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5487" w14:textId="686F1159" w:rsidR="000D7860" w:rsidRPr="00280FAA" w:rsidRDefault="00280FAA" w:rsidP="00280FAA">
      <w:pPr>
        <w:pStyle w:val="TableCaption"/>
        <w:jc w:val="left"/>
        <w:rPr>
          <w:rFonts w:ascii="Times New Roman" w:hAnsi="Times New Roman" w:cs="Times New Roman"/>
          <w:i w:val="0"/>
          <w:iCs/>
        </w:rPr>
      </w:pP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Table S4: </w:t>
      </w:r>
      <w:r w:rsidR="00247545" w:rsidRPr="00280FAA">
        <w:rPr>
          <w:rFonts w:ascii="Times New Roman" w:hAnsi="Times New Roman" w:cs="Times New Roman"/>
          <w:i w:val="0"/>
          <w:iCs/>
        </w:rPr>
        <w:t xml:space="preserve">Association between 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endocytosis-related </w:t>
      </w:r>
      <w:r w:rsidR="00247545" w:rsidRPr="00280FAA">
        <w:rPr>
          <w:rFonts w:ascii="Times New Roman" w:hAnsi="Times New Roman" w:cs="Times New Roman"/>
          <w:i w:val="0"/>
          <w:iCs/>
        </w:rPr>
        <w:t xml:space="preserve">gene expression and 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survival </w:t>
      </w:r>
      <w:r w:rsidR="00247545" w:rsidRPr="00280FAA">
        <w:rPr>
          <w:rFonts w:ascii="Times New Roman" w:hAnsi="Times New Roman" w:cs="Times New Roman"/>
          <w:i w:val="0"/>
          <w:iCs/>
        </w:rPr>
        <w:t xml:space="preserve">outcomes in 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>cetuximab-treated patients (CALGB/SWO</w:t>
      </w:r>
      <w:r w:rsidR="00247545">
        <w:rPr>
          <w:rFonts w:ascii="Times New Roman" w:hAnsi="Times New Roman" w:cs="Times New Roman" w:hint="eastAsia"/>
          <w:i w:val="0"/>
          <w:iCs/>
          <w:lang w:eastAsia="ja-JP"/>
        </w:rPr>
        <w:t>G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 80405)</w:t>
      </w:r>
    </w:p>
    <w:tbl>
      <w:tblPr>
        <w:tblW w:w="21888" w:type="dxa"/>
        <w:jc w:val="center"/>
        <w:tblLayout w:type="fixed"/>
        <w:tblLook w:val="0420" w:firstRow="1" w:lastRow="0" w:firstColumn="0" w:lastColumn="0" w:noHBand="0" w:noVBand="1"/>
      </w:tblPr>
      <w:tblGrid>
        <w:gridCol w:w="1440"/>
        <w:gridCol w:w="1728"/>
        <w:gridCol w:w="288"/>
        <w:gridCol w:w="1728"/>
        <w:gridCol w:w="1728"/>
        <w:gridCol w:w="1728"/>
        <w:gridCol w:w="1080"/>
        <w:gridCol w:w="1728"/>
        <w:gridCol w:w="1080"/>
        <w:gridCol w:w="288"/>
        <w:gridCol w:w="1728"/>
        <w:gridCol w:w="1728"/>
        <w:gridCol w:w="1728"/>
        <w:gridCol w:w="1080"/>
        <w:gridCol w:w="1728"/>
        <w:gridCol w:w="1080"/>
      </w:tblGrid>
      <w:tr w:rsidR="000D7860" w:rsidRPr="00280FAA" w14:paraId="135EAD96" w14:textId="77777777" w:rsidTr="00280FAA">
        <w:trPr>
          <w:cantSplit/>
          <w:tblHeader/>
          <w:jc w:val="center"/>
        </w:trPr>
        <w:tc>
          <w:tcPr>
            <w:tcW w:w="1440" w:type="dxa"/>
            <w:vMerge w:val="restart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C338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728" w:type="dxa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FEB4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   </w:t>
            </w:r>
          </w:p>
        </w:tc>
        <w:tc>
          <w:tcPr>
            <w:tcW w:w="288" w:type="dxa"/>
            <w:vMerge w:val="restart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248B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2" w:type="dxa"/>
            <w:gridSpan w:val="6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CA94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PFS</w:t>
            </w:r>
          </w:p>
        </w:tc>
        <w:tc>
          <w:tcPr>
            <w:tcW w:w="288" w:type="dxa"/>
            <w:vMerge w:val="restart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60B0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2" w:type="dxa"/>
            <w:gridSpan w:val="6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205F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OS</w:t>
            </w:r>
          </w:p>
        </w:tc>
      </w:tr>
      <w:tr w:rsidR="000D7860" w:rsidRPr="00280FAA" w14:paraId="544B7F09" w14:textId="77777777" w:rsidTr="00280FAA">
        <w:trPr>
          <w:cantSplit/>
          <w:tblHeader/>
          <w:jc w:val="center"/>
        </w:trPr>
        <w:tc>
          <w:tcPr>
            <w:tcW w:w="1440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1B80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C654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73A3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F600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4A46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Univariable Analysis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250A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Multivariable Analysis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C0A7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C693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AB47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Univariable Analysis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8D45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Multivariable Analysis</w:t>
            </w:r>
          </w:p>
        </w:tc>
      </w:tr>
      <w:tr w:rsidR="000D7860" w:rsidRPr="00280FAA" w14:paraId="01354571" w14:textId="77777777" w:rsidTr="00280FAA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568E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Gene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8112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Group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5034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AB5E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Events/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Patients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27DE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Median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Survival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  <w:p w14:paraId="73E9EBC5" w14:textId="4DA31A9D" w:rsidR="00280FAA" w:rsidRPr="002B2351" w:rsidRDefault="00280FA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2B2351"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  <w:t>(months)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CE5D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B1E8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EF52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CEB1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3516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9690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Events/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Patients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87BF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Median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Survival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  <w:p w14:paraId="521CD8AB" w14:textId="11CE0B8C" w:rsidR="00280FAA" w:rsidRPr="002B2351" w:rsidRDefault="00280FAA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2B2351"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  <w:t>(months)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0777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36ED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DBA5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0F99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</w:tr>
      <w:tr w:rsidR="000D7860" w:rsidRPr="00280FAA" w14:paraId="188172FB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5094" w14:textId="5A5B70B8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1"/>
                <w:szCs w:val="21"/>
                <w:lang w:eastAsia="ja-JP"/>
              </w:rPr>
              <w:t>CLTC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E076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C62A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2C0C" w14:textId="13B4BDF0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94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ACB1" w14:textId="4139ED63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.3 (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9.2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1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4.2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BE18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769D" w14:textId="5DF2338A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  <w:r w:rsidRPr="00A872DB"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  <w:lang w:eastAsia="ja-JP"/>
              </w:rPr>
              <w:t>0.46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1AFD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06FF" w14:textId="0FC36E6E" w:rsidR="000D7860" w:rsidRPr="00A872DB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  <w:r w:rsidRPr="00A872DB">
              <w:rPr>
                <w:rFonts w:ascii="Times New Roman" w:eastAsia="Times" w:hAnsi="Times New Roman" w:cs="Times New Roman"/>
                <w:bCs/>
                <w:color w:val="000000"/>
                <w:sz w:val="21"/>
                <w:szCs w:val="21"/>
              </w:rPr>
              <w:t>0.</w:t>
            </w:r>
            <w:r w:rsidR="00A872DB" w:rsidRPr="00A872DB"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291E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64DA" w14:textId="1AE75A48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79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C9E6" w14:textId="4EE3496C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.4 (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27.7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39.2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5A11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0C06" w14:textId="64254612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  <w:r w:rsidRPr="00A872DB"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  <w:lang w:eastAsia="ja-JP"/>
              </w:rPr>
              <w:t>0.59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37D1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2DA9" w14:textId="5343DB37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ja-JP"/>
              </w:rPr>
              <w:t>0.03</w:t>
            </w:r>
          </w:p>
        </w:tc>
      </w:tr>
      <w:tr w:rsidR="000D7860" w:rsidRPr="00280FAA" w14:paraId="665F72C7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BEB5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F015" w14:textId="77777777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36AA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D3DA" w14:textId="70E0BDC6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105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/10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1F98" w14:textId="49EA6B56" w:rsidR="000D7860" w:rsidRPr="002B2351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10.7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9.2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1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3.0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FC69" w14:textId="09DB151E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11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0.84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1.47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1B17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1E1F" w14:textId="7B017BE5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30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0.95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1.77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39CA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F2DF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0B7D" w14:textId="08258B91" w:rsidR="000D7860" w:rsidRPr="00A872DB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90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/10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6FE8" w14:textId="530DFED6" w:rsidR="000D7860" w:rsidRPr="002B2351" w:rsidRDefault="00247545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6.7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23.1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A872DB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35.7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0BA6" w14:textId="4CCB264C" w:rsidR="000D7860" w:rsidRPr="002B2351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1.09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0.80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1.47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9627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2E81" w14:textId="6ECFE3DD" w:rsidR="000D7860" w:rsidRPr="002B2351" w:rsidRDefault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1.46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(1.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3,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2.06</w:t>
            </w:r>
            <w:r w:rsidR="00247545"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10FB" w14:textId="77777777" w:rsidR="000D7860" w:rsidRPr="002B2351" w:rsidRDefault="000D7860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38CCD9AF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289C" w14:textId="3D13F156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AP2M1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AF8F" w14:textId="411E3BFF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ADF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5665" w14:textId="3FF0719D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100/106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1CDC" w14:textId="064374EC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13.3 (11.4, 17.5)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F84B" w14:textId="64E92FE3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1CF4" w14:textId="60DF1378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0.00011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8FF6" w14:textId="68FAD408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A99B" w14:textId="79A53741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0.0011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85F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0283" w14:textId="5245BE96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78/106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34C1" w14:textId="58AD51A3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39.4 (35.5, 50.6)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AFCC" w14:textId="0C21CF8E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FD39" w14:textId="08243F4D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4.4e-07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64ED" w14:textId="719D0FBD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9D2F" w14:textId="3171AA4A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b/>
                <w:color w:val="000000"/>
                <w:sz w:val="21"/>
                <w:szCs w:val="21"/>
              </w:rPr>
              <w:t>2.3e-06</w:t>
            </w:r>
          </w:p>
        </w:tc>
      </w:tr>
      <w:tr w:rsidR="00A872DB" w:rsidRPr="00280FAA" w14:paraId="4A775CFB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9DD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294D" w14:textId="709EB09F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48A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657E" w14:textId="12EAB881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99/101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7467" w14:textId="51B4E05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8.9 (7.5, 10.9)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8742" w14:textId="230F3B48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1.74 (1.31, 2.31)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C1C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97C1" w14:textId="1A61EC2F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1.73 (1.25, 2.39)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A44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FCA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43A3" w14:textId="39AE954D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91/101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C94A" w14:textId="79A276B9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20.9 (14.9, 26.0)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E624" w14:textId="68B1898C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2.17 (1.60, 2.95)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A6C8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06E0" w14:textId="7DF6A0E3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2.30 (1.63, 3.25)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660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7C870C39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5B4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GAK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C1C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1EE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3AF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96/99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2F6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10.9 (9.2, 13.2)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716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676F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615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BD6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982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CFB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81/99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2DC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28.9 (24.7, 40.8)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92D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667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DDD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54B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0.35</w:t>
            </w:r>
          </w:p>
        </w:tc>
      </w:tr>
      <w:tr w:rsidR="00A872DB" w:rsidRPr="00280FAA" w14:paraId="5CD8BE9E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E58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8CB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4CA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8C6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103/108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BD7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11.0 (9.2, 13.4)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F9C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1.10 (0.83, 1.45)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A52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9D0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1.14 (0.84, 1.54)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198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F1B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B5C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88/108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0F5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32.4 (26.5, 35.8)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A4F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0.96 (0.71, 1.29)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777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AF6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0.85 (0.61, 1.19)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CB7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515B81F0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E8A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TSG101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056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D7A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BA9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109/111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2BF8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11.7 (9.3, 13.9)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AA8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CF6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0.28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B47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C6B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0.89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751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B5D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94/111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F12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28.9 (24.9, 35.5)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853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8E5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776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197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0.4</w:t>
            </w:r>
          </w:p>
        </w:tc>
      </w:tr>
      <w:tr w:rsidR="00A872DB" w:rsidRPr="00280FAA" w14:paraId="66BF5CEA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B08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EFF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01C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706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90/96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F6A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10.5 (9.2, 13.0)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B54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0.86 (0.65, 1.14)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E5E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37A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0.98 (0.70, 1.36)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958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14A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8A1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75/96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77D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33.7 (26.0, 41.1)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EF0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0.77 (0.57, 1.05)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F3A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57E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0.86 (0.61, 1.22)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3E4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364D0CCB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25F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VPS37A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E02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075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54A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92/97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099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11.4 (9.8, 14.9)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23F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AE1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F0D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04B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3C3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0D3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78/97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9FA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35.7 (30.5, 41.1)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2EC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337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DAB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661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0.46</w:t>
            </w:r>
          </w:p>
        </w:tc>
      </w:tr>
      <w:tr w:rsidR="00A872DB" w:rsidRPr="00280FAA" w14:paraId="69A2232A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A76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FF1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6D1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0358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107/110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32F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10.1 (8.1, 12.7)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179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1.13 (0.85, 1.49)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3BF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168B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0.92 (0.67, 1.26)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F7F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981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F1B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91/110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A0A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26.4 (21.7, 33.7)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99E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1.24 (0.91, 1.67)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642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A32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0.88 (0.62, 1.24)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1D3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71EB8928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697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PDCD6IP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CB6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D0F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632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106/110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E3C8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10.9 (8.7, 13.9)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441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682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0.67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3C7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547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D5D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725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91/110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5A8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26.5 (21.2, 34.6)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C35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83D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1D7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0B7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</w:t>
            </w:r>
          </w:p>
        </w:tc>
      </w:tr>
      <w:tr w:rsidR="00A872DB" w:rsidRPr="00280FAA" w14:paraId="448B5F20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C00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FB7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82A8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47F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93/97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906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11.4 (9.6, 13.2)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6A9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0.94 (0.71, 1.24)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7B3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E9D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1.03 (0.74, 1.43)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9BB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9C7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502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78/97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9FD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34.0 (28.9, 39.6)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F978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0.84 (0.62, 1.13)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20B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3E08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1.05 (0.74, 1.49)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A2E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7B8855C1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6F0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VPS4A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FC6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5F8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4D4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106/110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B1A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11.6 (9.8, 13.2)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109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3DE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0.67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FC8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45B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BEC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F3F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89/110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1C4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28.9 (24.7, 37.1)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B51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23B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1BD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EFD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0.95</w:t>
            </w:r>
          </w:p>
        </w:tc>
      </w:tr>
      <w:tr w:rsidR="00A872DB" w:rsidRPr="00280FAA" w14:paraId="4EDE06EC" w14:textId="77777777" w:rsidTr="00280FAA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C0B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83E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F0B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4E0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93/97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7F0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10.1 (8.7, 13.4)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741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1.06 (0.80, 1.40)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0E1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494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1.15 (0.85, 1.55)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DB1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16C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D1C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80/97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6DB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30.9 (26.7, 37.4)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702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1.00 (0.74, 1.36)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5E6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988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1.01 (0.73, 1.40)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BB5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1E204A91" w14:textId="77777777" w:rsidTr="004A1A72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4982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VPS4B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813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CC5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31BB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110/114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9D3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12.8 (10.9, 14.4)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148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591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214A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099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F3C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A77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91/114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F3A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34.0 (30.0, 38.1)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C6F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1E7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C8C6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0BF9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0.13</w:t>
            </w:r>
          </w:p>
        </w:tc>
      </w:tr>
      <w:tr w:rsidR="00A872DB" w:rsidRPr="00280FAA" w14:paraId="3EFCDDA6" w14:textId="77777777" w:rsidTr="004A1A72">
        <w:trPr>
          <w:cantSplit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60D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BD0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841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219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89/93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0AD3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8.1 (6.2, 11.3)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153F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1.18 (0.89, 1.57)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EE80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6B75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0.95 (0.69, 1.31)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41DE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BDB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B834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78/93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73BC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24.9 (15.9, 34.7)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F321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1.21 (0.89, 1.64)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E7D2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2AED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0.76 (0.53, 1.08)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78317" w14:textId="77777777" w:rsidR="00A872DB" w:rsidRPr="002B2351" w:rsidRDefault="00A872DB" w:rsidP="00A872DB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72DB" w:rsidRPr="00280FAA" w14:paraId="7F8E1489" w14:textId="77777777" w:rsidTr="004A1A72">
        <w:trPr>
          <w:cantSplit/>
          <w:jc w:val="center"/>
        </w:trPr>
        <w:tc>
          <w:tcPr>
            <w:tcW w:w="21888" w:type="dxa"/>
            <w:gridSpan w:val="16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F2BD" w14:textId="1EFB9D48" w:rsidR="00A872DB" w:rsidRPr="002B2351" w:rsidRDefault="00A872DB" w:rsidP="00A872DB">
            <w:pP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value was </w:t>
            </w:r>
            <w:r w:rsidR="00D93A9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calculated comparing high vs. low gene expression. L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og-rank test </w:t>
            </w:r>
            <w:r w:rsidR="00D93A9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 xml:space="preserve">was used in univariable analysis and 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likelihood ratio test </w:t>
            </w:r>
            <w:r w:rsidR="00D93A9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 xml:space="preserve">was used 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in multivariable Cox proportional hazards regression model adjusting for age, sex, ethnicity, ECOG performance status, tumor location, number of metastatic sites, </w:t>
            </w: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KRAS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MSI status,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 xml:space="preserve">and 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chemotherapy.</w:t>
            </w:r>
          </w:p>
          <w:p w14:paraId="019300B0" w14:textId="610BCE93" w:rsidR="00A872DB" w:rsidRPr="002B2351" w:rsidRDefault="00A872DB" w:rsidP="00A872DB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2B2351"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  <w:t>Abbreviations: CI, confidence interval; HR, hazard ratio; OS, overall survival; PFS, progression-free survival.</w:t>
            </w:r>
          </w:p>
        </w:tc>
      </w:tr>
    </w:tbl>
    <w:p w14:paraId="08B6B93F" w14:textId="77777777" w:rsidR="00247545" w:rsidRPr="00280FAA" w:rsidRDefault="00247545">
      <w:pPr>
        <w:rPr>
          <w:rFonts w:ascii="Times New Roman" w:hAnsi="Times New Roman" w:cs="Times New Roman"/>
          <w:sz w:val="21"/>
          <w:szCs w:val="21"/>
        </w:rPr>
      </w:pPr>
    </w:p>
    <w:sectPr w:rsidR="00247545" w:rsidRPr="00280FAA">
      <w:type w:val="continuous"/>
      <w:pgSz w:w="25344" w:h="19584" w:orient="landscape"/>
      <w:pgMar w:top="1440" w:right="1440" w:bottom="1440" w:left="144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8957" w14:textId="77777777" w:rsidR="00280FAA" w:rsidRDefault="00280FAA" w:rsidP="00280FAA">
      <w:r>
        <w:separator/>
      </w:r>
    </w:p>
  </w:endnote>
  <w:endnote w:type="continuationSeparator" w:id="0">
    <w:p w14:paraId="64124504" w14:textId="77777777" w:rsidR="00280FAA" w:rsidRDefault="00280FAA" w:rsidP="0028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ABAA" w14:textId="77777777" w:rsidR="00280FAA" w:rsidRDefault="00280FAA" w:rsidP="00280FAA">
      <w:r>
        <w:separator/>
      </w:r>
    </w:p>
  </w:footnote>
  <w:footnote w:type="continuationSeparator" w:id="0">
    <w:p w14:paraId="2364413D" w14:textId="77777777" w:rsidR="00280FAA" w:rsidRDefault="00280FAA" w:rsidP="00280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8465817">
    <w:abstractNumId w:val="1"/>
  </w:num>
  <w:num w:numId="2" w16cid:durableId="1253465239">
    <w:abstractNumId w:val="2"/>
  </w:num>
  <w:num w:numId="3" w16cid:durableId="158710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0D7860"/>
    <w:rsid w:val="001379FE"/>
    <w:rsid w:val="001C0A13"/>
    <w:rsid w:val="001D75AB"/>
    <w:rsid w:val="00247545"/>
    <w:rsid w:val="00280FAA"/>
    <w:rsid w:val="002A1D50"/>
    <w:rsid w:val="002B2351"/>
    <w:rsid w:val="0035500D"/>
    <w:rsid w:val="00362E65"/>
    <w:rsid w:val="004158F9"/>
    <w:rsid w:val="00457CF1"/>
    <w:rsid w:val="004A1A72"/>
    <w:rsid w:val="00747CCE"/>
    <w:rsid w:val="007B3E96"/>
    <w:rsid w:val="008D6C32"/>
    <w:rsid w:val="008F1F48"/>
    <w:rsid w:val="00901463"/>
    <w:rsid w:val="00946CB3"/>
    <w:rsid w:val="009929B8"/>
    <w:rsid w:val="009A2CF5"/>
    <w:rsid w:val="00A872DB"/>
    <w:rsid w:val="00AE18EF"/>
    <w:rsid w:val="00AE1BDD"/>
    <w:rsid w:val="00B3547C"/>
    <w:rsid w:val="00B4379D"/>
    <w:rsid w:val="00B462DC"/>
    <w:rsid w:val="00C27329"/>
    <w:rsid w:val="00C31EEB"/>
    <w:rsid w:val="00D93A91"/>
    <w:rsid w:val="00F12158"/>
    <w:rsid w:val="00F8500E"/>
    <w:rsid w:val="00FB63E7"/>
    <w:rsid w:val="00FC0314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ED0E2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280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0FAA"/>
  </w:style>
  <w:style w:type="paragraph" w:styleId="a8">
    <w:name w:val="footer"/>
    <w:basedOn w:val="a"/>
    <w:link w:val="a9"/>
    <w:uiPriority w:val="99"/>
    <w:unhideWhenUsed/>
    <w:rsid w:val="00280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0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Hiroyuki Arai</cp:lastModifiedBy>
  <cp:revision>17</cp:revision>
  <dcterms:created xsi:type="dcterms:W3CDTF">2017-02-28T11:18:00Z</dcterms:created>
  <dcterms:modified xsi:type="dcterms:W3CDTF">2025-09-07T10:23:00Z</dcterms:modified>
  <cp:category/>
</cp:coreProperties>
</file>