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F4B75" w14:textId="4F897163" w:rsidR="002F37A3" w:rsidRDefault="002F37A3" w:rsidP="002F37A3">
      <w:pPr>
        <w:rPr>
          <w:b/>
          <w:bCs/>
          <w:i/>
          <w:iCs/>
          <w:sz w:val="18"/>
          <w:szCs w:val="18"/>
          <w:lang w:val="en-GB"/>
        </w:rPr>
      </w:pPr>
      <w:r>
        <w:rPr>
          <w:b/>
          <w:bCs/>
          <w:i/>
          <w:iCs/>
          <w:sz w:val="18"/>
          <w:szCs w:val="18"/>
          <w:lang w:val="en-GB"/>
        </w:rPr>
        <w:t>Supplementary Figure S1</w:t>
      </w:r>
    </w:p>
    <w:p w14:paraId="7D35E942" w14:textId="77777777" w:rsidR="002F37A3" w:rsidRDefault="002F37A3" w:rsidP="002F37A3">
      <w:pPr>
        <w:jc w:val="center"/>
        <w:rPr>
          <w:b/>
          <w:bCs/>
          <w:i/>
          <w:iCs/>
          <w:sz w:val="18"/>
          <w:szCs w:val="18"/>
          <w:lang w:val="en-GB"/>
        </w:rPr>
      </w:pPr>
    </w:p>
    <w:p w14:paraId="73A7A501" w14:textId="66CFC2A5" w:rsidR="002F37A3" w:rsidRDefault="002F37A3" w:rsidP="002F37A3">
      <w:pPr>
        <w:jc w:val="center"/>
        <w:rPr>
          <w:b/>
          <w:bCs/>
          <w:i/>
          <w:iCs/>
          <w:sz w:val="18"/>
          <w:szCs w:val="18"/>
          <w:lang w:val="en-GB"/>
        </w:rPr>
      </w:pPr>
      <w:r>
        <w:rPr>
          <w:noProof/>
          <w:lang w:val="en-GB"/>
        </w:rPr>
        <w:drawing>
          <wp:inline distT="0" distB="0" distL="0" distR="0" wp14:anchorId="72717B3A" wp14:editId="069162F9">
            <wp:extent cx="2773680" cy="3322320"/>
            <wp:effectExtent l="0" t="0" r="7620" b="0"/>
            <wp:docPr id="456069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D553F" w14:textId="7AD0408D" w:rsidR="002F37A3" w:rsidRDefault="002F37A3" w:rsidP="002F37A3">
      <w:pPr>
        <w:jc w:val="center"/>
        <w:rPr>
          <w:i/>
          <w:iCs/>
          <w:sz w:val="18"/>
          <w:szCs w:val="18"/>
          <w:lang w:val="en-GB"/>
        </w:rPr>
      </w:pPr>
      <w:r w:rsidRPr="00C75435">
        <w:rPr>
          <w:b/>
          <w:bCs/>
          <w:i/>
          <w:iCs/>
          <w:sz w:val="18"/>
          <w:szCs w:val="18"/>
          <w:lang w:val="en-GB"/>
        </w:rPr>
        <w:t xml:space="preserve">Figure </w:t>
      </w:r>
      <w:r>
        <w:rPr>
          <w:b/>
          <w:bCs/>
          <w:i/>
          <w:iCs/>
          <w:sz w:val="18"/>
          <w:szCs w:val="18"/>
          <w:lang w:val="en-GB"/>
        </w:rPr>
        <w:t>S1</w:t>
      </w:r>
      <w:r w:rsidRPr="00C75435">
        <w:rPr>
          <w:b/>
          <w:bCs/>
          <w:i/>
          <w:iCs/>
          <w:sz w:val="18"/>
          <w:szCs w:val="18"/>
          <w:lang w:val="en-GB"/>
        </w:rPr>
        <w:t>: Gel electrophoresis of Nested PCR.</w:t>
      </w:r>
      <w:r>
        <w:rPr>
          <w:b/>
          <w:bCs/>
          <w:i/>
          <w:iCs/>
          <w:sz w:val="18"/>
          <w:szCs w:val="18"/>
          <w:lang w:val="en-GB"/>
        </w:rPr>
        <w:t xml:space="preserve"> </w:t>
      </w:r>
      <w:r w:rsidRPr="00C75435">
        <w:rPr>
          <w:i/>
          <w:iCs/>
          <w:sz w:val="18"/>
          <w:szCs w:val="18"/>
          <w:lang w:val="en-GB"/>
        </w:rPr>
        <w:t xml:space="preserve">Patient blood sample positive both for </w:t>
      </w:r>
      <w:r>
        <w:rPr>
          <w:i/>
          <w:iCs/>
          <w:sz w:val="18"/>
          <w:szCs w:val="18"/>
          <w:lang w:val="en-GB"/>
        </w:rPr>
        <w:t>P</w:t>
      </w:r>
      <w:r w:rsidRPr="00C75435">
        <w:rPr>
          <w:i/>
          <w:iCs/>
          <w:sz w:val="18"/>
          <w:szCs w:val="18"/>
          <w:lang w:val="en-GB"/>
        </w:rPr>
        <w:t xml:space="preserve">. falciparum and P. </w:t>
      </w:r>
      <w:proofErr w:type="spellStart"/>
      <w:r w:rsidRPr="00C75435">
        <w:rPr>
          <w:i/>
          <w:iCs/>
          <w:sz w:val="18"/>
          <w:szCs w:val="18"/>
          <w:lang w:val="en-GB"/>
        </w:rPr>
        <w:t>ovale</w:t>
      </w:r>
      <w:proofErr w:type="spellEnd"/>
      <w:r>
        <w:rPr>
          <w:b/>
          <w:bCs/>
          <w:i/>
          <w:iCs/>
          <w:sz w:val="18"/>
          <w:szCs w:val="18"/>
          <w:lang w:val="en-GB"/>
        </w:rPr>
        <w:t xml:space="preserve">. </w:t>
      </w:r>
      <w:r w:rsidRPr="00C75435">
        <w:rPr>
          <w:b/>
          <w:bCs/>
          <w:i/>
          <w:iCs/>
          <w:sz w:val="18"/>
          <w:szCs w:val="18"/>
          <w:lang w:val="en-GB"/>
        </w:rPr>
        <w:t>Line 1</w:t>
      </w:r>
      <w:r w:rsidRPr="00C75435">
        <w:rPr>
          <w:i/>
          <w:iCs/>
          <w:sz w:val="18"/>
          <w:szCs w:val="18"/>
          <w:lang w:val="en-GB"/>
        </w:rPr>
        <w:t xml:space="preserve">: patient </w:t>
      </w:r>
      <w:proofErr w:type="spellStart"/>
      <w:r w:rsidRPr="00C75435">
        <w:rPr>
          <w:i/>
          <w:iCs/>
          <w:sz w:val="18"/>
          <w:szCs w:val="18"/>
          <w:lang w:val="en-GB"/>
        </w:rPr>
        <w:t>Dna</w:t>
      </w:r>
      <w:proofErr w:type="spellEnd"/>
      <w:r w:rsidRPr="00C75435">
        <w:rPr>
          <w:i/>
          <w:iCs/>
          <w:sz w:val="18"/>
          <w:szCs w:val="18"/>
          <w:lang w:val="en-GB"/>
        </w:rPr>
        <w:t xml:space="preserve"> sample with P. falciparum specific primers; </w:t>
      </w:r>
      <w:r w:rsidRPr="00C75435">
        <w:rPr>
          <w:b/>
          <w:bCs/>
          <w:i/>
          <w:iCs/>
          <w:sz w:val="18"/>
          <w:szCs w:val="18"/>
          <w:lang w:val="en-GB"/>
        </w:rPr>
        <w:t>Line 2</w:t>
      </w:r>
      <w:r w:rsidRPr="00C75435">
        <w:rPr>
          <w:i/>
          <w:iCs/>
          <w:sz w:val="18"/>
          <w:szCs w:val="18"/>
          <w:lang w:val="en-GB"/>
        </w:rPr>
        <w:t xml:space="preserve">: negative control, </w:t>
      </w:r>
      <w:r w:rsidRPr="00C75435">
        <w:rPr>
          <w:b/>
          <w:bCs/>
          <w:i/>
          <w:iCs/>
          <w:sz w:val="18"/>
          <w:szCs w:val="18"/>
          <w:lang w:val="en-GB"/>
        </w:rPr>
        <w:t>Line 3</w:t>
      </w:r>
      <w:r w:rsidRPr="00C75435">
        <w:rPr>
          <w:i/>
          <w:iCs/>
          <w:sz w:val="18"/>
          <w:szCs w:val="18"/>
          <w:lang w:val="en-GB"/>
        </w:rPr>
        <w:t xml:space="preserve">: P. falciparum positive control, </w:t>
      </w:r>
      <w:r w:rsidRPr="00C75435">
        <w:rPr>
          <w:b/>
          <w:bCs/>
          <w:i/>
          <w:iCs/>
          <w:sz w:val="18"/>
          <w:szCs w:val="18"/>
          <w:lang w:val="en-GB"/>
        </w:rPr>
        <w:t>Line 4</w:t>
      </w:r>
      <w:r w:rsidRPr="00C75435">
        <w:rPr>
          <w:i/>
          <w:iCs/>
          <w:sz w:val="18"/>
          <w:szCs w:val="18"/>
          <w:lang w:val="en-GB"/>
        </w:rPr>
        <w:t xml:space="preserve">: patient </w:t>
      </w:r>
      <w:proofErr w:type="spellStart"/>
      <w:r w:rsidRPr="00C75435">
        <w:rPr>
          <w:i/>
          <w:iCs/>
          <w:sz w:val="18"/>
          <w:szCs w:val="18"/>
          <w:lang w:val="en-GB"/>
        </w:rPr>
        <w:t>Dna</w:t>
      </w:r>
      <w:proofErr w:type="spellEnd"/>
      <w:r w:rsidRPr="00C75435">
        <w:rPr>
          <w:i/>
          <w:iCs/>
          <w:sz w:val="18"/>
          <w:szCs w:val="18"/>
          <w:lang w:val="en-GB"/>
        </w:rPr>
        <w:t xml:space="preserve"> sample with P. vivax specific primers; </w:t>
      </w:r>
      <w:r w:rsidRPr="00C75435">
        <w:rPr>
          <w:b/>
          <w:bCs/>
          <w:i/>
          <w:iCs/>
          <w:sz w:val="18"/>
          <w:szCs w:val="18"/>
          <w:lang w:val="en-GB"/>
        </w:rPr>
        <w:t>Line 5</w:t>
      </w:r>
      <w:r w:rsidRPr="00C75435">
        <w:rPr>
          <w:i/>
          <w:iCs/>
          <w:sz w:val="18"/>
          <w:szCs w:val="18"/>
          <w:lang w:val="en-GB"/>
        </w:rPr>
        <w:t xml:space="preserve">: negative control; </w:t>
      </w:r>
      <w:r w:rsidRPr="00C75435">
        <w:rPr>
          <w:b/>
          <w:bCs/>
          <w:i/>
          <w:iCs/>
          <w:sz w:val="18"/>
          <w:szCs w:val="18"/>
          <w:lang w:val="en-GB"/>
        </w:rPr>
        <w:t>Line 6</w:t>
      </w:r>
      <w:r w:rsidRPr="00C75435">
        <w:rPr>
          <w:i/>
          <w:iCs/>
          <w:sz w:val="18"/>
          <w:szCs w:val="18"/>
          <w:lang w:val="en-GB"/>
        </w:rPr>
        <w:t xml:space="preserve">: P. vivax positive control; </w:t>
      </w:r>
      <w:r w:rsidRPr="00C75435">
        <w:rPr>
          <w:b/>
          <w:bCs/>
          <w:i/>
          <w:iCs/>
          <w:sz w:val="18"/>
          <w:szCs w:val="18"/>
          <w:lang w:val="en-GB"/>
        </w:rPr>
        <w:t>Line 7</w:t>
      </w:r>
      <w:r w:rsidRPr="00C75435">
        <w:rPr>
          <w:i/>
          <w:iCs/>
          <w:sz w:val="18"/>
          <w:szCs w:val="18"/>
          <w:lang w:val="en-GB"/>
        </w:rPr>
        <w:t xml:space="preserve">: patient </w:t>
      </w:r>
      <w:proofErr w:type="spellStart"/>
      <w:r w:rsidRPr="00C75435">
        <w:rPr>
          <w:i/>
          <w:iCs/>
          <w:sz w:val="18"/>
          <w:szCs w:val="18"/>
          <w:lang w:val="en-GB"/>
        </w:rPr>
        <w:t>Dna</w:t>
      </w:r>
      <w:proofErr w:type="spellEnd"/>
      <w:r w:rsidRPr="00C75435">
        <w:rPr>
          <w:i/>
          <w:iCs/>
          <w:sz w:val="18"/>
          <w:szCs w:val="18"/>
          <w:lang w:val="en-GB"/>
        </w:rPr>
        <w:t xml:space="preserve"> sample with P. malariae specific primers; </w:t>
      </w:r>
      <w:r w:rsidRPr="00C75435">
        <w:rPr>
          <w:b/>
          <w:bCs/>
          <w:i/>
          <w:iCs/>
          <w:sz w:val="18"/>
          <w:szCs w:val="18"/>
          <w:lang w:val="en-GB"/>
        </w:rPr>
        <w:t>Line 8</w:t>
      </w:r>
      <w:r w:rsidRPr="00C75435">
        <w:rPr>
          <w:i/>
          <w:iCs/>
          <w:sz w:val="18"/>
          <w:szCs w:val="18"/>
          <w:lang w:val="en-GB"/>
        </w:rPr>
        <w:t>: negative control</w:t>
      </w:r>
      <w:r w:rsidRPr="00C75435">
        <w:rPr>
          <w:b/>
          <w:bCs/>
          <w:i/>
          <w:iCs/>
          <w:sz w:val="18"/>
          <w:szCs w:val="18"/>
          <w:lang w:val="en-GB"/>
        </w:rPr>
        <w:t>; Line 9</w:t>
      </w:r>
      <w:r w:rsidRPr="00C75435">
        <w:rPr>
          <w:i/>
          <w:iCs/>
          <w:sz w:val="18"/>
          <w:szCs w:val="18"/>
          <w:lang w:val="en-GB"/>
        </w:rPr>
        <w:t xml:space="preserve">: P. malariae positive control; </w:t>
      </w:r>
      <w:r w:rsidRPr="00C75435">
        <w:rPr>
          <w:b/>
          <w:bCs/>
          <w:i/>
          <w:iCs/>
          <w:sz w:val="18"/>
          <w:szCs w:val="18"/>
          <w:lang w:val="en-GB"/>
        </w:rPr>
        <w:t>Line 10</w:t>
      </w:r>
      <w:r w:rsidRPr="00C75435">
        <w:rPr>
          <w:i/>
          <w:iCs/>
          <w:sz w:val="18"/>
          <w:szCs w:val="18"/>
          <w:lang w:val="en-GB"/>
        </w:rPr>
        <w:t xml:space="preserve"> patient </w:t>
      </w:r>
      <w:proofErr w:type="spellStart"/>
      <w:r w:rsidRPr="00C75435">
        <w:rPr>
          <w:i/>
          <w:iCs/>
          <w:sz w:val="18"/>
          <w:szCs w:val="18"/>
          <w:lang w:val="en-GB"/>
        </w:rPr>
        <w:t>Dna</w:t>
      </w:r>
      <w:proofErr w:type="spellEnd"/>
      <w:r w:rsidRPr="00C75435">
        <w:rPr>
          <w:i/>
          <w:iCs/>
          <w:sz w:val="18"/>
          <w:szCs w:val="18"/>
          <w:lang w:val="en-GB"/>
        </w:rPr>
        <w:t xml:space="preserve"> sample with P. </w:t>
      </w:r>
      <w:proofErr w:type="spellStart"/>
      <w:r w:rsidRPr="00C75435">
        <w:rPr>
          <w:i/>
          <w:iCs/>
          <w:sz w:val="18"/>
          <w:szCs w:val="18"/>
          <w:lang w:val="en-GB"/>
        </w:rPr>
        <w:t>ovale</w:t>
      </w:r>
      <w:proofErr w:type="spellEnd"/>
      <w:r w:rsidRPr="00C75435">
        <w:rPr>
          <w:i/>
          <w:iCs/>
          <w:sz w:val="18"/>
          <w:szCs w:val="18"/>
          <w:lang w:val="en-GB"/>
        </w:rPr>
        <w:t xml:space="preserve"> specific primers; </w:t>
      </w:r>
      <w:r w:rsidRPr="00C75435">
        <w:rPr>
          <w:b/>
          <w:bCs/>
          <w:i/>
          <w:iCs/>
          <w:sz w:val="18"/>
          <w:szCs w:val="18"/>
          <w:lang w:val="en-GB"/>
        </w:rPr>
        <w:t>Line 11</w:t>
      </w:r>
      <w:r w:rsidRPr="00C75435">
        <w:rPr>
          <w:i/>
          <w:iCs/>
          <w:sz w:val="18"/>
          <w:szCs w:val="18"/>
          <w:lang w:val="en-GB"/>
        </w:rPr>
        <w:t xml:space="preserve">: negative control; </w:t>
      </w:r>
      <w:r w:rsidRPr="00C75435">
        <w:rPr>
          <w:b/>
          <w:bCs/>
          <w:i/>
          <w:iCs/>
          <w:sz w:val="18"/>
          <w:szCs w:val="18"/>
          <w:lang w:val="en-GB"/>
        </w:rPr>
        <w:t>Line 12</w:t>
      </w:r>
      <w:r w:rsidRPr="00C75435">
        <w:rPr>
          <w:i/>
          <w:iCs/>
          <w:sz w:val="18"/>
          <w:szCs w:val="18"/>
          <w:lang w:val="en-GB"/>
        </w:rPr>
        <w:t xml:space="preserve">: P. </w:t>
      </w:r>
      <w:proofErr w:type="spellStart"/>
      <w:r w:rsidRPr="00C75435">
        <w:rPr>
          <w:i/>
          <w:iCs/>
          <w:sz w:val="18"/>
          <w:szCs w:val="18"/>
          <w:lang w:val="en-GB"/>
        </w:rPr>
        <w:t>ovale</w:t>
      </w:r>
      <w:proofErr w:type="spellEnd"/>
      <w:r w:rsidRPr="00C75435">
        <w:rPr>
          <w:i/>
          <w:iCs/>
          <w:sz w:val="18"/>
          <w:szCs w:val="18"/>
          <w:lang w:val="en-GB"/>
        </w:rPr>
        <w:t xml:space="preserve"> positive control</w:t>
      </w:r>
      <w:r>
        <w:rPr>
          <w:i/>
          <w:iCs/>
          <w:sz w:val="18"/>
          <w:szCs w:val="18"/>
          <w:lang w:val="en-GB"/>
        </w:rPr>
        <w:t>.</w:t>
      </w:r>
    </w:p>
    <w:p w14:paraId="39D7087D" w14:textId="77777777" w:rsidR="005650C7" w:rsidRPr="002F37A3" w:rsidRDefault="005650C7">
      <w:pPr>
        <w:rPr>
          <w:lang w:val="en-GB"/>
        </w:rPr>
      </w:pPr>
    </w:p>
    <w:sectPr w:rsidR="005650C7" w:rsidRPr="002F37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A3"/>
    <w:rsid w:val="00236114"/>
    <w:rsid w:val="002E0919"/>
    <w:rsid w:val="002F37A3"/>
    <w:rsid w:val="00453E0F"/>
    <w:rsid w:val="004811EA"/>
    <w:rsid w:val="00481256"/>
    <w:rsid w:val="005650C7"/>
    <w:rsid w:val="009E70B6"/>
    <w:rsid w:val="00F6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1171"/>
  <w15:chartTrackingRefBased/>
  <w15:docId w15:val="{62B6D4AD-8022-4511-B311-15AE0C6E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37A3"/>
  </w:style>
  <w:style w:type="paragraph" w:styleId="Titolo1">
    <w:name w:val="heading 1"/>
    <w:basedOn w:val="Normale"/>
    <w:next w:val="Normale"/>
    <w:link w:val="Titolo1Carattere"/>
    <w:uiPriority w:val="9"/>
    <w:qFormat/>
    <w:rsid w:val="002F3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3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3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3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3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3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3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3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3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3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3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3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37A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37A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37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37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37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37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3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3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3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3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3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37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37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37A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3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37A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3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Cataldo Maria Mannavola</dc:creator>
  <cp:keywords/>
  <dc:description/>
  <cp:lastModifiedBy>Cataldo Maria Mannavola</cp:lastModifiedBy>
  <cp:revision>1</cp:revision>
  <dcterms:created xsi:type="dcterms:W3CDTF">2026-05-06T10:34:00Z</dcterms:created>
  <dcterms:modified xsi:type="dcterms:W3CDTF">2026-05-06T10:37:00Z</dcterms:modified>
</cp:coreProperties>
</file>