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6222" w14:textId="6DEA5347" w:rsidR="009379EE" w:rsidRPr="00333212" w:rsidRDefault="00245854">
      <w:pPr>
        <w:rPr>
          <w:rFonts w:ascii="Times New Roman" w:hAnsi="Times New Roman" w:cs="Times New Roman"/>
        </w:rPr>
      </w:pPr>
      <w:r w:rsidRPr="00333212">
        <w:rPr>
          <w:rFonts w:ascii="Times New Roman" w:hAnsi="Times New Roman" w:cs="Times New Roman"/>
        </w:rPr>
        <w:t xml:space="preserve">Supplementary Note </w:t>
      </w:r>
      <w:proofErr w:type="gramStart"/>
      <w:r w:rsidRPr="00333212">
        <w:rPr>
          <w:rFonts w:ascii="Times New Roman" w:hAnsi="Times New Roman" w:cs="Times New Roman"/>
        </w:rPr>
        <w:t>1 :</w:t>
      </w:r>
      <w:proofErr w:type="gramEnd"/>
      <w:r w:rsidRPr="00333212">
        <w:rPr>
          <w:rFonts w:ascii="Times New Roman" w:hAnsi="Times New Roman" w:cs="Times New Roman"/>
        </w:rPr>
        <w:t xml:space="preserve"> GPT-5.4 zero-shot </w:t>
      </w:r>
      <w:proofErr w:type="gramStart"/>
      <w:r w:rsidRPr="00333212">
        <w:rPr>
          <w:rFonts w:ascii="Times New Roman" w:hAnsi="Times New Roman" w:cs="Times New Roman"/>
        </w:rPr>
        <w:t>baseline :</w:t>
      </w:r>
      <w:proofErr w:type="gramEnd"/>
      <w:r w:rsidRPr="00333212">
        <w:rPr>
          <w:rFonts w:ascii="Times New Roman" w:hAnsi="Times New Roman" w:cs="Times New Roman"/>
        </w:rPr>
        <w:t xml:space="preserve"> prompt and decoding settings </w:t>
      </w:r>
    </w:p>
    <w:p w14:paraId="1B58DD89" w14:textId="5FC2D23C" w:rsidR="00245854" w:rsidRPr="00333212" w:rsidRDefault="00245854">
      <w:pPr>
        <w:rPr>
          <w:rFonts w:ascii="Times New Roman" w:hAnsi="Times New Roman" w:cs="Times New Roman"/>
        </w:rPr>
      </w:pPr>
      <w:r w:rsidRPr="00333212">
        <w:rPr>
          <w:rFonts w:ascii="Times New Roman" w:hAnsi="Times New Roman" w:cs="Times New Roman"/>
        </w:rPr>
        <w:t xml:space="preserve">The GPT-5.4 zero-shot baseline was evaluated using the OpenAI API with the following system prompt and decoding configuration. No fine-tuning, few-shot examples, or chain-of-thought reasoning were applied. The prompt was held </w:t>
      </w:r>
      <w:proofErr w:type="gramStart"/>
      <w:r w:rsidRPr="00333212">
        <w:rPr>
          <w:rFonts w:ascii="Times New Roman" w:hAnsi="Times New Roman" w:cs="Times New Roman"/>
        </w:rPr>
        <w:t>constant</w:t>
      </w:r>
      <w:proofErr w:type="gramEnd"/>
      <w:r w:rsidRPr="00333212">
        <w:rPr>
          <w:rFonts w:ascii="Times New Roman" w:hAnsi="Times New Roman" w:cs="Times New Roman"/>
        </w:rPr>
        <w:t xml:space="preserve"> for all 275 test queries.</w:t>
      </w:r>
    </w:p>
    <w:p w14:paraId="635E179E" w14:textId="096A3B02" w:rsidR="00245854" w:rsidRPr="00333212" w:rsidRDefault="00245854">
      <w:pPr>
        <w:rPr>
          <w:rFonts w:ascii="Times New Roman" w:hAnsi="Times New Roman" w:cs="Times New Roman"/>
        </w:rPr>
      </w:pPr>
      <w:r w:rsidRPr="00333212">
        <w:rPr>
          <w:rFonts w:ascii="Times New Roman" w:hAnsi="Times New Roman" w:cs="Times New Roman"/>
        </w:rPr>
        <w:t>System prompt (exact text</w:t>
      </w:r>
      <w:proofErr w:type="gramStart"/>
      <w:r w:rsidRPr="00333212">
        <w:rPr>
          <w:rFonts w:ascii="Times New Roman" w:hAnsi="Times New Roman" w:cs="Times New Roman"/>
        </w:rPr>
        <w:t>) :</w:t>
      </w:r>
      <w:proofErr w:type="gramEnd"/>
      <w:r w:rsidRPr="00333212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CellSpacing w:w="39" w:type="dxa"/>
        <w:tblInd w:w="4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7"/>
      </w:tblGrid>
      <w:tr w:rsidR="00245854" w14:paraId="4FF863F1" w14:textId="77777777" w:rsidTr="00734142">
        <w:trPr>
          <w:trHeight w:val="235"/>
          <w:tblCellSpacing w:w="39" w:type="dxa"/>
        </w:trPr>
        <w:tc>
          <w:tcPr>
            <w:tcW w:w="8351" w:type="dxa"/>
            <w:tcBorders>
              <w:bottom w:val="nil"/>
            </w:tcBorders>
            <w:shd w:val="clear" w:color="auto" w:fill="F4F4F4"/>
          </w:tcPr>
          <w:p w14:paraId="70177BE1" w14:textId="77777777" w:rsidR="00245854" w:rsidRDefault="00245854" w:rsidP="00734142">
            <w:pPr>
              <w:pStyle w:val="TableParagraph"/>
              <w:spacing w:before="28" w:line="187" w:lineRule="exact"/>
              <w:rPr>
                <w:sz w:val="17"/>
              </w:rPr>
            </w:pPr>
            <w:r>
              <w:rPr>
                <w:sz w:val="17"/>
              </w:rPr>
              <w:t xml:space="preserve">You are a named entity recognition (NER) system specialized in </w:t>
            </w:r>
            <w:r>
              <w:rPr>
                <w:spacing w:val="-2"/>
                <w:sz w:val="17"/>
              </w:rPr>
              <w:t>Indonesian</w:t>
            </w:r>
          </w:p>
        </w:tc>
      </w:tr>
      <w:tr w:rsidR="00245854" w14:paraId="4BAEA157" w14:textId="77777777" w:rsidTr="00734142">
        <w:trPr>
          <w:trHeight w:val="230"/>
          <w:tblCellSpacing w:w="39" w:type="dxa"/>
        </w:trPr>
        <w:tc>
          <w:tcPr>
            <w:tcW w:w="8351" w:type="dxa"/>
            <w:tcBorders>
              <w:top w:val="nil"/>
              <w:bottom w:val="nil"/>
            </w:tcBorders>
            <w:shd w:val="clear" w:color="auto" w:fill="F4F4F4"/>
          </w:tcPr>
          <w:p w14:paraId="071F0279" w14:textId="77777777" w:rsidR="00245854" w:rsidRDefault="00245854" w:rsidP="00734142">
            <w:pPr>
              <w:pStyle w:val="TableParagraph"/>
              <w:spacing w:before="23" w:line="187" w:lineRule="exact"/>
              <w:rPr>
                <w:sz w:val="17"/>
              </w:rPr>
            </w:pPr>
            <w:r>
              <w:rPr>
                <w:sz w:val="17"/>
              </w:rPr>
              <w:t xml:space="preserve">stroke-related patient health </w:t>
            </w:r>
            <w:r>
              <w:rPr>
                <w:spacing w:val="-2"/>
                <w:sz w:val="17"/>
              </w:rPr>
              <w:t>queries.</w:t>
            </w:r>
          </w:p>
        </w:tc>
      </w:tr>
      <w:tr w:rsidR="00245854" w14:paraId="4455F9E5" w14:textId="77777777" w:rsidTr="00734142">
        <w:trPr>
          <w:trHeight w:val="230"/>
          <w:tblCellSpacing w:w="39" w:type="dxa"/>
        </w:trPr>
        <w:tc>
          <w:tcPr>
            <w:tcW w:w="8351" w:type="dxa"/>
            <w:tcBorders>
              <w:top w:val="nil"/>
              <w:bottom w:val="nil"/>
            </w:tcBorders>
            <w:shd w:val="clear" w:color="auto" w:fill="F4F4F4"/>
          </w:tcPr>
          <w:p w14:paraId="05706817" w14:textId="77777777" w:rsidR="00245854" w:rsidRDefault="00245854" w:rsidP="0073414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245854" w14:paraId="63162282" w14:textId="77777777" w:rsidTr="00734142">
        <w:trPr>
          <w:trHeight w:val="230"/>
          <w:tblCellSpacing w:w="39" w:type="dxa"/>
        </w:trPr>
        <w:tc>
          <w:tcPr>
            <w:tcW w:w="8351" w:type="dxa"/>
            <w:tcBorders>
              <w:top w:val="nil"/>
              <w:bottom w:val="nil"/>
            </w:tcBorders>
            <w:shd w:val="clear" w:color="auto" w:fill="F4F4F4"/>
          </w:tcPr>
          <w:p w14:paraId="3160A13B" w14:textId="77777777" w:rsidR="00245854" w:rsidRDefault="00245854" w:rsidP="00734142">
            <w:pPr>
              <w:pStyle w:val="TableParagraph"/>
              <w:spacing w:before="23" w:line="187" w:lineRule="exact"/>
              <w:ind w:right="-15"/>
              <w:rPr>
                <w:sz w:val="17"/>
              </w:rPr>
            </w:pPr>
            <w:r>
              <w:rPr>
                <w:sz w:val="17"/>
              </w:rPr>
              <w:t>Label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each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token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input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sequence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exactly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one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following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BIO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tags:</w:t>
            </w:r>
          </w:p>
        </w:tc>
      </w:tr>
      <w:tr w:rsidR="00245854" w14:paraId="45739F00" w14:textId="77777777" w:rsidTr="00734142">
        <w:trPr>
          <w:trHeight w:val="230"/>
          <w:tblCellSpacing w:w="39" w:type="dxa"/>
        </w:trPr>
        <w:tc>
          <w:tcPr>
            <w:tcW w:w="8351" w:type="dxa"/>
            <w:tcBorders>
              <w:top w:val="nil"/>
              <w:bottom w:val="nil"/>
            </w:tcBorders>
            <w:shd w:val="clear" w:color="auto" w:fill="F4F4F4"/>
          </w:tcPr>
          <w:p w14:paraId="6336B967" w14:textId="77777777" w:rsidR="00245854" w:rsidRDefault="00245854" w:rsidP="00734142">
            <w:pPr>
              <w:pStyle w:val="TableParagraph"/>
              <w:spacing w:before="23" w:line="187" w:lineRule="exact"/>
              <w:rPr>
                <w:sz w:val="17"/>
              </w:rPr>
            </w:pPr>
            <w:r>
              <w:rPr>
                <w:sz w:val="17"/>
              </w:rPr>
              <w:t xml:space="preserve">O — token does not belong to any </w:t>
            </w:r>
            <w:r>
              <w:rPr>
                <w:spacing w:val="-2"/>
                <w:sz w:val="17"/>
              </w:rPr>
              <w:t>entity</w:t>
            </w:r>
          </w:p>
        </w:tc>
      </w:tr>
      <w:tr w:rsidR="00245854" w14:paraId="5D2A2AEA" w14:textId="77777777" w:rsidTr="00734142">
        <w:trPr>
          <w:trHeight w:val="230"/>
          <w:tblCellSpacing w:w="39" w:type="dxa"/>
        </w:trPr>
        <w:tc>
          <w:tcPr>
            <w:tcW w:w="8351" w:type="dxa"/>
            <w:tcBorders>
              <w:top w:val="nil"/>
              <w:bottom w:val="nil"/>
            </w:tcBorders>
            <w:shd w:val="clear" w:color="auto" w:fill="F4F4F4"/>
          </w:tcPr>
          <w:p w14:paraId="7FA7A321" w14:textId="77777777" w:rsidR="00245854" w:rsidRDefault="00245854" w:rsidP="00734142">
            <w:pPr>
              <w:pStyle w:val="TableParagraph"/>
              <w:spacing w:before="23" w:line="187" w:lineRule="exact"/>
              <w:rPr>
                <w:sz w:val="17"/>
              </w:rPr>
            </w:pPr>
            <w:r>
              <w:rPr>
                <w:sz w:val="17"/>
              </w:rPr>
              <w:t xml:space="preserve">B-SYM — beginning of a Symptom </w:t>
            </w:r>
            <w:r>
              <w:rPr>
                <w:spacing w:val="-4"/>
                <w:sz w:val="17"/>
              </w:rPr>
              <w:t>span</w:t>
            </w:r>
          </w:p>
        </w:tc>
      </w:tr>
      <w:tr w:rsidR="00245854" w14:paraId="35405493" w14:textId="77777777" w:rsidTr="00734142">
        <w:trPr>
          <w:trHeight w:val="230"/>
          <w:tblCellSpacing w:w="39" w:type="dxa"/>
        </w:trPr>
        <w:tc>
          <w:tcPr>
            <w:tcW w:w="8351" w:type="dxa"/>
            <w:tcBorders>
              <w:top w:val="nil"/>
              <w:bottom w:val="nil"/>
            </w:tcBorders>
            <w:shd w:val="clear" w:color="auto" w:fill="F4F4F4"/>
          </w:tcPr>
          <w:p w14:paraId="35BD2BA6" w14:textId="77777777" w:rsidR="00245854" w:rsidRDefault="00245854" w:rsidP="00734142">
            <w:pPr>
              <w:pStyle w:val="TableParagraph"/>
              <w:spacing w:before="23" w:line="187" w:lineRule="exact"/>
              <w:rPr>
                <w:sz w:val="17"/>
              </w:rPr>
            </w:pPr>
            <w:r>
              <w:rPr>
                <w:sz w:val="17"/>
              </w:rPr>
              <w:t xml:space="preserve">I-SYM — continuation of a Symptom </w:t>
            </w:r>
            <w:r>
              <w:rPr>
                <w:spacing w:val="-4"/>
                <w:sz w:val="17"/>
              </w:rPr>
              <w:t>span</w:t>
            </w:r>
          </w:p>
        </w:tc>
      </w:tr>
      <w:tr w:rsidR="00245854" w14:paraId="1BFEA099" w14:textId="77777777" w:rsidTr="00734142">
        <w:trPr>
          <w:trHeight w:val="230"/>
          <w:tblCellSpacing w:w="39" w:type="dxa"/>
        </w:trPr>
        <w:tc>
          <w:tcPr>
            <w:tcW w:w="8351" w:type="dxa"/>
            <w:tcBorders>
              <w:top w:val="nil"/>
              <w:bottom w:val="nil"/>
            </w:tcBorders>
            <w:shd w:val="clear" w:color="auto" w:fill="F4F4F4"/>
          </w:tcPr>
          <w:p w14:paraId="7FF95A00" w14:textId="77777777" w:rsidR="00245854" w:rsidRDefault="00245854" w:rsidP="00734142">
            <w:pPr>
              <w:pStyle w:val="TableParagraph"/>
              <w:spacing w:before="23" w:line="187" w:lineRule="exact"/>
              <w:rPr>
                <w:sz w:val="17"/>
              </w:rPr>
            </w:pPr>
            <w:r>
              <w:rPr>
                <w:sz w:val="17"/>
              </w:rPr>
              <w:t xml:space="preserve">B-DGN — beginning of a Diagnosis </w:t>
            </w:r>
            <w:r>
              <w:rPr>
                <w:spacing w:val="-4"/>
                <w:sz w:val="17"/>
              </w:rPr>
              <w:t>span</w:t>
            </w:r>
          </w:p>
        </w:tc>
      </w:tr>
      <w:tr w:rsidR="00245854" w14:paraId="1887A766" w14:textId="77777777" w:rsidTr="00734142">
        <w:trPr>
          <w:trHeight w:val="230"/>
          <w:tblCellSpacing w:w="39" w:type="dxa"/>
        </w:trPr>
        <w:tc>
          <w:tcPr>
            <w:tcW w:w="8351" w:type="dxa"/>
            <w:tcBorders>
              <w:top w:val="nil"/>
              <w:bottom w:val="nil"/>
            </w:tcBorders>
            <w:shd w:val="clear" w:color="auto" w:fill="F4F4F4"/>
          </w:tcPr>
          <w:p w14:paraId="1263C4F5" w14:textId="77777777" w:rsidR="00245854" w:rsidRDefault="00245854" w:rsidP="00734142">
            <w:pPr>
              <w:pStyle w:val="TableParagraph"/>
              <w:spacing w:before="23" w:line="187" w:lineRule="exact"/>
              <w:rPr>
                <w:sz w:val="17"/>
              </w:rPr>
            </w:pPr>
            <w:r>
              <w:rPr>
                <w:sz w:val="17"/>
              </w:rPr>
              <w:t xml:space="preserve">I-DGN — continuation of a Diagnosis </w:t>
            </w:r>
            <w:r>
              <w:rPr>
                <w:spacing w:val="-4"/>
                <w:sz w:val="17"/>
              </w:rPr>
              <w:t>span</w:t>
            </w:r>
          </w:p>
        </w:tc>
      </w:tr>
      <w:tr w:rsidR="00245854" w14:paraId="1FD10370" w14:textId="77777777" w:rsidTr="00734142">
        <w:trPr>
          <w:trHeight w:val="230"/>
          <w:tblCellSpacing w:w="39" w:type="dxa"/>
        </w:trPr>
        <w:tc>
          <w:tcPr>
            <w:tcW w:w="8351" w:type="dxa"/>
            <w:tcBorders>
              <w:top w:val="nil"/>
              <w:bottom w:val="nil"/>
            </w:tcBorders>
            <w:shd w:val="clear" w:color="auto" w:fill="F4F4F4"/>
          </w:tcPr>
          <w:p w14:paraId="272DB6F8" w14:textId="77777777" w:rsidR="00245854" w:rsidRDefault="00245854" w:rsidP="00734142">
            <w:pPr>
              <w:pStyle w:val="TableParagraph"/>
              <w:spacing w:before="23" w:line="187" w:lineRule="exact"/>
              <w:rPr>
                <w:sz w:val="17"/>
              </w:rPr>
            </w:pPr>
            <w:r>
              <w:rPr>
                <w:sz w:val="17"/>
              </w:rPr>
              <w:t xml:space="preserve">B-TMP — beginning of a Temporal </w:t>
            </w:r>
            <w:r>
              <w:rPr>
                <w:spacing w:val="-4"/>
                <w:sz w:val="17"/>
              </w:rPr>
              <w:t>span</w:t>
            </w:r>
          </w:p>
        </w:tc>
      </w:tr>
      <w:tr w:rsidR="00245854" w14:paraId="61744B06" w14:textId="77777777" w:rsidTr="00734142">
        <w:trPr>
          <w:trHeight w:val="230"/>
          <w:tblCellSpacing w:w="39" w:type="dxa"/>
        </w:trPr>
        <w:tc>
          <w:tcPr>
            <w:tcW w:w="8351" w:type="dxa"/>
            <w:tcBorders>
              <w:top w:val="nil"/>
              <w:bottom w:val="nil"/>
            </w:tcBorders>
            <w:shd w:val="clear" w:color="auto" w:fill="F4F4F4"/>
          </w:tcPr>
          <w:p w14:paraId="307DB422" w14:textId="77777777" w:rsidR="00245854" w:rsidRDefault="00245854" w:rsidP="00734142">
            <w:pPr>
              <w:pStyle w:val="TableParagraph"/>
              <w:spacing w:before="23" w:line="187" w:lineRule="exact"/>
              <w:rPr>
                <w:sz w:val="17"/>
              </w:rPr>
            </w:pPr>
            <w:r>
              <w:rPr>
                <w:sz w:val="17"/>
              </w:rPr>
              <w:t xml:space="preserve">I-TMP — continuation of a Temporal </w:t>
            </w:r>
            <w:r>
              <w:rPr>
                <w:spacing w:val="-4"/>
                <w:sz w:val="17"/>
              </w:rPr>
              <w:t>span</w:t>
            </w:r>
          </w:p>
        </w:tc>
      </w:tr>
      <w:tr w:rsidR="00245854" w14:paraId="5261C4A3" w14:textId="77777777" w:rsidTr="00734142">
        <w:trPr>
          <w:trHeight w:val="230"/>
          <w:tblCellSpacing w:w="39" w:type="dxa"/>
        </w:trPr>
        <w:tc>
          <w:tcPr>
            <w:tcW w:w="8351" w:type="dxa"/>
            <w:tcBorders>
              <w:top w:val="nil"/>
              <w:bottom w:val="nil"/>
            </w:tcBorders>
            <w:shd w:val="clear" w:color="auto" w:fill="F4F4F4"/>
          </w:tcPr>
          <w:p w14:paraId="456F1ABE" w14:textId="77777777" w:rsidR="00245854" w:rsidRDefault="00245854" w:rsidP="00734142">
            <w:pPr>
              <w:pStyle w:val="TableParagraph"/>
              <w:spacing w:before="23" w:line="187" w:lineRule="exact"/>
              <w:rPr>
                <w:sz w:val="17"/>
              </w:rPr>
            </w:pPr>
            <w:r>
              <w:rPr>
                <w:sz w:val="17"/>
              </w:rPr>
              <w:t xml:space="preserve">B-RF — beginning of a Risk Factor </w:t>
            </w:r>
            <w:r>
              <w:rPr>
                <w:spacing w:val="-4"/>
                <w:sz w:val="17"/>
              </w:rPr>
              <w:t>span</w:t>
            </w:r>
          </w:p>
        </w:tc>
      </w:tr>
      <w:tr w:rsidR="00245854" w14:paraId="19FF09B9" w14:textId="77777777" w:rsidTr="00734142">
        <w:trPr>
          <w:trHeight w:val="230"/>
          <w:tblCellSpacing w:w="39" w:type="dxa"/>
        </w:trPr>
        <w:tc>
          <w:tcPr>
            <w:tcW w:w="8351" w:type="dxa"/>
            <w:tcBorders>
              <w:top w:val="nil"/>
              <w:bottom w:val="nil"/>
            </w:tcBorders>
            <w:shd w:val="clear" w:color="auto" w:fill="F4F4F4"/>
          </w:tcPr>
          <w:p w14:paraId="0BC18459" w14:textId="77777777" w:rsidR="00245854" w:rsidRDefault="00245854" w:rsidP="00734142">
            <w:pPr>
              <w:pStyle w:val="TableParagraph"/>
              <w:spacing w:before="23" w:line="187" w:lineRule="exact"/>
              <w:rPr>
                <w:sz w:val="17"/>
              </w:rPr>
            </w:pPr>
            <w:r>
              <w:rPr>
                <w:sz w:val="17"/>
              </w:rPr>
              <w:t xml:space="preserve">I-RF — continuation of a Risk Factor </w:t>
            </w:r>
            <w:r>
              <w:rPr>
                <w:spacing w:val="-4"/>
                <w:sz w:val="17"/>
              </w:rPr>
              <w:t>span</w:t>
            </w:r>
          </w:p>
        </w:tc>
      </w:tr>
      <w:tr w:rsidR="00245854" w14:paraId="66986C04" w14:textId="77777777" w:rsidTr="00734142">
        <w:trPr>
          <w:trHeight w:val="230"/>
          <w:tblCellSpacing w:w="39" w:type="dxa"/>
        </w:trPr>
        <w:tc>
          <w:tcPr>
            <w:tcW w:w="8351" w:type="dxa"/>
            <w:tcBorders>
              <w:top w:val="nil"/>
              <w:bottom w:val="nil"/>
            </w:tcBorders>
            <w:shd w:val="clear" w:color="auto" w:fill="F4F4F4"/>
          </w:tcPr>
          <w:p w14:paraId="6824CB4E" w14:textId="77777777" w:rsidR="00245854" w:rsidRDefault="00245854" w:rsidP="0073414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245854" w14:paraId="18E5915E" w14:textId="77777777" w:rsidTr="00734142">
        <w:trPr>
          <w:trHeight w:val="229"/>
          <w:tblCellSpacing w:w="39" w:type="dxa"/>
        </w:trPr>
        <w:tc>
          <w:tcPr>
            <w:tcW w:w="8351" w:type="dxa"/>
            <w:tcBorders>
              <w:top w:val="nil"/>
              <w:bottom w:val="nil"/>
            </w:tcBorders>
            <w:shd w:val="clear" w:color="auto" w:fill="F4F4F4"/>
          </w:tcPr>
          <w:p w14:paraId="0074B8E3" w14:textId="77777777" w:rsidR="00245854" w:rsidRDefault="00245854" w:rsidP="00734142">
            <w:pPr>
              <w:pStyle w:val="TableParagraph"/>
              <w:spacing w:before="23" w:line="187" w:lineRule="exact"/>
              <w:rPr>
                <w:sz w:val="17"/>
              </w:rPr>
            </w:pPr>
            <w:r>
              <w:rPr>
                <w:sz w:val="17"/>
              </w:rPr>
              <w:t xml:space="preserve">Entity type </w:t>
            </w:r>
            <w:r>
              <w:rPr>
                <w:spacing w:val="-2"/>
                <w:sz w:val="17"/>
              </w:rPr>
              <w:t>definitions:</w:t>
            </w:r>
          </w:p>
        </w:tc>
      </w:tr>
      <w:tr w:rsidR="00245854" w14:paraId="26606586" w14:textId="77777777" w:rsidTr="00734142">
        <w:trPr>
          <w:trHeight w:val="229"/>
          <w:tblCellSpacing w:w="39" w:type="dxa"/>
        </w:trPr>
        <w:tc>
          <w:tcPr>
            <w:tcW w:w="8351" w:type="dxa"/>
            <w:tcBorders>
              <w:top w:val="nil"/>
              <w:bottom w:val="nil"/>
            </w:tcBorders>
            <w:shd w:val="clear" w:color="auto" w:fill="F4F4F4"/>
          </w:tcPr>
          <w:p w14:paraId="3A067FC4" w14:textId="77777777" w:rsidR="00245854" w:rsidRDefault="00245854" w:rsidP="00734142">
            <w:pPr>
              <w:pStyle w:val="TableParagraph"/>
              <w:spacing w:before="23" w:line="187" w:lineRule="exact"/>
              <w:rPr>
                <w:sz w:val="17"/>
              </w:rPr>
            </w:pPr>
            <w:r>
              <w:rPr>
                <w:sz w:val="17"/>
              </w:rPr>
              <w:t xml:space="preserve">SYM (Symptom): Physical or neurological symptoms reported </w:t>
            </w:r>
            <w:proofErr w:type="gramStart"/>
            <w:r>
              <w:rPr>
                <w:sz w:val="17"/>
              </w:rPr>
              <w:t xml:space="preserve">as a </w:t>
            </w:r>
            <w:r>
              <w:rPr>
                <w:spacing w:val="-2"/>
                <w:sz w:val="17"/>
              </w:rPr>
              <w:t>consequence</w:t>
            </w:r>
            <w:proofErr w:type="gramEnd"/>
          </w:p>
        </w:tc>
      </w:tr>
      <w:tr w:rsidR="00245854" w14:paraId="7C6FD3BE" w14:textId="77777777" w:rsidTr="00734142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5B238345" w14:textId="77777777" w:rsidR="00245854" w:rsidRDefault="00245854" w:rsidP="00734142">
            <w:pPr>
              <w:pStyle w:val="TableParagraph"/>
              <w:spacing w:before="23" w:line="192" w:lineRule="exact"/>
              <w:rPr>
                <w:sz w:val="17"/>
              </w:rPr>
            </w:pPr>
            <w:r>
              <w:rPr>
                <w:sz w:val="17"/>
              </w:rPr>
              <w:t xml:space="preserve">of stroke, including both formal clinical terms and informal </w:t>
            </w:r>
            <w:r>
              <w:rPr>
                <w:spacing w:val="-2"/>
                <w:sz w:val="17"/>
              </w:rPr>
              <w:t>patient</w:t>
            </w:r>
          </w:p>
        </w:tc>
      </w:tr>
      <w:tr w:rsidR="00245854" w14:paraId="601408D6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073D91EE" w14:textId="77777777" w:rsid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  <w:r>
              <w:rPr>
                <w:sz w:val="17"/>
              </w:rPr>
              <w:t xml:space="preserve">expressions (e.g., </w:t>
            </w:r>
            <w:proofErr w:type="spellStart"/>
            <w:r>
              <w:rPr>
                <w:sz w:val="17"/>
              </w:rPr>
              <w:t>lemas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drodog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terasa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seperti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 w:rsidRPr="00245854">
              <w:rPr>
                <w:sz w:val="17"/>
              </w:rPr>
              <w:t>kesetrum</w:t>
            </w:r>
            <w:proofErr w:type="spellEnd"/>
            <w:r w:rsidRPr="00245854">
              <w:rPr>
                <w:sz w:val="17"/>
              </w:rPr>
              <w:t>).</w:t>
            </w:r>
          </w:p>
        </w:tc>
      </w:tr>
      <w:tr w:rsidR="00245854" w14:paraId="5B00BE5F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7BA3EE7A" w14:textId="77777777" w:rsid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  <w:r>
              <w:rPr>
                <w:sz w:val="17"/>
              </w:rPr>
              <w:t xml:space="preserve">DGN (Diagnosis): Stroke diagnoses, subtypes, and related </w:t>
            </w:r>
            <w:r w:rsidRPr="00245854">
              <w:rPr>
                <w:sz w:val="17"/>
              </w:rPr>
              <w:t>cerebrovascular</w:t>
            </w:r>
          </w:p>
        </w:tc>
      </w:tr>
      <w:tr w:rsidR="00245854" w14:paraId="3D831E2D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46942CAF" w14:textId="77777777" w:rsid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  <w:r>
              <w:rPr>
                <w:sz w:val="17"/>
              </w:rPr>
              <w:t xml:space="preserve">conditions (e.g., stroke </w:t>
            </w:r>
            <w:proofErr w:type="spellStart"/>
            <w:r>
              <w:rPr>
                <w:sz w:val="17"/>
              </w:rPr>
              <w:t>ringan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pendarahan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otak</w:t>
            </w:r>
            <w:proofErr w:type="spellEnd"/>
            <w:r>
              <w:rPr>
                <w:sz w:val="17"/>
              </w:rPr>
              <w:t xml:space="preserve">, </w:t>
            </w:r>
            <w:r w:rsidRPr="00245854">
              <w:rPr>
                <w:sz w:val="17"/>
              </w:rPr>
              <w:t>TIA).</w:t>
            </w:r>
          </w:p>
        </w:tc>
      </w:tr>
      <w:tr w:rsidR="00245854" w14:paraId="5262658F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6A296DB3" w14:textId="77777777" w:rsid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  <w:r>
              <w:rPr>
                <w:sz w:val="17"/>
              </w:rPr>
              <w:t xml:space="preserve">TMP (Temporal): Temporal expressions indicating onset, duration, or </w:t>
            </w:r>
            <w:r w:rsidRPr="00245854">
              <w:rPr>
                <w:sz w:val="17"/>
              </w:rPr>
              <w:t>timing</w:t>
            </w:r>
          </w:p>
        </w:tc>
      </w:tr>
      <w:tr w:rsidR="00245854" w14:paraId="3F8D45EE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23DF109E" w14:textId="77777777" w:rsid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  <w:r>
              <w:rPr>
                <w:sz w:val="17"/>
              </w:rPr>
              <w:t xml:space="preserve">of symptoms or diagnoses (e.g., </w:t>
            </w:r>
            <w:proofErr w:type="spellStart"/>
            <w:r>
              <w:rPr>
                <w:sz w:val="17"/>
              </w:rPr>
              <w:t>tiba-tiba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sudah</w:t>
            </w:r>
            <w:proofErr w:type="spellEnd"/>
            <w:r>
              <w:rPr>
                <w:sz w:val="17"/>
              </w:rPr>
              <w:t xml:space="preserve"> 3 </w:t>
            </w:r>
            <w:proofErr w:type="spellStart"/>
            <w:r>
              <w:rPr>
                <w:sz w:val="17"/>
              </w:rPr>
              <w:t>hari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habis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 w:rsidRPr="00245854">
              <w:rPr>
                <w:sz w:val="17"/>
              </w:rPr>
              <w:t>sahur</w:t>
            </w:r>
            <w:proofErr w:type="spellEnd"/>
            <w:r w:rsidRPr="00245854">
              <w:rPr>
                <w:sz w:val="17"/>
              </w:rPr>
              <w:t>).</w:t>
            </w:r>
          </w:p>
        </w:tc>
      </w:tr>
      <w:tr w:rsidR="00245854" w14:paraId="5B2F8806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29C08EB5" w14:textId="77777777" w:rsid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  <w:r>
              <w:rPr>
                <w:sz w:val="17"/>
              </w:rPr>
              <w:t xml:space="preserve">RF (Risk Factor): Pre-existing conditions, demographics, and </w:t>
            </w:r>
            <w:r w:rsidRPr="00245854">
              <w:rPr>
                <w:sz w:val="17"/>
              </w:rPr>
              <w:t>lifestyle</w:t>
            </w:r>
          </w:p>
        </w:tc>
      </w:tr>
      <w:tr w:rsidR="00245854" w14:paraId="23CFBC43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498238F4" w14:textId="77777777" w:rsid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  <w:proofErr w:type="gramStart"/>
            <w:r>
              <w:rPr>
                <w:sz w:val="17"/>
              </w:rPr>
              <w:t>factors</w:t>
            </w:r>
            <w:proofErr w:type="gramEnd"/>
            <w:r>
              <w:rPr>
                <w:sz w:val="17"/>
              </w:rPr>
              <w:t xml:space="preserve"> that increase stroke risk (e.g., </w:t>
            </w:r>
            <w:proofErr w:type="spellStart"/>
            <w:r>
              <w:rPr>
                <w:sz w:val="17"/>
              </w:rPr>
              <w:t>hipertensi</w:t>
            </w:r>
            <w:proofErr w:type="spellEnd"/>
            <w:r>
              <w:rPr>
                <w:sz w:val="17"/>
              </w:rPr>
              <w:t xml:space="preserve">, diabetes, </w:t>
            </w:r>
            <w:proofErr w:type="spellStart"/>
            <w:r>
              <w:rPr>
                <w:sz w:val="17"/>
              </w:rPr>
              <w:t>usia</w:t>
            </w:r>
            <w:proofErr w:type="spellEnd"/>
            <w:r>
              <w:rPr>
                <w:sz w:val="17"/>
              </w:rPr>
              <w:t xml:space="preserve"> </w:t>
            </w:r>
            <w:r w:rsidRPr="00245854">
              <w:rPr>
                <w:sz w:val="17"/>
              </w:rPr>
              <w:t>65</w:t>
            </w:r>
          </w:p>
        </w:tc>
      </w:tr>
      <w:tr w:rsidR="00245854" w14:paraId="1679B987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73762516" w14:textId="77777777" w:rsid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  <w:proofErr w:type="spellStart"/>
            <w:r w:rsidRPr="00245854">
              <w:rPr>
                <w:sz w:val="17"/>
              </w:rPr>
              <w:t>tahun</w:t>
            </w:r>
            <w:proofErr w:type="spellEnd"/>
            <w:r w:rsidRPr="00245854">
              <w:rPr>
                <w:sz w:val="17"/>
              </w:rPr>
              <w:t>).</w:t>
            </w:r>
          </w:p>
        </w:tc>
      </w:tr>
      <w:tr w:rsidR="00245854" w14:paraId="62F17E3B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56CF1F52" w14:textId="77777777" w:rsidR="00245854" w:rsidRP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</w:p>
        </w:tc>
      </w:tr>
      <w:tr w:rsidR="00245854" w14:paraId="25E649D8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6584776C" w14:textId="77777777" w:rsid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  <w:r>
              <w:rPr>
                <w:sz w:val="17"/>
              </w:rPr>
              <w:t xml:space="preserve">Annotation </w:t>
            </w:r>
            <w:r w:rsidRPr="00245854">
              <w:rPr>
                <w:sz w:val="17"/>
              </w:rPr>
              <w:t>rules:</w:t>
            </w:r>
          </w:p>
        </w:tc>
      </w:tr>
      <w:tr w:rsidR="00245854" w14:paraId="6C3CE05F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0EABB49F" w14:textId="77777777" w:rsid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  <w:r>
              <w:rPr>
                <w:sz w:val="17"/>
              </w:rPr>
              <w:t xml:space="preserve">1. Label EVERY token in the input — do not skip any </w:t>
            </w:r>
            <w:r w:rsidRPr="00245854">
              <w:rPr>
                <w:sz w:val="17"/>
              </w:rPr>
              <w:t>tokens.</w:t>
            </w:r>
          </w:p>
        </w:tc>
      </w:tr>
      <w:tr w:rsidR="00245854" w14:paraId="08F64EB3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76788795" w14:textId="77777777" w:rsid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  <w:r>
              <w:rPr>
                <w:sz w:val="17"/>
              </w:rPr>
              <w:t xml:space="preserve">2. Negated entities (e.g., </w:t>
            </w:r>
            <w:proofErr w:type="spellStart"/>
            <w:r>
              <w:rPr>
                <w:sz w:val="17"/>
              </w:rPr>
              <w:t>tidak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ada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hipertensi</w:t>
            </w:r>
            <w:proofErr w:type="spellEnd"/>
            <w:r>
              <w:rPr>
                <w:sz w:val="17"/>
              </w:rPr>
              <w:t xml:space="preserve">) are labeled </w:t>
            </w:r>
            <w:r w:rsidRPr="00245854">
              <w:rPr>
                <w:sz w:val="17"/>
              </w:rPr>
              <w:t>O.</w:t>
            </w:r>
          </w:p>
        </w:tc>
      </w:tr>
      <w:tr w:rsidR="00245854" w14:paraId="6C0533C1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6C35EE55" w14:textId="77777777" w:rsid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  <w:r>
              <w:rPr>
                <w:sz w:val="17"/>
              </w:rPr>
              <w:t xml:space="preserve">3. Medical procedures (CT scan, MRI) are labeled </w:t>
            </w:r>
            <w:r w:rsidRPr="00245854">
              <w:rPr>
                <w:sz w:val="17"/>
              </w:rPr>
              <w:t>O.</w:t>
            </w:r>
          </w:p>
        </w:tc>
      </w:tr>
      <w:tr w:rsidR="00245854" w14:paraId="62C4E274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1E9F5D24" w14:textId="77777777" w:rsid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  <w:r>
              <w:rPr>
                <w:sz w:val="17"/>
              </w:rPr>
              <w:t xml:space="preserve">4. Age expressions are labeled B-RF / I-RF when they refer to patient </w:t>
            </w:r>
            <w:r w:rsidRPr="00245854">
              <w:rPr>
                <w:sz w:val="17"/>
              </w:rPr>
              <w:t>age.</w:t>
            </w:r>
          </w:p>
        </w:tc>
      </w:tr>
      <w:tr w:rsidR="00245854" w14:paraId="772E720D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363054B5" w14:textId="77777777" w:rsid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  <w:r>
              <w:rPr>
                <w:sz w:val="17"/>
              </w:rPr>
              <w:t xml:space="preserve">5. English medical abbreviations (TIA, ICH, CVA) follow their </w:t>
            </w:r>
            <w:r w:rsidRPr="00245854">
              <w:rPr>
                <w:sz w:val="17"/>
              </w:rPr>
              <w:t>clinical</w:t>
            </w:r>
          </w:p>
        </w:tc>
      </w:tr>
      <w:tr w:rsidR="00245854" w14:paraId="121AAE0F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4BDA55CE" w14:textId="77777777" w:rsid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  <w:r>
              <w:rPr>
                <w:sz w:val="17"/>
              </w:rPr>
              <w:t xml:space="preserve">meaning for label </w:t>
            </w:r>
            <w:r w:rsidRPr="00245854">
              <w:rPr>
                <w:sz w:val="17"/>
              </w:rPr>
              <w:t>assignment.</w:t>
            </w:r>
          </w:p>
        </w:tc>
      </w:tr>
      <w:tr w:rsidR="00245854" w14:paraId="640F70F7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24943058" w14:textId="77777777" w:rsidR="00245854" w:rsidRP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</w:p>
        </w:tc>
      </w:tr>
      <w:tr w:rsidR="00245854" w14:paraId="6AE5344D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3F6D9B22" w14:textId="77777777" w:rsid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  <w:r>
              <w:rPr>
                <w:sz w:val="17"/>
              </w:rPr>
              <w:lastRenderedPageBreak/>
              <w:t xml:space="preserve">Input format: a whitespace-tokenized Indonesian patient </w:t>
            </w:r>
            <w:r w:rsidRPr="00245854">
              <w:rPr>
                <w:sz w:val="17"/>
              </w:rPr>
              <w:t>query.</w:t>
            </w:r>
          </w:p>
        </w:tc>
      </w:tr>
      <w:tr w:rsidR="00245854" w14:paraId="0635C44E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76145CB7" w14:textId="77777777" w:rsid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  <w:r>
              <w:rPr>
                <w:sz w:val="17"/>
              </w:rPr>
              <w:t xml:space="preserve">Output format: return ONLY a JSON array where each element is an </w:t>
            </w:r>
            <w:r w:rsidRPr="00245854">
              <w:rPr>
                <w:sz w:val="17"/>
              </w:rPr>
              <w:t>object</w:t>
            </w:r>
          </w:p>
        </w:tc>
      </w:tr>
      <w:tr w:rsidR="00245854" w14:paraId="61D83EE2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57B8A67F" w14:textId="77777777" w:rsid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  <w:r>
              <w:rPr>
                <w:sz w:val="17"/>
              </w:rPr>
              <w:t xml:space="preserve">with exactly two </w:t>
            </w:r>
            <w:r w:rsidRPr="00245854">
              <w:rPr>
                <w:sz w:val="17"/>
              </w:rPr>
              <w:t>keys:</w:t>
            </w:r>
          </w:p>
        </w:tc>
      </w:tr>
      <w:tr w:rsidR="00245854" w14:paraId="2A401A68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3FF161C2" w14:textId="77777777" w:rsid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  <w:r>
              <w:rPr>
                <w:sz w:val="17"/>
              </w:rPr>
              <w:t>{"token": "", "label</w:t>
            </w:r>
            <w:proofErr w:type="gramStart"/>
            <w:r>
              <w:rPr>
                <w:sz w:val="17"/>
              </w:rPr>
              <w:t xml:space="preserve">": </w:t>
            </w:r>
            <w:r w:rsidRPr="00245854">
              <w:rPr>
                <w:sz w:val="17"/>
              </w:rPr>
              <w:t>"</w:t>
            </w:r>
            <w:proofErr w:type="gramEnd"/>
            <w:r w:rsidRPr="00245854">
              <w:rPr>
                <w:sz w:val="17"/>
              </w:rPr>
              <w:t>"}</w:t>
            </w:r>
          </w:p>
        </w:tc>
      </w:tr>
      <w:tr w:rsidR="00245854" w14:paraId="10687A3C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7841D3D5" w14:textId="77777777" w:rsidR="00245854" w:rsidRDefault="00245854" w:rsidP="00245854">
            <w:pPr>
              <w:pStyle w:val="TableParagraph"/>
              <w:spacing w:before="23" w:line="192" w:lineRule="exact"/>
              <w:rPr>
                <w:sz w:val="17"/>
              </w:rPr>
            </w:pPr>
            <w:r>
              <w:rPr>
                <w:sz w:val="17"/>
              </w:rPr>
              <w:t xml:space="preserve">The array must have exactly as many elements as the input has </w:t>
            </w:r>
            <w:r w:rsidRPr="00245854">
              <w:rPr>
                <w:sz w:val="17"/>
              </w:rPr>
              <w:t>tokens.</w:t>
            </w:r>
          </w:p>
        </w:tc>
      </w:tr>
      <w:tr w:rsidR="00245854" w14:paraId="32F3F624" w14:textId="77777777" w:rsidTr="00245854">
        <w:trPr>
          <w:trHeight w:val="234"/>
          <w:tblCellSpacing w:w="39" w:type="dxa"/>
        </w:trPr>
        <w:tc>
          <w:tcPr>
            <w:tcW w:w="8351" w:type="dxa"/>
            <w:tcBorders>
              <w:top w:val="nil"/>
            </w:tcBorders>
            <w:shd w:val="clear" w:color="auto" w:fill="F4F4F4"/>
          </w:tcPr>
          <w:p w14:paraId="1325F9FC" w14:textId="77777777" w:rsidR="00245854" w:rsidRDefault="00245854" w:rsidP="00734142">
            <w:pPr>
              <w:pStyle w:val="TableParagraph"/>
              <w:spacing w:before="23" w:line="192" w:lineRule="exact"/>
              <w:rPr>
                <w:sz w:val="17"/>
              </w:rPr>
            </w:pPr>
            <w:r>
              <w:rPr>
                <w:sz w:val="17"/>
              </w:rPr>
              <w:t xml:space="preserve">Do not include any text outside the JSON </w:t>
            </w:r>
            <w:r w:rsidRPr="00245854">
              <w:rPr>
                <w:sz w:val="17"/>
              </w:rPr>
              <w:t>array.</w:t>
            </w:r>
          </w:p>
        </w:tc>
      </w:tr>
    </w:tbl>
    <w:p w14:paraId="36FDEA72" w14:textId="77777777" w:rsidR="00245854" w:rsidRDefault="00245854"/>
    <w:p w14:paraId="336D6A27" w14:textId="4082FA92" w:rsidR="00245854" w:rsidRPr="00333212" w:rsidRDefault="00245854">
      <w:pPr>
        <w:rPr>
          <w:rFonts w:ascii="Times New Roman" w:hAnsi="Times New Roman" w:cs="Times New Roman"/>
        </w:rPr>
      </w:pPr>
      <w:r w:rsidRPr="00333212">
        <w:rPr>
          <w:rFonts w:ascii="Times New Roman" w:hAnsi="Times New Roman" w:cs="Times New Roman"/>
        </w:rPr>
        <w:t xml:space="preserve">API decoding </w:t>
      </w:r>
      <w:proofErr w:type="gramStart"/>
      <w:r w:rsidRPr="00333212">
        <w:rPr>
          <w:rFonts w:ascii="Times New Roman" w:hAnsi="Times New Roman" w:cs="Times New Roman"/>
        </w:rPr>
        <w:t>settings :</w:t>
      </w:r>
      <w:proofErr w:type="gramEnd"/>
      <w:r w:rsidRPr="00333212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65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1701"/>
        <w:gridCol w:w="5216"/>
      </w:tblGrid>
      <w:tr w:rsidR="00245854" w:rsidRPr="00333212" w14:paraId="4FDE2BE2" w14:textId="77777777" w:rsidTr="00734142">
        <w:trPr>
          <w:trHeight w:val="390"/>
        </w:trPr>
        <w:tc>
          <w:tcPr>
            <w:tcW w:w="1984" w:type="dxa"/>
            <w:shd w:val="clear" w:color="auto" w:fill="E8E8E8"/>
          </w:tcPr>
          <w:p w14:paraId="771C9270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b/>
                <w:sz w:val="17"/>
              </w:rPr>
            </w:pPr>
            <w:r w:rsidRPr="00333212">
              <w:rPr>
                <w:rFonts w:ascii="Times New Roman" w:hAnsi="Times New Roman" w:cs="Times New Roman"/>
                <w:b/>
                <w:spacing w:val="-2"/>
                <w:sz w:val="17"/>
              </w:rPr>
              <w:t>Parameter</w:t>
            </w:r>
          </w:p>
        </w:tc>
        <w:tc>
          <w:tcPr>
            <w:tcW w:w="1701" w:type="dxa"/>
            <w:shd w:val="clear" w:color="auto" w:fill="E8E8E8"/>
          </w:tcPr>
          <w:p w14:paraId="1E2ACEB2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b/>
                <w:sz w:val="17"/>
              </w:rPr>
            </w:pPr>
            <w:r w:rsidRPr="00333212">
              <w:rPr>
                <w:rFonts w:ascii="Times New Roman" w:hAnsi="Times New Roman" w:cs="Times New Roman"/>
                <w:b/>
                <w:spacing w:val="-2"/>
                <w:sz w:val="17"/>
              </w:rPr>
              <w:t>Value</w:t>
            </w:r>
          </w:p>
        </w:tc>
        <w:tc>
          <w:tcPr>
            <w:tcW w:w="5216" w:type="dxa"/>
            <w:shd w:val="clear" w:color="auto" w:fill="E8E8E8"/>
          </w:tcPr>
          <w:p w14:paraId="6B484DD1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b/>
                <w:sz w:val="17"/>
              </w:rPr>
            </w:pPr>
            <w:r w:rsidRPr="00333212">
              <w:rPr>
                <w:rFonts w:ascii="Times New Roman" w:hAnsi="Times New Roman" w:cs="Times New Roman"/>
                <w:b/>
                <w:spacing w:val="-2"/>
                <w:sz w:val="17"/>
              </w:rPr>
              <w:t>Rationale</w:t>
            </w:r>
          </w:p>
        </w:tc>
      </w:tr>
      <w:tr w:rsidR="00245854" w:rsidRPr="00333212" w14:paraId="0C43BB2D" w14:textId="77777777" w:rsidTr="00734142">
        <w:trPr>
          <w:trHeight w:val="390"/>
        </w:trPr>
        <w:tc>
          <w:tcPr>
            <w:tcW w:w="1984" w:type="dxa"/>
          </w:tcPr>
          <w:p w14:paraId="194658BE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sz w:val="17"/>
              </w:rPr>
            </w:pPr>
            <w:r w:rsidRPr="00333212">
              <w:rPr>
                <w:rFonts w:ascii="Times New Roman" w:hAnsi="Times New Roman" w:cs="Times New Roman"/>
                <w:spacing w:val="-2"/>
                <w:sz w:val="17"/>
              </w:rPr>
              <w:t>Model</w:t>
            </w:r>
          </w:p>
        </w:tc>
        <w:tc>
          <w:tcPr>
            <w:tcW w:w="1701" w:type="dxa"/>
          </w:tcPr>
          <w:p w14:paraId="3AC72A1F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sz w:val="17"/>
              </w:rPr>
            </w:pPr>
            <w:r w:rsidRPr="00333212">
              <w:rPr>
                <w:rFonts w:ascii="Times New Roman" w:hAnsi="Times New Roman" w:cs="Times New Roman"/>
                <w:sz w:val="17"/>
              </w:rPr>
              <w:t>GPT-</w:t>
            </w:r>
            <w:r w:rsidRPr="00333212">
              <w:rPr>
                <w:rFonts w:ascii="Times New Roman" w:hAnsi="Times New Roman" w:cs="Times New Roman"/>
                <w:spacing w:val="-5"/>
                <w:sz w:val="17"/>
              </w:rPr>
              <w:t>5.4</w:t>
            </w:r>
          </w:p>
        </w:tc>
        <w:tc>
          <w:tcPr>
            <w:tcW w:w="5216" w:type="dxa"/>
          </w:tcPr>
          <w:p w14:paraId="05A7AA7A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sz w:val="17"/>
              </w:rPr>
            </w:pPr>
            <w:r w:rsidRPr="00333212">
              <w:rPr>
                <w:rFonts w:ascii="Times New Roman" w:hAnsi="Times New Roman" w:cs="Times New Roman"/>
                <w:sz w:val="17"/>
              </w:rPr>
              <w:t xml:space="preserve">OpenAI, </w:t>
            </w:r>
            <w:r w:rsidRPr="00333212">
              <w:rPr>
                <w:rFonts w:ascii="Times New Roman" w:hAnsi="Times New Roman" w:cs="Times New Roman"/>
                <w:spacing w:val="-4"/>
                <w:sz w:val="17"/>
              </w:rPr>
              <w:t>2026</w:t>
            </w:r>
          </w:p>
        </w:tc>
      </w:tr>
      <w:tr w:rsidR="00245854" w:rsidRPr="00333212" w14:paraId="3C81E468" w14:textId="77777777" w:rsidTr="00734142">
        <w:trPr>
          <w:trHeight w:val="390"/>
        </w:trPr>
        <w:tc>
          <w:tcPr>
            <w:tcW w:w="1984" w:type="dxa"/>
          </w:tcPr>
          <w:p w14:paraId="1D70714F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sz w:val="17"/>
              </w:rPr>
            </w:pPr>
            <w:r w:rsidRPr="00333212">
              <w:rPr>
                <w:rFonts w:ascii="Times New Roman" w:hAnsi="Times New Roman" w:cs="Times New Roman"/>
                <w:spacing w:val="-2"/>
                <w:sz w:val="17"/>
              </w:rPr>
              <w:t>temperature</w:t>
            </w:r>
          </w:p>
        </w:tc>
        <w:tc>
          <w:tcPr>
            <w:tcW w:w="1701" w:type="dxa"/>
          </w:tcPr>
          <w:p w14:paraId="7DB7B3DE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sz w:val="17"/>
              </w:rPr>
            </w:pPr>
            <w:r w:rsidRPr="00333212">
              <w:rPr>
                <w:rFonts w:ascii="Times New Roman" w:hAnsi="Times New Roman" w:cs="Times New Roman"/>
                <w:spacing w:val="-10"/>
                <w:sz w:val="17"/>
              </w:rPr>
              <w:t>0</w:t>
            </w:r>
          </w:p>
        </w:tc>
        <w:tc>
          <w:tcPr>
            <w:tcW w:w="5216" w:type="dxa"/>
          </w:tcPr>
          <w:p w14:paraId="0B7C597E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sz w:val="17"/>
              </w:rPr>
            </w:pPr>
            <w:r w:rsidRPr="00333212">
              <w:rPr>
                <w:rFonts w:ascii="Times New Roman" w:hAnsi="Times New Roman" w:cs="Times New Roman"/>
                <w:sz w:val="17"/>
              </w:rPr>
              <w:t xml:space="preserve">Deterministic output for </w:t>
            </w:r>
            <w:r w:rsidRPr="00333212">
              <w:rPr>
                <w:rFonts w:ascii="Times New Roman" w:hAnsi="Times New Roman" w:cs="Times New Roman"/>
                <w:spacing w:val="-2"/>
                <w:sz w:val="17"/>
              </w:rPr>
              <w:t>reproducibility</w:t>
            </w:r>
          </w:p>
        </w:tc>
      </w:tr>
      <w:tr w:rsidR="00245854" w:rsidRPr="00333212" w14:paraId="2EA2AE2B" w14:textId="77777777" w:rsidTr="00734142">
        <w:trPr>
          <w:trHeight w:val="390"/>
        </w:trPr>
        <w:tc>
          <w:tcPr>
            <w:tcW w:w="1984" w:type="dxa"/>
          </w:tcPr>
          <w:p w14:paraId="5E243502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sz w:val="17"/>
              </w:rPr>
            </w:pPr>
            <w:proofErr w:type="spellStart"/>
            <w:r w:rsidRPr="00333212">
              <w:rPr>
                <w:rFonts w:ascii="Times New Roman" w:hAnsi="Times New Roman" w:cs="Times New Roman"/>
                <w:spacing w:val="-2"/>
                <w:sz w:val="17"/>
              </w:rPr>
              <w:t>max_tokens</w:t>
            </w:r>
            <w:proofErr w:type="spellEnd"/>
          </w:p>
        </w:tc>
        <w:tc>
          <w:tcPr>
            <w:tcW w:w="1701" w:type="dxa"/>
          </w:tcPr>
          <w:p w14:paraId="2E1275A7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sz w:val="17"/>
              </w:rPr>
            </w:pPr>
            <w:r w:rsidRPr="00333212">
              <w:rPr>
                <w:rFonts w:ascii="Times New Roman" w:hAnsi="Times New Roman" w:cs="Times New Roman"/>
                <w:spacing w:val="-4"/>
                <w:sz w:val="17"/>
              </w:rPr>
              <w:t>1000</w:t>
            </w:r>
          </w:p>
        </w:tc>
        <w:tc>
          <w:tcPr>
            <w:tcW w:w="5216" w:type="dxa"/>
          </w:tcPr>
          <w:p w14:paraId="15385F0A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sz w:val="17"/>
              </w:rPr>
            </w:pPr>
            <w:r w:rsidRPr="00333212">
              <w:rPr>
                <w:rFonts w:ascii="Times New Roman" w:hAnsi="Times New Roman" w:cs="Times New Roman"/>
                <w:sz w:val="17"/>
              </w:rPr>
              <w:t xml:space="preserve">Sufficient for all test queries (max query length: </w:t>
            </w:r>
            <w:proofErr w:type="gramStart"/>
            <w:r w:rsidRPr="00333212">
              <w:rPr>
                <w:rFonts w:ascii="Times New Roman" w:hAnsi="Times New Roman" w:cs="Times New Roman"/>
                <w:sz w:val="17"/>
              </w:rPr>
              <w:t>59 word</w:t>
            </w:r>
            <w:proofErr w:type="gramEnd"/>
            <w:r w:rsidRPr="00333212">
              <w:rPr>
                <w:rFonts w:ascii="Times New Roman" w:hAnsi="Times New Roman" w:cs="Times New Roman"/>
                <w:sz w:val="17"/>
              </w:rPr>
              <w:t xml:space="preserve"> </w:t>
            </w:r>
            <w:r w:rsidRPr="00333212">
              <w:rPr>
                <w:rFonts w:ascii="Times New Roman" w:hAnsi="Times New Roman" w:cs="Times New Roman"/>
                <w:spacing w:val="-2"/>
                <w:sz w:val="17"/>
              </w:rPr>
              <w:t>tokens)</w:t>
            </w:r>
          </w:p>
        </w:tc>
      </w:tr>
      <w:tr w:rsidR="00245854" w:rsidRPr="00333212" w14:paraId="5D571271" w14:textId="77777777" w:rsidTr="00734142">
        <w:trPr>
          <w:trHeight w:val="390"/>
        </w:trPr>
        <w:tc>
          <w:tcPr>
            <w:tcW w:w="1984" w:type="dxa"/>
          </w:tcPr>
          <w:p w14:paraId="32006F8E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sz w:val="17"/>
              </w:rPr>
            </w:pPr>
            <w:proofErr w:type="spellStart"/>
            <w:r w:rsidRPr="00333212">
              <w:rPr>
                <w:rFonts w:ascii="Times New Roman" w:hAnsi="Times New Roman" w:cs="Times New Roman"/>
                <w:spacing w:val="-2"/>
                <w:sz w:val="17"/>
              </w:rPr>
              <w:t>response_format</w:t>
            </w:r>
            <w:proofErr w:type="spellEnd"/>
          </w:p>
        </w:tc>
        <w:tc>
          <w:tcPr>
            <w:tcW w:w="1701" w:type="dxa"/>
          </w:tcPr>
          <w:p w14:paraId="55C45C72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sz w:val="17"/>
              </w:rPr>
            </w:pPr>
            <w:r w:rsidRPr="00333212">
              <w:rPr>
                <w:rFonts w:ascii="Times New Roman" w:hAnsi="Times New Roman" w:cs="Times New Roman"/>
                <w:sz w:val="17"/>
              </w:rPr>
              <w:t xml:space="preserve">JSON </w:t>
            </w:r>
            <w:r w:rsidRPr="00333212">
              <w:rPr>
                <w:rFonts w:ascii="Times New Roman" w:hAnsi="Times New Roman" w:cs="Times New Roman"/>
                <w:spacing w:val="-2"/>
                <w:sz w:val="17"/>
              </w:rPr>
              <w:t>object</w:t>
            </w:r>
          </w:p>
        </w:tc>
        <w:tc>
          <w:tcPr>
            <w:tcW w:w="5216" w:type="dxa"/>
          </w:tcPr>
          <w:p w14:paraId="691B74A7" w14:textId="77777777" w:rsidR="00245854" w:rsidRPr="00333212" w:rsidRDefault="00245854" w:rsidP="00734142">
            <w:pPr>
              <w:pStyle w:val="TableParagraph"/>
              <w:ind w:left="118" w:right="-72"/>
              <w:rPr>
                <w:rFonts w:ascii="Times New Roman" w:hAnsi="Times New Roman" w:cs="Times New Roman"/>
                <w:sz w:val="17"/>
              </w:rPr>
            </w:pPr>
            <w:r w:rsidRPr="00333212">
              <w:rPr>
                <w:rFonts w:ascii="Times New Roman" w:hAnsi="Times New Roman" w:cs="Times New Roman"/>
                <w:sz w:val="17"/>
              </w:rPr>
              <w:t xml:space="preserve">Enforces structured output; post-processed to extract token-label </w:t>
            </w:r>
            <w:r w:rsidRPr="00333212">
              <w:rPr>
                <w:rFonts w:ascii="Times New Roman" w:hAnsi="Times New Roman" w:cs="Times New Roman"/>
                <w:spacing w:val="-5"/>
                <w:sz w:val="17"/>
              </w:rPr>
              <w:t>pai</w:t>
            </w:r>
          </w:p>
        </w:tc>
      </w:tr>
      <w:tr w:rsidR="00245854" w:rsidRPr="00333212" w14:paraId="294EA556" w14:textId="77777777" w:rsidTr="00734142">
        <w:trPr>
          <w:trHeight w:val="390"/>
        </w:trPr>
        <w:tc>
          <w:tcPr>
            <w:tcW w:w="1984" w:type="dxa"/>
          </w:tcPr>
          <w:p w14:paraId="706B68D7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sz w:val="17"/>
              </w:rPr>
            </w:pPr>
            <w:proofErr w:type="spellStart"/>
            <w:r w:rsidRPr="00333212">
              <w:rPr>
                <w:rFonts w:ascii="Times New Roman" w:hAnsi="Times New Roman" w:cs="Times New Roman"/>
                <w:spacing w:val="-2"/>
                <w:sz w:val="17"/>
              </w:rPr>
              <w:t>top_p</w:t>
            </w:r>
            <w:proofErr w:type="spellEnd"/>
          </w:p>
        </w:tc>
        <w:tc>
          <w:tcPr>
            <w:tcW w:w="1701" w:type="dxa"/>
          </w:tcPr>
          <w:p w14:paraId="63A2009B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sz w:val="17"/>
              </w:rPr>
            </w:pPr>
            <w:r w:rsidRPr="00333212">
              <w:rPr>
                <w:rFonts w:ascii="Times New Roman" w:hAnsi="Times New Roman" w:cs="Times New Roman"/>
                <w:sz w:val="17"/>
              </w:rPr>
              <w:t xml:space="preserve">1.0 </w:t>
            </w:r>
            <w:r w:rsidRPr="00333212">
              <w:rPr>
                <w:rFonts w:ascii="Times New Roman" w:hAnsi="Times New Roman" w:cs="Times New Roman"/>
                <w:spacing w:val="-2"/>
                <w:sz w:val="17"/>
              </w:rPr>
              <w:t>(default)</w:t>
            </w:r>
          </w:p>
        </w:tc>
        <w:tc>
          <w:tcPr>
            <w:tcW w:w="5216" w:type="dxa"/>
          </w:tcPr>
          <w:p w14:paraId="58FE27ED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sz w:val="17"/>
              </w:rPr>
            </w:pPr>
            <w:r w:rsidRPr="00333212">
              <w:rPr>
                <w:rFonts w:ascii="Times New Roman" w:hAnsi="Times New Roman" w:cs="Times New Roman"/>
                <w:sz w:val="17"/>
              </w:rPr>
              <w:t xml:space="preserve">Not modified; temperature=0 makes this parameter </w:t>
            </w:r>
            <w:r w:rsidRPr="00333212">
              <w:rPr>
                <w:rFonts w:ascii="Times New Roman" w:hAnsi="Times New Roman" w:cs="Times New Roman"/>
                <w:spacing w:val="-2"/>
                <w:sz w:val="17"/>
              </w:rPr>
              <w:t>inactive</w:t>
            </w:r>
          </w:p>
        </w:tc>
      </w:tr>
      <w:tr w:rsidR="00245854" w:rsidRPr="00333212" w14:paraId="58A9837C" w14:textId="77777777" w:rsidTr="00734142">
        <w:trPr>
          <w:trHeight w:val="390"/>
        </w:trPr>
        <w:tc>
          <w:tcPr>
            <w:tcW w:w="1984" w:type="dxa"/>
          </w:tcPr>
          <w:p w14:paraId="49299FD8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sz w:val="17"/>
              </w:rPr>
            </w:pPr>
            <w:proofErr w:type="spellStart"/>
            <w:r w:rsidRPr="00333212">
              <w:rPr>
                <w:rFonts w:ascii="Times New Roman" w:hAnsi="Times New Roman" w:cs="Times New Roman"/>
                <w:spacing w:val="-2"/>
                <w:sz w:val="17"/>
              </w:rPr>
              <w:t>frequency_penalty</w:t>
            </w:r>
            <w:proofErr w:type="spellEnd"/>
          </w:p>
        </w:tc>
        <w:tc>
          <w:tcPr>
            <w:tcW w:w="1701" w:type="dxa"/>
          </w:tcPr>
          <w:p w14:paraId="5CE605DF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sz w:val="17"/>
              </w:rPr>
            </w:pPr>
            <w:r w:rsidRPr="00333212">
              <w:rPr>
                <w:rFonts w:ascii="Times New Roman" w:hAnsi="Times New Roman" w:cs="Times New Roman"/>
                <w:sz w:val="17"/>
              </w:rPr>
              <w:t xml:space="preserve">0 </w:t>
            </w:r>
            <w:r w:rsidRPr="00333212">
              <w:rPr>
                <w:rFonts w:ascii="Times New Roman" w:hAnsi="Times New Roman" w:cs="Times New Roman"/>
                <w:spacing w:val="-2"/>
                <w:sz w:val="17"/>
              </w:rPr>
              <w:t>(default)</w:t>
            </w:r>
          </w:p>
        </w:tc>
        <w:tc>
          <w:tcPr>
            <w:tcW w:w="5216" w:type="dxa"/>
          </w:tcPr>
          <w:p w14:paraId="7F7C2522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sz w:val="17"/>
              </w:rPr>
            </w:pPr>
            <w:r w:rsidRPr="00333212">
              <w:rPr>
                <w:rFonts w:ascii="Times New Roman" w:hAnsi="Times New Roman" w:cs="Times New Roman"/>
                <w:sz w:val="17"/>
              </w:rPr>
              <w:t xml:space="preserve">Not </w:t>
            </w:r>
            <w:r w:rsidRPr="00333212">
              <w:rPr>
                <w:rFonts w:ascii="Times New Roman" w:hAnsi="Times New Roman" w:cs="Times New Roman"/>
                <w:spacing w:val="-2"/>
                <w:sz w:val="17"/>
              </w:rPr>
              <w:t>modified</w:t>
            </w:r>
          </w:p>
        </w:tc>
      </w:tr>
      <w:tr w:rsidR="00245854" w:rsidRPr="00333212" w14:paraId="6F8FF8E2" w14:textId="77777777" w:rsidTr="00734142">
        <w:trPr>
          <w:trHeight w:val="390"/>
        </w:trPr>
        <w:tc>
          <w:tcPr>
            <w:tcW w:w="1984" w:type="dxa"/>
          </w:tcPr>
          <w:p w14:paraId="7A2608E1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sz w:val="17"/>
              </w:rPr>
            </w:pPr>
            <w:proofErr w:type="spellStart"/>
            <w:r w:rsidRPr="00333212">
              <w:rPr>
                <w:rFonts w:ascii="Times New Roman" w:hAnsi="Times New Roman" w:cs="Times New Roman"/>
                <w:spacing w:val="-2"/>
                <w:sz w:val="17"/>
              </w:rPr>
              <w:t>presence_penalty</w:t>
            </w:r>
            <w:proofErr w:type="spellEnd"/>
          </w:p>
        </w:tc>
        <w:tc>
          <w:tcPr>
            <w:tcW w:w="1701" w:type="dxa"/>
          </w:tcPr>
          <w:p w14:paraId="202FA1F7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sz w:val="17"/>
              </w:rPr>
            </w:pPr>
            <w:r w:rsidRPr="00333212">
              <w:rPr>
                <w:rFonts w:ascii="Times New Roman" w:hAnsi="Times New Roman" w:cs="Times New Roman"/>
                <w:sz w:val="17"/>
              </w:rPr>
              <w:t xml:space="preserve">0 </w:t>
            </w:r>
            <w:r w:rsidRPr="00333212">
              <w:rPr>
                <w:rFonts w:ascii="Times New Roman" w:hAnsi="Times New Roman" w:cs="Times New Roman"/>
                <w:spacing w:val="-2"/>
                <w:sz w:val="17"/>
              </w:rPr>
              <w:t>(default)</w:t>
            </w:r>
          </w:p>
        </w:tc>
        <w:tc>
          <w:tcPr>
            <w:tcW w:w="5216" w:type="dxa"/>
          </w:tcPr>
          <w:p w14:paraId="5E654EE1" w14:textId="77777777" w:rsidR="00245854" w:rsidRPr="00333212" w:rsidRDefault="00245854" w:rsidP="00734142">
            <w:pPr>
              <w:pStyle w:val="TableParagraph"/>
              <w:ind w:left="118"/>
              <w:rPr>
                <w:rFonts w:ascii="Times New Roman" w:hAnsi="Times New Roman" w:cs="Times New Roman"/>
                <w:sz w:val="17"/>
              </w:rPr>
            </w:pPr>
            <w:r w:rsidRPr="00333212">
              <w:rPr>
                <w:rFonts w:ascii="Times New Roman" w:hAnsi="Times New Roman" w:cs="Times New Roman"/>
                <w:sz w:val="17"/>
              </w:rPr>
              <w:t xml:space="preserve">Not </w:t>
            </w:r>
            <w:r w:rsidRPr="00333212">
              <w:rPr>
                <w:rFonts w:ascii="Times New Roman" w:hAnsi="Times New Roman" w:cs="Times New Roman"/>
                <w:spacing w:val="-2"/>
                <w:sz w:val="17"/>
              </w:rPr>
              <w:t>modified</w:t>
            </w:r>
          </w:p>
        </w:tc>
      </w:tr>
    </w:tbl>
    <w:p w14:paraId="7E43603C" w14:textId="77777777" w:rsidR="00245854" w:rsidRPr="00333212" w:rsidRDefault="00245854">
      <w:pPr>
        <w:rPr>
          <w:rFonts w:ascii="Times New Roman" w:hAnsi="Times New Roman" w:cs="Times New Roman"/>
        </w:rPr>
      </w:pPr>
    </w:p>
    <w:p w14:paraId="77C93B73" w14:textId="1CDC3D47" w:rsidR="00245854" w:rsidRPr="00333212" w:rsidRDefault="00245854">
      <w:pPr>
        <w:rPr>
          <w:rFonts w:ascii="Times New Roman" w:hAnsi="Times New Roman" w:cs="Times New Roman"/>
        </w:rPr>
      </w:pPr>
      <w:r w:rsidRPr="00333212">
        <w:rPr>
          <w:rFonts w:ascii="Times New Roman" w:hAnsi="Times New Roman" w:cs="Times New Roman"/>
        </w:rPr>
        <w:t xml:space="preserve">Post-processing. The JSON array returned by GPT-5.4 was parsed to extract token-label pairs. Sequences where the number of returned tokens did not match the input token count (fewer than 2% of queries) were handled by truncating or padding with O labels to align with the gold standard length. Final evaluation used the same span-level </w:t>
      </w:r>
      <w:proofErr w:type="spellStart"/>
      <w:r w:rsidRPr="00333212">
        <w:rPr>
          <w:rFonts w:ascii="Times New Roman" w:hAnsi="Times New Roman" w:cs="Times New Roman"/>
        </w:rPr>
        <w:t>seqeval</w:t>
      </w:r>
      <w:proofErr w:type="spellEnd"/>
      <w:r w:rsidRPr="00333212">
        <w:rPr>
          <w:rFonts w:ascii="Times New Roman" w:hAnsi="Times New Roman" w:cs="Times New Roman"/>
        </w:rPr>
        <w:t xml:space="preserve"> pipeline applied to all fine-tuned models.</w:t>
      </w:r>
    </w:p>
    <w:p w14:paraId="24564529" w14:textId="77777777" w:rsidR="00245854" w:rsidRPr="00333212" w:rsidRDefault="00245854" w:rsidP="00245854">
      <w:pPr>
        <w:spacing w:before="160" w:line="295" w:lineRule="auto"/>
        <w:ind w:left="360" w:right="1592"/>
        <w:rPr>
          <w:rFonts w:ascii="Times New Roman" w:hAnsi="Times New Roman" w:cs="Times New Roman"/>
          <w:sz w:val="17"/>
        </w:rPr>
      </w:pPr>
      <w:r w:rsidRPr="00333212">
        <w:rPr>
          <w:rFonts w:ascii="Times New Roman" w:hAnsi="Times New Roman" w:cs="Times New Roman"/>
          <w:b/>
          <w:color w:val="545454"/>
          <w:sz w:val="17"/>
        </w:rPr>
        <w:t>Reproducibility</w:t>
      </w:r>
      <w:r w:rsidRPr="00333212">
        <w:rPr>
          <w:rFonts w:ascii="Times New Roman" w:hAnsi="Times New Roman" w:cs="Times New Roman"/>
          <w:b/>
          <w:color w:val="545454"/>
          <w:spacing w:val="-3"/>
          <w:sz w:val="17"/>
        </w:rPr>
        <w:t xml:space="preserve"> </w:t>
      </w:r>
      <w:proofErr w:type="gramStart"/>
      <w:r w:rsidRPr="00333212">
        <w:rPr>
          <w:rFonts w:ascii="Times New Roman" w:hAnsi="Times New Roman" w:cs="Times New Roman"/>
          <w:b/>
          <w:color w:val="545454"/>
          <w:sz w:val="17"/>
        </w:rPr>
        <w:t>note</w:t>
      </w:r>
      <w:proofErr w:type="gramEnd"/>
      <w:r w:rsidRPr="00333212">
        <w:rPr>
          <w:rFonts w:ascii="Times New Roman" w:hAnsi="Times New Roman" w:cs="Times New Roman"/>
          <w:b/>
          <w:color w:val="545454"/>
          <w:sz w:val="17"/>
        </w:rPr>
        <w:t>.</w:t>
      </w:r>
      <w:r w:rsidRPr="00333212">
        <w:rPr>
          <w:rFonts w:ascii="Times New Roman" w:hAnsi="Times New Roman" w:cs="Times New Roman"/>
          <w:b/>
          <w:color w:val="545454"/>
          <w:spacing w:val="-3"/>
          <w:sz w:val="17"/>
        </w:rPr>
        <w:t xml:space="preserve"> </w:t>
      </w:r>
      <w:r w:rsidRPr="00333212">
        <w:rPr>
          <w:rFonts w:ascii="Times New Roman" w:hAnsi="Times New Roman" w:cs="Times New Roman"/>
          <w:color w:val="545454"/>
          <w:sz w:val="17"/>
        </w:rPr>
        <w:t>GPT-5.4</w:t>
      </w:r>
      <w:r w:rsidRPr="00333212">
        <w:rPr>
          <w:rFonts w:ascii="Times New Roman" w:hAnsi="Times New Roman" w:cs="Times New Roman"/>
          <w:color w:val="545454"/>
          <w:spacing w:val="-3"/>
          <w:sz w:val="17"/>
        </w:rPr>
        <w:t xml:space="preserve"> </w:t>
      </w:r>
      <w:r w:rsidRPr="00333212">
        <w:rPr>
          <w:rFonts w:ascii="Times New Roman" w:hAnsi="Times New Roman" w:cs="Times New Roman"/>
          <w:color w:val="545454"/>
          <w:sz w:val="17"/>
        </w:rPr>
        <w:t>is</w:t>
      </w:r>
      <w:r w:rsidRPr="00333212">
        <w:rPr>
          <w:rFonts w:ascii="Times New Roman" w:hAnsi="Times New Roman" w:cs="Times New Roman"/>
          <w:color w:val="545454"/>
          <w:spacing w:val="-3"/>
          <w:sz w:val="17"/>
        </w:rPr>
        <w:t xml:space="preserve"> </w:t>
      </w:r>
      <w:r w:rsidRPr="00333212">
        <w:rPr>
          <w:rFonts w:ascii="Times New Roman" w:hAnsi="Times New Roman" w:cs="Times New Roman"/>
          <w:color w:val="545454"/>
          <w:sz w:val="17"/>
        </w:rPr>
        <w:t>a</w:t>
      </w:r>
      <w:r w:rsidRPr="00333212">
        <w:rPr>
          <w:rFonts w:ascii="Times New Roman" w:hAnsi="Times New Roman" w:cs="Times New Roman"/>
          <w:color w:val="545454"/>
          <w:spacing w:val="-3"/>
          <w:sz w:val="17"/>
        </w:rPr>
        <w:t xml:space="preserve"> </w:t>
      </w:r>
      <w:r w:rsidRPr="00333212">
        <w:rPr>
          <w:rFonts w:ascii="Times New Roman" w:hAnsi="Times New Roman" w:cs="Times New Roman"/>
          <w:color w:val="545454"/>
          <w:sz w:val="17"/>
        </w:rPr>
        <w:t>proprietary</w:t>
      </w:r>
      <w:r w:rsidRPr="00333212">
        <w:rPr>
          <w:rFonts w:ascii="Times New Roman" w:hAnsi="Times New Roman" w:cs="Times New Roman"/>
          <w:color w:val="545454"/>
          <w:spacing w:val="-3"/>
          <w:sz w:val="17"/>
        </w:rPr>
        <w:t xml:space="preserve"> </w:t>
      </w:r>
      <w:r w:rsidRPr="00333212">
        <w:rPr>
          <w:rFonts w:ascii="Times New Roman" w:hAnsi="Times New Roman" w:cs="Times New Roman"/>
          <w:color w:val="545454"/>
          <w:sz w:val="17"/>
        </w:rPr>
        <w:t>model</w:t>
      </w:r>
      <w:r w:rsidRPr="00333212">
        <w:rPr>
          <w:rFonts w:ascii="Times New Roman" w:hAnsi="Times New Roman" w:cs="Times New Roman"/>
          <w:color w:val="545454"/>
          <w:spacing w:val="-3"/>
          <w:sz w:val="17"/>
        </w:rPr>
        <w:t xml:space="preserve"> </w:t>
      </w:r>
      <w:r w:rsidRPr="00333212">
        <w:rPr>
          <w:rFonts w:ascii="Times New Roman" w:hAnsi="Times New Roman" w:cs="Times New Roman"/>
          <w:color w:val="545454"/>
          <w:sz w:val="17"/>
        </w:rPr>
        <w:t>with</w:t>
      </w:r>
      <w:r w:rsidRPr="00333212">
        <w:rPr>
          <w:rFonts w:ascii="Times New Roman" w:hAnsi="Times New Roman" w:cs="Times New Roman"/>
          <w:color w:val="545454"/>
          <w:spacing w:val="-3"/>
          <w:sz w:val="17"/>
        </w:rPr>
        <w:t xml:space="preserve"> </w:t>
      </w:r>
      <w:r w:rsidRPr="00333212">
        <w:rPr>
          <w:rFonts w:ascii="Times New Roman" w:hAnsi="Times New Roman" w:cs="Times New Roman"/>
          <w:color w:val="545454"/>
          <w:sz w:val="17"/>
        </w:rPr>
        <w:t>no</w:t>
      </w:r>
      <w:r w:rsidRPr="00333212">
        <w:rPr>
          <w:rFonts w:ascii="Times New Roman" w:hAnsi="Times New Roman" w:cs="Times New Roman"/>
          <w:color w:val="545454"/>
          <w:spacing w:val="-3"/>
          <w:sz w:val="17"/>
        </w:rPr>
        <w:t xml:space="preserve"> </w:t>
      </w:r>
      <w:r w:rsidRPr="00333212">
        <w:rPr>
          <w:rFonts w:ascii="Times New Roman" w:hAnsi="Times New Roman" w:cs="Times New Roman"/>
          <w:color w:val="545454"/>
          <w:sz w:val="17"/>
        </w:rPr>
        <w:t>guaranteed</w:t>
      </w:r>
      <w:r w:rsidRPr="00333212">
        <w:rPr>
          <w:rFonts w:ascii="Times New Roman" w:hAnsi="Times New Roman" w:cs="Times New Roman"/>
          <w:color w:val="545454"/>
          <w:spacing w:val="-3"/>
          <w:sz w:val="17"/>
        </w:rPr>
        <w:t xml:space="preserve"> </w:t>
      </w:r>
      <w:r w:rsidRPr="00333212">
        <w:rPr>
          <w:rFonts w:ascii="Times New Roman" w:hAnsi="Times New Roman" w:cs="Times New Roman"/>
          <w:color w:val="545454"/>
          <w:sz w:val="17"/>
        </w:rPr>
        <w:t>version</w:t>
      </w:r>
      <w:r w:rsidRPr="00333212">
        <w:rPr>
          <w:rFonts w:ascii="Times New Roman" w:hAnsi="Times New Roman" w:cs="Times New Roman"/>
          <w:color w:val="545454"/>
          <w:spacing w:val="-3"/>
          <w:sz w:val="17"/>
        </w:rPr>
        <w:t xml:space="preserve"> </w:t>
      </w:r>
      <w:r w:rsidRPr="00333212">
        <w:rPr>
          <w:rFonts w:ascii="Times New Roman" w:hAnsi="Times New Roman" w:cs="Times New Roman"/>
          <w:color w:val="545454"/>
          <w:sz w:val="17"/>
        </w:rPr>
        <w:t>stability</w:t>
      </w:r>
      <w:r w:rsidRPr="00333212">
        <w:rPr>
          <w:rFonts w:ascii="Times New Roman" w:hAnsi="Times New Roman" w:cs="Times New Roman"/>
          <w:color w:val="545454"/>
          <w:spacing w:val="-3"/>
          <w:sz w:val="17"/>
        </w:rPr>
        <w:t xml:space="preserve"> </w:t>
      </w:r>
      <w:r w:rsidRPr="00333212">
        <w:rPr>
          <w:rFonts w:ascii="Times New Roman" w:hAnsi="Times New Roman" w:cs="Times New Roman"/>
          <w:color w:val="545454"/>
          <w:sz w:val="17"/>
        </w:rPr>
        <w:t>over</w:t>
      </w:r>
      <w:r w:rsidRPr="00333212">
        <w:rPr>
          <w:rFonts w:ascii="Times New Roman" w:hAnsi="Times New Roman" w:cs="Times New Roman"/>
          <w:color w:val="545454"/>
          <w:spacing w:val="-3"/>
          <w:sz w:val="17"/>
        </w:rPr>
        <w:t xml:space="preserve"> </w:t>
      </w:r>
      <w:r w:rsidRPr="00333212">
        <w:rPr>
          <w:rFonts w:ascii="Times New Roman" w:hAnsi="Times New Roman" w:cs="Times New Roman"/>
          <w:color w:val="545454"/>
          <w:sz w:val="17"/>
        </w:rPr>
        <w:t>time.</w:t>
      </w:r>
      <w:r w:rsidRPr="00333212">
        <w:rPr>
          <w:rFonts w:ascii="Times New Roman" w:hAnsi="Times New Roman" w:cs="Times New Roman"/>
          <w:color w:val="545454"/>
          <w:spacing w:val="-3"/>
          <w:sz w:val="17"/>
        </w:rPr>
        <w:t xml:space="preserve"> </w:t>
      </w:r>
      <w:r w:rsidRPr="00333212">
        <w:rPr>
          <w:rFonts w:ascii="Times New Roman" w:hAnsi="Times New Roman" w:cs="Times New Roman"/>
          <w:color w:val="545454"/>
          <w:sz w:val="17"/>
        </w:rPr>
        <w:t>Results</w:t>
      </w:r>
      <w:r w:rsidRPr="00333212">
        <w:rPr>
          <w:rFonts w:ascii="Times New Roman" w:hAnsi="Times New Roman" w:cs="Times New Roman"/>
          <w:color w:val="545454"/>
          <w:spacing w:val="-3"/>
          <w:sz w:val="17"/>
        </w:rPr>
        <w:t xml:space="preserve"> </w:t>
      </w:r>
      <w:r w:rsidRPr="00333212">
        <w:rPr>
          <w:rFonts w:ascii="Times New Roman" w:hAnsi="Times New Roman" w:cs="Times New Roman"/>
          <w:color w:val="545454"/>
          <w:sz w:val="17"/>
        </w:rPr>
        <w:t xml:space="preserve">may not be perfectly reproducible if the model weights are updated by OpenAI after the date of our evaluation. We report </w:t>
      </w:r>
      <w:proofErr w:type="gramStart"/>
      <w:r w:rsidRPr="00333212">
        <w:rPr>
          <w:rFonts w:ascii="Times New Roman" w:hAnsi="Times New Roman" w:cs="Times New Roman"/>
          <w:color w:val="545454"/>
          <w:sz w:val="17"/>
        </w:rPr>
        <w:t>results as</w:t>
      </w:r>
      <w:proofErr w:type="gramEnd"/>
      <w:r w:rsidRPr="00333212">
        <w:rPr>
          <w:rFonts w:ascii="Times New Roman" w:hAnsi="Times New Roman" w:cs="Times New Roman"/>
          <w:color w:val="545454"/>
          <w:sz w:val="17"/>
        </w:rPr>
        <w:t xml:space="preserve"> obtained at the time of evaluation (2026).</w:t>
      </w:r>
    </w:p>
    <w:p w14:paraId="15096437" w14:textId="252922B2" w:rsidR="00245854" w:rsidRDefault="00245854">
      <w:r>
        <w:br w:type="page"/>
      </w:r>
    </w:p>
    <w:p w14:paraId="3624E00E" w14:textId="6340E7F0" w:rsidR="00245854" w:rsidRPr="00333212" w:rsidRDefault="00245854">
      <w:pPr>
        <w:rPr>
          <w:rFonts w:ascii="Times New Roman" w:hAnsi="Times New Roman" w:cs="Times New Roman"/>
        </w:rPr>
      </w:pPr>
      <w:r w:rsidRPr="00333212">
        <w:rPr>
          <w:rFonts w:ascii="Times New Roman" w:hAnsi="Times New Roman" w:cs="Times New Roman"/>
        </w:rPr>
        <w:lastRenderedPageBreak/>
        <w:t xml:space="preserve">Supplementary Note </w:t>
      </w:r>
      <w:proofErr w:type="gramStart"/>
      <w:r w:rsidRPr="00333212">
        <w:rPr>
          <w:rFonts w:ascii="Times New Roman" w:hAnsi="Times New Roman" w:cs="Times New Roman"/>
        </w:rPr>
        <w:t>2 :</w:t>
      </w:r>
      <w:proofErr w:type="gramEnd"/>
      <w:r w:rsidRPr="00333212">
        <w:rPr>
          <w:rFonts w:ascii="Times New Roman" w:hAnsi="Times New Roman" w:cs="Times New Roman"/>
        </w:rPr>
        <w:t xml:space="preserve"> Annotation Guideline – summary of 19 rules </w:t>
      </w:r>
    </w:p>
    <w:p w14:paraId="4AB5223F" w14:textId="77777777" w:rsidR="00245854" w:rsidRPr="00333212" w:rsidRDefault="00245854" w:rsidP="00245854">
      <w:pPr>
        <w:pStyle w:val="BodyText"/>
        <w:spacing w:line="307" w:lineRule="auto"/>
        <w:ind w:left="120" w:right="1534"/>
        <w:jc w:val="both"/>
        <w:rPr>
          <w:rFonts w:ascii="Times New Roman" w:hAnsi="Times New Roman" w:cs="Times New Roman"/>
        </w:rPr>
      </w:pPr>
      <w:r w:rsidRPr="00333212">
        <w:rPr>
          <w:rFonts w:ascii="Times New Roman" w:hAnsi="Times New Roman" w:cs="Times New Roman"/>
        </w:rPr>
        <w:t xml:space="preserve">The full annotation guideline (v5.0) is released alongside the dataset at </w:t>
      </w:r>
      <w:hyperlink r:id="rId4">
        <w:r w:rsidRPr="00333212">
          <w:rPr>
            <w:rFonts w:ascii="Times New Roman" w:hAnsi="Times New Roman" w:cs="Times New Roman"/>
          </w:rPr>
          <w:t>https://doi.org/10.5281/zenodo.20305007</w:t>
        </w:r>
      </w:hyperlink>
      <w:r w:rsidRPr="00333212">
        <w:rPr>
          <w:rFonts w:ascii="Times New Roman" w:hAnsi="Times New Roman" w:cs="Times New Roman"/>
        </w:rPr>
        <w:t>. The 19 rules are summarized below. Rules 1–4 were established prior to annotation; Rules 5–19 were added iteratively as edge cases emerged during the annotation process.</w:t>
      </w:r>
    </w:p>
    <w:p w14:paraId="7FE8B840" w14:textId="6F4D7645" w:rsidR="00245854" w:rsidRDefault="0024585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250"/>
        <w:gridCol w:w="6385"/>
      </w:tblGrid>
      <w:tr w:rsidR="00245854" w14:paraId="652AA37A" w14:textId="77777777" w:rsidTr="008B3FBD">
        <w:tc>
          <w:tcPr>
            <w:tcW w:w="715" w:type="dxa"/>
          </w:tcPr>
          <w:p w14:paraId="130C46A2" w14:textId="22398D43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Rule</w:t>
            </w:r>
          </w:p>
        </w:tc>
        <w:tc>
          <w:tcPr>
            <w:tcW w:w="2250" w:type="dxa"/>
          </w:tcPr>
          <w:p w14:paraId="58FE7F2E" w14:textId="7335A42D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Category</w:t>
            </w:r>
          </w:p>
        </w:tc>
        <w:tc>
          <w:tcPr>
            <w:tcW w:w="6385" w:type="dxa"/>
          </w:tcPr>
          <w:p w14:paraId="3661E8BE" w14:textId="40467912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Decision</w:t>
            </w:r>
          </w:p>
        </w:tc>
      </w:tr>
      <w:tr w:rsidR="00245854" w14:paraId="58CC678F" w14:textId="77777777" w:rsidTr="008B3FBD">
        <w:tc>
          <w:tcPr>
            <w:tcW w:w="715" w:type="dxa"/>
          </w:tcPr>
          <w:p w14:paraId="2FCE7316" w14:textId="6A9F8C17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0" w:type="dxa"/>
          </w:tcPr>
          <w:p w14:paraId="1E21DED2" w14:textId="3817576D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Scope</w:t>
            </w:r>
          </w:p>
        </w:tc>
        <w:tc>
          <w:tcPr>
            <w:tcW w:w="6385" w:type="dxa"/>
          </w:tcPr>
          <w:p w14:paraId="146DF13D" w14:textId="22390A78" w:rsidR="00245854" w:rsidRPr="00333212" w:rsidRDefault="00333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Annotate only stroke-related or hemorrhagic stroke queries; exclude general health queries</w:t>
            </w:r>
          </w:p>
        </w:tc>
      </w:tr>
      <w:tr w:rsidR="00245854" w14:paraId="0C10DC2B" w14:textId="77777777" w:rsidTr="008B3FBD">
        <w:tc>
          <w:tcPr>
            <w:tcW w:w="715" w:type="dxa"/>
          </w:tcPr>
          <w:p w14:paraId="34ADADD8" w14:textId="75DD06CF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0" w:type="dxa"/>
          </w:tcPr>
          <w:p w14:paraId="05F30998" w14:textId="248A6787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Negation</w:t>
            </w:r>
          </w:p>
        </w:tc>
        <w:tc>
          <w:tcPr>
            <w:tcW w:w="6385" w:type="dxa"/>
          </w:tcPr>
          <w:p w14:paraId="57C3C2B1" w14:textId="4F10DE0F" w:rsidR="00245854" w:rsidRPr="00333212" w:rsidRDefault="00333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Negated entities (e.g., 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tidak</w:t>
            </w:r>
            <w:proofErr w:type="spellEnd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ada</w:t>
            </w:r>
            <w:proofErr w:type="spellEnd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hipertensi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765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 no hypertension) are labeled O; the negation is not annotated separately</w:t>
            </w:r>
          </w:p>
        </w:tc>
      </w:tr>
      <w:tr w:rsidR="00245854" w14:paraId="2B51990E" w14:textId="77777777" w:rsidTr="008B3FBD">
        <w:tc>
          <w:tcPr>
            <w:tcW w:w="715" w:type="dxa"/>
          </w:tcPr>
          <w:p w14:paraId="7DDB0541" w14:textId="6CB26295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0" w:type="dxa"/>
          </w:tcPr>
          <w:p w14:paraId="56659230" w14:textId="165D38EE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Procedures</w:t>
            </w:r>
          </w:p>
        </w:tc>
        <w:tc>
          <w:tcPr>
            <w:tcW w:w="6385" w:type="dxa"/>
          </w:tcPr>
          <w:p w14:paraId="11A613C8" w14:textId="0A22D01F" w:rsidR="00245854" w:rsidRPr="00333212" w:rsidRDefault="00333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Medical procedures (CT scan, MRI, </w:t>
            </w:r>
            <w:proofErr w:type="spellStart"/>
            <w:proofErr w:type="gram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operasi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765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="002D76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surgery) are labeled O; they are not symptoms, diagnoses, temporal, or risk factor entities</w:t>
            </w:r>
          </w:p>
        </w:tc>
      </w:tr>
      <w:tr w:rsidR="00245854" w14:paraId="0102919C" w14:textId="77777777" w:rsidTr="008B3FBD">
        <w:tc>
          <w:tcPr>
            <w:tcW w:w="715" w:type="dxa"/>
          </w:tcPr>
          <w:p w14:paraId="746966CE" w14:textId="115DCE84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50" w:type="dxa"/>
          </w:tcPr>
          <w:p w14:paraId="0A99D9EF" w14:textId="72F31E0C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Recovery</w:t>
            </w:r>
          </w:p>
        </w:tc>
        <w:tc>
          <w:tcPr>
            <w:tcW w:w="6385" w:type="dxa"/>
          </w:tcPr>
          <w:p w14:paraId="4B4A6B48" w14:textId="5F178D8D" w:rsidR="00245854" w:rsidRPr="00333212" w:rsidRDefault="00333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Recovery descriptions (e.g., 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sudah</w:t>
            </w:r>
            <w:proofErr w:type="spellEnd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membaik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765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 already improving) are labeled O; they do not describe current clinical state</w:t>
            </w:r>
          </w:p>
        </w:tc>
      </w:tr>
      <w:tr w:rsidR="00245854" w14:paraId="4BB1B30C" w14:textId="77777777" w:rsidTr="008B3FBD">
        <w:tc>
          <w:tcPr>
            <w:tcW w:w="715" w:type="dxa"/>
          </w:tcPr>
          <w:p w14:paraId="5A98C917" w14:textId="73D4A6CC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50" w:type="dxa"/>
          </w:tcPr>
          <w:p w14:paraId="326752C5" w14:textId="50CE9EA1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Javanese terms</w:t>
            </w:r>
          </w:p>
        </w:tc>
        <w:tc>
          <w:tcPr>
            <w:tcW w:w="6385" w:type="dxa"/>
          </w:tcPr>
          <w:p w14:paraId="40DF2596" w14:textId="2C77835B" w:rsidR="00245854" w:rsidRPr="00333212" w:rsidRDefault="00333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Javanese and regional lay terms (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drodog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kolep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cekot-cekot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klenger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) are labeled as SYM when the clinical referent is unambiguous from context</w:t>
            </w:r>
          </w:p>
        </w:tc>
      </w:tr>
      <w:tr w:rsidR="00245854" w14:paraId="6EB135ED" w14:textId="77777777" w:rsidTr="008B3FBD">
        <w:tc>
          <w:tcPr>
            <w:tcW w:w="715" w:type="dxa"/>
          </w:tcPr>
          <w:p w14:paraId="7B2EBF1A" w14:textId="08108362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50" w:type="dxa"/>
          </w:tcPr>
          <w:p w14:paraId="4B66504A" w14:textId="3F526204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Metaphor spans</w:t>
            </w:r>
          </w:p>
        </w:tc>
        <w:tc>
          <w:tcPr>
            <w:tcW w:w="6385" w:type="dxa"/>
          </w:tcPr>
          <w:p w14:paraId="2F230CDD" w14:textId="1C846BB6" w:rsidR="00245854" w:rsidRPr="00333212" w:rsidRDefault="00333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Lay metaphorical symptom descriptions (e.g., 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terasa</w:t>
            </w:r>
            <w:proofErr w:type="spellEnd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seperti</w:t>
            </w:r>
            <w:proofErr w:type="spellEnd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kesetrum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765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="002D76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feels like electrocuted) are labeled B-SYM through the full span</w:t>
            </w:r>
          </w:p>
        </w:tc>
      </w:tr>
      <w:tr w:rsidR="00245854" w14:paraId="6B063D28" w14:textId="77777777" w:rsidTr="008B3FBD">
        <w:tc>
          <w:tcPr>
            <w:tcW w:w="715" w:type="dxa"/>
          </w:tcPr>
          <w:p w14:paraId="1F6EB56B" w14:textId="56871323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50" w:type="dxa"/>
          </w:tcPr>
          <w:p w14:paraId="75328822" w14:textId="48DBD295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Stroke variants</w:t>
            </w:r>
          </w:p>
        </w:tc>
        <w:tc>
          <w:tcPr>
            <w:tcW w:w="6385" w:type="dxa"/>
          </w:tcPr>
          <w:p w14:paraId="2E9D7E62" w14:textId="190752F8" w:rsidR="00245854" w:rsidRPr="00333212" w:rsidRDefault="00333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Orthographic variants of stroke (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struk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strok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setruk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sroke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, etc.) are all labeled B-DGN</w:t>
            </w:r>
          </w:p>
        </w:tc>
      </w:tr>
      <w:tr w:rsidR="00245854" w14:paraId="54512EB2" w14:textId="77777777" w:rsidTr="008B3FBD">
        <w:tc>
          <w:tcPr>
            <w:tcW w:w="715" w:type="dxa"/>
          </w:tcPr>
          <w:p w14:paraId="69651347" w14:textId="342A6FE0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50" w:type="dxa"/>
          </w:tcPr>
          <w:p w14:paraId="65A16C6C" w14:textId="1CF558E8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Compound DGN</w:t>
            </w:r>
          </w:p>
        </w:tc>
        <w:tc>
          <w:tcPr>
            <w:tcW w:w="6385" w:type="dxa"/>
          </w:tcPr>
          <w:p w14:paraId="7CC95F12" w14:textId="458674C9" w:rsidR="00245854" w:rsidRPr="00333212" w:rsidRDefault="00333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Multi-word diagnosis spans (</w:t>
            </w:r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stroke 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ringan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pendarahan</w:t>
            </w:r>
            <w:proofErr w:type="spellEnd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otak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) are labeled B-DGN I-DGN for each token in the span</w:t>
            </w:r>
          </w:p>
        </w:tc>
      </w:tr>
      <w:tr w:rsidR="00245854" w14:paraId="1E3DDC56" w14:textId="77777777" w:rsidTr="008B3FBD">
        <w:tc>
          <w:tcPr>
            <w:tcW w:w="715" w:type="dxa"/>
          </w:tcPr>
          <w:p w14:paraId="497957ED" w14:textId="0B606EC9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50" w:type="dxa"/>
          </w:tcPr>
          <w:p w14:paraId="4F2F0334" w14:textId="0A7E62F7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Age as RF</w:t>
            </w:r>
          </w:p>
        </w:tc>
        <w:tc>
          <w:tcPr>
            <w:tcW w:w="6385" w:type="dxa"/>
          </w:tcPr>
          <w:p w14:paraId="599AAF24" w14:textId="68365B9B" w:rsidR="00245854" w:rsidRPr="00333212" w:rsidRDefault="00333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Age expressions referring to patient age (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usia</w:t>
            </w:r>
            <w:proofErr w:type="spellEnd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65 </w:t>
            </w:r>
            <w:proofErr w:type="spellStart"/>
            <w:proofErr w:type="gram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tahun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765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 age 65 years) are labeled B-RF I-RF </w:t>
            </w:r>
            <w:proofErr w:type="spellStart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I-RF</w:t>
            </w:r>
            <w:proofErr w:type="spellEnd"/>
          </w:p>
        </w:tc>
      </w:tr>
      <w:tr w:rsidR="00245854" w14:paraId="04772CD9" w14:textId="77777777" w:rsidTr="008B3FBD">
        <w:tc>
          <w:tcPr>
            <w:tcW w:w="715" w:type="dxa"/>
          </w:tcPr>
          <w:p w14:paraId="463A8411" w14:textId="05875F94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50" w:type="dxa"/>
          </w:tcPr>
          <w:p w14:paraId="4DE95C30" w14:textId="661B985A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Family history</w:t>
            </w:r>
          </w:p>
        </w:tc>
        <w:tc>
          <w:tcPr>
            <w:tcW w:w="6385" w:type="dxa"/>
          </w:tcPr>
          <w:p w14:paraId="0C827961" w14:textId="2F354A1C" w:rsidR="00245854" w:rsidRPr="00333212" w:rsidRDefault="00333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Family history risk factors (</w:t>
            </w:r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ayah punya </w:t>
            </w:r>
            <w:proofErr w:type="spellStart"/>
            <w:proofErr w:type="gram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hipertensi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765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 father has hypertension) are labeled RF only if they apply to the patient as inherited risk</w:t>
            </w:r>
          </w:p>
        </w:tc>
      </w:tr>
      <w:tr w:rsidR="00245854" w14:paraId="462DD71E" w14:textId="77777777" w:rsidTr="008B3FBD">
        <w:tc>
          <w:tcPr>
            <w:tcW w:w="715" w:type="dxa"/>
          </w:tcPr>
          <w:p w14:paraId="6B00338E" w14:textId="53A6C6A2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50" w:type="dxa"/>
          </w:tcPr>
          <w:p w14:paraId="01C6CDAB" w14:textId="487BF375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Ramadhan TMP</w:t>
            </w:r>
          </w:p>
        </w:tc>
        <w:tc>
          <w:tcPr>
            <w:tcW w:w="6385" w:type="dxa"/>
          </w:tcPr>
          <w:p w14:paraId="42CCCEFF" w14:textId="1BD73668" w:rsidR="00245854" w:rsidRPr="00333212" w:rsidRDefault="00333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Islamic calendar temporal expressions (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habis</w:t>
            </w:r>
            <w:proofErr w:type="spellEnd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sahur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hari</w:t>
            </w:r>
            <w:proofErr w:type="spellEnd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ke-20 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puasa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menjelang</w:t>
            </w:r>
            <w:proofErr w:type="spellEnd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maghrib</w:t>
            </w: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) are labeled TMP</w:t>
            </w:r>
          </w:p>
        </w:tc>
      </w:tr>
      <w:tr w:rsidR="00245854" w14:paraId="058045E9" w14:textId="77777777" w:rsidTr="008B3FBD">
        <w:tc>
          <w:tcPr>
            <w:tcW w:w="715" w:type="dxa"/>
          </w:tcPr>
          <w:p w14:paraId="67A27981" w14:textId="2FD8AD1C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50" w:type="dxa"/>
          </w:tcPr>
          <w:p w14:paraId="5F1C415F" w14:textId="55FC5AE6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Duration spans</w:t>
            </w:r>
          </w:p>
        </w:tc>
        <w:tc>
          <w:tcPr>
            <w:tcW w:w="6385" w:type="dxa"/>
          </w:tcPr>
          <w:p w14:paraId="5A04CED9" w14:textId="0C9DC80A" w:rsidR="00245854" w:rsidRPr="00333212" w:rsidRDefault="00333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Duration expressions (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sudah</w:t>
            </w:r>
            <w:proofErr w:type="spellEnd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hari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765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 for 3 days, 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sejak</w:t>
            </w:r>
            <w:proofErr w:type="spellEnd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seminggu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765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since</w:t>
            </w:r>
            <w:proofErr w:type="gram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 one week) are labeled B-TMP I-TMP</w:t>
            </w:r>
          </w:p>
        </w:tc>
      </w:tr>
      <w:tr w:rsidR="00245854" w14:paraId="333201FD" w14:textId="77777777" w:rsidTr="008B3FBD">
        <w:tc>
          <w:tcPr>
            <w:tcW w:w="715" w:type="dxa"/>
          </w:tcPr>
          <w:p w14:paraId="25069E6A" w14:textId="78854FC2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50" w:type="dxa"/>
          </w:tcPr>
          <w:p w14:paraId="09F806C7" w14:textId="148A3BE7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Onset markers</w:t>
            </w:r>
          </w:p>
        </w:tc>
        <w:tc>
          <w:tcPr>
            <w:tcW w:w="6385" w:type="dxa"/>
          </w:tcPr>
          <w:p w14:paraId="0B28B199" w14:textId="0942A427" w:rsidR="00245854" w:rsidRPr="00333212" w:rsidRDefault="00333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Onset markers (</w:t>
            </w:r>
            <w:proofErr w:type="spell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tiba-</w:t>
            </w:r>
            <w:proofErr w:type="gram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tiba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765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="002D76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suddenly, </w:t>
            </w:r>
            <w:proofErr w:type="spellStart"/>
            <w:proofErr w:type="gram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mendadak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765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 abruptly, </w:t>
            </w:r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tiba2</w:t>
            </w: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) are labeled B-TMP as single-token spans</w:t>
            </w:r>
          </w:p>
        </w:tc>
      </w:tr>
      <w:tr w:rsidR="00245854" w14:paraId="175F7A19" w14:textId="77777777" w:rsidTr="008B3FBD">
        <w:tc>
          <w:tcPr>
            <w:tcW w:w="715" w:type="dxa"/>
          </w:tcPr>
          <w:p w14:paraId="208324B9" w14:textId="33A63D29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50" w:type="dxa"/>
          </w:tcPr>
          <w:p w14:paraId="62249091" w14:textId="2285040A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English abbrev.</w:t>
            </w:r>
          </w:p>
        </w:tc>
        <w:tc>
          <w:tcPr>
            <w:tcW w:w="6385" w:type="dxa"/>
          </w:tcPr>
          <w:p w14:paraId="2FCAEFD5" w14:textId="175EA7C4" w:rsidR="00245854" w:rsidRPr="00333212" w:rsidRDefault="00333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English medical abbreviations (TIA, ICH, CVA, AVC) are labeled B-DGN as single-token spans</w:t>
            </w:r>
          </w:p>
        </w:tc>
      </w:tr>
      <w:tr w:rsidR="00245854" w14:paraId="260BEA15" w14:textId="77777777" w:rsidTr="008B3FBD">
        <w:tc>
          <w:tcPr>
            <w:tcW w:w="715" w:type="dxa"/>
          </w:tcPr>
          <w:p w14:paraId="44DBE201" w14:textId="5888484E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50" w:type="dxa"/>
          </w:tcPr>
          <w:p w14:paraId="427A20CC" w14:textId="2B678212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Zero-entity</w:t>
            </w:r>
          </w:p>
        </w:tc>
        <w:tc>
          <w:tcPr>
            <w:tcW w:w="6385" w:type="dxa"/>
          </w:tcPr>
          <w:p w14:paraId="6249032E" w14:textId="4F8C58C9" w:rsidR="00245854" w:rsidRPr="00333212" w:rsidRDefault="00333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Queries containing no entities (e.g., comparative or administrative queries without reported symptoms) are retained as zero-entity tasks; all tokens are labeled O</w:t>
            </w:r>
          </w:p>
        </w:tc>
      </w:tr>
      <w:tr w:rsidR="00245854" w14:paraId="3B2FE4EB" w14:textId="77777777" w:rsidTr="008B3FBD">
        <w:tc>
          <w:tcPr>
            <w:tcW w:w="715" w:type="dxa"/>
          </w:tcPr>
          <w:p w14:paraId="321FF076" w14:textId="39EB1E61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50" w:type="dxa"/>
          </w:tcPr>
          <w:p w14:paraId="0E58A7A0" w14:textId="12E522DB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Overlapping spans</w:t>
            </w:r>
          </w:p>
        </w:tc>
        <w:tc>
          <w:tcPr>
            <w:tcW w:w="6385" w:type="dxa"/>
          </w:tcPr>
          <w:p w14:paraId="7A2366E9" w14:textId="1E0AC090" w:rsidR="00245854" w:rsidRPr="00333212" w:rsidRDefault="00333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No overlapping spans are permitted; each token receives exactly one label. When ambiguity exists, the primary clinical entity takes precedence</w:t>
            </w:r>
          </w:p>
        </w:tc>
      </w:tr>
      <w:tr w:rsidR="00245854" w14:paraId="3F6A4EE9" w14:textId="77777777" w:rsidTr="008B3FBD">
        <w:tc>
          <w:tcPr>
            <w:tcW w:w="715" w:type="dxa"/>
          </w:tcPr>
          <w:p w14:paraId="376DD0FB" w14:textId="1C3CF816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50" w:type="dxa"/>
          </w:tcPr>
          <w:p w14:paraId="0AF6FD36" w14:textId="46EF4FA3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DGN vs SYM</w:t>
            </w:r>
          </w:p>
        </w:tc>
        <w:tc>
          <w:tcPr>
            <w:tcW w:w="6385" w:type="dxa"/>
          </w:tcPr>
          <w:p w14:paraId="405CB3CB" w14:textId="28AD1BFD" w:rsidR="00245854" w:rsidRPr="00333212" w:rsidRDefault="00333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Terms that are both symptoms and diagnoses are labeled by their dominant function in the query context: DGN when named as a diagnosis, SYM when described as a sensory experience</w:t>
            </w:r>
          </w:p>
        </w:tc>
      </w:tr>
      <w:tr w:rsidR="00245854" w14:paraId="66274398" w14:textId="77777777" w:rsidTr="008B3FBD">
        <w:tc>
          <w:tcPr>
            <w:tcW w:w="715" w:type="dxa"/>
          </w:tcPr>
          <w:p w14:paraId="6C620427" w14:textId="4F226ADB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50" w:type="dxa"/>
          </w:tcPr>
          <w:p w14:paraId="07463F43" w14:textId="1042BC44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Modifier scope</w:t>
            </w:r>
          </w:p>
        </w:tc>
        <w:tc>
          <w:tcPr>
            <w:tcW w:w="6385" w:type="dxa"/>
          </w:tcPr>
          <w:p w14:paraId="2CF5A0D1" w14:textId="048C1E65" w:rsidR="00245854" w:rsidRPr="00333212" w:rsidRDefault="00333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Modifying adjectives within entity spans (e.g., </w:t>
            </w:r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stroke </w:t>
            </w:r>
            <w:proofErr w:type="spellStart"/>
            <w:proofErr w:type="gramStart"/>
            <w:r w:rsidRPr="003332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ringan</w:t>
            </w:r>
            <w:proofErr w:type="spell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765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Pr="00333212">
              <w:rPr>
                <w:rFonts w:ascii="Times New Roman" w:hAnsi="Times New Roman" w:cs="Times New Roman"/>
                <w:sz w:val="20"/>
                <w:szCs w:val="20"/>
              </w:rPr>
              <w:t xml:space="preserve"> mild stroke) are included in the B/I span, not labeled O</w:t>
            </w:r>
          </w:p>
        </w:tc>
      </w:tr>
      <w:tr w:rsidR="00245854" w14:paraId="3DE95291" w14:textId="77777777" w:rsidTr="008B3FBD">
        <w:tc>
          <w:tcPr>
            <w:tcW w:w="715" w:type="dxa"/>
          </w:tcPr>
          <w:p w14:paraId="0B591DFA" w14:textId="262EBDB8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50" w:type="dxa"/>
          </w:tcPr>
          <w:p w14:paraId="74DFA7AE" w14:textId="07E6B2A6" w:rsidR="00245854" w:rsidRPr="00333212" w:rsidRDefault="008B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Adjudication</w:t>
            </w:r>
          </w:p>
        </w:tc>
        <w:tc>
          <w:tcPr>
            <w:tcW w:w="6385" w:type="dxa"/>
          </w:tcPr>
          <w:p w14:paraId="4330B054" w14:textId="0A84CE5D" w:rsidR="00245854" w:rsidRPr="00333212" w:rsidRDefault="00333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212">
              <w:rPr>
                <w:rFonts w:ascii="Times New Roman" w:hAnsi="Times New Roman" w:cs="Times New Roman"/>
                <w:sz w:val="20"/>
                <w:szCs w:val="20"/>
              </w:rPr>
              <w:t>All disagreements between the primary and secondary annotator were resolved by the primary annotator after reviewing the guideline; the adjudicated label is retained as the gold standard</w:t>
            </w:r>
          </w:p>
        </w:tc>
      </w:tr>
    </w:tbl>
    <w:p w14:paraId="050FC4FA" w14:textId="77777777" w:rsidR="00245854" w:rsidRDefault="00245854"/>
    <w:sectPr w:rsidR="002458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854"/>
    <w:rsid w:val="00093CB4"/>
    <w:rsid w:val="00130284"/>
    <w:rsid w:val="00245854"/>
    <w:rsid w:val="002D7652"/>
    <w:rsid w:val="00333212"/>
    <w:rsid w:val="008B3FBD"/>
    <w:rsid w:val="009379EE"/>
    <w:rsid w:val="00AA7E8A"/>
    <w:rsid w:val="00AB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F47E0"/>
  <w15:chartTrackingRefBased/>
  <w15:docId w15:val="{02E6AECD-67D8-413C-81B7-48F0EF49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5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58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5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58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5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5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5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5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5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58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58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58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58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8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58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5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5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5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5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5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58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58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58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8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5854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245854"/>
    <w:pPr>
      <w:widowControl w:val="0"/>
      <w:autoSpaceDE w:val="0"/>
      <w:autoSpaceDN w:val="0"/>
      <w:spacing w:before="85" w:after="0" w:line="240" w:lineRule="auto"/>
    </w:pPr>
    <w:rPr>
      <w:rFonts w:ascii="Courier New" w:eastAsia="Courier New" w:hAnsi="Courier New" w:cs="Courier New"/>
      <w:kern w:val="0"/>
      <w:sz w:val="22"/>
      <w:szCs w:val="22"/>
      <w:lang w:eastAsia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4585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9"/>
      <w:szCs w:val="19"/>
      <w:lang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45854"/>
    <w:rPr>
      <w:rFonts w:ascii="Arial MT" w:eastAsia="Arial MT" w:hAnsi="Arial MT" w:cs="Arial MT"/>
      <w:kern w:val="0"/>
      <w:sz w:val="19"/>
      <w:szCs w:val="19"/>
      <w:lang w:eastAsia="en-US"/>
      <w14:ligatures w14:val="none"/>
    </w:rPr>
  </w:style>
  <w:style w:type="table" w:styleId="TableGrid">
    <w:name w:val="Table Grid"/>
    <w:basedOn w:val="TableNormal"/>
    <w:uiPriority w:val="39"/>
    <w:rsid w:val="00245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5281/zenodo.20305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3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MISERICORDIAZ</dc:creator>
  <cp:keywords/>
  <dc:description/>
  <cp:lastModifiedBy>S MISERICORDIAZ</cp:lastModifiedBy>
  <cp:revision>2</cp:revision>
  <dcterms:created xsi:type="dcterms:W3CDTF">2026-06-11T01:36:00Z</dcterms:created>
  <dcterms:modified xsi:type="dcterms:W3CDTF">2026-06-15T03:14:00Z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03a3ac9d-9ef4-43b2-ae81-27925fdb7549</vt:lpwstr>
  </property>
</Properties>
</file>