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D15C0" w14:textId="77777777" w:rsidR="00B761D7" w:rsidRDefault="00310B1A">
      <w:pPr>
        <w:pStyle w:val="Heading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imrhjl99c78d" w:colFirst="0" w:colLast="0"/>
      <w:bookmarkEnd w:id="0"/>
      <w:r w:rsidRPr="00B24C47">
        <w:rPr>
          <w:rFonts w:ascii="Times New Roman" w:hAnsi="Times New Roman" w:cs="Times New Roman"/>
          <w:b/>
          <w:bCs/>
          <w:sz w:val="28"/>
          <w:szCs w:val="28"/>
        </w:rPr>
        <w:t xml:space="preserve">Vertical Structure and Evolution of Large-Scale Subsurface Marine Heatwaves </w:t>
      </w:r>
    </w:p>
    <w:p w14:paraId="60076AF5" w14:textId="77777777" w:rsidR="009455DB" w:rsidRDefault="00310B1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24C47">
        <w:rPr>
          <w:rFonts w:ascii="Times New Roman" w:hAnsi="Times New Roman" w:cs="Times New Roman"/>
          <w:b/>
          <w:bCs/>
          <w:sz w:val="24"/>
          <w:szCs w:val="24"/>
        </w:rPr>
        <w:t>Supplementary Figures</w:t>
      </w:r>
    </w:p>
    <w:p w14:paraId="15A15B0B" w14:textId="43EC6C66" w:rsidR="00FA5142" w:rsidRPr="00B24C47" w:rsidRDefault="009455D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9BBEC64" wp14:editId="6766F754">
            <wp:extent cx="4664264" cy="7194506"/>
            <wp:effectExtent l="0" t="0" r="3175" b="6985"/>
            <wp:docPr id="786484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074" cy="719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D1637" w14:textId="158AE1BB" w:rsidR="00B761D7" w:rsidRDefault="00310B1A">
      <w:pPr>
        <w:rPr>
          <w:rFonts w:ascii="Times New Roman" w:hAnsi="Times New Roman" w:cs="Times New Roman"/>
          <w:sz w:val="24"/>
          <w:szCs w:val="24"/>
        </w:rPr>
      </w:pPr>
      <w:r w:rsidRPr="00B24C47">
        <w:rPr>
          <w:rFonts w:ascii="Times New Roman" w:hAnsi="Times New Roman" w:cs="Times New Roman"/>
          <w:sz w:val="24"/>
          <w:szCs w:val="24"/>
        </w:rPr>
        <w:t xml:space="preserve">Supple. Fig. 1. Time–depth rescaled MHW severity profiles at the persistence </w:t>
      </w:r>
      <w:proofErr w:type="spellStart"/>
      <w:r w:rsidRPr="00B24C47">
        <w:rPr>
          <w:rFonts w:ascii="Times New Roman" w:hAnsi="Times New Roman" w:cs="Times New Roman"/>
          <w:sz w:val="24"/>
          <w:szCs w:val="24"/>
        </w:rPr>
        <w:t>center</w:t>
      </w:r>
      <w:proofErr w:type="spellEnd"/>
      <w:r w:rsidRPr="00B24C47">
        <w:rPr>
          <w:rFonts w:ascii="Times New Roman" w:hAnsi="Times New Roman" w:cs="Times New Roman"/>
          <w:sz w:val="24"/>
          <w:szCs w:val="24"/>
        </w:rPr>
        <w:t xml:space="preserve"> of each event, grouped by seven distinct vertical evolution types: mixed-layer (ML), deep, thermocline-warm (TCL-warm), thermocline-cold (TCL-cold), submerged-warm (SM-</w:t>
      </w:r>
      <w:r w:rsidRPr="00B24C47">
        <w:rPr>
          <w:rFonts w:ascii="Times New Roman" w:hAnsi="Times New Roman" w:cs="Times New Roman"/>
          <w:sz w:val="24"/>
          <w:szCs w:val="24"/>
        </w:rPr>
        <w:lastRenderedPageBreak/>
        <w:t xml:space="preserve">warm), submerged-neutral (SM-neutral), and submerged-cold (SM-cold). </w:t>
      </w:r>
      <w:r w:rsidR="00B62984">
        <w:rPr>
          <w:rFonts w:ascii="Times New Roman" w:hAnsi="Times New Roman" w:cs="Times New Roman" w:hint="eastAsia"/>
          <w:sz w:val="24"/>
          <w:szCs w:val="24"/>
        </w:rPr>
        <w:t xml:space="preserve">The number of </w:t>
      </w:r>
      <w:r w:rsidR="00B147AE">
        <w:rPr>
          <w:rFonts w:ascii="Times New Roman" w:hAnsi="Times New Roman" w:cs="Times New Roman" w:hint="eastAsia"/>
          <w:sz w:val="24"/>
          <w:szCs w:val="24"/>
        </w:rPr>
        <w:t xml:space="preserve">events that belong to </w:t>
      </w:r>
      <w:r w:rsidR="002E44BD">
        <w:rPr>
          <w:rFonts w:ascii="Times New Roman" w:hAnsi="Times New Roman" w:cs="Times New Roman" w:hint="eastAsia"/>
          <w:sz w:val="24"/>
          <w:szCs w:val="24"/>
        </w:rPr>
        <w:t>individual</w:t>
      </w:r>
      <w:r w:rsidR="00B147AE">
        <w:rPr>
          <w:rFonts w:ascii="Times New Roman" w:hAnsi="Times New Roman" w:cs="Times New Roman" w:hint="eastAsia"/>
          <w:sz w:val="24"/>
          <w:szCs w:val="24"/>
        </w:rPr>
        <w:t xml:space="preserve"> evolution type is shown </w:t>
      </w:r>
      <w:r w:rsidR="002E44BD">
        <w:rPr>
          <w:rFonts w:ascii="Times New Roman" w:hAnsi="Times New Roman" w:cs="Times New Roman" w:hint="eastAsia"/>
          <w:sz w:val="24"/>
          <w:szCs w:val="24"/>
        </w:rPr>
        <w:t>on the top next to the</w:t>
      </w:r>
      <w:r w:rsidR="00B147AE">
        <w:rPr>
          <w:rFonts w:ascii="Times New Roman" w:hAnsi="Times New Roman" w:cs="Times New Roman" w:hint="eastAsia"/>
          <w:sz w:val="24"/>
          <w:szCs w:val="24"/>
        </w:rPr>
        <w:t xml:space="preserve"> type name. </w:t>
      </w:r>
      <w:proofErr w:type="spellStart"/>
      <w:r w:rsidRPr="00B24C47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Pr="00B24C47">
        <w:rPr>
          <w:rFonts w:ascii="Times New Roman" w:hAnsi="Times New Roman" w:cs="Times New Roman"/>
          <w:sz w:val="24"/>
          <w:szCs w:val="24"/>
        </w:rPr>
        <w:t xml:space="preserve"> shading indicates the severity index, and white contours delineate the MHW boundary (severity index &gt; 1).</w:t>
      </w:r>
      <w:r w:rsidR="005D486F">
        <w:rPr>
          <w:rFonts w:ascii="Times New Roman" w:hAnsi="Times New Roman" w:cs="Times New Roman" w:hint="eastAsia"/>
          <w:sz w:val="24"/>
          <w:szCs w:val="24"/>
        </w:rPr>
        <w:t xml:space="preserve"> The black and green dashed lines represent the </w:t>
      </w:r>
      <w:r w:rsidR="0099587E">
        <w:rPr>
          <w:rFonts w:ascii="Times New Roman" w:hAnsi="Times New Roman" w:cs="Times New Roman" w:hint="eastAsia"/>
          <w:sz w:val="24"/>
          <w:szCs w:val="24"/>
        </w:rPr>
        <w:t>base of local mixed layer and thermocline layer.</w:t>
      </w:r>
    </w:p>
    <w:p w14:paraId="221D7304" w14:textId="77777777" w:rsidR="00C82E49" w:rsidRDefault="00C82E49">
      <w:pPr>
        <w:rPr>
          <w:rFonts w:ascii="Times New Roman" w:hAnsi="Times New Roman" w:cs="Times New Roman"/>
          <w:sz w:val="24"/>
          <w:szCs w:val="24"/>
        </w:rPr>
      </w:pPr>
    </w:p>
    <w:p w14:paraId="022DEFE0" w14:textId="11AAF711" w:rsidR="00BB390E" w:rsidRDefault="004F0A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CFDD30" wp14:editId="24875929">
            <wp:extent cx="5075815" cy="7251405"/>
            <wp:effectExtent l="0" t="0" r="0" b="6985"/>
            <wp:docPr id="9690400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137" cy="725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1839C" w14:textId="57263D19" w:rsidR="00B62984" w:rsidRDefault="00B62984">
      <w:pPr>
        <w:rPr>
          <w:rFonts w:ascii="Times New Roman" w:hAnsi="Times New Roman" w:cs="Times New Roman"/>
          <w:sz w:val="24"/>
          <w:szCs w:val="24"/>
        </w:rPr>
      </w:pPr>
      <w:r w:rsidRPr="00B24C47">
        <w:rPr>
          <w:rFonts w:ascii="Times New Roman" w:hAnsi="Times New Roman" w:cs="Times New Roman"/>
          <w:sz w:val="24"/>
          <w:szCs w:val="24"/>
        </w:rPr>
        <w:t>Supple. Fig. 1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666BD">
        <w:rPr>
          <w:rFonts w:ascii="Times New Roman" w:hAnsi="Times New Roman" w:cs="Times New Roman" w:hint="eastAsia"/>
          <w:sz w:val="24"/>
          <w:szCs w:val="24"/>
        </w:rPr>
        <w:t>(</w:t>
      </w:r>
      <w:r w:rsidR="00B666BD">
        <w:rPr>
          <w:rFonts w:ascii="Times New Roman" w:hAnsi="Times New Roman" w:cs="Times New Roman"/>
          <w:sz w:val="24"/>
          <w:szCs w:val="24"/>
        </w:rPr>
        <w:t>continued</w:t>
      </w:r>
      <w:r w:rsidR="00B666BD">
        <w:rPr>
          <w:rFonts w:ascii="Times New Roman" w:hAnsi="Times New Roman" w:cs="Times New Roman" w:hint="eastAsia"/>
          <w:sz w:val="24"/>
          <w:szCs w:val="24"/>
        </w:rPr>
        <w:t>)</w:t>
      </w:r>
    </w:p>
    <w:p w14:paraId="57464587" w14:textId="77777777" w:rsidR="00976E2C" w:rsidRDefault="00976E2C">
      <w:pPr>
        <w:rPr>
          <w:rFonts w:ascii="Times New Roman" w:hAnsi="Times New Roman" w:cs="Times New Roman"/>
          <w:sz w:val="24"/>
          <w:szCs w:val="24"/>
        </w:rPr>
      </w:pPr>
    </w:p>
    <w:p w14:paraId="267D1638" w14:textId="77777777" w:rsidR="00B761D7" w:rsidRPr="00B24C47" w:rsidRDefault="00310B1A">
      <w:pPr>
        <w:rPr>
          <w:rFonts w:ascii="Times New Roman" w:hAnsi="Times New Roman" w:cs="Times New Roman"/>
          <w:sz w:val="24"/>
          <w:szCs w:val="24"/>
        </w:rPr>
      </w:pPr>
      <w:r w:rsidRPr="00B24C47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67D1680" wp14:editId="267D1681">
            <wp:extent cx="5731200" cy="4152900"/>
            <wp:effectExtent l="0" t="0" r="0" b="0"/>
            <wp:docPr id="31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5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7D1639" w14:textId="77777777" w:rsidR="00B761D7" w:rsidRPr="00B24C47" w:rsidRDefault="00310B1A">
      <w:pPr>
        <w:pStyle w:val="Heading3"/>
        <w:keepNext w:val="0"/>
        <w:keepLines w:val="0"/>
        <w:shd w:val="clear" w:color="auto" w:fill="FFFFFF"/>
        <w:spacing w:before="360" w:after="240" w:line="300" w:lineRule="auto"/>
        <w:rPr>
          <w:rFonts w:ascii="Times New Roman" w:hAnsi="Times New Roman" w:cs="Times New Roman"/>
          <w:sz w:val="24"/>
          <w:szCs w:val="24"/>
        </w:rPr>
      </w:pPr>
      <w:bookmarkStart w:id="1" w:name="_qcevcrl2l7ht" w:colFirst="0" w:colLast="0"/>
      <w:bookmarkEnd w:id="1"/>
      <w:r w:rsidRPr="00B24C47">
        <w:rPr>
          <w:rFonts w:ascii="Times New Roman" w:hAnsi="Times New Roman" w:cs="Times New Roman"/>
          <w:color w:val="000000"/>
          <w:sz w:val="24"/>
          <w:szCs w:val="24"/>
        </w:rPr>
        <w:t>Supple.Fig.2. Spatial maps of correlation coefficient between MHW profile counts and Nino3.4 index, for each MHW vertical structure. White regions represent the p value &gt; 0.01</w:t>
      </w:r>
      <w:r w:rsidRPr="00B24C47">
        <w:rPr>
          <w:rFonts w:ascii="Times New Roman" w:hAnsi="Times New Roman" w:cs="Times New Roman"/>
          <w:sz w:val="24"/>
          <w:szCs w:val="24"/>
        </w:rPr>
        <w:t>.</w:t>
      </w:r>
    </w:p>
    <w:p w14:paraId="267D163A" w14:textId="77777777" w:rsidR="00B761D7" w:rsidRDefault="00B761D7">
      <w:pPr>
        <w:rPr>
          <w:rFonts w:ascii="Times New Roman" w:hAnsi="Times New Roman" w:cs="Times New Roman"/>
          <w:sz w:val="24"/>
          <w:szCs w:val="24"/>
        </w:rPr>
      </w:pPr>
    </w:p>
    <w:p w14:paraId="6167B80B" w14:textId="19AAC969" w:rsidR="00D210EF" w:rsidRDefault="00D210EF" w:rsidP="00D210EF">
      <w:pPr>
        <w:rPr>
          <w:rFonts w:ascii="Times New Roman" w:hAnsi="Times New Roman" w:cs="Times New Roman"/>
          <w:sz w:val="24"/>
          <w:szCs w:val="24"/>
        </w:rPr>
      </w:pPr>
      <w:r w:rsidRPr="00D210EF">
        <w:rPr>
          <w:rFonts w:ascii="Times New Roman" w:hAnsi="Times New Roman" w:cs="Times New Roman"/>
          <w:sz w:val="24"/>
          <w:szCs w:val="24"/>
        </w:rPr>
        <w:t>Supple. Movies 1–7. Evolution of 536 large-scale subsurface MHW</w:t>
      </w:r>
      <w:r w:rsidR="006E0B01">
        <w:rPr>
          <w:rFonts w:ascii="Times New Roman" w:hAnsi="Times New Roman" w:cs="Times New Roman"/>
          <w:sz w:val="24"/>
          <w:szCs w:val="24"/>
        </w:rPr>
        <w:t xml:space="preserve"> events</w:t>
      </w:r>
      <w:r w:rsidRPr="00D210EF">
        <w:rPr>
          <w:rFonts w:ascii="Times New Roman" w:hAnsi="Times New Roman" w:cs="Times New Roman"/>
          <w:sz w:val="24"/>
          <w:szCs w:val="24"/>
        </w:rPr>
        <w:t xml:space="preserve"> in the upper 1,000 m of the global ocean (60°S–60°N) during 1993–2020.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10EF">
        <w:rPr>
          <w:rFonts w:ascii="Times New Roman" w:hAnsi="Times New Roman" w:cs="Times New Roman"/>
          <w:sz w:val="24"/>
          <w:szCs w:val="24"/>
        </w:rPr>
        <w:t>Each movie shows the spatiotemporal evolution of MHW events for consecutive four-year periods:</w:t>
      </w:r>
    </w:p>
    <w:p w14:paraId="278DB74A" w14:textId="6C07D3FA" w:rsidR="00D210EF" w:rsidRDefault="00D210EF" w:rsidP="00C82E49">
      <w:pPr>
        <w:ind w:left="720"/>
        <w:rPr>
          <w:rFonts w:ascii="Times New Roman" w:hAnsi="Times New Roman" w:cs="Times New Roman"/>
          <w:sz w:val="24"/>
          <w:szCs w:val="24"/>
        </w:rPr>
      </w:pPr>
      <w:r w:rsidRPr="00D210EF">
        <w:rPr>
          <w:rFonts w:ascii="Times New Roman" w:hAnsi="Times New Roman" w:cs="Times New Roman"/>
          <w:sz w:val="24"/>
          <w:szCs w:val="24"/>
        </w:rPr>
        <w:t>Supple. Movie 1 (1993–1996)</w:t>
      </w:r>
    </w:p>
    <w:p w14:paraId="1DC629F9" w14:textId="352B68CA" w:rsidR="00D210EF" w:rsidRPr="00D210EF" w:rsidRDefault="00D210EF" w:rsidP="00C82E49">
      <w:pPr>
        <w:ind w:left="720"/>
        <w:rPr>
          <w:rFonts w:ascii="Times New Roman" w:hAnsi="Times New Roman" w:cs="Times New Roman"/>
          <w:sz w:val="24"/>
          <w:szCs w:val="24"/>
        </w:rPr>
      </w:pPr>
      <w:r w:rsidRPr="00D210EF">
        <w:rPr>
          <w:rFonts w:ascii="Times New Roman" w:hAnsi="Times New Roman" w:cs="Times New Roman"/>
          <w:sz w:val="24"/>
          <w:szCs w:val="24"/>
        </w:rPr>
        <w:t>Supple. Movie 2 (1997–2000)</w:t>
      </w:r>
      <w:r w:rsidRPr="00D210EF">
        <w:rPr>
          <w:rFonts w:ascii="Times New Roman" w:hAnsi="Times New Roman" w:cs="Times New Roman"/>
          <w:sz w:val="24"/>
          <w:szCs w:val="24"/>
        </w:rPr>
        <w:br/>
        <w:t>Supple. Movie 3 (2001–2004)</w:t>
      </w:r>
      <w:r w:rsidRPr="00D210EF">
        <w:rPr>
          <w:rFonts w:ascii="Times New Roman" w:hAnsi="Times New Roman" w:cs="Times New Roman"/>
          <w:sz w:val="24"/>
          <w:szCs w:val="24"/>
        </w:rPr>
        <w:br/>
        <w:t>Supple. Movie 4 (2005–2008)</w:t>
      </w:r>
    </w:p>
    <w:p w14:paraId="5644EF9A" w14:textId="0D7E1BCD" w:rsidR="00D210EF" w:rsidRPr="00D210EF" w:rsidRDefault="00D210EF" w:rsidP="00C82E49">
      <w:pPr>
        <w:ind w:left="720"/>
        <w:rPr>
          <w:rFonts w:ascii="Times New Roman" w:hAnsi="Times New Roman" w:cs="Times New Roman"/>
          <w:sz w:val="24"/>
          <w:szCs w:val="24"/>
        </w:rPr>
      </w:pPr>
      <w:r w:rsidRPr="00D210EF">
        <w:rPr>
          <w:rFonts w:ascii="Times New Roman" w:hAnsi="Times New Roman" w:cs="Times New Roman"/>
          <w:sz w:val="24"/>
          <w:szCs w:val="24"/>
        </w:rPr>
        <w:t>Supple. Movie 5 (2009–2012)</w:t>
      </w:r>
    </w:p>
    <w:p w14:paraId="03C22596" w14:textId="60A3A3E6" w:rsidR="00D210EF" w:rsidRDefault="00D210EF" w:rsidP="00C82E49">
      <w:pPr>
        <w:ind w:left="720"/>
        <w:rPr>
          <w:rFonts w:ascii="Times New Roman" w:hAnsi="Times New Roman" w:cs="Times New Roman"/>
          <w:sz w:val="24"/>
          <w:szCs w:val="24"/>
        </w:rPr>
      </w:pPr>
      <w:r w:rsidRPr="00D210EF">
        <w:rPr>
          <w:rFonts w:ascii="Times New Roman" w:hAnsi="Times New Roman" w:cs="Times New Roman"/>
          <w:sz w:val="24"/>
          <w:szCs w:val="24"/>
        </w:rPr>
        <w:t>Supple. Movie 6 (2013–2016)</w:t>
      </w:r>
      <w:r w:rsidRPr="00D210EF">
        <w:rPr>
          <w:rFonts w:ascii="Times New Roman" w:hAnsi="Times New Roman" w:cs="Times New Roman"/>
          <w:sz w:val="24"/>
          <w:szCs w:val="24"/>
        </w:rPr>
        <w:br/>
        <w:t>Supple</w:t>
      </w:r>
      <w:r w:rsidRPr="006E0B01">
        <w:rPr>
          <w:rFonts w:ascii="Times New Roman" w:hAnsi="Times New Roman" w:cs="Times New Roman"/>
          <w:sz w:val="24"/>
          <w:szCs w:val="24"/>
        </w:rPr>
        <w:t>.</w:t>
      </w:r>
      <w:r w:rsidRPr="00D210EF">
        <w:rPr>
          <w:rFonts w:ascii="Times New Roman" w:hAnsi="Times New Roman" w:cs="Times New Roman"/>
          <w:sz w:val="24"/>
          <w:szCs w:val="24"/>
        </w:rPr>
        <w:t xml:space="preserve"> Movie 7 (2017–2020)</w:t>
      </w:r>
      <w:r w:rsidR="006E0B01" w:rsidRPr="006E0B01">
        <w:rPr>
          <w:rFonts w:ascii="Times New Roman" w:hAnsi="Times New Roman" w:cs="Times New Roman"/>
          <w:sz w:val="24"/>
          <w:szCs w:val="24"/>
        </w:rPr>
        <w:t>.</w:t>
      </w:r>
    </w:p>
    <w:p w14:paraId="3672552D" w14:textId="35C2FEA8" w:rsidR="00A51365" w:rsidRPr="00B24C47" w:rsidRDefault="006E0B01">
      <w:pPr>
        <w:rPr>
          <w:rFonts w:ascii="Times New Roman" w:hAnsi="Times New Roman" w:cs="Times New Roman"/>
          <w:sz w:val="24"/>
          <w:szCs w:val="24"/>
        </w:rPr>
      </w:pPr>
      <w:r w:rsidRPr="006E0B01">
        <w:rPr>
          <w:rFonts w:ascii="Times New Roman" w:hAnsi="Times New Roman" w:cs="Times New Roman"/>
          <w:sz w:val="24"/>
          <w:szCs w:val="24"/>
        </w:rPr>
        <w:t xml:space="preserve">Each event is assigned a distinct </w:t>
      </w:r>
      <w:proofErr w:type="spellStart"/>
      <w:r w:rsidRPr="006E0B01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Pr="006E0B01">
        <w:rPr>
          <w:rFonts w:ascii="Times New Roman" w:hAnsi="Times New Roman" w:cs="Times New Roman"/>
          <w:sz w:val="24"/>
          <w:szCs w:val="24"/>
        </w:rPr>
        <w:t>, with darker shades indicating higher severity index values.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10EF" w:rsidRPr="006E0B01">
        <w:rPr>
          <w:rFonts w:ascii="Times New Roman" w:hAnsi="Times New Roman" w:cs="Times New Roman"/>
          <w:sz w:val="24"/>
          <w:szCs w:val="24"/>
        </w:rPr>
        <w:t xml:space="preserve">All supplementary movies are available on </w:t>
      </w:r>
      <w:proofErr w:type="spellStart"/>
      <w:r w:rsidR="00D210EF" w:rsidRPr="006E0B01">
        <w:rPr>
          <w:rFonts w:ascii="Times New Roman" w:hAnsi="Times New Roman" w:cs="Times New Roman"/>
          <w:sz w:val="24"/>
          <w:szCs w:val="24"/>
        </w:rPr>
        <w:t>Github</w:t>
      </w:r>
      <w:proofErr w:type="spellEnd"/>
      <w:r w:rsidR="00D210EF" w:rsidRPr="006E0B01">
        <w:rPr>
          <w:rFonts w:ascii="Times New Roman" w:hAnsi="Times New Roman" w:cs="Times New Roman"/>
          <w:sz w:val="24"/>
          <w:szCs w:val="24"/>
        </w:rPr>
        <w:t xml:space="preserve">:  </w:t>
      </w:r>
      <w:hyperlink r:id="rId7" w:history="1">
        <w:r w:rsidR="00D210EF" w:rsidRPr="001C18FA">
          <w:rPr>
            <w:rStyle w:val="Hyperlink"/>
            <w:rFonts w:ascii="Times New Roman" w:hAnsi="Times New Roman" w:cs="Times New Roman"/>
            <w:sz w:val="24"/>
            <w:szCs w:val="24"/>
          </w:rPr>
          <w:t>https://github.com/Jocelynshujing/Vertical-Structure-and-Evolution-of-Large-Scale-Subsurface-Marine-Heatwaves-/blob/main/3Danimation.md</w:t>
        </w:r>
      </w:hyperlink>
    </w:p>
    <w:sectPr w:rsidR="00A51365" w:rsidRPr="00B24C47" w:rsidSect="00C82E49">
      <w:pgSz w:w="11909" w:h="16834"/>
      <w:pgMar w:top="1440" w:right="1440" w:bottom="1440" w:left="1440" w:header="720" w:footer="720" w:gutter="0"/>
      <w:lnNumType w:countBy="1" w:restart="continuous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C4391C-CB5B-4809-A943-75751EA6A6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C050A3D-89B5-4D80-ACE7-65DAE95EEB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1D7"/>
    <w:rsid w:val="000B6B72"/>
    <w:rsid w:val="00190F7F"/>
    <w:rsid w:val="002E44BD"/>
    <w:rsid w:val="00310B1A"/>
    <w:rsid w:val="003F2119"/>
    <w:rsid w:val="004F0A3F"/>
    <w:rsid w:val="00510747"/>
    <w:rsid w:val="0052128F"/>
    <w:rsid w:val="005D486F"/>
    <w:rsid w:val="006573C6"/>
    <w:rsid w:val="006B1969"/>
    <w:rsid w:val="006E0B01"/>
    <w:rsid w:val="00755EE9"/>
    <w:rsid w:val="00830694"/>
    <w:rsid w:val="00890847"/>
    <w:rsid w:val="008A0A01"/>
    <w:rsid w:val="009455DB"/>
    <w:rsid w:val="00976E2C"/>
    <w:rsid w:val="00985FCF"/>
    <w:rsid w:val="0099587E"/>
    <w:rsid w:val="00A51365"/>
    <w:rsid w:val="00A663D0"/>
    <w:rsid w:val="00B147AE"/>
    <w:rsid w:val="00B24C47"/>
    <w:rsid w:val="00B62984"/>
    <w:rsid w:val="00B666BD"/>
    <w:rsid w:val="00B761D7"/>
    <w:rsid w:val="00BB390E"/>
    <w:rsid w:val="00C82E49"/>
    <w:rsid w:val="00D210EF"/>
    <w:rsid w:val="00DD60C9"/>
    <w:rsid w:val="00E34C72"/>
    <w:rsid w:val="00F51DAE"/>
    <w:rsid w:val="00FA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67D15C0"/>
  <w15:docId w15:val="{660662FF-0D86-4F9A-8A0A-27BB5E5F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GB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A5136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136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51365"/>
    <w:rPr>
      <w:color w:val="800080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C82E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github.com/Jocelynshujing/Vertical-Structure-and-Evolution-of-Large-Scale-Subsurface-Marine-Heatwaves-/blob/main/3Danimation.md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</Pages>
  <Words>247</Words>
  <Characters>1572</Characters>
  <Application>Microsoft Office Word</Application>
  <DocSecurity>0</DocSecurity>
  <Lines>36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Shujing Zhang</cp:lastModifiedBy>
  <cp:revision>27</cp:revision>
  <dcterms:created xsi:type="dcterms:W3CDTF">2026-04-15T08:19:00Z</dcterms:created>
  <dcterms:modified xsi:type="dcterms:W3CDTF">2026-06-12T09:34:00Z</dcterms:modified>
</cp:coreProperties>
</file>