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A9C3" w14:textId="77777777" w:rsidR="00533807" w:rsidRPr="00FB2D4F" w:rsidRDefault="00533807" w:rsidP="00533807">
      <w:pPr>
        <w:pBdr>
          <w:bottom w:val="single" w:sz="6" w:space="1" w:color="auto"/>
        </w:pBdr>
        <w:spacing w:before="240" w:after="0" w:line="240" w:lineRule="auto"/>
        <w:rPr>
          <w:rFonts w:cs="Times New Roman"/>
          <w:b/>
          <w:bCs/>
          <w:sz w:val="28"/>
          <w:szCs w:val="28"/>
          <w:lang w:val="en-GB"/>
        </w:rPr>
      </w:pPr>
      <w:bookmarkStart w:id="0" w:name="supplementary-information"/>
      <w:r w:rsidRPr="00FB2D4F">
        <w:rPr>
          <w:rFonts w:cs="Times New Roman"/>
          <w:b/>
          <w:bCs/>
          <w:sz w:val="28"/>
          <w:szCs w:val="28"/>
          <w:lang w:val="en-GB"/>
        </w:rPr>
        <w:t>Supplementary Information</w:t>
      </w:r>
    </w:p>
    <w:p w14:paraId="218E0AAC" w14:textId="77777777" w:rsidR="00810A71" w:rsidRPr="00810A71" w:rsidRDefault="00810A71" w:rsidP="00810A71">
      <w:pPr>
        <w:spacing w:after="0"/>
        <w:jc w:val="left"/>
        <w:rPr>
          <w:rFonts w:eastAsia="宋体" w:cs="Times New Roman"/>
          <w:b/>
          <w:bCs/>
          <w:sz w:val="32"/>
          <w:szCs w:val="32"/>
          <w:lang w:val="en-GB" w:eastAsia="en-US"/>
        </w:rPr>
      </w:pPr>
      <w:r w:rsidRPr="00810A71">
        <w:rPr>
          <w:rFonts w:eastAsia="宋体" w:cs="Times New Roman"/>
          <w:b/>
          <w:bCs/>
          <w:sz w:val="32"/>
          <w:szCs w:val="32"/>
          <w:lang w:val="en-GB" w:eastAsia="en-US"/>
        </w:rPr>
        <w:t>History-Aware Text Representations for Polymer Property Prediction from Literature-Derived Records</w:t>
      </w:r>
    </w:p>
    <w:p w14:paraId="65ECE0A3" w14:textId="42250718" w:rsidR="006A78C2" w:rsidRPr="00533807" w:rsidRDefault="006A78C2" w:rsidP="006A78C2">
      <w:pPr>
        <w:spacing w:line="240" w:lineRule="auto"/>
        <w:jc w:val="left"/>
        <w:rPr>
          <w:rFonts w:ascii="Arial" w:eastAsiaTheme="minorEastAsia" w:hAnsi="Arial" w:cs="Arial"/>
          <w:b/>
          <w:bCs/>
          <w:sz w:val="36"/>
          <w:szCs w:val="36"/>
          <w:lang w:val="en-GB"/>
        </w:rPr>
      </w:pPr>
      <w:r>
        <w:rPr>
          <w:rFonts w:ascii="Arial" w:hAnsi="Arial" w:cs="Arial"/>
          <w:b/>
          <w:bCs/>
          <w:sz w:val="36"/>
          <w:szCs w:val="36"/>
          <w:lang w:val="en-GB"/>
        </w:rPr>
        <w:br w:type="page"/>
      </w:r>
    </w:p>
    <w:p w14:paraId="3D6DCA0A" w14:textId="211B4F6A" w:rsidR="006A78C2" w:rsidRPr="004E7E6E" w:rsidRDefault="006A78C2" w:rsidP="006A78C2">
      <w:pPr>
        <w:spacing w:line="300" w:lineRule="auto"/>
        <w:jc w:val="center"/>
        <w:rPr>
          <w:rFonts w:cs="Times New Roman"/>
          <w:b/>
          <w:bCs/>
          <w:sz w:val="32"/>
          <w:szCs w:val="32"/>
        </w:rPr>
      </w:pPr>
      <w:r w:rsidRPr="004E7E6E">
        <w:rPr>
          <w:rFonts w:cs="Times New Roman"/>
          <w:b/>
          <w:bCs/>
          <w:sz w:val="32"/>
          <w:szCs w:val="32"/>
        </w:rPr>
        <w:lastRenderedPageBreak/>
        <w:t>Table of content</w:t>
      </w:r>
      <w:r w:rsidR="003A3BE1" w:rsidRPr="003A3BE1">
        <w:rPr>
          <w:rFonts w:eastAsiaTheme="minorEastAsia" w:cs="Times New Roman"/>
          <w:b/>
          <w:bCs/>
          <w:sz w:val="32"/>
          <w:szCs w:val="32"/>
        </w:rPr>
        <w:t>s</w:t>
      </w:r>
    </w:p>
    <w:p w14:paraId="72A49ADD" w14:textId="734BDE66" w:rsidR="00846438" w:rsidRDefault="006A78C2">
      <w:pPr>
        <w:pStyle w:val="TOC1"/>
        <w:tabs>
          <w:tab w:val="right" w:leader="dot" w:pos="8630"/>
        </w:tabs>
        <w:rPr>
          <w:rFonts w:asciiTheme="minorHAnsi" w:eastAsiaTheme="minorEastAsia" w:hAnsiTheme="minorHAnsi" w:cstheme="minorBidi"/>
          <w:noProof/>
          <w:kern w:val="2"/>
          <w14:ligatures w14:val="standardContextual"/>
        </w:rPr>
      </w:pPr>
      <w:r w:rsidRPr="00CB4A98">
        <w:rPr>
          <w:rFonts w:eastAsiaTheme="minorEastAsia"/>
          <w:b/>
          <w:bCs/>
        </w:rPr>
        <w:fldChar w:fldCharType="begin"/>
      </w:r>
      <w:r w:rsidRPr="00CB4A98">
        <w:rPr>
          <w:rFonts w:eastAsiaTheme="minorEastAsia"/>
          <w:b/>
          <w:bCs/>
        </w:rPr>
        <w:instrText xml:space="preserve"> </w:instrText>
      </w:r>
      <w:r w:rsidRPr="00CB4A98">
        <w:rPr>
          <w:rFonts w:eastAsiaTheme="minorEastAsia" w:hint="eastAsia"/>
          <w:b/>
          <w:bCs/>
        </w:rPr>
        <w:instrText>TOC \o "1-3" \h \z \u</w:instrText>
      </w:r>
      <w:r w:rsidRPr="00CB4A98">
        <w:rPr>
          <w:rFonts w:eastAsiaTheme="minorEastAsia"/>
          <w:b/>
          <w:bCs/>
        </w:rPr>
        <w:instrText xml:space="preserve"> </w:instrText>
      </w:r>
      <w:r w:rsidRPr="00CB4A98">
        <w:rPr>
          <w:rFonts w:eastAsiaTheme="minorEastAsia"/>
          <w:b/>
          <w:bCs/>
        </w:rPr>
        <w:fldChar w:fldCharType="separate"/>
      </w:r>
      <w:hyperlink w:anchor="_Toc230809541" w:history="1">
        <w:r w:rsidR="00846438" w:rsidRPr="00D041E7">
          <w:rPr>
            <w:rStyle w:val="af"/>
            <w:noProof/>
          </w:rPr>
          <w:t>Supplementary Note 1. Main Comparison Metrics</w:t>
        </w:r>
        <w:r w:rsidR="00846438">
          <w:rPr>
            <w:rFonts w:hint="eastAsia"/>
            <w:noProof/>
            <w:webHidden/>
          </w:rPr>
          <w:tab/>
        </w:r>
        <w:r w:rsidR="00846438">
          <w:rPr>
            <w:rFonts w:hint="eastAsia"/>
            <w:noProof/>
            <w:webHidden/>
          </w:rPr>
          <w:fldChar w:fldCharType="begin"/>
        </w:r>
        <w:r w:rsidR="00846438">
          <w:rPr>
            <w:rFonts w:hint="eastAsia"/>
            <w:noProof/>
            <w:webHidden/>
          </w:rPr>
          <w:instrText xml:space="preserve"> </w:instrText>
        </w:r>
        <w:r w:rsidR="00846438">
          <w:rPr>
            <w:noProof/>
            <w:webHidden/>
          </w:rPr>
          <w:instrText>PAGEREF _Toc230809541 \h</w:instrText>
        </w:r>
        <w:r w:rsidR="00846438">
          <w:rPr>
            <w:rFonts w:hint="eastAsia"/>
            <w:noProof/>
            <w:webHidden/>
          </w:rPr>
          <w:instrText xml:space="preserve"> </w:instrText>
        </w:r>
        <w:r w:rsidR="00846438">
          <w:rPr>
            <w:rFonts w:hint="eastAsia"/>
            <w:noProof/>
            <w:webHidden/>
          </w:rPr>
        </w:r>
        <w:r w:rsidR="00846438">
          <w:rPr>
            <w:rFonts w:hint="eastAsia"/>
            <w:noProof/>
            <w:webHidden/>
          </w:rPr>
          <w:fldChar w:fldCharType="separate"/>
        </w:r>
        <w:r w:rsidR="00846438">
          <w:rPr>
            <w:noProof/>
            <w:webHidden/>
          </w:rPr>
          <w:t>1</w:t>
        </w:r>
        <w:r w:rsidR="00846438">
          <w:rPr>
            <w:rFonts w:hint="eastAsia"/>
            <w:noProof/>
            <w:webHidden/>
          </w:rPr>
          <w:fldChar w:fldCharType="end"/>
        </w:r>
      </w:hyperlink>
    </w:p>
    <w:p w14:paraId="2FD5FE82" w14:textId="4F85ACEF"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2" w:history="1">
        <w:r w:rsidRPr="00D041E7">
          <w:rPr>
            <w:rStyle w:val="af"/>
            <w:noProof/>
          </w:rPr>
          <w:t>Supplementary Note 2. LLM Backbone Comparison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F917C32" w14:textId="2A6D2902"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3" w:history="1">
        <w:r w:rsidRPr="00D041E7">
          <w:rPr>
            <w:rStyle w:val="af"/>
            <w:noProof/>
          </w:rPr>
          <w:t>Supplementary Note 3. Input Strategy Ablation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4B566221" w14:textId="5CC496AC"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4" w:history="1">
        <w:r w:rsidRPr="00D041E7">
          <w:rPr>
            <w:rStyle w:val="af"/>
            <w:noProof/>
          </w:rPr>
          <w:t>Supplementary Note 4. Cross-Dataset Ranking of Input Strategies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BFF6F45" w14:textId="16D3C982"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5" w:history="1">
        <w:r w:rsidRPr="00D041E7">
          <w:rPr>
            <w:rStyle w:val="af"/>
            <w:noProof/>
          </w:rPr>
          <w:t>Supplementary Note 5. Data Scaling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15C7765" w14:textId="7D937874"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6" w:history="1">
        <w:r w:rsidRPr="00D041E7">
          <w:rPr>
            <w:rStyle w:val="af"/>
            <w:noProof/>
          </w:rPr>
          <w:t>Supplementary Note 6. Article-Level Baseline Across Data Scales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35D228C" w14:textId="7672E656"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7" w:history="1">
        <w:r w:rsidRPr="00D041E7">
          <w:rPr>
            <w:rStyle w:val="af"/>
            <w:noProof/>
          </w:rPr>
          <w:t>Supplementary Note 7. Transfer Learning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703524A" w14:textId="37282C29"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8" w:history="1">
        <w:r w:rsidRPr="00D041E7">
          <w:rPr>
            <w:rStyle w:val="af"/>
            <w:noProof/>
          </w:rPr>
          <w:t>Supplementary Note 8. Domain-Specific Continual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578BD6C" w14:textId="0F146119"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49" w:history="1">
        <w:r w:rsidRPr="00D041E7">
          <w:rPr>
            <w:rStyle w:val="af"/>
            <w:noProof/>
          </w:rPr>
          <w:t>Supplementary Note 9. Article-Level Sensitivity Diagnostic</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4079838" w14:textId="264B0898"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50" w:history="1">
        <w:r w:rsidRPr="00D041E7">
          <w:rPr>
            <w:rStyle w:val="af"/>
            <w:noProof/>
          </w:rPr>
          <w:t>Supplementary Note 10. Illustrative Examples of Processing-Dependent Property Variation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267A131" w14:textId="2968334B"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51" w:history="1">
        <w:r w:rsidRPr="00D041E7">
          <w:rPr>
            <w:rStyle w:val="af"/>
            <w:noProof/>
          </w:rPr>
          <w:t>Supplementary Note 11. Article-Level Splitting Analysis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C9FB097" w14:textId="028970FD" w:rsidR="00846438" w:rsidRDefault="00846438">
      <w:pPr>
        <w:pStyle w:val="TOC1"/>
        <w:tabs>
          <w:tab w:val="right" w:leader="dot" w:pos="8630"/>
        </w:tabs>
        <w:rPr>
          <w:rFonts w:asciiTheme="minorHAnsi" w:eastAsiaTheme="minorEastAsia" w:hAnsiTheme="minorHAnsi" w:cstheme="minorBidi"/>
          <w:noProof/>
          <w:kern w:val="2"/>
          <w14:ligatures w14:val="standardContextual"/>
        </w:rPr>
      </w:pPr>
      <w:hyperlink w:anchor="_Toc230809552" w:history="1">
        <w:r w:rsidRPr="00D041E7">
          <w:rPr>
            <w:rStyle w:val="af"/>
            <w:noProof/>
          </w:rPr>
          <w:t>Supplementary 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_Toc230809552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1A14C519" w14:textId="554657E3" w:rsidR="00C82139" w:rsidRDefault="006A78C2" w:rsidP="006A78C2">
      <w:pPr>
        <w:rPr>
          <w:rFonts w:eastAsiaTheme="minorEastAsia"/>
          <w:b/>
          <w:bCs/>
        </w:rPr>
        <w:sectPr w:rsidR="00C82139">
          <w:footerReference w:type="default" r:id="rId7"/>
          <w:footnotePr>
            <w:numRestart w:val="eachSect"/>
          </w:footnotePr>
          <w:pgSz w:w="12240" w:h="15840"/>
          <w:pgMar w:top="1440" w:right="1800" w:bottom="1440" w:left="1800" w:header="720" w:footer="720" w:gutter="0"/>
          <w:cols w:space="720"/>
        </w:sectPr>
      </w:pPr>
      <w:r w:rsidRPr="00CB4A98">
        <w:rPr>
          <w:rFonts w:eastAsiaTheme="minorEastAsia"/>
          <w:b/>
          <w:bCs/>
        </w:rPr>
        <w:fldChar w:fldCharType="end"/>
      </w:r>
    </w:p>
    <w:p w14:paraId="102C8AF6" w14:textId="5EC8FB1B" w:rsidR="00DC5A8B" w:rsidRDefault="00000000" w:rsidP="00B05156">
      <w:pPr>
        <w:rPr>
          <w:rFonts w:eastAsiaTheme="minorEastAsia"/>
        </w:rPr>
      </w:pPr>
      <w:bookmarkStart w:id="1" w:name="X1fddde9b60db71bde1192030398f0f291cad8da"/>
      <w:r>
        <w:lastRenderedPageBreak/>
        <w:t xml:space="preserve">This Supplementary Information provides the complete </w:t>
      </w:r>
      <m:oMath>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and RMSE summaries used in the manuscript, together with normalized RMSE metrics for the main comparison and complementary diagnostics for interpreting the </w:t>
      </w:r>
      <w:r w:rsidR="00BA69CE" w:rsidRPr="00BA69CE">
        <w:t>article-level</w:t>
      </w:r>
      <w:r w:rsidR="00BA69CE">
        <w:rPr>
          <w:rFonts w:eastAsiaTheme="minorEastAsia" w:hint="eastAsia"/>
        </w:rPr>
        <w:t xml:space="preserve"> </w:t>
      </w:r>
      <w:r>
        <w:t xml:space="preserve">baseline. In the main text, HHT denotes Holistic History-aware Text. The manuscript emphasizes </w:t>
      </w:r>
      <m:oMath>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trends, selected RMSE summaries, and the interquartile-range normalized RMSE used for cross-property interpretation; here we collect the full tabulated values, auxiliary baseline diagnostics, and supporting comparisons. Unless noted otherwise, all reported standard deviations for learned models are sample standard deviations across the three random seeds.</w:t>
      </w:r>
    </w:p>
    <w:p w14:paraId="0993EF50" w14:textId="226DA8ED" w:rsidR="008B6C35" w:rsidRPr="008B6C35" w:rsidRDefault="008B6C35" w:rsidP="00B05156">
      <w:pPr>
        <w:rPr>
          <w:rFonts w:eastAsiaTheme="minorEastAsia"/>
        </w:rPr>
      </w:pPr>
      <w:r w:rsidRPr="008B6C35">
        <w:rPr>
          <w:rFonts w:eastAsiaTheme="minorEastAsia"/>
          <w:b/>
          <w:bCs/>
        </w:rPr>
        <w:t>Numerical Reporting Convention.</w:t>
      </w:r>
      <w:r w:rsidRPr="008B6C35">
        <w:rPr>
          <w:rFonts w:eastAsiaTheme="minorEastAsia"/>
        </w:rPr>
        <w:t xml:space="preserve"> All numerical values in the</w:t>
      </w:r>
      <w:r>
        <w:rPr>
          <w:rFonts w:eastAsiaTheme="minorEastAsia" w:hint="eastAsia"/>
        </w:rPr>
        <w:t xml:space="preserve"> </w:t>
      </w:r>
      <w:r w:rsidRPr="008B6C35">
        <w:rPr>
          <w:rFonts w:eastAsiaTheme="minorEastAsia"/>
        </w:rPr>
        <w:t>following tables are reported as output by the evaluation pipeline,</w:t>
      </w:r>
      <w:r>
        <w:rPr>
          <w:rFonts w:eastAsiaTheme="minorEastAsia" w:hint="eastAsia"/>
        </w:rPr>
        <w:t xml:space="preserve"> </w:t>
      </w:r>
      <w:r w:rsidRPr="008B6C35">
        <w:rPr>
          <w:rFonts w:eastAsiaTheme="minorEastAsia"/>
        </w:rPr>
        <w:t>with trailing digits retained for computational transparency. These</w:t>
      </w:r>
      <w:r>
        <w:rPr>
          <w:rFonts w:eastAsiaTheme="minorEastAsia" w:hint="eastAsia"/>
        </w:rPr>
        <w:t xml:space="preserve"> </w:t>
      </w:r>
      <w:r w:rsidRPr="008B6C35">
        <w:rPr>
          <w:rFonts w:eastAsiaTheme="minorEastAsia"/>
        </w:rPr>
        <w:t>trailing digits originate from floating-point arithmetic and do not</w:t>
      </w:r>
      <w:r>
        <w:rPr>
          <w:rFonts w:eastAsiaTheme="minorEastAsia" w:hint="eastAsia"/>
        </w:rPr>
        <w:t xml:space="preserve"> </w:t>
      </w:r>
      <w:r w:rsidRPr="008B6C35">
        <w:rPr>
          <w:rFonts w:eastAsiaTheme="minorEastAsia"/>
        </w:rPr>
        <w:t>indicate measurement precision; the accompanying standard deviations</w:t>
      </w:r>
      <w:r>
        <w:rPr>
          <w:rFonts w:eastAsiaTheme="minorEastAsia" w:hint="eastAsia"/>
        </w:rPr>
        <w:t xml:space="preserve"> </w:t>
      </w:r>
      <w:r w:rsidRPr="008B6C35">
        <w:rPr>
          <w:rFonts w:eastAsiaTheme="minorEastAsia"/>
        </w:rPr>
        <w:t>(where reported) provide the appropriate indication of uncertainty for</w:t>
      </w:r>
      <w:r>
        <w:rPr>
          <w:rFonts w:eastAsiaTheme="minorEastAsia" w:hint="eastAsia"/>
        </w:rPr>
        <w:t xml:space="preserve"> </w:t>
      </w:r>
      <w:r w:rsidRPr="008B6C35">
        <w:rPr>
          <w:rFonts w:eastAsiaTheme="minorEastAsia"/>
        </w:rPr>
        <w:t>interpretation.</w:t>
      </w:r>
    </w:p>
    <w:p w14:paraId="6097A640" w14:textId="77777777" w:rsidR="007626AC" w:rsidRPr="007626AC" w:rsidRDefault="007626AC" w:rsidP="007626AC">
      <w:pPr>
        <w:rPr>
          <w:rFonts w:cstheme="majorBidi"/>
          <w:b/>
          <w:color w:val="000000" w:themeColor="text1"/>
          <w:sz w:val="28"/>
          <w:szCs w:val="32"/>
        </w:rPr>
      </w:pPr>
      <w:bookmarkStart w:id="2" w:name="Xee13431d3a6d9b7a91f4106ba7259be1e6e53f5"/>
      <w:r w:rsidRPr="007626AC">
        <w:rPr>
          <w:rFonts w:cstheme="majorBidi"/>
          <w:b/>
          <w:bCs/>
          <w:color w:val="000000" w:themeColor="text1"/>
          <w:sz w:val="28"/>
          <w:szCs w:val="32"/>
        </w:rPr>
        <w:t>Supplementary Methods</w:t>
      </w:r>
    </w:p>
    <w:p w14:paraId="63F8682A" w14:textId="1BB412B1" w:rsidR="00DC5A8B" w:rsidRDefault="00CA5A6C" w:rsidP="00B05156">
      <w:r w:rsidRPr="00CA5A6C">
        <w:t>The Methods section</w:t>
      </w:r>
      <w:r>
        <w:t xml:space="preserve"> of the main text provides the full description of the </w:t>
      </w:r>
      <w:proofErr w:type="spellStart"/>
      <w:r>
        <w:t>PolyBERT</w:t>
      </w:r>
      <w:proofErr w:type="spellEnd"/>
      <w:r>
        <w:t xml:space="preserve"> and </w:t>
      </w:r>
      <w:proofErr w:type="spellStart"/>
      <w:r>
        <w:t>PerioGT</w:t>
      </w:r>
      <w:proofErr w:type="spellEnd"/>
      <w:r>
        <w:t xml:space="preserve"> baseline adaptations, including the representational-coverage limitations of structure encoders, the treatment of heterogeneous unit annotations, and the rationale for excluding the additives field from the structure-only baselines. Briefly, </w:t>
      </w:r>
      <w:proofErr w:type="spellStart"/>
      <w:r>
        <w:t>PolyBERT</w:t>
      </w:r>
      <w:proofErr w:type="spellEnd"/>
      <w:r>
        <w:t xml:space="preserve"> was applied at the monomer level rather than as a single repeat-unit predictor, and </w:t>
      </w:r>
      <w:proofErr w:type="spellStart"/>
      <w:r>
        <w:t>PerioGT</w:t>
      </w:r>
      <w:proofErr w:type="spellEnd"/>
      <w:r>
        <w:t xml:space="preserve"> was trained in a unified copolymer-style setting with homopolymers treated as special one-component copolymers.</w:t>
      </w:r>
    </w:p>
    <w:p w14:paraId="43A80601" w14:textId="5CE983E0" w:rsidR="00DC5A8B" w:rsidRPr="00945C0E" w:rsidRDefault="00000000" w:rsidP="00B05156">
      <w:pPr>
        <w:rPr>
          <w:rFonts w:eastAsiaTheme="minorEastAsia"/>
        </w:rPr>
      </w:pPr>
      <w:r>
        <w:t xml:space="preserve">Composition annotations were not forcibly converted to one canonical scale because the source literature reports them in highly heterogeneous forms (e.g., </w:t>
      </w:r>
      <w:proofErr w:type="spellStart"/>
      <w:r>
        <w:t>wt</w:t>
      </w:r>
      <w:proofErr w:type="spellEnd"/>
      <w:r>
        <w:t xml:space="preserve">%, mol%, molar ratio, </w:t>
      </w:r>
      <w:proofErr w:type="spellStart"/>
      <w:r>
        <w:t>phr</w:t>
      </w:r>
      <w:proofErr w:type="spellEnd"/>
      <w:r>
        <w:t xml:space="preserve">, parts by weight, equivalents, and many free-text conventions), and many entries do not provide an explicit unit for every reported component. </w:t>
      </w:r>
      <w:r w:rsidR="007B6B1E" w:rsidRPr="007B6B1E">
        <w:t xml:space="preserve">Supplementary Tables </w:t>
      </w:r>
      <w:r w:rsidR="00CA5A6C" w:rsidRPr="00CA5A6C">
        <w:t>1-6</w:t>
      </w:r>
      <w:r>
        <w:t xml:space="preserve"> therefore supplement the conventional metrics with two RMSE-based normalized error measures: </w:t>
      </w:r>
      <m:oMath>
        <m:sSub>
          <m:sSubPr>
            <m:ctrlPr>
              <w:rPr>
                <w:rFonts w:ascii="Cambria Math" w:hAnsi="Cambria Math"/>
              </w:rPr>
            </m:ctrlPr>
          </m:sSubPr>
          <m:e>
            <m:r>
              <m:rPr>
                <m:nor/>
              </m:rPr>
              <w:rPr>
                <w:rFonts w:cs="Times New Roman"/>
              </w:rPr>
              <m:t>NRMSE</m:t>
            </m:r>
          </m:e>
          <m:sub>
            <m:r>
              <m:rPr>
                <m:sty m:val="p"/>
              </m:rPr>
              <w:rPr>
                <w:rFonts w:ascii="Cambria Math" w:hAnsi="Cambria Math"/>
              </w:rPr>
              <m:t>IQR</m:t>
            </m:r>
          </m:sub>
        </m:sSub>
        <m:r>
          <m:rPr>
            <m:sty m:val="p"/>
          </m:rPr>
          <w:rPr>
            <w:rFonts w:ascii="Cambria Math" w:hAnsi="Cambria Math"/>
          </w:rPr>
          <m:t>=</m:t>
        </m:r>
        <m:r>
          <m:rPr>
            <m:nor/>
          </m:rPr>
          <w:rPr>
            <w:rFonts w:cs="Times New Roman"/>
          </w:rPr>
          <m:t>RMSE</m:t>
        </m:r>
        <m:r>
          <m:rPr>
            <m:lit/>
            <m:sty m:val="p"/>
          </m:rPr>
          <w:rPr>
            <w:rFonts w:ascii="Cambria Math" w:hAnsi="Cambria Math"/>
          </w:rPr>
          <m:t>/</m:t>
        </m:r>
        <m:r>
          <m:rPr>
            <m:sty m:val="p"/>
          </m:rPr>
          <w:rPr>
            <w:rFonts w:ascii="Cambria Math" w:hAnsi="Cambria Math"/>
          </w:rPr>
          <m:t>IQR</m:t>
        </m:r>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test</m:t>
                </m:r>
              </m:sub>
            </m:sSub>
          </m:e>
        </m:d>
      </m:oMath>
      <w:r>
        <w:t xml:space="preserve"> for intuitive cross-property comparison, and </w:t>
      </w:r>
      <m:oMath>
        <m:sSub>
          <m:sSubPr>
            <m:ctrlPr>
              <w:rPr>
                <w:rFonts w:ascii="Cambria Math" w:hAnsi="Cambria Math"/>
              </w:rPr>
            </m:ctrlPr>
          </m:sSubPr>
          <m:e>
            <m:r>
              <m:rPr>
                <m:nor/>
              </m:rPr>
              <w:rPr>
                <w:rFonts w:cs="Times New Roman"/>
              </w:rPr>
              <m:t>NRMSE</m:t>
            </m:r>
          </m:e>
          <m:sub>
            <m:r>
              <m:rPr>
                <m:sty m:val="p"/>
              </m:rPr>
              <w:rPr>
                <w:rFonts w:ascii="Cambria Math" w:hAnsi="Cambria Math"/>
              </w:rPr>
              <m:t>within</m:t>
            </m:r>
          </m:sub>
        </m:sSub>
        <m:r>
          <m:rPr>
            <m:sty m:val="p"/>
          </m:rPr>
          <w:rPr>
            <w:rFonts w:ascii="Cambria Math" w:hAnsi="Cambria Math"/>
          </w:rPr>
          <m:t>=</m:t>
        </m:r>
        <m:r>
          <m:rPr>
            <m:nor/>
          </m:rPr>
          <w:rPr>
            <w:rFonts w:cs="Times New Roman"/>
          </w:rPr>
          <m:t>RMSE</m:t>
        </m:r>
        <m:r>
          <m:rPr>
            <m:lit/>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within</m:t>
            </m:r>
          </m:sub>
          <m:sup>
            <m:r>
              <m:rPr>
                <m:sty m:val="p"/>
              </m:rPr>
              <w:rPr>
                <w:rFonts w:ascii="Cambria Math" w:hAnsi="Cambria Math"/>
              </w:rPr>
              <m:t>train</m:t>
            </m:r>
          </m:sup>
        </m:sSubSup>
      </m:oMath>
      <w:r>
        <w:t xml:space="preserve"> for article-aware error interpretation.</w:t>
      </w:r>
    </w:p>
    <w:p w14:paraId="5A853500" w14:textId="7C5E4603" w:rsidR="007B6B1E" w:rsidRPr="007608E2" w:rsidRDefault="007B6B1E" w:rsidP="007608E2">
      <w:pPr>
        <w:pStyle w:val="1"/>
      </w:pPr>
      <w:bookmarkStart w:id="3" w:name="_Toc230809541"/>
      <w:bookmarkStart w:id="4" w:name="X90cd0379782789f33e56d1544600bd3c3b01672"/>
      <w:bookmarkEnd w:id="2"/>
      <w:r w:rsidRPr="007608E2">
        <w:t xml:space="preserve">Supplementary </w:t>
      </w:r>
      <w:r w:rsidR="007626AC" w:rsidRPr="007608E2">
        <w:t>Note 1</w:t>
      </w:r>
      <w:r w:rsidRPr="007608E2">
        <w:t>. Main Comparison Metrics</w:t>
      </w:r>
      <w:bookmarkEnd w:id="3"/>
    </w:p>
    <w:p w14:paraId="016D7AF9" w14:textId="3C89460C" w:rsidR="00DC5A8B" w:rsidRDefault="00000000" w:rsidP="00B05156">
      <w:pPr>
        <w:rPr>
          <w:rFonts w:eastAsiaTheme="minorEastAsia"/>
        </w:rPr>
      </w:pPr>
      <w:r>
        <w:t xml:space="preserve">Full </w:t>
      </w:r>
      <m:oMath>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and RMSE values for HHT, PerioGT, PolyBERT, and the </w:t>
      </w:r>
      <w:r w:rsidR="001B533F" w:rsidRPr="001B533F">
        <w:t>article-level baseline</w:t>
      </w:r>
      <w:r>
        <w:t xml:space="preserve"> on all six polymer properties</w:t>
      </w:r>
      <w:r w:rsidR="007B6B1E">
        <w:rPr>
          <w:rFonts w:eastAsiaTheme="minorEastAsia" w:hint="eastAsia"/>
        </w:rPr>
        <w:t xml:space="preserve"> </w:t>
      </w:r>
      <w:r w:rsidR="007B6B1E" w:rsidRPr="007B6B1E">
        <w:rPr>
          <w:rFonts w:eastAsiaTheme="minorEastAsia"/>
        </w:rPr>
        <w:t xml:space="preserve">are reported below as property-specific </w:t>
      </w:r>
      <w:proofErr w:type="spellStart"/>
      <w:r w:rsidR="007B6B1E" w:rsidRPr="007B6B1E">
        <w:rPr>
          <w:rFonts w:eastAsiaTheme="minorEastAsia"/>
        </w:rPr>
        <w:t>subtables</w:t>
      </w:r>
      <w:proofErr w:type="spellEnd"/>
      <w:r>
        <w:t xml:space="preserve">. Two derived RMSE-based </w:t>
      </w:r>
      <w:r>
        <w:lastRenderedPageBreak/>
        <w:t xml:space="preserve">normalized metrics are also reported: </w:t>
      </w:r>
      <m:oMath>
        <m:sSub>
          <m:sSubPr>
            <m:ctrlPr>
              <w:rPr>
                <w:rFonts w:ascii="Cambria Math" w:hAnsi="Cambria Math"/>
              </w:rPr>
            </m:ctrlPr>
          </m:sSubPr>
          <m:e>
            <m:r>
              <m:rPr>
                <m:nor/>
              </m:rPr>
              <w:rPr>
                <w:rFonts w:cs="Times New Roman"/>
              </w:rPr>
              <m:t>NRMSE</m:t>
            </m:r>
          </m:e>
          <m:sub>
            <m:r>
              <m:rPr>
                <m:sty m:val="p"/>
              </m:rPr>
              <w:rPr>
                <w:rFonts w:ascii="Cambria Math" w:hAnsi="Cambria Math"/>
              </w:rPr>
              <m:t>IQR</m:t>
            </m:r>
          </m:sub>
        </m:sSub>
      </m:oMath>
      <w:r>
        <w:t xml:space="preserve"> and </w:t>
      </w:r>
      <m:oMath>
        <m:sSub>
          <m:sSubPr>
            <m:ctrlPr>
              <w:rPr>
                <w:rFonts w:ascii="Cambria Math" w:hAnsi="Cambria Math"/>
              </w:rPr>
            </m:ctrlPr>
          </m:sSubPr>
          <m:e>
            <m:r>
              <m:rPr>
                <m:nor/>
              </m:rPr>
              <w:rPr>
                <w:rFonts w:cs="Times New Roman"/>
              </w:rPr>
              <m:t>NRMSE</m:t>
            </m:r>
          </m:e>
          <m:sub>
            <m:r>
              <m:rPr>
                <m:sty m:val="p"/>
              </m:rPr>
              <w:rPr>
                <w:rFonts w:ascii="Cambria Math" w:hAnsi="Cambria Math"/>
              </w:rPr>
              <m:t>within</m:t>
            </m:r>
          </m:sub>
        </m:sSub>
      </m:oMath>
      <w:r>
        <w:t>. Learned model metrics are reported as mean ± standard deviation across three random seeds (42, 62, 82); the normalized columns are computed from the corresponding mean RMSE values. To make within-property comparison easier, rows are grouped by target property.</w:t>
      </w:r>
    </w:p>
    <w:p w14:paraId="601354CF" w14:textId="051CA1BE" w:rsidR="00DC5A8B" w:rsidRPr="00A51504" w:rsidRDefault="007B6B1E" w:rsidP="00B05156">
      <w:pPr>
        <w:pStyle w:val="af8"/>
        <w:jc w:val="left"/>
        <w:rPr>
          <w:rFonts w:eastAsiaTheme="minorEastAsia"/>
          <w:szCs w:val="22"/>
        </w:rPr>
      </w:pPr>
      <w:r w:rsidRPr="00A51504">
        <w:rPr>
          <w:rFonts w:eastAsiaTheme="minorEastAsia"/>
          <w:b/>
          <w:bCs/>
          <w:szCs w:val="22"/>
        </w:rPr>
        <w:t xml:space="preserve">Supplementary Table </w:t>
      </w:r>
      <w:r w:rsidR="007626AC" w:rsidRPr="00A51504">
        <w:rPr>
          <w:rFonts w:eastAsiaTheme="minorEastAsia" w:hint="eastAsia"/>
          <w:b/>
          <w:bCs/>
          <w:szCs w:val="22"/>
        </w:rPr>
        <w:t>1</w:t>
      </w:r>
      <w:r w:rsidRPr="00A51504">
        <w:rPr>
          <w:rFonts w:eastAsiaTheme="minorEastAsia"/>
          <w:b/>
          <w:bCs/>
          <w:szCs w:val="22"/>
        </w:rPr>
        <w:t>.</w:t>
      </w:r>
      <w:r w:rsidRPr="00A51504">
        <w:rPr>
          <w:rFonts w:eastAsiaTheme="minorEastAsia"/>
          <w:szCs w:val="22"/>
        </w:rPr>
        <w:t xml:space="preserve"> Main-comparison metrics for</w:t>
      </w:r>
      <w:bookmarkStart w:id="5" w:name="t_mathrmg-c"/>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g</m:t>
            </m:r>
          </m:sub>
        </m:sSub>
      </m:oMath>
      <w:r w:rsidRPr="00A51504">
        <w:rPr>
          <w:szCs w:val="22"/>
        </w:rPr>
        <w:t xml:space="preserve"> (°C)</w:t>
      </w:r>
    </w:p>
    <w:tbl>
      <w:tblPr>
        <w:tblStyle w:val="af4"/>
        <w:tblW w:w="0" w:type="auto"/>
        <w:tblLook w:val="0020" w:firstRow="1" w:lastRow="0" w:firstColumn="0" w:lastColumn="0" w:noHBand="0" w:noVBand="0"/>
      </w:tblPr>
      <w:tblGrid>
        <w:gridCol w:w="2661"/>
        <w:gridCol w:w="1437"/>
        <w:gridCol w:w="1327"/>
        <w:gridCol w:w="1269"/>
        <w:gridCol w:w="1489"/>
      </w:tblGrid>
      <w:tr w:rsidR="00DC5A8B" w:rsidRPr="00A51504" w14:paraId="1C9D11BA" w14:textId="77777777" w:rsidTr="005932B1">
        <w:trPr>
          <w:cnfStyle w:val="100000000000" w:firstRow="1" w:lastRow="0" w:firstColumn="0" w:lastColumn="0" w:oddVBand="0" w:evenVBand="0" w:oddHBand="0" w:evenHBand="0" w:firstRowFirstColumn="0" w:firstRowLastColumn="0" w:lastRowFirstColumn="0" w:lastRowLastColumn="0"/>
        </w:trPr>
        <w:tc>
          <w:tcPr>
            <w:tcW w:w="0" w:type="auto"/>
          </w:tcPr>
          <w:p w14:paraId="60A9656F" w14:textId="77777777" w:rsidR="00DC5A8B" w:rsidRPr="00A51504" w:rsidRDefault="00000000" w:rsidP="00B05156">
            <w:pPr>
              <w:pStyle w:val="af5"/>
              <w:rPr>
                <w:szCs w:val="22"/>
              </w:rPr>
            </w:pPr>
            <w:r w:rsidRPr="00A51504">
              <w:rPr>
                <w:szCs w:val="22"/>
              </w:rPr>
              <w:t>Method</w:t>
            </w:r>
          </w:p>
        </w:tc>
        <w:tc>
          <w:tcPr>
            <w:tcW w:w="0" w:type="auto"/>
          </w:tcPr>
          <w:p w14:paraId="5DA54FA1" w14:textId="48B10489" w:rsidR="00DC5A8B" w:rsidRPr="00A51504" w:rsidRDefault="00000000" w:rsidP="00B05156">
            <w:pPr>
              <w:pStyle w:val="af5"/>
              <w:rPr>
                <w:szCs w:val="22"/>
              </w:rPr>
            </w:pPr>
            <m:oMathPara>
              <m:oMath>
                <m:sSup>
                  <m:sSupPr>
                    <m:ctrlPr>
                      <w:rPr>
                        <w:rFonts w:ascii="Cambria Math" w:hAnsi="Cambria Math"/>
                        <w:szCs w:val="22"/>
                      </w:rPr>
                    </m:ctrlPr>
                  </m:sSupPr>
                  <m:e>
                    <m:r>
                      <w:rPr>
                        <w:rFonts w:ascii="Cambria Math" w:hAnsi="Cambria Math"/>
                        <w:szCs w:val="22"/>
                      </w:rPr>
                      <m:t>R</m:t>
                    </m:r>
                  </m:e>
                  <m:sup>
                    <m:r>
                      <m:rPr>
                        <m:sty m:val="p"/>
                      </m:rPr>
                      <w:rPr>
                        <w:rFonts w:ascii="Cambria Math" w:hAnsi="Cambria Math"/>
                        <w:szCs w:val="22"/>
                      </w:rPr>
                      <m:t>2</m:t>
                    </m:r>
                  </m:sup>
                </m:sSup>
              </m:oMath>
            </m:oMathPara>
          </w:p>
        </w:tc>
        <w:tc>
          <w:tcPr>
            <w:tcW w:w="0" w:type="auto"/>
          </w:tcPr>
          <w:p w14:paraId="29ECBA71" w14:textId="77777777" w:rsidR="00DC5A8B" w:rsidRPr="00A51504" w:rsidRDefault="00000000" w:rsidP="00B05156">
            <w:pPr>
              <w:pStyle w:val="af5"/>
              <w:rPr>
                <w:szCs w:val="22"/>
              </w:rPr>
            </w:pPr>
            <w:r w:rsidRPr="00A51504">
              <w:rPr>
                <w:szCs w:val="22"/>
              </w:rPr>
              <w:t>RMSE</w:t>
            </w:r>
          </w:p>
        </w:tc>
        <w:tc>
          <w:tcPr>
            <w:tcW w:w="0" w:type="auto"/>
          </w:tcPr>
          <w:p w14:paraId="79B94A8D" w14:textId="795E7D79" w:rsidR="00DC5A8B" w:rsidRPr="00A51504" w:rsidRDefault="00000000" w:rsidP="00B05156">
            <w:pPr>
              <w:pStyle w:val="af5"/>
              <w:rPr>
                <w:szCs w:val="22"/>
              </w:rPr>
            </w:pPr>
            <m:oMathPara>
              <m:oMath>
                <m:sSub>
                  <m:sSubPr>
                    <m:ctrlPr>
                      <w:rPr>
                        <w:rFonts w:ascii="Cambria Math" w:hAnsi="Cambria Math"/>
                        <w:szCs w:val="22"/>
                      </w:rPr>
                    </m:ctrlPr>
                  </m:sSubPr>
                  <m:e>
                    <m:r>
                      <m:rPr>
                        <m:nor/>
                      </m:rPr>
                      <w:rPr>
                        <w:rFonts w:cs="Times New Roman"/>
                        <w:szCs w:val="22"/>
                      </w:rPr>
                      <m:t>NRMSE</m:t>
                    </m:r>
                  </m:e>
                  <m:sub>
                    <m:r>
                      <m:rPr>
                        <m:sty m:val="p"/>
                      </m:rPr>
                      <w:rPr>
                        <w:rFonts w:ascii="Cambria Math" w:hAnsi="Cambria Math"/>
                        <w:szCs w:val="22"/>
                      </w:rPr>
                      <m:t>IQR</m:t>
                    </m:r>
                  </m:sub>
                </m:sSub>
              </m:oMath>
            </m:oMathPara>
          </w:p>
        </w:tc>
        <w:tc>
          <w:tcPr>
            <w:tcW w:w="0" w:type="auto"/>
          </w:tcPr>
          <w:p w14:paraId="546E0AB1" w14:textId="724F3E2C" w:rsidR="00DC5A8B" w:rsidRPr="00A51504" w:rsidRDefault="00000000" w:rsidP="00B05156">
            <w:pPr>
              <w:pStyle w:val="af5"/>
              <w:rPr>
                <w:szCs w:val="22"/>
              </w:rPr>
            </w:pPr>
            <m:oMathPara>
              <m:oMath>
                <m:sSub>
                  <m:sSubPr>
                    <m:ctrlPr>
                      <w:rPr>
                        <w:rFonts w:ascii="Cambria Math" w:hAnsi="Cambria Math"/>
                        <w:szCs w:val="22"/>
                      </w:rPr>
                    </m:ctrlPr>
                  </m:sSubPr>
                  <m:e>
                    <m:r>
                      <m:rPr>
                        <m:nor/>
                      </m:rPr>
                      <w:rPr>
                        <w:rFonts w:cs="Times New Roman"/>
                        <w:szCs w:val="22"/>
                      </w:rPr>
                      <m:t>NRMSE</m:t>
                    </m:r>
                  </m:e>
                  <m:sub>
                    <m:r>
                      <m:rPr>
                        <m:sty m:val="p"/>
                      </m:rPr>
                      <w:rPr>
                        <w:rFonts w:ascii="Cambria Math" w:hAnsi="Cambria Math"/>
                        <w:szCs w:val="22"/>
                      </w:rPr>
                      <m:t>within</m:t>
                    </m:r>
                  </m:sub>
                </m:sSub>
              </m:oMath>
            </m:oMathPara>
          </w:p>
        </w:tc>
      </w:tr>
      <w:tr w:rsidR="00DC5A8B" w:rsidRPr="00A51504" w14:paraId="56759DE3" w14:textId="77777777" w:rsidTr="005932B1">
        <w:tc>
          <w:tcPr>
            <w:tcW w:w="0" w:type="auto"/>
          </w:tcPr>
          <w:p w14:paraId="50BDD5D9" w14:textId="462CC8A5" w:rsidR="00DC5A8B" w:rsidRPr="00A51504" w:rsidRDefault="001B533F" w:rsidP="00B05156">
            <w:pPr>
              <w:pStyle w:val="af5"/>
              <w:rPr>
                <w:szCs w:val="22"/>
              </w:rPr>
            </w:pPr>
            <w:r w:rsidRPr="00A51504">
              <w:rPr>
                <w:szCs w:val="22"/>
              </w:rPr>
              <w:t>Article-level baseline</w:t>
            </w:r>
          </w:p>
        </w:tc>
        <w:tc>
          <w:tcPr>
            <w:tcW w:w="0" w:type="auto"/>
          </w:tcPr>
          <w:p w14:paraId="1DC1D866" w14:textId="77777777" w:rsidR="00DC5A8B" w:rsidRPr="00A51504" w:rsidRDefault="00000000" w:rsidP="00B05156">
            <w:pPr>
              <w:pStyle w:val="af5"/>
              <w:rPr>
                <w:szCs w:val="22"/>
              </w:rPr>
            </w:pPr>
            <w:r w:rsidRPr="00A51504">
              <w:rPr>
                <w:szCs w:val="22"/>
              </w:rPr>
              <w:t>0.648</w:t>
            </w:r>
          </w:p>
        </w:tc>
        <w:tc>
          <w:tcPr>
            <w:tcW w:w="0" w:type="auto"/>
          </w:tcPr>
          <w:p w14:paraId="3097907B" w14:textId="77777777" w:rsidR="00DC5A8B" w:rsidRPr="00A51504" w:rsidRDefault="00000000" w:rsidP="00B05156">
            <w:pPr>
              <w:pStyle w:val="af5"/>
              <w:rPr>
                <w:szCs w:val="22"/>
              </w:rPr>
            </w:pPr>
            <w:r w:rsidRPr="00A51504">
              <w:rPr>
                <w:szCs w:val="22"/>
              </w:rPr>
              <w:t>43.80</w:t>
            </w:r>
          </w:p>
        </w:tc>
        <w:tc>
          <w:tcPr>
            <w:tcW w:w="0" w:type="auto"/>
          </w:tcPr>
          <w:p w14:paraId="418E86D7" w14:textId="77777777" w:rsidR="00DC5A8B" w:rsidRPr="00A51504" w:rsidRDefault="00000000" w:rsidP="00B05156">
            <w:pPr>
              <w:pStyle w:val="af5"/>
              <w:rPr>
                <w:szCs w:val="22"/>
              </w:rPr>
            </w:pPr>
            <w:r w:rsidRPr="00A51504">
              <w:rPr>
                <w:szCs w:val="22"/>
              </w:rPr>
              <w:t>0.545</w:t>
            </w:r>
          </w:p>
        </w:tc>
        <w:tc>
          <w:tcPr>
            <w:tcW w:w="0" w:type="auto"/>
          </w:tcPr>
          <w:p w14:paraId="13D7BCE0" w14:textId="77777777" w:rsidR="00DC5A8B" w:rsidRPr="00A51504" w:rsidRDefault="00000000" w:rsidP="00B05156">
            <w:pPr>
              <w:pStyle w:val="af5"/>
              <w:rPr>
                <w:szCs w:val="22"/>
              </w:rPr>
            </w:pPr>
            <w:r w:rsidRPr="00A51504">
              <w:rPr>
                <w:szCs w:val="22"/>
              </w:rPr>
              <w:t>1.060</w:t>
            </w:r>
          </w:p>
        </w:tc>
      </w:tr>
      <w:tr w:rsidR="00DC5A8B" w:rsidRPr="00A51504" w14:paraId="47A838B0" w14:textId="77777777" w:rsidTr="005932B1">
        <w:tc>
          <w:tcPr>
            <w:tcW w:w="0" w:type="auto"/>
          </w:tcPr>
          <w:p w14:paraId="7936F65C" w14:textId="77777777" w:rsidR="00DC5A8B" w:rsidRPr="00A51504" w:rsidRDefault="00000000" w:rsidP="00B05156">
            <w:pPr>
              <w:pStyle w:val="af5"/>
              <w:rPr>
                <w:szCs w:val="22"/>
              </w:rPr>
            </w:pPr>
            <w:proofErr w:type="spellStart"/>
            <w:r w:rsidRPr="00A51504">
              <w:rPr>
                <w:szCs w:val="22"/>
              </w:rPr>
              <w:t>PolyBERT</w:t>
            </w:r>
            <w:proofErr w:type="spellEnd"/>
          </w:p>
        </w:tc>
        <w:tc>
          <w:tcPr>
            <w:tcW w:w="0" w:type="auto"/>
          </w:tcPr>
          <w:p w14:paraId="4C963303" w14:textId="77777777" w:rsidR="00DC5A8B" w:rsidRPr="00A51504" w:rsidRDefault="00000000" w:rsidP="00B05156">
            <w:pPr>
              <w:pStyle w:val="af5"/>
              <w:rPr>
                <w:szCs w:val="22"/>
              </w:rPr>
            </w:pPr>
            <w:r w:rsidRPr="00A51504">
              <w:rPr>
                <w:szCs w:val="22"/>
              </w:rPr>
              <w:t>0.654 ± 0.011</w:t>
            </w:r>
          </w:p>
        </w:tc>
        <w:tc>
          <w:tcPr>
            <w:tcW w:w="0" w:type="auto"/>
          </w:tcPr>
          <w:p w14:paraId="392FE337" w14:textId="77777777" w:rsidR="00DC5A8B" w:rsidRPr="00A51504" w:rsidRDefault="00000000" w:rsidP="00B05156">
            <w:pPr>
              <w:pStyle w:val="af5"/>
              <w:rPr>
                <w:szCs w:val="22"/>
              </w:rPr>
            </w:pPr>
            <w:r w:rsidRPr="00A51504">
              <w:rPr>
                <w:szCs w:val="22"/>
              </w:rPr>
              <w:t>43.44 ± 0.70</w:t>
            </w:r>
          </w:p>
        </w:tc>
        <w:tc>
          <w:tcPr>
            <w:tcW w:w="0" w:type="auto"/>
          </w:tcPr>
          <w:p w14:paraId="7D2C88BF" w14:textId="77777777" w:rsidR="00DC5A8B" w:rsidRPr="00A51504" w:rsidRDefault="00000000" w:rsidP="00B05156">
            <w:pPr>
              <w:pStyle w:val="af5"/>
              <w:rPr>
                <w:szCs w:val="22"/>
              </w:rPr>
            </w:pPr>
            <w:r w:rsidRPr="00A51504">
              <w:rPr>
                <w:szCs w:val="22"/>
              </w:rPr>
              <w:t>0.540</w:t>
            </w:r>
          </w:p>
        </w:tc>
        <w:tc>
          <w:tcPr>
            <w:tcW w:w="0" w:type="auto"/>
          </w:tcPr>
          <w:p w14:paraId="30870A70" w14:textId="77777777" w:rsidR="00DC5A8B" w:rsidRPr="00A51504" w:rsidRDefault="00000000" w:rsidP="00B05156">
            <w:pPr>
              <w:pStyle w:val="af5"/>
              <w:rPr>
                <w:szCs w:val="22"/>
              </w:rPr>
            </w:pPr>
            <w:r w:rsidRPr="00A51504">
              <w:rPr>
                <w:szCs w:val="22"/>
              </w:rPr>
              <w:t>1.051</w:t>
            </w:r>
          </w:p>
        </w:tc>
      </w:tr>
      <w:tr w:rsidR="00DC5A8B" w:rsidRPr="00A51504" w14:paraId="1A46B0E6" w14:textId="77777777" w:rsidTr="005932B1">
        <w:tc>
          <w:tcPr>
            <w:tcW w:w="0" w:type="auto"/>
          </w:tcPr>
          <w:p w14:paraId="1B939527"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07CDAB26" w14:textId="77777777" w:rsidR="00DC5A8B" w:rsidRPr="00A51504" w:rsidRDefault="00000000" w:rsidP="00B05156">
            <w:pPr>
              <w:pStyle w:val="af5"/>
              <w:rPr>
                <w:szCs w:val="22"/>
              </w:rPr>
            </w:pPr>
            <w:r w:rsidRPr="00A51504">
              <w:rPr>
                <w:szCs w:val="22"/>
              </w:rPr>
              <w:t>0.682 ± 0.010</w:t>
            </w:r>
          </w:p>
        </w:tc>
        <w:tc>
          <w:tcPr>
            <w:tcW w:w="0" w:type="auto"/>
          </w:tcPr>
          <w:p w14:paraId="782B8A32" w14:textId="77777777" w:rsidR="00DC5A8B" w:rsidRPr="00A51504" w:rsidRDefault="00000000" w:rsidP="00B05156">
            <w:pPr>
              <w:pStyle w:val="af5"/>
              <w:rPr>
                <w:szCs w:val="22"/>
              </w:rPr>
            </w:pPr>
            <w:r w:rsidRPr="00A51504">
              <w:rPr>
                <w:szCs w:val="22"/>
              </w:rPr>
              <w:t>41.60 ± 0.69</w:t>
            </w:r>
          </w:p>
        </w:tc>
        <w:tc>
          <w:tcPr>
            <w:tcW w:w="0" w:type="auto"/>
          </w:tcPr>
          <w:p w14:paraId="3961A59D" w14:textId="77777777" w:rsidR="00DC5A8B" w:rsidRPr="00A51504" w:rsidRDefault="00000000" w:rsidP="00B05156">
            <w:pPr>
              <w:pStyle w:val="af5"/>
              <w:rPr>
                <w:szCs w:val="22"/>
              </w:rPr>
            </w:pPr>
            <w:r w:rsidRPr="00A51504">
              <w:rPr>
                <w:szCs w:val="22"/>
              </w:rPr>
              <w:t>0.517</w:t>
            </w:r>
          </w:p>
        </w:tc>
        <w:tc>
          <w:tcPr>
            <w:tcW w:w="0" w:type="auto"/>
          </w:tcPr>
          <w:p w14:paraId="721B3ED7" w14:textId="77777777" w:rsidR="00DC5A8B" w:rsidRPr="00A51504" w:rsidRDefault="00000000" w:rsidP="00B05156">
            <w:pPr>
              <w:pStyle w:val="af5"/>
              <w:rPr>
                <w:szCs w:val="22"/>
              </w:rPr>
            </w:pPr>
            <w:r w:rsidRPr="00A51504">
              <w:rPr>
                <w:szCs w:val="22"/>
              </w:rPr>
              <w:t>1.006</w:t>
            </w:r>
          </w:p>
        </w:tc>
      </w:tr>
      <w:tr w:rsidR="00DC5A8B" w:rsidRPr="00A51504" w14:paraId="7AE4724F" w14:textId="77777777" w:rsidTr="005932B1">
        <w:tc>
          <w:tcPr>
            <w:tcW w:w="0" w:type="auto"/>
          </w:tcPr>
          <w:p w14:paraId="24FD2586" w14:textId="77777777" w:rsidR="00DC5A8B" w:rsidRPr="00A51504" w:rsidRDefault="00000000" w:rsidP="00B05156">
            <w:pPr>
              <w:pStyle w:val="af5"/>
              <w:rPr>
                <w:szCs w:val="22"/>
              </w:rPr>
            </w:pPr>
            <w:r w:rsidRPr="00A51504">
              <w:rPr>
                <w:szCs w:val="22"/>
              </w:rPr>
              <w:t>HHT (ChemDFM-v1.5-8B)</w:t>
            </w:r>
          </w:p>
        </w:tc>
        <w:tc>
          <w:tcPr>
            <w:tcW w:w="0" w:type="auto"/>
          </w:tcPr>
          <w:p w14:paraId="1E95417A" w14:textId="77777777" w:rsidR="00DC5A8B" w:rsidRPr="00A51504" w:rsidRDefault="00000000" w:rsidP="00B05156">
            <w:pPr>
              <w:pStyle w:val="af5"/>
              <w:rPr>
                <w:szCs w:val="22"/>
              </w:rPr>
            </w:pPr>
            <w:r w:rsidRPr="00A51504">
              <w:rPr>
                <w:szCs w:val="22"/>
              </w:rPr>
              <w:t>0.865 ± 0.006</w:t>
            </w:r>
          </w:p>
        </w:tc>
        <w:tc>
          <w:tcPr>
            <w:tcW w:w="0" w:type="auto"/>
          </w:tcPr>
          <w:p w14:paraId="5EFD96D9" w14:textId="77777777" w:rsidR="00DC5A8B" w:rsidRPr="00A51504" w:rsidRDefault="00000000" w:rsidP="00B05156">
            <w:pPr>
              <w:pStyle w:val="af5"/>
              <w:rPr>
                <w:szCs w:val="22"/>
              </w:rPr>
            </w:pPr>
            <w:r w:rsidRPr="00A51504">
              <w:rPr>
                <w:szCs w:val="22"/>
              </w:rPr>
              <w:t>27.08 ± 0.61</w:t>
            </w:r>
          </w:p>
        </w:tc>
        <w:tc>
          <w:tcPr>
            <w:tcW w:w="0" w:type="auto"/>
          </w:tcPr>
          <w:p w14:paraId="4190DF25" w14:textId="77777777" w:rsidR="00DC5A8B" w:rsidRPr="00A51504" w:rsidRDefault="00000000" w:rsidP="00B05156">
            <w:pPr>
              <w:pStyle w:val="af5"/>
              <w:rPr>
                <w:szCs w:val="22"/>
              </w:rPr>
            </w:pPr>
            <w:r w:rsidRPr="00A51504">
              <w:rPr>
                <w:szCs w:val="22"/>
              </w:rPr>
              <w:t>0.337</w:t>
            </w:r>
          </w:p>
        </w:tc>
        <w:tc>
          <w:tcPr>
            <w:tcW w:w="0" w:type="auto"/>
          </w:tcPr>
          <w:p w14:paraId="6DCD5FE3" w14:textId="77777777" w:rsidR="00DC5A8B" w:rsidRPr="00A51504" w:rsidRDefault="00000000" w:rsidP="00B05156">
            <w:pPr>
              <w:pStyle w:val="af5"/>
              <w:rPr>
                <w:szCs w:val="22"/>
              </w:rPr>
            </w:pPr>
            <w:r w:rsidRPr="00A51504">
              <w:rPr>
                <w:szCs w:val="22"/>
              </w:rPr>
              <w:t>0.655</w:t>
            </w:r>
          </w:p>
        </w:tc>
      </w:tr>
    </w:tbl>
    <w:p w14:paraId="52693E67" w14:textId="5A5EEBE5" w:rsidR="00051755" w:rsidRPr="00A51504" w:rsidRDefault="00051755" w:rsidP="00B05156">
      <w:pPr>
        <w:pStyle w:val="af8"/>
        <w:spacing w:before="200"/>
        <w:rPr>
          <w:rFonts w:eastAsiaTheme="minorEastAsia"/>
          <w:szCs w:val="22"/>
        </w:rPr>
      </w:pPr>
      <w:bookmarkStart w:id="6" w:name="t_mathrmm-c"/>
      <w:bookmarkEnd w:id="5"/>
      <w:r w:rsidRPr="00A51504">
        <w:rPr>
          <w:rFonts w:eastAsiaTheme="minorEastAsia"/>
          <w:b/>
          <w:bCs/>
          <w:szCs w:val="22"/>
        </w:rPr>
        <w:t xml:space="preserve">Supplementary Table </w:t>
      </w:r>
      <w:r w:rsidR="007626AC" w:rsidRPr="00A51504">
        <w:rPr>
          <w:rFonts w:eastAsiaTheme="minorEastAsia" w:hint="eastAsia"/>
          <w:b/>
          <w:bCs/>
          <w:szCs w:val="22"/>
        </w:rPr>
        <w:t>2</w:t>
      </w:r>
      <w:r w:rsidRPr="00A51504">
        <w:rPr>
          <w:rFonts w:eastAsiaTheme="minorEastAsia"/>
          <w:b/>
          <w:bCs/>
          <w:szCs w:val="22"/>
        </w:rPr>
        <w:t>.</w:t>
      </w:r>
      <w:r w:rsidRPr="00A51504">
        <w:rPr>
          <w:rFonts w:eastAsiaTheme="minorEastAsia"/>
          <w:szCs w:val="22"/>
        </w:rPr>
        <w:t xml:space="preserve"> Main-comparison metrics for</w:t>
      </w:r>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w:r w:rsidRPr="00A51504">
        <w:rPr>
          <w:szCs w:val="22"/>
        </w:rPr>
        <w:t xml:space="preserve"> (°C)</w:t>
      </w:r>
    </w:p>
    <w:tbl>
      <w:tblPr>
        <w:tblStyle w:val="Table"/>
        <w:tblW w:w="0" w:type="auto"/>
        <w:jc w:val="center"/>
        <w:tblLook w:val="0020" w:firstRow="1" w:lastRow="0" w:firstColumn="0" w:lastColumn="0" w:noHBand="0" w:noVBand="0"/>
      </w:tblPr>
      <w:tblGrid>
        <w:gridCol w:w="2661"/>
        <w:gridCol w:w="1437"/>
        <w:gridCol w:w="1327"/>
        <w:gridCol w:w="1269"/>
        <w:gridCol w:w="1489"/>
      </w:tblGrid>
      <w:tr w:rsidR="00600CAB" w:rsidRPr="00A51504" w14:paraId="5B295390" w14:textId="77777777" w:rsidTr="00770BA9">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56A32E1D" w14:textId="77777777" w:rsidR="00600CAB" w:rsidRPr="00A51504" w:rsidRDefault="00600CAB" w:rsidP="00600CAB">
            <w:pPr>
              <w:pStyle w:val="af5"/>
              <w:rPr>
                <w:sz w:val="22"/>
                <w:szCs w:val="22"/>
              </w:rPr>
            </w:pPr>
            <w:r w:rsidRPr="00A51504">
              <w:rPr>
                <w:sz w:val="22"/>
                <w:szCs w:val="22"/>
              </w:rPr>
              <w:t>Method</w:t>
            </w:r>
          </w:p>
        </w:tc>
        <w:tc>
          <w:tcPr>
            <w:tcW w:w="0" w:type="auto"/>
            <w:tcBorders>
              <w:top w:val="single" w:sz="6" w:space="0" w:color="auto"/>
              <w:bottom w:val="single" w:sz="6" w:space="0" w:color="auto"/>
            </w:tcBorders>
          </w:tcPr>
          <w:p w14:paraId="4D2CE3CE" w14:textId="4AB87301" w:rsidR="00600CAB" w:rsidRPr="00A51504" w:rsidRDefault="00000000" w:rsidP="00600CAB">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4E2C246F" w14:textId="77777777" w:rsidR="00600CAB" w:rsidRPr="00A51504" w:rsidRDefault="00600CAB" w:rsidP="00600CAB">
            <w:pPr>
              <w:pStyle w:val="af5"/>
              <w:rPr>
                <w:sz w:val="22"/>
                <w:szCs w:val="22"/>
              </w:rPr>
            </w:pPr>
            <w:r w:rsidRPr="00A51504">
              <w:rPr>
                <w:sz w:val="22"/>
                <w:szCs w:val="22"/>
              </w:rPr>
              <w:t>RMSE</w:t>
            </w:r>
          </w:p>
        </w:tc>
        <w:tc>
          <w:tcPr>
            <w:tcW w:w="0" w:type="auto"/>
            <w:tcBorders>
              <w:top w:val="single" w:sz="6" w:space="0" w:color="auto"/>
              <w:bottom w:val="single" w:sz="6" w:space="0" w:color="auto"/>
            </w:tcBorders>
            <w:vAlign w:val="center"/>
          </w:tcPr>
          <w:p w14:paraId="0E7EA4EC" w14:textId="3B5E154F" w:rsidR="00600CAB" w:rsidRPr="00600CAB"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IQR</m:t>
                    </m:r>
                  </m:sub>
                </m:sSub>
              </m:oMath>
            </m:oMathPara>
          </w:p>
        </w:tc>
        <w:tc>
          <w:tcPr>
            <w:tcW w:w="0" w:type="auto"/>
            <w:tcBorders>
              <w:top w:val="single" w:sz="6" w:space="0" w:color="auto"/>
              <w:bottom w:val="single" w:sz="6" w:space="0" w:color="auto"/>
            </w:tcBorders>
            <w:vAlign w:val="center"/>
          </w:tcPr>
          <w:p w14:paraId="2B89A91C" w14:textId="5A766E5B" w:rsidR="00600CAB" w:rsidRPr="00600CAB"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within</m:t>
                    </m:r>
                  </m:sub>
                </m:sSub>
              </m:oMath>
            </m:oMathPara>
          </w:p>
        </w:tc>
      </w:tr>
      <w:tr w:rsidR="00DC5A8B" w:rsidRPr="00A51504" w14:paraId="666584E9" w14:textId="77777777" w:rsidTr="00E5592D">
        <w:trPr>
          <w:jc w:val="center"/>
        </w:trPr>
        <w:tc>
          <w:tcPr>
            <w:tcW w:w="0" w:type="auto"/>
            <w:tcBorders>
              <w:top w:val="single" w:sz="6" w:space="0" w:color="auto"/>
            </w:tcBorders>
          </w:tcPr>
          <w:p w14:paraId="5B77A496" w14:textId="155ADE60" w:rsidR="00DC5A8B" w:rsidRPr="00A51504" w:rsidRDefault="001B533F" w:rsidP="00B05156">
            <w:pPr>
              <w:pStyle w:val="af5"/>
              <w:rPr>
                <w:szCs w:val="22"/>
              </w:rPr>
            </w:pPr>
            <w:r w:rsidRPr="00A51504">
              <w:rPr>
                <w:szCs w:val="22"/>
              </w:rPr>
              <w:t>Article-level baseline</w:t>
            </w:r>
          </w:p>
        </w:tc>
        <w:tc>
          <w:tcPr>
            <w:tcW w:w="0" w:type="auto"/>
            <w:tcBorders>
              <w:top w:val="single" w:sz="6" w:space="0" w:color="auto"/>
            </w:tcBorders>
          </w:tcPr>
          <w:p w14:paraId="17F1F034" w14:textId="77777777" w:rsidR="00DC5A8B" w:rsidRPr="00A51504" w:rsidRDefault="00000000" w:rsidP="00B05156">
            <w:pPr>
              <w:pStyle w:val="af5"/>
              <w:rPr>
                <w:szCs w:val="22"/>
              </w:rPr>
            </w:pPr>
            <w:r w:rsidRPr="00A51504">
              <w:rPr>
                <w:szCs w:val="22"/>
              </w:rPr>
              <w:t>0.815</w:t>
            </w:r>
          </w:p>
        </w:tc>
        <w:tc>
          <w:tcPr>
            <w:tcW w:w="0" w:type="auto"/>
            <w:tcBorders>
              <w:top w:val="single" w:sz="6" w:space="0" w:color="auto"/>
            </w:tcBorders>
          </w:tcPr>
          <w:p w14:paraId="3798A8F9" w14:textId="77777777" w:rsidR="00DC5A8B" w:rsidRPr="00A51504" w:rsidRDefault="00000000" w:rsidP="00B05156">
            <w:pPr>
              <w:pStyle w:val="af5"/>
              <w:rPr>
                <w:szCs w:val="22"/>
              </w:rPr>
            </w:pPr>
            <w:r w:rsidRPr="00A51504">
              <w:rPr>
                <w:szCs w:val="22"/>
              </w:rPr>
              <w:t>36.57</w:t>
            </w:r>
          </w:p>
        </w:tc>
        <w:tc>
          <w:tcPr>
            <w:tcW w:w="0" w:type="auto"/>
            <w:tcBorders>
              <w:top w:val="single" w:sz="6" w:space="0" w:color="auto"/>
            </w:tcBorders>
          </w:tcPr>
          <w:p w14:paraId="76972721" w14:textId="77777777" w:rsidR="00DC5A8B" w:rsidRPr="00A51504" w:rsidRDefault="00000000" w:rsidP="00B05156">
            <w:pPr>
              <w:pStyle w:val="af5"/>
              <w:rPr>
                <w:szCs w:val="22"/>
              </w:rPr>
            </w:pPr>
            <w:r w:rsidRPr="00A51504">
              <w:rPr>
                <w:szCs w:val="22"/>
              </w:rPr>
              <w:t>0.275</w:t>
            </w:r>
          </w:p>
        </w:tc>
        <w:tc>
          <w:tcPr>
            <w:tcW w:w="0" w:type="auto"/>
            <w:tcBorders>
              <w:top w:val="single" w:sz="6" w:space="0" w:color="auto"/>
            </w:tcBorders>
          </w:tcPr>
          <w:p w14:paraId="1FC5128E" w14:textId="77777777" w:rsidR="00DC5A8B" w:rsidRPr="00A51504" w:rsidRDefault="00000000" w:rsidP="00B05156">
            <w:pPr>
              <w:pStyle w:val="af5"/>
              <w:rPr>
                <w:szCs w:val="22"/>
              </w:rPr>
            </w:pPr>
            <w:r w:rsidRPr="00A51504">
              <w:rPr>
                <w:szCs w:val="22"/>
              </w:rPr>
              <w:t>1.316</w:t>
            </w:r>
          </w:p>
        </w:tc>
      </w:tr>
      <w:tr w:rsidR="00DC5A8B" w:rsidRPr="00A51504" w14:paraId="13008681" w14:textId="77777777" w:rsidTr="00E5592D">
        <w:trPr>
          <w:jc w:val="center"/>
        </w:trPr>
        <w:tc>
          <w:tcPr>
            <w:tcW w:w="0" w:type="auto"/>
          </w:tcPr>
          <w:p w14:paraId="5FA8C8BE" w14:textId="77777777" w:rsidR="00DC5A8B" w:rsidRPr="00A51504" w:rsidRDefault="00000000" w:rsidP="00B05156">
            <w:pPr>
              <w:pStyle w:val="af5"/>
              <w:rPr>
                <w:szCs w:val="22"/>
              </w:rPr>
            </w:pPr>
            <w:proofErr w:type="spellStart"/>
            <w:r w:rsidRPr="00A51504">
              <w:rPr>
                <w:szCs w:val="22"/>
              </w:rPr>
              <w:t>PolyBERT</w:t>
            </w:r>
            <w:proofErr w:type="spellEnd"/>
          </w:p>
        </w:tc>
        <w:tc>
          <w:tcPr>
            <w:tcW w:w="0" w:type="auto"/>
          </w:tcPr>
          <w:p w14:paraId="692A02A7" w14:textId="77777777" w:rsidR="00DC5A8B" w:rsidRPr="00A51504" w:rsidRDefault="00000000" w:rsidP="00B05156">
            <w:pPr>
              <w:pStyle w:val="af5"/>
              <w:rPr>
                <w:szCs w:val="22"/>
              </w:rPr>
            </w:pPr>
            <w:r w:rsidRPr="00A51504">
              <w:rPr>
                <w:szCs w:val="22"/>
              </w:rPr>
              <w:t>0.697 ± 0.008</w:t>
            </w:r>
          </w:p>
        </w:tc>
        <w:tc>
          <w:tcPr>
            <w:tcW w:w="0" w:type="auto"/>
          </w:tcPr>
          <w:p w14:paraId="0BB4B483" w14:textId="77777777" w:rsidR="00DC5A8B" w:rsidRPr="00A51504" w:rsidRDefault="00000000" w:rsidP="00B05156">
            <w:pPr>
              <w:pStyle w:val="af5"/>
              <w:rPr>
                <w:szCs w:val="22"/>
              </w:rPr>
            </w:pPr>
            <w:r w:rsidRPr="00A51504">
              <w:rPr>
                <w:szCs w:val="22"/>
              </w:rPr>
              <w:t>46.85 ± 0.65</w:t>
            </w:r>
          </w:p>
        </w:tc>
        <w:tc>
          <w:tcPr>
            <w:tcW w:w="0" w:type="auto"/>
          </w:tcPr>
          <w:p w14:paraId="2E7DB206" w14:textId="77777777" w:rsidR="00DC5A8B" w:rsidRPr="00A51504" w:rsidRDefault="00000000" w:rsidP="00B05156">
            <w:pPr>
              <w:pStyle w:val="af5"/>
              <w:rPr>
                <w:szCs w:val="22"/>
              </w:rPr>
            </w:pPr>
            <w:r w:rsidRPr="00A51504">
              <w:rPr>
                <w:szCs w:val="22"/>
              </w:rPr>
              <w:t>0.352</w:t>
            </w:r>
          </w:p>
        </w:tc>
        <w:tc>
          <w:tcPr>
            <w:tcW w:w="0" w:type="auto"/>
          </w:tcPr>
          <w:p w14:paraId="27235F02" w14:textId="77777777" w:rsidR="00DC5A8B" w:rsidRPr="00A51504" w:rsidRDefault="00000000" w:rsidP="00B05156">
            <w:pPr>
              <w:pStyle w:val="af5"/>
              <w:rPr>
                <w:szCs w:val="22"/>
              </w:rPr>
            </w:pPr>
            <w:r w:rsidRPr="00A51504">
              <w:rPr>
                <w:szCs w:val="22"/>
              </w:rPr>
              <w:t>1.686</w:t>
            </w:r>
          </w:p>
        </w:tc>
      </w:tr>
      <w:tr w:rsidR="00DC5A8B" w:rsidRPr="00A51504" w14:paraId="330F1F1F" w14:textId="77777777" w:rsidTr="00E5592D">
        <w:trPr>
          <w:jc w:val="center"/>
        </w:trPr>
        <w:tc>
          <w:tcPr>
            <w:tcW w:w="0" w:type="auto"/>
          </w:tcPr>
          <w:p w14:paraId="1634ADE0"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7DFF27E3" w14:textId="77777777" w:rsidR="00DC5A8B" w:rsidRPr="00A51504" w:rsidRDefault="00000000" w:rsidP="00B05156">
            <w:pPr>
              <w:pStyle w:val="af5"/>
              <w:rPr>
                <w:szCs w:val="22"/>
              </w:rPr>
            </w:pPr>
            <w:r w:rsidRPr="00A51504">
              <w:rPr>
                <w:szCs w:val="22"/>
              </w:rPr>
              <w:t>0.716 ± 0.007</w:t>
            </w:r>
          </w:p>
        </w:tc>
        <w:tc>
          <w:tcPr>
            <w:tcW w:w="0" w:type="auto"/>
          </w:tcPr>
          <w:p w14:paraId="40AA348A" w14:textId="77777777" w:rsidR="00DC5A8B" w:rsidRPr="00A51504" w:rsidRDefault="00000000" w:rsidP="00B05156">
            <w:pPr>
              <w:pStyle w:val="af5"/>
              <w:rPr>
                <w:szCs w:val="22"/>
              </w:rPr>
            </w:pPr>
            <w:r w:rsidRPr="00A51504">
              <w:rPr>
                <w:szCs w:val="22"/>
              </w:rPr>
              <w:t>45.34 ± 0.56</w:t>
            </w:r>
          </w:p>
        </w:tc>
        <w:tc>
          <w:tcPr>
            <w:tcW w:w="0" w:type="auto"/>
          </w:tcPr>
          <w:p w14:paraId="5CAE5C63" w14:textId="77777777" w:rsidR="00DC5A8B" w:rsidRPr="00A51504" w:rsidRDefault="00000000" w:rsidP="00B05156">
            <w:pPr>
              <w:pStyle w:val="af5"/>
              <w:rPr>
                <w:szCs w:val="22"/>
              </w:rPr>
            </w:pPr>
            <w:r w:rsidRPr="00A51504">
              <w:rPr>
                <w:szCs w:val="22"/>
              </w:rPr>
              <w:t>0.341</w:t>
            </w:r>
          </w:p>
        </w:tc>
        <w:tc>
          <w:tcPr>
            <w:tcW w:w="0" w:type="auto"/>
          </w:tcPr>
          <w:p w14:paraId="281B1C08" w14:textId="77777777" w:rsidR="00DC5A8B" w:rsidRPr="00A51504" w:rsidRDefault="00000000" w:rsidP="00B05156">
            <w:pPr>
              <w:pStyle w:val="af5"/>
              <w:rPr>
                <w:szCs w:val="22"/>
              </w:rPr>
            </w:pPr>
            <w:r w:rsidRPr="00A51504">
              <w:rPr>
                <w:szCs w:val="22"/>
              </w:rPr>
              <w:t>1.631</w:t>
            </w:r>
          </w:p>
        </w:tc>
      </w:tr>
      <w:tr w:rsidR="00DC5A8B" w:rsidRPr="00A51504" w14:paraId="47ED0E13" w14:textId="77777777" w:rsidTr="00E5592D">
        <w:trPr>
          <w:jc w:val="center"/>
        </w:trPr>
        <w:tc>
          <w:tcPr>
            <w:tcW w:w="0" w:type="auto"/>
            <w:tcBorders>
              <w:bottom w:val="single" w:sz="6" w:space="0" w:color="auto"/>
            </w:tcBorders>
          </w:tcPr>
          <w:p w14:paraId="6629B549" w14:textId="77777777" w:rsidR="00DC5A8B" w:rsidRPr="00A51504" w:rsidRDefault="00000000" w:rsidP="00B05156">
            <w:pPr>
              <w:pStyle w:val="af5"/>
              <w:rPr>
                <w:szCs w:val="22"/>
              </w:rPr>
            </w:pPr>
            <w:r w:rsidRPr="00A51504">
              <w:rPr>
                <w:szCs w:val="22"/>
              </w:rPr>
              <w:t>HHT (ChemDFM-v1.5-8B)</w:t>
            </w:r>
          </w:p>
        </w:tc>
        <w:tc>
          <w:tcPr>
            <w:tcW w:w="0" w:type="auto"/>
            <w:tcBorders>
              <w:bottom w:val="single" w:sz="6" w:space="0" w:color="auto"/>
            </w:tcBorders>
          </w:tcPr>
          <w:p w14:paraId="691CA73B" w14:textId="77777777" w:rsidR="00DC5A8B" w:rsidRPr="00A51504" w:rsidRDefault="00000000" w:rsidP="00B05156">
            <w:pPr>
              <w:pStyle w:val="af5"/>
              <w:rPr>
                <w:szCs w:val="22"/>
              </w:rPr>
            </w:pPr>
            <w:r w:rsidRPr="00A51504">
              <w:rPr>
                <w:szCs w:val="22"/>
              </w:rPr>
              <w:t>0.890 ± 0.014</w:t>
            </w:r>
          </w:p>
        </w:tc>
        <w:tc>
          <w:tcPr>
            <w:tcW w:w="0" w:type="auto"/>
            <w:tcBorders>
              <w:bottom w:val="single" w:sz="6" w:space="0" w:color="auto"/>
            </w:tcBorders>
          </w:tcPr>
          <w:p w14:paraId="0B4869FD" w14:textId="77777777" w:rsidR="00DC5A8B" w:rsidRPr="00A51504" w:rsidRDefault="00000000" w:rsidP="00B05156">
            <w:pPr>
              <w:pStyle w:val="af5"/>
              <w:rPr>
                <w:szCs w:val="22"/>
              </w:rPr>
            </w:pPr>
            <w:r w:rsidRPr="00A51504">
              <w:rPr>
                <w:szCs w:val="22"/>
              </w:rPr>
              <w:t>28.14 ± 1.76</w:t>
            </w:r>
          </w:p>
        </w:tc>
        <w:tc>
          <w:tcPr>
            <w:tcW w:w="0" w:type="auto"/>
            <w:tcBorders>
              <w:bottom w:val="single" w:sz="6" w:space="0" w:color="auto"/>
            </w:tcBorders>
          </w:tcPr>
          <w:p w14:paraId="7416C36F" w14:textId="77777777" w:rsidR="00DC5A8B" w:rsidRPr="00A51504" w:rsidRDefault="00000000" w:rsidP="00B05156">
            <w:pPr>
              <w:pStyle w:val="af5"/>
              <w:rPr>
                <w:szCs w:val="22"/>
              </w:rPr>
            </w:pPr>
            <w:r w:rsidRPr="00A51504">
              <w:rPr>
                <w:szCs w:val="22"/>
              </w:rPr>
              <w:t>0.211</w:t>
            </w:r>
          </w:p>
        </w:tc>
        <w:tc>
          <w:tcPr>
            <w:tcW w:w="0" w:type="auto"/>
            <w:tcBorders>
              <w:bottom w:val="single" w:sz="6" w:space="0" w:color="auto"/>
            </w:tcBorders>
          </w:tcPr>
          <w:p w14:paraId="28545FD4" w14:textId="77777777" w:rsidR="00DC5A8B" w:rsidRPr="00A51504" w:rsidRDefault="00000000" w:rsidP="00B05156">
            <w:pPr>
              <w:pStyle w:val="af5"/>
              <w:rPr>
                <w:szCs w:val="22"/>
              </w:rPr>
            </w:pPr>
            <w:r w:rsidRPr="00A51504">
              <w:rPr>
                <w:szCs w:val="22"/>
              </w:rPr>
              <w:t>1.012</w:t>
            </w:r>
          </w:p>
        </w:tc>
      </w:tr>
    </w:tbl>
    <w:p w14:paraId="4B5F4B4C" w14:textId="5BE5408E" w:rsidR="00B41AD8" w:rsidRPr="00A51504" w:rsidRDefault="00B41AD8" w:rsidP="00B05156">
      <w:pPr>
        <w:pStyle w:val="af8"/>
        <w:spacing w:before="200"/>
        <w:rPr>
          <w:rFonts w:eastAsiaTheme="minorEastAsia" w:cs="Times New Roman"/>
          <w:szCs w:val="22"/>
        </w:rPr>
      </w:pPr>
      <w:bookmarkStart w:id="7" w:name="e-gpa"/>
      <w:bookmarkEnd w:id="6"/>
      <w:r w:rsidRPr="00A51504">
        <w:rPr>
          <w:rFonts w:eastAsiaTheme="minorEastAsia"/>
          <w:b/>
          <w:bCs/>
          <w:szCs w:val="22"/>
        </w:rPr>
        <w:t xml:space="preserve">Supplementary Table </w:t>
      </w:r>
      <w:r w:rsidR="007626AC" w:rsidRPr="00A51504">
        <w:rPr>
          <w:rFonts w:eastAsiaTheme="minorEastAsia" w:hint="eastAsia"/>
          <w:b/>
          <w:bCs/>
          <w:szCs w:val="22"/>
        </w:rPr>
        <w:t>3</w:t>
      </w:r>
      <w:r w:rsidRPr="00A51504">
        <w:rPr>
          <w:rFonts w:eastAsiaTheme="minorEastAsia"/>
          <w:b/>
          <w:bCs/>
          <w:szCs w:val="22"/>
        </w:rPr>
        <w:t>.</w:t>
      </w:r>
      <w:r w:rsidRPr="00A51504">
        <w:rPr>
          <w:rFonts w:eastAsiaTheme="minorEastAsia"/>
          <w:szCs w:val="22"/>
        </w:rPr>
        <w:t xml:space="preserve"> Main-comparison metrics for</w:t>
      </w:r>
      <w:r w:rsidRPr="00A51504">
        <w:rPr>
          <w:rFonts w:eastAsiaTheme="minorEastAsia" w:hint="eastAsia"/>
          <w:szCs w:val="22"/>
        </w:rPr>
        <w:t xml:space="preserve"> </w:t>
      </w:r>
      <m:oMath>
        <m:r>
          <w:rPr>
            <w:rFonts w:ascii="Cambria Math" w:hAnsi="Cambria Math" w:cs="Times New Roman"/>
            <w:szCs w:val="22"/>
          </w:rPr>
          <m:t>E</m:t>
        </m:r>
      </m:oMath>
      <w:r w:rsidRPr="00A51504">
        <w:rPr>
          <w:rFonts w:cs="Times New Roman"/>
          <w:szCs w:val="22"/>
        </w:rPr>
        <w:t xml:space="preserve"> (GPa)</w:t>
      </w:r>
    </w:p>
    <w:tbl>
      <w:tblPr>
        <w:tblStyle w:val="Table"/>
        <w:tblW w:w="0" w:type="auto"/>
        <w:jc w:val="center"/>
        <w:tblLook w:val="0020" w:firstRow="1" w:lastRow="0" w:firstColumn="0" w:lastColumn="0" w:noHBand="0" w:noVBand="0"/>
      </w:tblPr>
      <w:tblGrid>
        <w:gridCol w:w="2661"/>
        <w:gridCol w:w="1437"/>
        <w:gridCol w:w="1327"/>
        <w:gridCol w:w="1269"/>
        <w:gridCol w:w="1489"/>
      </w:tblGrid>
      <w:tr w:rsidR="00600CAB" w:rsidRPr="00A51504" w14:paraId="0CCD0D32" w14:textId="77777777" w:rsidTr="00940A0B">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31CA9DB0" w14:textId="77777777" w:rsidR="00600CAB" w:rsidRPr="00A51504" w:rsidRDefault="00600CAB" w:rsidP="00600CAB">
            <w:pPr>
              <w:pStyle w:val="af5"/>
              <w:rPr>
                <w:sz w:val="22"/>
                <w:szCs w:val="22"/>
              </w:rPr>
            </w:pPr>
            <w:r w:rsidRPr="00A51504">
              <w:rPr>
                <w:sz w:val="22"/>
                <w:szCs w:val="22"/>
              </w:rPr>
              <w:t>Method</w:t>
            </w:r>
          </w:p>
        </w:tc>
        <w:tc>
          <w:tcPr>
            <w:tcW w:w="0" w:type="auto"/>
            <w:tcBorders>
              <w:top w:val="single" w:sz="6" w:space="0" w:color="auto"/>
              <w:bottom w:val="single" w:sz="6" w:space="0" w:color="auto"/>
            </w:tcBorders>
          </w:tcPr>
          <w:p w14:paraId="4510476C" w14:textId="3649CEB4" w:rsidR="00600CAB" w:rsidRPr="00A51504" w:rsidRDefault="00000000" w:rsidP="00600CAB">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1C90D5F3" w14:textId="77777777" w:rsidR="00600CAB" w:rsidRPr="00A51504" w:rsidRDefault="00600CAB" w:rsidP="00600CAB">
            <w:pPr>
              <w:pStyle w:val="af5"/>
              <w:rPr>
                <w:sz w:val="22"/>
                <w:szCs w:val="22"/>
              </w:rPr>
            </w:pPr>
            <w:r w:rsidRPr="00A51504">
              <w:rPr>
                <w:sz w:val="22"/>
                <w:szCs w:val="22"/>
              </w:rPr>
              <w:t>RMSE</w:t>
            </w:r>
          </w:p>
        </w:tc>
        <w:tc>
          <w:tcPr>
            <w:tcW w:w="0" w:type="auto"/>
            <w:tcBorders>
              <w:top w:val="single" w:sz="6" w:space="0" w:color="auto"/>
              <w:bottom w:val="single" w:sz="6" w:space="0" w:color="auto"/>
            </w:tcBorders>
            <w:vAlign w:val="center"/>
          </w:tcPr>
          <w:p w14:paraId="7B6C8B56" w14:textId="6AD2B102"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IQR</m:t>
                    </m:r>
                  </m:sub>
                </m:sSub>
              </m:oMath>
            </m:oMathPara>
          </w:p>
        </w:tc>
        <w:tc>
          <w:tcPr>
            <w:tcW w:w="0" w:type="auto"/>
            <w:tcBorders>
              <w:top w:val="single" w:sz="6" w:space="0" w:color="auto"/>
              <w:bottom w:val="single" w:sz="6" w:space="0" w:color="auto"/>
            </w:tcBorders>
            <w:vAlign w:val="center"/>
          </w:tcPr>
          <w:p w14:paraId="0E2A6E10" w14:textId="6202A13E"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within</m:t>
                    </m:r>
                  </m:sub>
                </m:sSub>
              </m:oMath>
            </m:oMathPara>
          </w:p>
        </w:tc>
      </w:tr>
      <w:tr w:rsidR="00DC5A8B" w:rsidRPr="00A51504" w14:paraId="7B758204" w14:textId="77777777" w:rsidTr="00E5592D">
        <w:trPr>
          <w:jc w:val="center"/>
        </w:trPr>
        <w:tc>
          <w:tcPr>
            <w:tcW w:w="0" w:type="auto"/>
            <w:tcBorders>
              <w:top w:val="single" w:sz="6" w:space="0" w:color="auto"/>
            </w:tcBorders>
          </w:tcPr>
          <w:p w14:paraId="317FDF2D" w14:textId="55C7D907" w:rsidR="00DC5A8B" w:rsidRPr="00A51504" w:rsidRDefault="001B533F" w:rsidP="00B05156">
            <w:pPr>
              <w:pStyle w:val="af5"/>
              <w:rPr>
                <w:szCs w:val="22"/>
              </w:rPr>
            </w:pPr>
            <w:r w:rsidRPr="00A51504">
              <w:rPr>
                <w:szCs w:val="22"/>
              </w:rPr>
              <w:t>Article-level baseline</w:t>
            </w:r>
          </w:p>
        </w:tc>
        <w:tc>
          <w:tcPr>
            <w:tcW w:w="0" w:type="auto"/>
            <w:tcBorders>
              <w:top w:val="single" w:sz="6" w:space="0" w:color="auto"/>
            </w:tcBorders>
          </w:tcPr>
          <w:p w14:paraId="11A19B0A" w14:textId="77777777" w:rsidR="00DC5A8B" w:rsidRPr="00A51504" w:rsidRDefault="00000000" w:rsidP="00B05156">
            <w:pPr>
              <w:pStyle w:val="af5"/>
              <w:rPr>
                <w:szCs w:val="22"/>
              </w:rPr>
            </w:pPr>
            <w:r w:rsidRPr="00A51504">
              <w:rPr>
                <w:szCs w:val="22"/>
              </w:rPr>
              <w:t>0.844</w:t>
            </w:r>
          </w:p>
        </w:tc>
        <w:tc>
          <w:tcPr>
            <w:tcW w:w="0" w:type="auto"/>
            <w:tcBorders>
              <w:top w:val="single" w:sz="6" w:space="0" w:color="auto"/>
            </w:tcBorders>
          </w:tcPr>
          <w:p w14:paraId="7FC5925D" w14:textId="77777777" w:rsidR="00DC5A8B" w:rsidRPr="00A51504" w:rsidRDefault="00000000" w:rsidP="00B05156">
            <w:pPr>
              <w:pStyle w:val="af5"/>
              <w:rPr>
                <w:szCs w:val="22"/>
              </w:rPr>
            </w:pPr>
            <w:r w:rsidRPr="00A51504">
              <w:rPr>
                <w:szCs w:val="22"/>
              </w:rPr>
              <w:t>15.98</w:t>
            </w:r>
          </w:p>
        </w:tc>
        <w:tc>
          <w:tcPr>
            <w:tcW w:w="0" w:type="auto"/>
            <w:tcBorders>
              <w:top w:val="single" w:sz="6" w:space="0" w:color="auto"/>
            </w:tcBorders>
          </w:tcPr>
          <w:p w14:paraId="598D01C7" w14:textId="77777777" w:rsidR="00DC5A8B" w:rsidRPr="00A51504" w:rsidRDefault="00000000" w:rsidP="00B05156">
            <w:pPr>
              <w:pStyle w:val="af5"/>
              <w:rPr>
                <w:szCs w:val="22"/>
              </w:rPr>
            </w:pPr>
            <w:r w:rsidRPr="00A51504">
              <w:rPr>
                <w:szCs w:val="22"/>
              </w:rPr>
              <w:t>4.864</w:t>
            </w:r>
          </w:p>
        </w:tc>
        <w:tc>
          <w:tcPr>
            <w:tcW w:w="0" w:type="auto"/>
            <w:tcBorders>
              <w:top w:val="single" w:sz="6" w:space="0" w:color="auto"/>
            </w:tcBorders>
          </w:tcPr>
          <w:p w14:paraId="118A2336" w14:textId="77777777" w:rsidR="00DC5A8B" w:rsidRPr="00A51504" w:rsidRDefault="00000000" w:rsidP="00B05156">
            <w:pPr>
              <w:pStyle w:val="af5"/>
              <w:rPr>
                <w:szCs w:val="22"/>
              </w:rPr>
            </w:pPr>
            <w:r w:rsidRPr="00A51504">
              <w:rPr>
                <w:szCs w:val="22"/>
              </w:rPr>
              <w:t>1.801</w:t>
            </w:r>
          </w:p>
        </w:tc>
      </w:tr>
      <w:tr w:rsidR="00DC5A8B" w:rsidRPr="00A51504" w14:paraId="760453CD" w14:textId="77777777" w:rsidTr="00E5592D">
        <w:trPr>
          <w:jc w:val="center"/>
        </w:trPr>
        <w:tc>
          <w:tcPr>
            <w:tcW w:w="0" w:type="auto"/>
          </w:tcPr>
          <w:p w14:paraId="6609C485" w14:textId="77777777" w:rsidR="00DC5A8B" w:rsidRPr="00A51504" w:rsidRDefault="00000000" w:rsidP="00B05156">
            <w:pPr>
              <w:pStyle w:val="af5"/>
              <w:rPr>
                <w:szCs w:val="22"/>
              </w:rPr>
            </w:pPr>
            <w:proofErr w:type="spellStart"/>
            <w:r w:rsidRPr="00A51504">
              <w:rPr>
                <w:szCs w:val="22"/>
              </w:rPr>
              <w:t>PolyBERT</w:t>
            </w:r>
            <w:proofErr w:type="spellEnd"/>
          </w:p>
        </w:tc>
        <w:tc>
          <w:tcPr>
            <w:tcW w:w="0" w:type="auto"/>
          </w:tcPr>
          <w:p w14:paraId="1FC4FFE7" w14:textId="77777777" w:rsidR="00DC5A8B" w:rsidRPr="00A51504" w:rsidRDefault="00000000" w:rsidP="00B05156">
            <w:pPr>
              <w:pStyle w:val="af5"/>
              <w:rPr>
                <w:szCs w:val="22"/>
              </w:rPr>
            </w:pPr>
            <w:r w:rsidRPr="00A51504">
              <w:rPr>
                <w:szCs w:val="22"/>
              </w:rPr>
              <w:t>0.112 ± 0.004</w:t>
            </w:r>
          </w:p>
        </w:tc>
        <w:tc>
          <w:tcPr>
            <w:tcW w:w="0" w:type="auto"/>
          </w:tcPr>
          <w:p w14:paraId="639A15BC" w14:textId="77777777" w:rsidR="00DC5A8B" w:rsidRPr="00A51504" w:rsidRDefault="00000000" w:rsidP="00B05156">
            <w:pPr>
              <w:pStyle w:val="af5"/>
              <w:rPr>
                <w:szCs w:val="22"/>
              </w:rPr>
            </w:pPr>
            <w:r w:rsidRPr="00A51504">
              <w:rPr>
                <w:szCs w:val="22"/>
              </w:rPr>
              <w:t>38.11 ± 0.08</w:t>
            </w:r>
          </w:p>
        </w:tc>
        <w:tc>
          <w:tcPr>
            <w:tcW w:w="0" w:type="auto"/>
          </w:tcPr>
          <w:p w14:paraId="2940BED1" w14:textId="77777777" w:rsidR="00DC5A8B" w:rsidRPr="00A51504" w:rsidRDefault="00000000" w:rsidP="00B05156">
            <w:pPr>
              <w:pStyle w:val="af5"/>
              <w:rPr>
                <w:szCs w:val="22"/>
              </w:rPr>
            </w:pPr>
            <w:r w:rsidRPr="00A51504">
              <w:rPr>
                <w:szCs w:val="22"/>
              </w:rPr>
              <w:t>11.602</w:t>
            </w:r>
          </w:p>
        </w:tc>
        <w:tc>
          <w:tcPr>
            <w:tcW w:w="0" w:type="auto"/>
          </w:tcPr>
          <w:p w14:paraId="33E51285" w14:textId="77777777" w:rsidR="00DC5A8B" w:rsidRPr="00A51504" w:rsidRDefault="00000000" w:rsidP="00B05156">
            <w:pPr>
              <w:pStyle w:val="af5"/>
              <w:rPr>
                <w:szCs w:val="22"/>
              </w:rPr>
            </w:pPr>
            <w:r w:rsidRPr="00A51504">
              <w:rPr>
                <w:szCs w:val="22"/>
              </w:rPr>
              <w:t>4.296</w:t>
            </w:r>
          </w:p>
        </w:tc>
      </w:tr>
      <w:tr w:rsidR="00DC5A8B" w:rsidRPr="00A51504" w14:paraId="5790118C" w14:textId="77777777" w:rsidTr="00E5592D">
        <w:trPr>
          <w:jc w:val="center"/>
        </w:trPr>
        <w:tc>
          <w:tcPr>
            <w:tcW w:w="0" w:type="auto"/>
          </w:tcPr>
          <w:p w14:paraId="1F0FD75C"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3DC5AFE0" w14:textId="77777777" w:rsidR="00DC5A8B" w:rsidRPr="00A51504" w:rsidRDefault="00000000" w:rsidP="00B05156">
            <w:pPr>
              <w:pStyle w:val="af5"/>
              <w:rPr>
                <w:szCs w:val="22"/>
              </w:rPr>
            </w:pPr>
            <w:r w:rsidRPr="00A51504">
              <w:rPr>
                <w:szCs w:val="22"/>
              </w:rPr>
              <w:t>0.068 ± 0.023</w:t>
            </w:r>
          </w:p>
        </w:tc>
        <w:tc>
          <w:tcPr>
            <w:tcW w:w="0" w:type="auto"/>
          </w:tcPr>
          <w:p w14:paraId="63F8FAD7" w14:textId="77777777" w:rsidR="00DC5A8B" w:rsidRPr="00A51504" w:rsidRDefault="00000000" w:rsidP="00B05156">
            <w:pPr>
              <w:pStyle w:val="af5"/>
              <w:rPr>
                <w:szCs w:val="22"/>
              </w:rPr>
            </w:pPr>
            <w:r w:rsidRPr="00A51504">
              <w:rPr>
                <w:szCs w:val="22"/>
              </w:rPr>
              <w:t>39.03 ± 0.47</w:t>
            </w:r>
          </w:p>
        </w:tc>
        <w:tc>
          <w:tcPr>
            <w:tcW w:w="0" w:type="auto"/>
          </w:tcPr>
          <w:p w14:paraId="61BBFB78" w14:textId="77777777" w:rsidR="00DC5A8B" w:rsidRPr="00A51504" w:rsidRDefault="00000000" w:rsidP="00B05156">
            <w:pPr>
              <w:pStyle w:val="af5"/>
              <w:rPr>
                <w:szCs w:val="22"/>
              </w:rPr>
            </w:pPr>
            <w:r w:rsidRPr="00A51504">
              <w:rPr>
                <w:szCs w:val="22"/>
              </w:rPr>
              <w:t>11.881</w:t>
            </w:r>
          </w:p>
        </w:tc>
        <w:tc>
          <w:tcPr>
            <w:tcW w:w="0" w:type="auto"/>
          </w:tcPr>
          <w:p w14:paraId="03AB23FB" w14:textId="77777777" w:rsidR="00DC5A8B" w:rsidRPr="00A51504" w:rsidRDefault="00000000" w:rsidP="00B05156">
            <w:pPr>
              <w:pStyle w:val="af5"/>
              <w:rPr>
                <w:szCs w:val="22"/>
              </w:rPr>
            </w:pPr>
            <w:r w:rsidRPr="00A51504">
              <w:rPr>
                <w:szCs w:val="22"/>
              </w:rPr>
              <w:t>4.399</w:t>
            </w:r>
          </w:p>
        </w:tc>
      </w:tr>
      <w:tr w:rsidR="00DC5A8B" w:rsidRPr="00A51504" w14:paraId="5C9D37A3" w14:textId="77777777" w:rsidTr="00E5592D">
        <w:trPr>
          <w:jc w:val="center"/>
        </w:trPr>
        <w:tc>
          <w:tcPr>
            <w:tcW w:w="0" w:type="auto"/>
            <w:tcBorders>
              <w:bottom w:val="single" w:sz="6" w:space="0" w:color="auto"/>
            </w:tcBorders>
          </w:tcPr>
          <w:p w14:paraId="4CFE1EFF" w14:textId="77777777" w:rsidR="00DC5A8B" w:rsidRPr="00A51504" w:rsidRDefault="00000000" w:rsidP="00B05156">
            <w:pPr>
              <w:pStyle w:val="af5"/>
              <w:rPr>
                <w:szCs w:val="22"/>
              </w:rPr>
            </w:pPr>
            <w:r w:rsidRPr="00A51504">
              <w:rPr>
                <w:szCs w:val="22"/>
              </w:rPr>
              <w:t>HHT (ChemDFM-v1.5-8B)</w:t>
            </w:r>
          </w:p>
        </w:tc>
        <w:tc>
          <w:tcPr>
            <w:tcW w:w="0" w:type="auto"/>
            <w:tcBorders>
              <w:bottom w:val="single" w:sz="6" w:space="0" w:color="auto"/>
            </w:tcBorders>
          </w:tcPr>
          <w:p w14:paraId="4BF7EF22" w14:textId="77777777" w:rsidR="00DC5A8B" w:rsidRPr="00A51504" w:rsidRDefault="00000000" w:rsidP="00B05156">
            <w:pPr>
              <w:pStyle w:val="af5"/>
              <w:rPr>
                <w:szCs w:val="22"/>
              </w:rPr>
            </w:pPr>
            <w:r w:rsidRPr="00A51504">
              <w:rPr>
                <w:szCs w:val="22"/>
              </w:rPr>
              <w:t>0.905 ± 0.044</w:t>
            </w:r>
          </w:p>
        </w:tc>
        <w:tc>
          <w:tcPr>
            <w:tcW w:w="0" w:type="auto"/>
            <w:tcBorders>
              <w:bottom w:val="single" w:sz="6" w:space="0" w:color="auto"/>
            </w:tcBorders>
          </w:tcPr>
          <w:p w14:paraId="019DC4AC" w14:textId="77777777" w:rsidR="00DC5A8B" w:rsidRPr="00A51504" w:rsidRDefault="00000000" w:rsidP="00B05156">
            <w:pPr>
              <w:pStyle w:val="af5"/>
              <w:rPr>
                <w:szCs w:val="22"/>
              </w:rPr>
            </w:pPr>
            <w:r w:rsidRPr="00A51504">
              <w:rPr>
                <w:szCs w:val="22"/>
              </w:rPr>
              <w:t>12.25 ± 2.89</w:t>
            </w:r>
          </w:p>
        </w:tc>
        <w:tc>
          <w:tcPr>
            <w:tcW w:w="0" w:type="auto"/>
            <w:tcBorders>
              <w:bottom w:val="single" w:sz="6" w:space="0" w:color="auto"/>
            </w:tcBorders>
          </w:tcPr>
          <w:p w14:paraId="1C8E9B61" w14:textId="77777777" w:rsidR="00DC5A8B" w:rsidRPr="00A51504" w:rsidRDefault="00000000" w:rsidP="00B05156">
            <w:pPr>
              <w:pStyle w:val="af5"/>
              <w:rPr>
                <w:szCs w:val="22"/>
              </w:rPr>
            </w:pPr>
            <w:r w:rsidRPr="00A51504">
              <w:rPr>
                <w:szCs w:val="22"/>
              </w:rPr>
              <w:t>3.729</w:t>
            </w:r>
          </w:p>
        </w:tc>
        <w:tc>
          <w:tcPr>
            <w:tcW w:w="0" w:type="auto"/>
            <w:tcBorders>
              <w:bottom w:val="single" w:sz="6" w:space="0" w:color="auto"/>
            </w:tcBorders>
          </w:tcPr>
          <w:p w14:paraId="25EBA81D" w14:textId="77777777" w:rsidR="00DC5A8B" w:rsidRPr="00A51504" w:rsidRDefault="00000000" w:rsidP="00B05156">
            <w:pPr>
              <w:pStyle w:val="af5"/>
              <w:rPr>
                <w:szCs w:val="22"/>
              </w:rPr>
            </w:pPr>
            <w:r w:rsidRPr="00A51504">
              <w:rPr>
                <w:szCs w:val="22"/>
              </w:rPr>
              <w:t>1.381</w:t>
            </w:r>
          </w:p>
        </w:tc>
      </w:tr>
    </w:tbl>
    <w:p w14:paraId="4128907E" w14:textId="30FE495F" w:rsidR="00ED754F" w:rsidRPr="00A51504" w:rsidRDefault="00ED754F" w:rsidP="00B05156">
      <w:pPr>
        <w:pStyle w:val="af8"/>
        <w:rPr>
          <w:rFonts w:eastAsiaTheme="minorEastAsia"/>
          <w:szCs w:val="22"/>
        </w:rPr>
      </w:pPr>
      <w:bookmarkStart w:id="8" w:name="uts-mpa"/>
      <w:bookmarkEnd w:id="7"/>
      <w:r w:rsidRPr="00A51504">
        <w:rPr>
          <w:rFonts w:eastAsiaTheme="minorEastAsia"/>
          <w:b/>
          <w:bCs/>
          <w:szCs w:val="22"/>
        </w:rPr>
        <w:t xml:space="preserve">Supplementary Table </w:t>
      </w:r>
      <w:r w:rsidR="007626AC" w:rsidRPr="00A51504">
        <w:rPr>
          <w:rFonts w:eastAsiaTheme="minorEastAsia" w:hint="eastAsia"/>
          <w:b/>
          <w:bCs/>
          <w:szCs w:val="22"/>
        </w:rPr>
        <w:t>4</w:t>
      </w:r>
      <w:r w:rsidRPr="00A51504">
        <w:rPr>
          <w:rFonts w:eastAsiaTheme="minorEastAsia"/>
          <w:b/>
          <w:bCs/>
          <w:szCs w:val="22"/>
        </w:rPr>
        <w:t>.</w:t>
      </w:r>
      <w:r w:rsidRPr="00A51504">
        <w:rPr>
          <w:rFonts w:eastAsiaTheme="minorEastAsia"/>
          <w:szCs w:val="22"/>
        </w:rPr>
        <w:t xml:space="preserve"> Main-comparison metrics for</w:t>
      </w:r>
      <w:r w:rsidRPr="00A51504">
        <w:rPr>
          <w:rFonts w:eastAsiaTheme="minorEastAsia" w:hint="eastAsia"/>
          <w:szCs w:val="22"/>
        </w:rPr>
        <w:t xml:space="preserve"> </w:t>
      </w:r>
      <w:r w:rsidRPr="00A51504">
        <w:rPr>
          <w:szCs w:val="22"/>
        </w:rPr>
        <w:t>UTS (MPa)</w:t>
      </w:r>
    </w:p>
    <w:tbl>
      <w:tblPr>
        <w:tblStyle w:val="Table"/>
        <w:tblW w:w="0" w:type="auto"/>
        <w:jc w:val="center"/>
        <w:tblLook w:val="0020" w:firstRow="1" w:lastRow="0" w:firstColumn="0" w:lastColumn="0" w:noHBand="0" w:noVBand="0"/>
      </w:tblPr>
      <w:tblGrid>
        <w:gridCol w:w="2661"/>
        <w:gridCol w:w="1437"/>
        <w:gridCol w:w="1547"/>
        <w:gridCol w:w="1269"/>
        <w:gridCol w:w="1489"/>
      </w:tblGrid>
      <w:tr w:rsidR="00600CAB" w:rsidRPr="00A51504" w14:paraId="6FEA4E22" w14:textId="77777777" w:rsidTr="00B86F3D">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55F62933" w14:textId="77777777" w:rsidR="00600CAB" w:rsidRPr="00A51504" w:rsidRDefault="00600CAB" w:rsidP="00600CAB">
            <w:pPr>
              <w:pStyle w:val="af5"/>
              <w:rPr>
                <w:sz w:val="22"/>
                <w:szCs w:val="22"/>
              </w:rPr>
            </w:pPr>
            <w:r w:rsidRPr="00A51504">
              <w:rPr>
                <w:sz w:val="22"/>
                <w:szCs w:val="22"/>
              </w:rPr>
              <w:t>Method</w:t>
            </w:r>
          </w:p>
        </w:tc>
        <w:tc>
          <w:tcPr>
            <w:tcW w:w="0" w:type="auto"/>
            <w:tcBorders>
              <w:top w:val="single" w:sz="6" w:space="0" w:color="auto"/>
              <w:bottom w:val="single" w:sz="6" w:space="0" w:color="auto"/>
            </w:tcBorders>
          </w:tcPr>
          <w:p w14:paraId="5F978023" w14:textId="2C74E482" w:rsidR="00600CAB" w:rsidRPr="00A51504" w:rsidRDefault="00000000" w:rsidP="00600CAB">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m:rPr>
                        <m:sty m:val="p"/>
                      </m:rPr>
                      <w:rPr>
                        <w:rFonts w:ascii="Cambria Math" w:hAnsi="Cambria Math"/>
                        <w:sz w:val="22"/>
                        <w:szCs w:val="22"/>
                      </w:rPr>
                      <m:t>2</m:t>
                    </m:r>
                  </m:sup>
                </m:sSup>
              </m:oMath>
            </m:oMathPara>
          </w:p>
        </w:tc>
        <w:tc>
          <w:tcPr>
            <w:tcW w:w="0" w:type="auto"/>
            <w:tcBorders>
              <w:top w:val="single" w:sz="6" w:space="0" w:color="auto"/>
              <w:bottom w:val="single" w:sz="6" w:space="0" w:color="auto"/>
            </w:tcBorders>
          </w:tcPr>
          <w:p w14:paraId="521BAD29" w14:textId="77777777" w:rsidR="00600CAB" w:rsidRPr="00A51504" w:rsidRDefault="00600CAB" w:rsidP="00600CAB">
            <w:pPr>
              <w:pStyle w:val="af5"/>
              <w:rPr>
                <w:sz w:val="22"/>
                <w:szCs w:val="22"/>
              </w:rPr>
            </w:pPr>
            <w:r w:rsidRPr="00A51504">
              <w:rPr>
                <w:sz w:val="22"/>
                <w:szCs w:val="22"/>
              </w:rPr>
              <w:t>RMSE</w:t>
            </w:r>
          </w:p>
        </w:tc>
        <w:tc>
          <w:tcPr>
            <w:tcW w:w="0" w:type="auto"/>
            <w:tcBorders>
              <w:top w:val="single" w:sz="6" w:space="0" w:color="auto"/>
              <w:bottom w:val="single" w:sz="6" w:space="0" w:color="auto"/>
            </w:tcBorders>
            <w:vAlign w:val="center"/>
          </w:tcPr>
          <w:p w14:paraId="0ACECDB2" w14:textId="09BA3583"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IQR</m:t>
                    </m:r>
                  </m:sub>
                </m:sSub>
              </m:oMath>
            </m:oMathPara>
          </w:p>
        </w:tc>
        <w:tc>
          <w:tcPr>
            <w:tcW w:w="0" w:type="auto"/>
            <w:tcBorders>
              <w:top w:val="single" w:sz="6" w:space="0" w:color="auto"/>
              <w:bottom w:val="single" w:sz="6" w:space="0" w:color="auto"/>
            </w:tcBorders>
            <w:vAlign w:val="center"/>
          </w:tcPr>
          <w:p w14:paraId="3AB5EA4D" w14:textId="68B587DF"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within</m:t>
                    </m:r>
                  </m:sub>
                </m:sSub>
              </m:oMath>
            </m:oMathPara>
          </w:p>
        </w:tc>
      </w:tr>
      <w:tr w:rsidR="00DC5A8B" w:rsidRPr="00A51504" w14:paraId="5124777D" w14:textId="77777777" w:rsidTr="00E5592D">
        <w:trPr>
          <w:jc w:val="center"/>
        </w:trPr>
        <w:tc>
          <w:tcPr>
            <w:tcW w:w="0" w:type="auto"/>
            <w:tcBorders>
              <w:top w:val="single" w:sz="6" w:space="0" w:color="auto"/>
            </w:tcBorders>
          </w:tcPr>
          <w:p w14:paraId="0AC4571B" w14:textId="68696E81" w:rsidR="00DC5A8B" w:rsidRPr="00A51504" w:rsidRDefault="001B533F" w:rsidP="00A51504">
            <w:pPr>
              <w:pStyle w:val="af5"/>
              <w:rPr>
                <w:szCs w:val="22"/>
              </w:rPr>
            </w:pPr>
            <w:r w:rsidRPr="00A51504">
              <w:rPr>
                <w:szCs w:val="22"/>
              </w:rPr>
              <w:t>Article-level baseline</w:t>
            </w:r>
          </w:p>
        </w:tc>
        <w:tc>
          <w:tcPr>
            <w:tcW w:w="0" w:type="auto"/>
            <w:tcBorders>
              <w:top w:val="single" w:sz="6" w:space="0" w:color="auto"/>
            </w:tcBorders>
          </w:tcPr>
          <w:p w14:paraId="294E57E3" w14:textId="77777777" w:rsidR="00DC5A8B" w:rsidRPr="00A51504" w:rsidRDefault="00000000" w:rsidP="00A51504">
            <w:pPr>
              <w:pStyle w:val="af5"/>
              <w:rPr>
                <w:szCs w:val="22"/>
              </w:rPr>
            </w:pPr>
            <w:r w:rsidRPr="00A51504">
              <w:rPr>
                <w:szCs w:val="22"/>
              </w:rPr>
              <w:t>0.743</w:t>
            </w:r>
          </w:p>
        </w:tc>
        <w:tc>
          <w:tcPr>
            <w:tcW w:w="0" w:type="auto"/>
            <w:tcBorders>
              <w:top w:val="single" w:sz="6" w:space="0" w:color="auto"/>
            </w:tcBorders>
          </w:tcPr>
          <w:p w14:paraId="3D8E7855" w14:textId="77777777" w:rsidR="00DC5A8B" w:rsidRPr="00A51504" w:rsidRDefault="00000000" w:rsidP="00A51504">
            <w:pPr>
              <w:pStyle w:val="af5"/>
              <w:rPr>
                <w:szCs w:val="22"/>
              </w:rPr>
            </w:pPr>
            <w:r w:rsidRPr="00A51504">
              <w:rPr>
                <w:szCs w:val="22"/>
              </w:rPr>
              <w:t>425.37</w:t>
            </w:r>
          </w:p>
        </w:tc>
        <w:tc>
          <w:tcPr>
            <w:tcW w:w="0" w:type="auto"/>
            <w:tcBorders>
              <w:top w:val="single" w:sz="6" w:space="0" w:color="auto"/>
            </w:tcBorders>
          </w:tcPr>
          <w:p w14:paraId="1DAB18B1" w14:textId="77777777" w:rsidR="00DC5A8B" w:rsidRPr="00A51504" w:rsidRDefault="00000000" w:rsidP="00A51504">
            <w:pPr>
              <w:pStyle w:val="af5"/>
              <w:rPr>
                <w:szCs w:val="22"/>
              </w:rPr>
            </w:pPr>
            <w:r w:rsidRPr="00A51504">
              <w:rPr>
                <w:szCs w:val="22"/>
              </w:rPr>
              <w:t>7.529</w:t>
            </w:r>
          </w:p>
        </w:tc>
        <w:tc>
          <w:tcPr>
            <w:tcW w:w="0" w:type="auto"/>
            <w:tcBorders>
              <w:top w:val="single" w:sz="6" w:space="0" w:color="auto"/>
            </w:tcBorders>
          </w:tcPr>
          <w:p w14:paraId="47DF008A" w14:textId="77777777" w:rsidR="00DC5A8B" w:rsidRPr="00A51504" w:rsidRDefault="00000000" w:rsidP="00A51504">
            <w:pPr>
              <w:pStyle w:val="af5"/>
              <w:rPr>
                <w:szCs w:val="22"/>
              </w:rPr>
            </w:pPr>
            <w:r w:rsidRPr="00A51504">
              <w:rPr>
                <w:szCs w:val="22"/>
              </w:rPr>
              <w:t>1.465</w:t>
            </w:r>
          </w:p>
        </w:tc>
      </w:tr>
      <w:tr w:rsidR="00DC5A8B" w:rsidRPr="00A51504" w14:paraId="14B2CDCA" w14:textId="77777777" w:rsidTr="00E5592D">
        <w:trPr>
          <w:jc w:val="center"/>
        </w:trPr>
        <w:tc>
          <w:tcPr>
            <w:tcW w:w="0" w:type="auto"/>
          </w:tcPr>
          <w:p w14:paraId="7F08C994" w14:textId="77777777" w:rsidR="00DC5A8B" w:rsidRPr="00A51504" w:rsidRDefault="00000000" w:rsidP="00A51504">
            <w:pPr>
              <w:pStyle w:val="af5"/>
              <w:rPr>
                <w:szCs w:val="22"/>
              </w:rPr>
            </w:pPr>
            <w:proofErr w:type="spellStart"/>
            <w:r w:rsidRPr="00A51504">
              <w:rPr>
                <w:szCs w:val="22"/>
              </w:rPr>
              <w:t>PolyBERT</w:t>
            </w:r>
            <w:proofErr w:type="spellEnd"/>
          </w:p>
        </w:tc>
        <w:tc>
          <w:tcPr>
            <w:tcW w:w="0" w:type="auto"/>
          </w:tcPr>
          <w:p w14:paraId="0F2A246F" w14:textId="77777777" w:rsidR="00DC5A8B" w:rsidRPr="00A51504" w:rsidRDefault="00000000" w:rsidP="00A51504">
            <w:pPr>
              <w:pStyle w:val="af5"/>
              <w:rPr>
                <w:szCs w:val="22"/>
              </w:rPr>
            </w:pPr>
            <w:r w:rsidRPr="00A51504">
              <w:rPr>
                <w:szCs w:val="22"/>
              </w:rPr>
              <w:t>0.197 ± 0.024</w:t>
            </w:r>
          </w:p>
        </w:tc>
        <w:tc>
          <w:tcPr>
            <w:tcW w:w="0" w:type="auto"/>
          </w:tcPr>
          <w:p w14:paraId="5EC47EEE" w14:textId="77777777" w:rsidR="00DC5A8B" w:rsidRPr="00A51504" w:rsidRDefault="00000000" w:rsidP="00A51504">
            <w:pPr>
              <w:pStyle w:val="af5"/>
              <w:rPr>
                <w:szCs w:val="22"/>
              </w:rPr>
            </w:pPr>
            <w:r w:rsidRPr="00A51504">
              <w:rPr>
                <w:szCs w:val="22"/>
              </w:rPr>
              <w:t>752.57 ± 11.33</w:t>
            </w:r>
          </w:p>
        </w:tc>
        <w:tc>
          <w:tcPr>
            <w:tcW w:w="0" w:type="auto"/>
          </w:tcPr>
          <w:p w14:paraId="33464AAD" w14:textId="77777777" w:rsidR="00DC5A8B" w:rsidRPr="00A51504" w:rsidRDefault="00000000" w:rsidP="00A51504">
            <w:pPr>
              <w:pStyle w:val="af5"/>
              <w:rPr>
                <w:szCs w:val="22"/>
              </w:rPr>
            </w:pPr>
            <w:r w:rsidRPr="00A51504">
              <w:rPr>
                <w:szCs w:val="22"/>
              </w:rPr>
              <w:t>13.320</w:t>
            </w:r>
          </w:p>
        </w:tc>
        <w:tc>
          <w:tcPr>
            <w:tcW w:w="0" w:type="auto"/>
          </w:tcPr>
          <w:p w14:paraId="2AAB9D00" w14:textId="77777777" w:rsidR="00DC5A8B" w:rsidRPr="00A51504" w:rsidRDefault="00000000" w:rsidP="00A51504">
            <w:pPr>
              <w:pStyle w:val="af5"/>
              <w:rPr>
                <w:szCs w:val="22"/>
              </w:rPr>
            </w:pPr>
            <w:r w:rsidRPr="00A51504">
              <w:rPr>
                <w:szCs w:val="22"/>
              </w:rPr>
              <w:t>2.593</w:t>
            </w:r>
          </w:p>
        </w:tc>
      </w:tr>
      <w:tr w:rsidR="00DC5A8B" w:rsidRPr="00A51504" w14:paraId="1D8BB395" w14:textId="77777777" w:rsidTr="00E5592D">
        <w:trPr>
          <w:jc w:val="center"/>
        </w:trPr>
        <w:tc>
          <w:tcPr>
            <w:tcW w:w="0" w:type="auto"/>
          </w:tcPr>
          <w:p w14:paraId="2A8D681F" w14:textId="77777777" w:rsidR="00DC5A8B" w:rsidRPr="00A51504" w:rsidRDefault="00000000" w:rsidP="00A51504">
            <w:pPr>
              <w:pStyle w:val="af5"/>
              <w:rPr>
                <w:szCs w:val="22"/>
              </w:rPr>
            </w:pPr>
            <w:proofErr w:type="spellStart"/>
            <w:r w:rsidRPr="00A51504">
              <w:rPr>
                <w:szCs w:val="22"/>
              </w:rPr>
              <w:t>PerioGT</w:t>
            </w:r>
            <w:proofErr w:type="spellEnd"/>
          </w:p>
        </w:tc>
        <w:tc>
          <w:tcPr>
            <w:tcW w:w="0" w:type="auto"/>
          </w:tcPr>
          <w:p w14:paraId="0DE02769" w14:textId="77777777" w:rsidR="00DC5A8B" w:rsidRPr="00A51504" w:rsidRDefault="00000000" w:rsidP="00A51504">
            <w:pPr>
              <w:pStyle w:val="af5"/>
              <w:rPr>
                <w:szCs w:val="22"/>
              </w:rPr>
            </w:pPr>
            <w:r w:rsidRPr="00A51504">
              <w:rPr>
                <w:szCs w:val="22"/>
              </w:rPr>
              <w:t>0.187 ± 0.061</w:t>
            </w:r>
          </w:p>
        </w:tc>
        <w:tc>
          <w:tcPr>
            <w:tcW w:w="0" w:type="auto"/>
          </w:tcPr>
          <w:p w14:paraId="6B5498D2" w14:textId="77777777" w:rsidR="00DC5A8B" w:rsidRPr="00A51504" w:rsidRDefault="00000000" w:rsidP="00A51504">
            <w:pPr>
              <w:pStyle w:val="af5"/>
              <w:rPr>
                <w:szCs w:val="22"/>
              </w:rPr>
            </w:pPr>
            <w:r w:rsidRPr="00A51504">
              <w:rPr>
                <w:szCs w:val="22"/>
              </w:rPr>
              <w:t>756.71 ± 28.50</w:t>
            </w:r>
          </w:p>
        </w:tc>
        <w:tc>
          <w:tcPr>
            <w:tcW w:w="0" w:type="auto"/>
          </w:tcPr>
          <w:p w14:paraId="27779A8A" w14:textId="77777777" w:rsidR="00DC5A8B" w:rsidRPr="00A51504" w:rsidRDefault="00000000" w:rsidP="00A51504">
            <w:pPr>
              <w:pStyle w:val="af5"/>
              <w:rPr>
                <w:szCs w:val="22"/>
              </w:rPr>
            </w:pPr>
            <w:r w:rsidRPr="00A51504">
              <w:rPr>
                <w:szCs w:val="22"/>
              </w:rPr>
              <w:t>13.393</w:t>
            </w:r>
          </w:p>
        </w:tc>
        <w:tc>
          <w:tcPr>
            <w:tcW w:w="0" w:type="auto"/>
          </w:tcPr>
          <w:p w14:paraId="3270697D" w14:textId="77777777" w:rsidR="00DC5A8B" w:rsidRPr="00A51504" w:rsidRDefault="00000000" w:rsidP="00A51504">
            <w:pPr>
              <w:pStyle w:val="af5"/>
              <w:rPr>
                <w:szCs w:val="22"/>
              </w:rPr>
            </w:pPr>
            <w:r w:rsidRPr="00A51504">
              <w:rPr>
                <w:szCs w:val="22"/>
              </w:rPr>
              <w:t>2.607</w:t>
            </w:r>
          </w:p>
        </w:tc>
      </w:tr>
      <w:tr w:rsidR="00DC5A8B" w:rsidRPr="00A51504" w14:paraId="0EDB2A7E" w14:textId="77777777" w:rsidTr="00E5592D">
        <w:trPr>
          <w:jc w:val="center"/>
        </w:trPr>
        <w:tc>
          <w:tcPr>
            <w:tcW w:w="0" w:type="auto"/>
            <w:tcBorders>
              <w:bottom w:val="single" w:sz="6" w:space="0" w:color="auto"/>
            </w:tcBorders>
          </w:tcPr>
          <w:p w14:paraId="1375266F" w14:textId="77777777" w:rsidR="00DC5A8B" w:rsidRPr="00A51504" w:rsidRDefault="00000000" w:rsidP="00A51504">
            <w:pPr>
              <w:pStyle w:val="af5"/>
              <w:rPr>
                <w:szCs w:val="22"/>
              </w:rPr>
            </w:pPr>
            <w:r w:rsidRPr="00A51504">
              <w:rPr>
                <w:szCs w:val="22"/>
              </w:rPr>
              <w:t>HHT (ChemDFM-v1.5-8B)</w:t>
            </w:r>
          </w:p>
        </w:tc>
        <w:tc>
          <w:tcPr>
            <w:tcW w:w="0" w:type="auto"/>
            <w:tcBorders>
              <w:bottom w:val="single" w:sz="6" w:space="0" w:color="auto"/>
            </w:tcBorders>
          </w:tcPr>
          <w:p w14:paraId="105038DC" w14:textId="77777777" w:rsidR="00DC5A8B" w:rsidRPr="00A51504" w:rsidRDefault="00000000" w:rsidP="00A51504">
            <w:pPr>
              <w:pStyle w:val="af5"/>
              <w:rPr>
                <w:szCs w:val="22"/>
              </w:rPr>
            </w:pPr>
            <w:r w:rsidRPr="00A51504">
              <w:rPr>
                <w:szCs w:val="22"/>
              </w:rPr>
              <w:t>0.744 ± 0.012</w:t>
            </w:r>
          </w:p>
        </w:tc>
        <w:tc>
          <w:tcPr>
            <w:tcW w:w="0" w:type="auto"/>
            <w:tcBorders>
              <w:bottom w:val="single" w:sz="6" w:space="0" w:color="auto"/>
            </w:tcBorders>
          </w:tcPr>
          <w:p w14:paraId="70A1FCCD" w14:textId="77777777" w:rsidR="00DC5A8B" w:rsidRPr="00A51504" w:rsidRDefault="00000000" w:rsidP="00A51504">
            <w:pPr>
              <w:pStyle w:val="af5"/>
              <w:rPr>
                <w:szCs w:val="22"/>
              </w:rPr>
            </w:pPr>
            <w:r w:rsidRPr="00A51504">
              <w:rPr>
                <w:szCs w:val="22"/>
              </w:rPr>
              <w:t>424.41 ± 10.01</w:t>
            </w:r>
          </w:p>
        </w:tc>
        <w:tc>
          <w:tcPr>
            <w:tcW w:w="0" w:type="auto"/>
            <w:tcBorders>
              <w:bottom w:val="single" w:sz="6" w:space="0" w:color="auto"/>
            </w:tcBorders>
          </w:tcPr>
          <w:p w14:paraId="116C3D1C" w14:textId="77777777" w:rsidR="00DC5A8B" w:rsidRPr="00A51504" w:rsidRDefault="00000000" w:rsidP="00A51504">
            <w:pPr>
              <w:pStyle w:val="af5"/>
              <w:rPr>
                <w:szCs w:val="22"/>
              </w:rPr>
            </w:pPr>
            <w:r w:rsidRPr="00A51504">
              <w:rPr>
                <w:szCs w:val="22"/>
              </w:rPr>
              <w:t>7.512</w:t>
            </w:r>
          </w:p>
        </w:tc>
        <w:tc>
          <w:tcPr>
            <w:tcW w:w="0" w:type="auto"/>
            <w:tcBorders>
              <w:bottom w:val="single" w:sz="6" w:space="0" w:color="auto"/>
            </w:tcBorders>
          </w:tcPr>
          <w:p w14:paraId="00711FBC" w14:textId="77777777" w:rsidR="00DC5A8B" w:rsidRPr="00A51504" w:rsidRDefault="00000000" w:rsidP="00A51504">
            <w:pPr>
              <w:pStyle w:val="af5"/>
              <w:rPr>
                <w:szCs w:val="22"/>
              </w:rPr>
            </w:pPr>
            <w:r w:rsidRPr="00A51504">
              <w:rPr>
                <w:szCs w:val="22"/>
              </w:rPr>
              <w:t>1.462</w:t>
            </w:r>
          </w:p>
        </w:tc>
      </w:tr>
    </w:tbl>
    <w:p w14:paraId="5DC7DF90" w14:textId="21B674E8" w:rsidR="00ED754F" w:rsidRPr="00A51504" w:rsidRDefault="00ED754F" w:rsidP="00B05156">
      <w:pPr>
        <w:pStyle w:val="af8"/>
        <w:rPr>
          <w:rFonts w:eastAsiaTheme="minorEastAsia"/>
          <w:iCs/>
          <w:szCs w:val="22"/>
        </w:rPr>
      </w:pPr>
      <w:bookmarkStart w:id="9" w:name="varepsilon"/>
      <w:bookmarkEnd w:id="8"/>
      <w:r w:rsidRPr="00A51504">
        <w:rPr>
          <w:rFonts w:eastAsiaTheme="minorEastAsia"/>
          <w:b/>
          <w:bCs/>
          <w:szCs w:val="22"/>
        </w:rPr>
        <w:t xml:space="preserve">Supplementary Table </w:t>
      </w:r>
      <w:r w:rsidR="007626AC" w:rsidRPr="00A51504">
        <w:rPr>
          <w:rFonts w:eastAsiaTheme="minorEastAsia" w:hint="eastAsia"/>
          <w:b/>
          <w:bCs/>
          <w:szCs w:val="22"/>
        </w:rPr>
        <w:t>5</w:t>
      </w:r>
      <w:r w:rsidRPr="00A51504">
        <w:rPr>
          <w:rFonts w:eastAsiaTheme="minorEastAsia"/>
          <w:b/>
          <w:bCs/>
          <w:szCs w:val="22"/>
        </w:rPr>
        <w:t>.</w:t>
      </w:r>
      <w:r w:rsidRPr="00A51504">
        <w:rPr>
          <w:rFonts w:eastAsiaTheme="minorEastAsia"/>
          <w:szCs w:val="22"/>
        </w:rPr>
        <w:t xml:space="preserve"> Main-comparison metrics for</w:t>
      </w:r>
      <w:r w:rsidR="00535CE2" w:rsidRPr="00A51504">
        <w:rPr>
          <w:rFonts w:eastAsiaTheme="minorEastAsia" w:hint="eastAsia"/>
          <w:szCs w:val="22"/>
        </w:rPr>
        <w:t xml:space="preserve"> </w:t>
      </w:r>
      <m:oMath>
        <m:r>
          <w:rPr>
            <w:rFonts w:ascii="Cambria Math" w:hAnsi="Cambria Math"/>
            <w:szCs w:val="22"/>
          </w:rPr>
          <m:t>ε</m:t>
        </m:r>
      </m:oMath>
    </w:p>
    <w:tbl>
      <w:tblPr>
        <w:tblStyle w:val="Table"/>
        <w:tblW w:w="0" w:type="auto"/>
        <w:jc w:val="center"/>
        <w:tblLook w:val="0020" w:firstRow="1" w:lastRow="0" w:firstColumn="0" w:lastColumn="0" w:noHBand="0" w:noVBand="0"/>
      </w:tblPr>
      <w:tblGrid>
        <w:gridCol w:w="2661"/>
        <w:gridCol w:w="1437"/>
        <w:gridCol w:w="1547"/>
        <w:gridCol w:w="1269"/>
        <w:gridCol w:w="1489"/>
      </w:tblGrid>
      <w:tr w:rsidR="00600CAB" w:rsidRPr="00A51504" w14:paraId="2C37622D" w14:textId="77777777" w:rsidTr="00D6709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769DAE92" w14:textId="77777777" w:rsidR="00600CAB" w:rsidRPr="00A51504" w:rsidRDefault="00600CAB" w:rsidP="00600CAB">
            <w:pPr>
              <w:pStyle w:val="af5"/>
              <w:rPr>
                <w:sz w:val="22"/>
                <w:szCs w:val="22"/>
              </w:rPr>
            </w:pPr>
            <w:r w:rsidRPr="00A51504">
              <w:rPr>
                <w:sz w:val="22"/>
                <w:szCs w:val="22"/>
              </w:rPr>
              <w:t>Method</w:t>
            </w:r>
          </w:p>
        </w:tc>
        <w:tc>
          <w:tcPr>
            <w:tcW w:w="0" w:type="auto"/>
            <w:tcBorders>
              <w:top w:val="single" w:sz="6" w:space="0" w:color="auto"/>
              <w:bottom w:val="single" w:sz="6" w:space="0" w:color="auto"/>
            </w:tcBorders>
          </w:tcPr>
          <w:p w14:paraId="1A3F1A81" w14:textId="1DFE37DC" w:rsidR="00600CAB" w:rsidRPr="00A51504" w:rsidRDefault="00000000" w:rsidP="00600CAB">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01E881B0" w14:textId="77777777" w:rsidR="00600CAB" w:rsidRPr="00A51504" w:rsidRDefault="00600CAB" w:rsidP="00600CAB">
            <w:pPr>
              <w:pStyle w:val="af5"/>
              <w:rPr>
                <w:sz w:val="22"/>
                <w:szCs w:val="22"/>
              </w:rPr>
            </w:pPr>
            <w:r w:rsidRPr="00A51504">
              <w:rPr>
                <w:sz w:val="22"/>
                <w:szCs w:val="22"/>
              </w:rPr>
              <w:t>RMSE</w:t>
            </w:r>
          </w:p>
        </w:tc>
        <w:tc>
          <w:tcPr>
            <w:tcW w:w="0" w:type="auto"/>
            <w:tcBorders>
              <w:top w:val="single" w:sz="6" w:space="0" w:color="auto"/>
              <w:bottom w:val="single" w:sz="6" w:space="0" w:color="auto"/>
            </w:tcBorders>
            <w:vAlign w:val="center"/>
          </w:tcPr>
          <w:p w14:paraId="4FC3E09A" w14:textId="658B3AB1"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IQR</m:t>
                    </m:r>
                  </m:sub>
                </m:sSub>
              </m:oMath>
            </m:oMathPara>
          </w:p>
        </w:tc>
        <w:tc>
          <w:tcPr>
            <w:tcW w:w="0" w:type="auto"/>
            <w:tcBorders>
              <w:top w:val="single" w:sz="6" w:space="0" w:color="auto"/>
              <w:bottom w:val="single" w:sz="6" w:space="0" w:color="auto"/>
            </w:tcBorders>
            <w:vAlign w:val="center"/>
          </w:tcPr>
          <w:p w14:paraId="288C5F79" w14:textId="1D15A5FB"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within</m:t>
                    </m:r>
                  </m:sub>
                </m:sSub>
              </m:oMath>
            </m:oMathPara>
          </w:p>
        </w:tc>
      </w:tr>
      <w:tr w:rsidR="00DC5A8B" w:rsidRPr="00A51504" w14:paraId="5B496F2A" w14:textId="77777777" w:rsidTr="00CB1F6D">
        <w:trPr>
          <w:jc w:val="center"/>
        </w:trPr>
        <w:tc>
          <w:tcPr>
            <w:tcW w:w="0" w:type="auto"/>
            <w:tcBorders>
              <w:top w:val="single" w:sz="6" w:space="0" w:color="auto"/>
            </w:tcBorders>
          </w:tcPr>
          <w:p w14:paraId="63BE1B2F" w14:textId="4EBF7AFD" w:rsidR="00DC5A8B" w:rsidRPr="00A51504" w:rsidRDefault="001B533F" w:rsidP="00B05156">
            <w:pPr>
              <w:pStyle w:val="af5"/>
              <w:rPr>
                <w:szCs w:val="22"/>
              </w:rPr>
            </w:pPr>
            <w:r w:rsidRPr="00A51504">
              <w:rPr>
                <w:szCs w:val="22"/>
              </w:rPr>
              <w:t>Article-level baseline</w:t>
            </w:r>
          </w:p>
        </w:tc>
        <w:tc>
          <w:tcPr>
            <w:tcW w:w="0" w:type="auto"/>
            <w:tcBorders>
              <w:top w:val="single" w:sz="6" w:space="0" w:color="auto"/>
            </w:tcBorders>
          </w:tcPr>
          <w:p w14:paraId="0F25B4D1" w14:textId="77777777" w:rsidR="00DC5A8B" w:rsidRPr="00A51504" w:rsidRDefault="00000000" w:rsidP="00B05156">
            <w:pPr>
              <w:pStyle w:val="af5"/>
              <w:rPr>
                <w:szCs w:val="22"/>
              </w:rPr>
            </w:pPr>
            <w:r w:rsidRPr="00A51504">
              <w:rPr>
                <w:szCs w:val="22"/>
              </w:rPr>
              <w:t>-0.569</w:t>
            </w:r>
          </w:p>
        </w:tc>
        <w:tc>
          <w:tcPr>
            <w:tcW w:w="0" w:type="auto"/>
            <w:tcBorders>
              <w:top w:val="single" w:sz="6" w:space="0" w:color="auto"/>
            </w:tcBorders>
          </w:tcPr>
          <w:p w14:paraId="34966821" w14:textId="77777777" w:rsidR="00DC5A8B" w:rsidRPr="00A51504" w:rsidRDefault="00000000" w:rsidP="00B05156">
            <w:pPr>
              <w:pStyle w:val="af5"/>
              <w:rPr>
                <w:szCs w:val="22"/>
              </w:rPr>
            </w:pPr>
            <w:r w:rsidRPr="00A51504">
              <w:rPr>
                <w:szCs w:val="22"/>
              </w:rPr>
              <w:t>993.33</w:t>
            </w:r>
          </w:p>
        </w:tc>
        <w:tc>
          <w:tcPr>
            <w:tcW w:w="0" w:type="auto"/>
            <w:tcBorders>
              <w:top w:val="single" w:sz="6" w:space="0" w:color="auto"/>
            </w:tcBorders>
          </w:tcPr>
          <w:p w14:paraId="0925884B" w14:textId="77777777" w:rsidR="00DC5A8B" w:rsidRPr="00A51504" w:rsidRDefault="00000000" w:rsidP="00B05156">
            <w:pPr>
              <w:pStyle w:val="af5"/>
              <w:rPr>
                <w:szCs w:val="22"/>
              </w:rPr>
            </w:pPr>
            <w:r w:rsidRPr="00A51504">
              <w:rPr>
                <w:szCs w:val="22"/>
              </w:rPr>
              <w:t>98.838</w:t>
            </w:r>
          </w:p>
        </w:tc>
        <w:tc>
          <w:tcPr>
            <w:tcW w:w="0" w:type="auto"/>
            <w:tcBorders>
              <w:top w:val="single" w:sz="6" w:space="0" w:color="auto"/>
            </w:tcBorders>
          </w:tcPr>
          <w:p w14:paraId="7FEA519A" w14:textId="77777777" w:rsidR="00DC5A8B" w:rsidRPr="00A51504" w:rsidRDefault="00000000" w:rsidP="00B05156">
            <w:pPr>
              <w:pStyle w:val="af5"/>
              <w:rPr>
                <w:szCs w:val="22"/>
              </w:rPr>
            </w:pPr>
            <w:r w:rsidRPr="00A51504">
              <w:rPr>
                <w:szCs w:val="22"/>
              </w:rPr>
              <w:t>1.726</w:t>
            </w:r>
          </w:p>
        </w:tc>
      </w:tr>
      <w:tr w:rsidR="00DC5A8B" w:rsidRPr="00A51504" w14:paraId="02E60CB0" w14:textId="77777777" w:rsidTr="00CB1F6D">
        <w:trPr>
          <w:jc w:val="center"/>
        </w:trPr>
        <w:tc>
          <w:tcPr>
            <w:tcW w:w="0" w:type="auto"/>
          </w:tcPr>
          <w:p w14:paraId="2B3A7F97" w14:textId="77777777" w:rsidR="00DC5A8B" w:rsidRPr="00A51504" w:rsidRDefault="00000000" w:rsidP="00B05156">
            <w:pPr>
              <w:pStyle w:val="af5"/>
              <w:rPr>
                <w:szCs w:val="22"/>
              </w:rPr>
            </w:pPr>
            <w:proofErr w:type="spellStart"/>
            <w:r w:rsidRPr="00A51504">
              <w:rPr>
                <w:szCs w:val="22"/>
              </w:rPr>
              <w:t>PolyBERT</w:t>
            </w:r>
            <w:proofErr w:type="spellEnd"/>
          </w:p>
        </w:tc>
        <w:tc>
          <w:tcPr>
            <w:tcW w:w="0" w:type="auto"/>
          </w:tcPr>
          <w:p w14:paraId="7E3D9BD1" w14:textId="77777777" w:rsidR="00DC5A8B" w:rsidRPr="00A51504" w:rsidRDefault="00000000" w:rsidP="00B05156">
            <w:pPr>
              <w:pStyle w:val="af5"/>
              <w:rPr>
                <w:szCs w:val="22"/>
              </w:rPr>
            </w:pPr>
            <w:r w:rsidRPr="00A51504">
              <w:rPr>
                <w:szCs w:val="22"/>
              </w:rPr>
              <w:t>0.039 ± 0.008</w:t>
            </w:r>
          </w:p>
        </w:tc>
        <w:tc>
          <w:tcPr>
            <w:tcW w:w="0" w:type="auto"/>
          </w:tcPr>
          <w:p w14:paraId="1C8FAA92" w14:textId="77777777" w:rsidR="00DC5A8B" w:rsidRPr="00A51504" w:rsidRDefault="00000000" w:rsidP="00B05156">
            <w:pPr>
              <w:pStyle w:val="af5"/>
              <w:rPr>
                <w:szCs w:val="22"/>
              </w:rPr>
            </w:pPr>
            <w:r w:rsidRPr="00A51504">
              <w:rPr>
                <w:szCs w:val="22"/>
              </w:rPr>
              <w:t>777.21 ± 3.43</w:t>
            </w:r>
          </w:p>
        </w:tc>
        <w:tc>
          <w:tcPr>
            <w:tcW w:w="0" w:type="auto"/>
          </w:tcPr>
          <w:p w14:paraId="4E8F7070" w14:textId="77777777" w:rsidR="00DC5A8B" w:rsidRPr="00A51504" w:rsidRDefault="00000000" w:rsidP="00B05156">
            <w:pPr>
              <w:pStyle w:val="af5"/>
              <w:rPr>
                <w:szCs w:val="22"/>
              </w:rPr>
            </w:pPr>
            <w:r w:rsidRPr="00A51504">
              <w:rPr>
                <w:szCs w:val="22"/>
              </w:rPr>
              <w:t>77.335</w:t>
            </w:r>
          </w:p>
        </w:tc>
        <w:tc>
          <w:tcPr>
            <w:tcW w:w="0" w:type="auto"/>
          </w:tcPr>
          <w:p w14:paraId="6FD96AE0" w14:textId="77777777" w:rsidR="00DC5A8B" w:rsidRPr="00A51504" w:rsidRDefault="00000000" w:rsidP="00B05156">
            <w:pPr>
              <w:pStyle w:val="af5"/>
              <w:rPr>
                <w:szCs w:val="22"/>
              </w:rPr>
            </w:pPr>
            <w:r w:rsidRPr="00A51504">
              <w:rPr>
                <w:szCs w:val="22"/>
              </w:rPr>
              <w:t>1.350</w:t>
            </w:r>
          </w:p>
        </w:tc>
      </w:tr>
      <w:tr w:rsidR="00DC5A8B" w:rsidRPr="00A51504" w14:paraId="018F7485" w14:textId="77777777" w:rsidTr="00CB1F6D">
        <w:trPr>
          <w:jc w:val="center"/>
        </w:trPr>
        <w:tc>
          <w:tcPr>
            <w:tcW w:w="0" w:type="auto"/>
          </w:tcPr>
          <w:p w14:paraId="4E817269"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570F0202" w14:textId="77777777" w:rsidR="00DC5A8B" w:rsidRPr="00A51504" w:rsidRDefault="00000000" w:rsidP="00B05156">
            <w:pPr>
              <w:pStyle w:val="af5"/>
              <w:rPr>
                <w:szCs w:val="22"/>
              </w:rPr>
            </w:pPr>
            <w:r w:rsidRPr="00A51504">
              <w:rPr>
                <w:szCs w:val="22"/>
              </w:rPr>
              <w:t>0.076 ± 0.026</w:t>
            </w:r>
          </w:p>
        </w:tc>
        <w:tc>
          <w:tcPr>
            <w:tcW w:w="0" w:type="auto"/>
          </w:tcPr>
          <w:p w14:paraId="75CCEBBA" w14:textId="77777777" w:rsidR="00DC5A8B" w:rsidRPr="00A51504" w:rsidRDefault="00000000" w:rsidP="00B05156">
            <w:pPr>
              <w:pStyle w:val="af5"/>
              <w:rPr>
                <w:szCs w:val="22"/>
              </w:rPr>
            </w:pPr>
            <w:r w:rsidRPr="00A51504">
              <w:rPr>
                <w:szCs w:val="22"/>
              </w:rPr>
              <w:t>762.19 ± 10.94</w:t>
            </w:r>
          </w:p>
        </w:tc>
        <w:tc>
          <w:tcPr>
            <w:tcW w:w="0" w:type="auto"/>
          </w:tcPr>
          <w:p w14:paraId="517C3914" w14:textId="77777777" w:rsidR="00DC5A8B" w:rsidRPr="00A51504" w:rsidRDefault="00000000" w:rsidP="00B05156">
            <w:pPr>
              <w:pStyle w:val="af5"/>
              <w:rPr>
                <w:szCs w:val="22"/>
              </w:rPr>
            </w:pPr>
            <w:r w:rsidRPr="00A51504">
              <w:rPr>
                <w:szCs w:val="22"/>
              </w:rPr>
              <w:t>75.840</w:t>
            </w:r>
          </w:p>
        </w:tc>
        <w:tc>
          <w:tcPr>
            <w:tcW w:w="0" w:type="auto"/>
          </w:tcPr>
          <w:p w14:paraId="25A68D82" w14:textId="77777777" w:rsidR="00DC5A8B" w:rsidRPr="00A51504" w:rsidRDefault="00000000" w:rsidP="00B05156">
            <w:pPr>
              <w:pStyle w:val="af5"/>
              <w:rPr>
                <w:szCs w:val="22"/>
              </w:rPr>
            </w:pPr>
            <w:r w:rsidRPr="00A51504">
              <w:rPr>
                <w:szCs w:val="22"/>
              </w:rPr>
              <w:t>1.324</w:t>
            </w:r>
          </w:p>
        </w:tc>
      </w:tr>
      <w:tr w:rsidR="00DC5A8B" w:rsidRPr="00A51504" w14:paraId="48A56C5A" w14:textId="77777777" w:rsidTr="00CB1F6D">
        <w:trPr>
          <w:jc w:val="center"/>
        </w:trPr>
        <w:tc>
          <w:tcPr>
            <w:tcW w:w="0" w:type="auto"/>
            <w:tcBorders>
              <w:bottom w:val="single" w:sz="6" w:space="0" w:color="auto"/>
            </w:tcBorders>
          </w:tcPr>
          <w:p w14:paraId="7775BFF2" w14:textId="77777777" w:rsidR="00DC5A8B" w:rsidRPr="00A51504" w:rsidRDefault="00000000" w:rsidP="00B05156">
            <w:pPr>
              <w:pStyle w:val="af5"/>
              <w:rPr>
                <w:szCs w:val="22"/>
              </w:rPr>
            </w:pPr>
            <w:r w:rsidRPr="00A51504">
              <w:rPr>
                <w:szCs w:val="22"/>
              </w:rPr>
              <w:t>HHT (ChemDFM-v1.5-8B)</w:t>
            </w:r>
          </w:p>
        </w:tc>
        <w:tc>
          <w:tcPr>
            <w:tcW w:w="0" w:type="auto"/>
            <w:tcBorders>
              <w:bottom w:val="single" w:sz="6" w:space="0" w:color="auto"/>
            </w:tcBorders>
          </w:tcPr>
          <w:p w14:paraId="7B519881" w14:textId="77777777" w:rsidR="00DC5A8B" w:rsidRPr="00A51504" w:rsidRDefault="00000000" w:rsidP="00B05156">
            <w:pPr>
              <w:pStyle w:val="af5"/>
              <w:rPr>
                <w:szCs w:val="22"/>
              </w:rPr>
            </w:pPr>
            <w:r w:rsidRPr="00A51504">
              <w:rPr>
                <w:szCs w:val="22"/>
              </w:rPr>
              <w:t>0.349 ± 0.031</w:t>
            </w:r>
          </w:p>
        </w:tc>
        <w:tc>
          <w:tcPr>
            <w:tcW w:w="0" w:type="auto"/>
            <w:tcBorders>
              <w:bottom w:val="single" w:sz="6" w:space="0" w:color="auto"/>
            </w:tcBorders>
          </w:tcPr>
          <w:p w14:paraId="04548055" w14:textId="77777777" w:rsidR="00DC5A8B" w:rsidRPr="00A51504" w:rsidRDefault="00000000" w:rsidP="00B05156">
            <w:pPr>
              <w:pStyle w:val="af5"/>
              <w:rPr>
                <w:szCs w:val="22"/>
              </w:rPr>
            </w:pPr>
            <w:r w:rsidRPr="00A51504">
              <w:rPr>
                <w:szCs w:val="22"/>
              </w:rPr>
              <w:t>639.83 ± 15.39</w:t>
            </w:r>
          </w:p>
        </w:tc>
        <w:tc>
          <w:tcPr>
            <w:tcW w:w="0" w:type="auto"/>
            <w:tcBorders>
              <w:bottom w:val="single" w:sz="6" w:space="0" w:color="auto"/>
            </w:tcBorders>
          </w:tcPr>
          <w:p w14:paraId="38CBECE9" w14:textId="77777777" w:rsidR="00DC5A8B" w:rsidRPr="00A51504" w:rsidRDefault="00000000" w:rsidP="00B05156">
            <w:pPr>
              <w:pStyle w:val="af5"/>
              <w:rPr>
                <w:szCs w:val="22"/>
              </w:rPr>
            </w:pPr>
            <w:r w:rsidRPr="00A51504">
              <w:rPr>
                <w:szCs w:val="22"/>
              </w:rPr>
              <w:t>63.665</w:t>
            </w:r>
          </w:p>
        </w:tc>
        <w:tc>
          <w:tcPr>
            <w:tcW w:w="0" w:type="auto"/>
            <w:tcBorders>
              <w:bottom w:val="single" w:sz="6" w:space="0" w:color="auto"/>
            </w:tcBorders>
          </w:tcPr>
          <w:p w14:paraId="024C6AAF" w14:textId="77777777" w:rsidR="00DC5A8B" w:rsidRPr="00A51504" w:rsidRDefault="00000000" w:rsidP="00B05156">
            <w:pPr>
              <w:pStyle w:val="af5"/>
              <w:rPr>
                <w:szCs w:val="22"/>
              </w:rPr>
            </w:pPr>
            <w:r w:rsidRPr="00A51504">
              <w:rPr>
                <w:szCs w:val="22"/>
              </w:rPr>
              <w:t>1.112</w:t>
            </w:r>
          </w:p>
        </w:tc>
      </w:tr>
    </w:tbl>
    <w:p w14:paraId="616A7DE0" w14:textId="77777777" w:rsidR="00940D10" w:rsidRDefault="00940D10" w:rsidP="00B05156">
      <w:pPr>
        <w:pStyle w:val="af8"/>
        <w:rPr>
          <w:rFonts w:eastAsiaTheme="minorEastAsia"/>
          <w:b/>
          <w:bCs/>
          <w:szCs w:val="22"/>
        </w:rPr>
      </w:pPr>
      <w:bookmarkStart w:id="10" w:name="n"/>
      <w:bookmarkEnd w:id="9"/>
    </w:p>
    <w:p w14:paraId="0D3A9C0E" w14:textId="0DB7DB73" w:rsidR="00DC5A8B" w:rsidRPr="00A51504" w:rsidRDefault="00535CE2" w:rsidP="00B05156">
      <w:pPr>
        <w:pStyle w:val="af8"/>
        <w:rPr>
          <w:szCs w:val="22"/>
        </w:rPr>
      </w:pPr>
      <w:r w:rsidRPr="00A51504">
        <w:rPr>
          <w:rFonts w:eastAsiaTheme="minorEastAsia"/>
          <w:b/>
          <w:bCs/>
          <w:szCs w:val="22"/>
        </w:rPr>
        <w:lastRenderedPageBreak/>
        <w:t xml:space="preserve">Supplementary Table </w:t>
      </w:r>
      <w:r w:rsidR="007626AC" w:rsidRPr="00A51504">
        <w:rPr>
          <w:rFonts w:eastAsiaTheme="minorEastAsia" w:hint="eastAsia"/>
          <w:b/>
          <w:bCs/>
          <w:szCs w:val="22"/>
        </w:rPr>
        <w:t>6</w:t>
      </w:r>
      <w:r w:rsidRPr="00A51504">
        <w:rPr>
          <w:rFonts w:eastAsiaTheme="minorEastAsia"/>
          <w:b/>
          <w:bCs/>
          <w:szCs w:val="22"/>
        </w:rPr>
        <w:t>.</w:t>
      </w:r>
      <w:r w:rsidRPr="00A51504">
        <w:rPr>
          <w:rFonts w:eastAsiaTheme="minorEastAsia"/>
          <w:szCs w:val="22"/>
        </w:rPr>
        <w:t xml:space="preserve"> Main-comparison metrics fo</w:t>
      </w:r>
      <w:r w:rsidR="00A75E55" w:rsidRPr="00A51504">
        <w:rPr>
          <w:rFonts w:eastAsiaTheme="minorEastAsia" w:hint="eastAsia"/>
          <w:szCs w:val="22"/>
        </w:rPr>
        <w:t>r</w:t>
      </w:r>
      <w:r w:rsidRPr="00A51504">
        <w:rPr>
          <w:rFonts w:eastAsiaTheme="minorEastAsia" w:hint="eastAsia"/>
          <w:szCs w:val="22"/>
        </w:rPr>
        <w:t xml:space="preserve"> </w:t>
      </w:r>
      <m:oMath>
        <m:r>
          <w:rPr>
            <w:rFonts w:ascii="Cambria Math" w:hAnsi="Cambria Math"/>
            <w:szCs w:val="22"/>
          </w:rPr>
          <m:t>n</m:t>
        </m:r>
      </m:oMath>
    </w:p>
    <w:tbl>
      <w:tblPr>
        <w:tblStyle w:val="Table"/>
        <w:tblW w:w="0" w:type="auto"/>
        <w:jc w:val="center"/>
        <w:tblLook w:val="0020" w:firstRow="1" w:lastRow="0" w:firstColumn="0" w:lastColumn="0" w:noHBand="0" w:noVBand="0"/>
      </w:tblPr>
      <w:tblGrid>
        <w:gridCol w:w="2661"/>
        <w:gridCol w:w="1437"/>
        <w:gridCol w:w="1437"/>
        <w:gridCol w:w="1269"/>
        <w:gridCol w:w="1489"/>
      </w:tblGrid>
      <w:tr w:rsidR="00600CAB" w:rsidRPr="00A51504" w14:paraId="3CB81764" w14:textId="77777777" w:rsidTr="003F706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1C818A06" w14:textId="77777777" w:rsidR="00600CAB" w:rsidRPr="00A51504" w:rsidRDefault="00600CAB" w:rsidP="00600CAB">
            <w:pPr>
              <w:pStyle w:val="af5"/>
              <w:rPr>
                <w:sz w:val="22"/>
                <w:szCs w:val="22"/>
              </w:rPr>
            </w:pPr>
            <w:r w:rsidRPr="00A51504">
              <w:rPr>
                <w:sz w:val="22"/>
                <w:szCs w:val="22"/>
              </w:rPr>
              <w:t>Method</w:t>
            </w:r>
          </w:p>
        </w:tc>
        <w:tc>
          <w:tcPr>
            <w:tcW w:w="0" w:type="auto"/>
            <w:tcBorders>
              <w:top w:val="single" w:sz="6" w:space="0" w:color="auto"/>
              <w:bottom w:val="single" w:sz="6" w:space="0" w:color="auto"/>
            </w:tcBorders>
          </w:tcPr>
          <w:p w14:paraId="3098BFDA" w14:textId="533FC0BB" w:rsidR="00600CAB" w:rsidRPr="00A51504" w:rsidRDefault="00000000" w:rsidP="00600CAB">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6F04E675" w14:textId="77777777" w:rsidR="00600CAB" w:rsidRPr="00A51504" w:rsidRDefault="00600CAB" w:rsidP="00600CAB">
            <w:pPr>
              <w:pStyle w:val="af5"/>
              <w:rPr>
                <w:sz w:val="22"/>
                <w:szCs w:val="22"/>
              </w:rPr>
            </w:pPr>
            <w:r w:rsidRPr="00A51504">
              <w:rPr>
                <w:sz w:val="22"/>
                <w:szCs w:val="22"/>
              </w:rPr>
              <w:t>RMSE</w:t>
            </w:r>
          </w:p>
        </w:tc>
        <w:tc>
          <w:tcPr>
            <w:tcW w:w="0" w:type="auto"/>
            <w:tcBorders>
              <w:top w:val="single" w:sz="6" w:space="0" w:color="auto"/>
              <w:bottom w:val="single" w:sz="6" w:space="0" w:color="auto"/>
            </w:tcBorders>
            <w:vAlign w:val="center"/>
          </w:tcPr>
          <w:p w14:paraId="2A0A15A9" w14:textId="395FE652"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IQR</m:t>
                    </m:r>
                  </m:sub>
                </m:sSub>
              </m:oMath>
            </m:oMathPara>
          </w:p>
        </w:tc>
        <w:tc>
          <w:tcPr>
            <w:tcW w:w="0" w:type="auto"/>
            <w:tcBorders>
              <w:top w:val="single" w:sz="6" w:space="0" w:color="auto"/>
              <w:bottom w:val="single" w:sz="6" w:space="0" w:color="auto"/>
            </w:tcBorders>
            <w:vAlign w:val="center"/>
          </w:tcPr>
          <w:p w14:paraId="5FEDB14F" w14:textId="21951F08" w:rsidR="00600CAB" w:rsidRPr="00A51504" w:rsidRDefault="00000000" w:rsidP="00600CAB">
            <w:pPr>
              <w:pStyle w:val="af5"/>
              <w:rPr>
                <w:sz w:val="22"/>
                <w:szCs w:val="22"/>
              </w:rPr>
            </w:pPr>
            <m:oMathPara>
              <m:oMath>
                <m:sSub>
                  <m:sSubPr>
                    <m:ctrlPr>
                      <w:rPr>
                        <w:rFonts w:ascii="Cambria Math" w:hAnsi="Cambria Math"/>
                        <w:sz w:val="22"/>
                        <w:szCs w:val="22"/>
                      </w:rPr>
                    </m:ctrlPr>
                  </m:sSubPr>
                  <m:e>
                    <m:r>
                      <m:rPr>
                        <m:nor/>
                      </m:rPr>
                      <w:rPr>
                        <w:rFonts w:cs="Times New Roman"/>
                        <w:sz w:val="22"/>
                        <w:szCs w:val="22"/>
                      </w:rPr>
                      <m:t>NRMSE</m:t>
                    </m:r>
                  </m:e>
                  <m:sub>
                    <m:r>
                      <m:rPr>
                        <m:sty m:val="p"/>
                      </m:rPr>
                      <w:rPr>
                        <w:rFonts w:ascii="Cambria Math" w:hAnsi="Cambria Math"/>
                        <w:sz w:val="22"/>
                        <w:szCs w:val="22"/>
                      </w:rPr>
                      <m:t>within</m:t>
                    </m:r>
                  </m:sub>
                </m:sSub>
              </m:oMath>
            </m:oMathPara>
          </w:p>
        </w:tc>
      </w:tr>
      <w:tr w:rsidR="00DC5A8B" w:rsidRPr="00A51504" w14:paraId="2E0C806B" w14:textId="77777777" w:rsidTr="00CB1F6D">
        <w:trPr>
          <w:jc w:val="center"/>
        </w:trPr>
        <w:tc>
          <w:tcPr>
            <w:tcW w:w="0" w:type="auto"/>
            <w:tcBorders>
              <w:top w:val="single" w:sz="6" w:space="0" w:color="auto"/>
            </w:tcBorders>
          </w:tcPr>
          <w:p w14:paraId="7D661C2F" w14:textId="63DA5E17" w:rsidR="00DC5A8B" w:rsidRPr="00A51504" w:rsidRDefault="001B533F" w:rsidP="00B05156">
            <w:pPr>
              <w:pStyle w:val="af5"/>
              <w:rPr>
                <w:szCs w:val="22"/>
              </w:rPr>
            </w:pPr>
            <w:r w:rsidRPr="00A51504">
              <w:rPr>
                <w:szCs w:val="22"/>
              </w:rPr>
              <w:t>Article-level baseline</w:t>
            </w:r>
          </w:p>
        </w:tc>
        <w:tc>
          <w:tcPr>
            <w:tcW w:w="0" w:type="auto"/>
            <w:tcBorders>
              <w:top w:val="single" w:sz="6" w:space="0" w:color="auto"/>
            </w:tcBorders>
          </w:tcPr>
          <w:p w14:paraId="51543481" w14:textId="77777777" w:rsidR="00DC5A8B" w:rsidRPr="00A51504" w:rsidRDefault="00000000" w:rsidP="00B05156">
            <w:pPr>
              <w:pStyle w:val="af5"/>
              <w:rPr>
                <w:szCs w:val="22"/>
              </w:rPr>
            </w:pPr>
            <w:r w:rsidRPr="00A51504">
              <w:rPr>
                <w:szCs w:val="22"/>
              </w:rPr>
              <w:t>0.691</w:t>
            </w:r>
          </w:p>
        </w:tc>
        <w:tc>
          <w:tcPr>
            <w:tcW w:w="0" w:type="auto"/>
            <w:tcBorders>
              <w:top w:val="single" w:sz="6" w:space="0" w:color="auto"/>
            </w:tcBorders>
          </w:tcPr>
          <w:p w14:paraId="266F1567" w14:textId="77777777" w:rsidR="00DC5A8B" w:rsidRPr="00A51504" w:rsidRDefault="00000000" w:rsidP="00B05156">
            <w:pPr>
              <w:pStyle w:val="af5"/>
              <w:rPr>
                <w:szCs w:val="22"/>
              </w:rPr>
            </w:pPr>
            <w:r w:rsidRPr="00A51504">
              <w:rPr>
                <w:szCs w:val="22"/>
              </w:rPr>
              <w:t>0.064</w:t>
            </w:r>
          </w:p>
        </w:tc>
        <w:tc>
          <w:tcPr>
            <w:tcW w:w="0" w:type="auto"/>
            <w:tcBorders>
              <w:top w:val="single" w:sz="6" w:space="0" w:color="auto"/>
            </w:tcBorders>
          </w:tcPr>
          <w:p w14:paraId="0E94D069" w14:textId="77777777" w:rsidR="00DC5A8B" w:rsidRPr="00A51504" w:rsidRDefault="00000000" w:rsidP="00B05156">
            <w:pPr>
              <w:pStyle w:val="af5"/>
              <w:rPr>
                <w:szCs w:val="22"/>
              </w:rPr>
            </w:pPr>
            <w:r w:rsidRPr="00A51504">
              <w:rPr>
                <w:szCs w:val="22"/>
              </w:rPr>
              <w:t>0.513</w:t>
            </w:r>
          </w:p>
        </w:tc>
        <w:tc>
          <w:tcPr>
            <w:tcW w:w="0" w:type="auto"/>
            <w:tcBorders>
              <w:top w:val="single" w:sz="6" w:space="0" w:color="auto"/>
            </w:tcBorders>
          </w:tcPr>
          <w:p w14:paraId="7E0C0443" w14:textId="77777777" w:rsidR="00DC5A8B" w:rsidRPr="00A51504" w:rsidRDefault="00000000" w:rsidP="00B05156">
            <w:pPr>
              <w:pStyle w:val="af5"/>
              <w:rPr>
                <w:szCs w:val="22"/>
              </w:rPr>
            </w:pPr>
            <w:r w:rsidRPr="00A51504">
              <w:rPr>
                <w:szCs w:val="22"/>
              </w:rPr>
              <w:t>0.483</w:t>
            </w:r>
          </w:p>
        </w:tc>
      </w:tr>
      <w:tr w:rsidR="00DC5A8B" w:rsidRPr="00A51504" w14:paraId="591A17AE" w14:textId="77777777" w:rsidTr="00CB1F6D">
        <w:trPr>
          <w:jc w:val="center"/>
        </w:trPr>
        <w:tc>
          <w:tcPr>
            <w:tcW w:w="0" w:type="auto"/>
          </w:tcPr>
          <w:p w14:paraId="30A748F0" w14:textId="77777777" w:rsidR="00DC5A8B" w:rsidRPr="00A51504" w:rsidRDefault="00000000" w:rsidP="00B05156">
            <w:pPr>
              <w:pStyle w:val="af5"/>
              <w:rPr>
                <w:szCs w:val="22"/>
              </w:rPr>
            </w:pPr>
            <w:proofErr w:type="spellStart"/>
            <w:r w:rsidRPr="00A51504">
              <w:rPr>
                <w:szCs w:val="22"/>
              </w:rPr>
              <w:t>PolyBERT</w:t>
            </w:r>
            <w:proofErr w:type="spellEnd"/>
          </w:p>
        </w:tc>
        <w:tc>
          <w:tcPr>
            <w:tcW w:w="0" w:type="auto"/>
          </w:tcPr>
          <w:p w14:paraId="1CA5DE48" w14:textId="77777777" w:rsidR="00DC5A8B" w:rsidRPr="00A51504" w:rsidRDefault="00000000" w:rsidP="00B05156">
            <w:pPr>
              <w:pStyle w:val="af5"/>
              <w:rPr>
                <w:szCs w:val="22"/>
              </w:rPr>
            </w:pPr>
            <w:r w:rsidRPr="00A51504">
              <w:rPr>
                <w:szCs w:val="22"/>
              </w:rPr>
              <w:t>0.519 ± 0.014</w:t>
            </w:r>
          </w:p>
        </w:tc>
        <w:tc>
          <w:tcPr>
            <w:tcW w:w="0" w:type="auto"/>
          </w:tcPr>
          <w:p w14:paraId="224D2163" w14:textId="77777777" w:rsidR="00DC5A8B" w:rsidRPr="00A51504" w:rsidRDefault="00000000" w:rsidP="00B05156">
            <w:pPr>
              <w:pStyle w:val="af5"/>
              <w:rPr>
                <w:szCs w:val="22"/>
              </w:rPr>
            </w:pPr>
            <w:r w:rsidRPr="00A51504">
              <w:rPr>
                <w:szCs w:val="22"/>
              </w:rPr>
              <w:t>0.080 ± 0.001</w:t>
            </w:r>
          </w:p>
        </w:tc>
        <w:tc>
          <w:tcPr>
            <w:tcW w:w="0" w:type="auto"/>
          </w:tcPr>
          <w:p w14:paraId="04069368" w14:textId="77777777" w:rsidR="00DC5A8B" w:rsidRPr="00A51504" w:rsidRDefault="00000000" w:rsidP="00B05156">
            <w:pPr>
              <w:pStyle w:val="af5"/>
              <w:rPr>
                <w:szCs w:val="22"/>
              </w:rPr>
            </w:pPr>
            <w:r w:rsidRPr="00A51504">
              <w:rPr>
                <w:szCs w:val="22"/>
              </w:rPr>
              <w:t>0.640</w:t>
            </w:r>
          </w:p>
        </w:tc>
        <w:tc>
          <w:tcPr>
            <w:tcW w:w="0" w:type="auto"/>
          </w:tcPr>
          <w:p w14:paraId="0B51B85A" w14:textId="77777777" w:rsidR="00DC5A8B" w:rsidRPr="00A51504" w:rsidRDefault="00000000" w:rsidP="00B05156">
            <w:pPr>
              <w:pStyle w:val="af5"/>
              <w:rPr>
                <w:szCs w:val="22"/>
              </w:rPr>
            </w:pPr>
            <w:r w:rsidRPr="00A51504">
              <w:rPr>
                <w:szCs w:val="22"/>
              </w:rPr>
              <w:t>0.603</w:t>
            </w:r>
          </w:p>
        </w:tc>
      </w:tr>
      <w:tr w:rsidR="00DC5A8B" w:rsidRPr="00A51504" w14:paraId="5AA4F497" w14:textId="77777777" w:rsidTr="00CB1F6D">
        <w:trPr>
          <w:jc w:val="center"/>
        </w:trPr>
        <w:tc>
          <w:tcPr>
            <w:tcW w:w="0" w:type="auto"/>
          </w:tcPr>
          <w:p w14:paraId="590B56E2"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231112CA" w14:textId="77777777" w:rsidR="00DC5A8B" w:rsidRPr="00A51504" w:rsidRDefault="00000000" w:rsidP="00B05156">
            <w:pPr>
              <w:pStyle w:val="af5"/>
              <w:rPr>
                <w:szCs w:val="22"/>
              </w:rPr>
            </w:pPr>
            <w:r w:rsidRPr="00A51504">
              <w:rPr>
                <w:szCs w:val="22"/>
              </w:rPr>
              <w:t>0.483 ± 0.075</w:t>
            </w:r>
          </w:p>
        </w:tc>
        <w:tc>
          <w:tcPr>
            <w:tcW w:w="0" w:type="auto"/>
          </w:tcPr>
          <w:p w14:paraId="610A9E6E" w14:textId="77777777" w:rsidR="00DC5A8B" w:rsidRPr="00A51504" w:rsidRDefault="00000000" w:rsidP="00B05156">
            <w:pPr>
              <w:pStyle w:val="af5"/>
              <w:rPr>
                <w:szCs w:val="22"/>
              </w:rPr>
            </w:pPr>
            <w:r w:rsidRPr="00A51504">
              <w:rPr>
                <w:szCs w:val="22"/>
              </w:rPr>
              <w:t>0.083 ± 0.006</w:t>
            </w:r>
          </w:p>
        </w:tc>
        <w:tc>
          <w:tcPr>
            <w:tcW w:w="0" w:type="auto"/>
          </w:tcPr>
          <w:p w14:paraId="6F6CD400" w14:textId="77777777" w:rsidR="00DC5A8B" w:rsidRPr="00A51504" w:rsidRDefault="00000000" w:rsidP="00B05156">
            <w:pPr>
              <w:pStyle w:val="af5"/>
              <w:rPr>
                <w:szCs w:val="22"/>
              </w:rPr>
            </w:pPr>
            <w:r w:rsidRPr="00A51504">
              <w:rPr>
                <w:szCs w:val="22"/>
              </w:rPr>
              <w:t>0.663</w:t>
            </w:r>
          </w:p>
        </w:tc>
        <w:tc>
          <w:tcPr>
            <w:tcW w:w="0" w:type="auto"/>
          </w:tcPr>
          <w:p w14:paraId="3D0DEF5F" w14:textId="77777777" w:rsidR="00DC5A8B" w:rsidRPr="00A51504" w:rsidRDefault="00000000" w:rsidP="00B05156">
            <w:pPr>
              <w:pStyle w:val="af5"/>
              <w:rPr>
                <w:szCs w:val="22"/>
              </w:rPr>
            </w:pPr>
            <w:r w:rsidRPr="00A51504">
              <w:rPr>
                <w:szCs w:val="22"/>
              </w:rPr>
              <w:t>0.624</w:t>
            </w:r>
          </w:p>
        </w:tc>
      </w:tr>
      <w:tr w:rsidR="00DC5A8B" w:rsidRPr="00A51504" w14:paraId="15746914" w14:textId="77777777" w:rsidTr="00CB1F6D">
        <w:trPr>
          <w:jc w:val="center"/>
        </w:trPr>
        <w:tc>
          <w:tcPr>
            <w:tcW w:w="0" w:type="auto"/>
            <w:tcBorders>
              <w:bottom w:val="single" w:sz="6" w:space="0" w:color="auto"/>
            </w:tcBorders>
          </w:tcPr>
          <w:p w14:paraId="05481FF9" w14:textId="77777777" w:rsidR="00DC5A8B" w:rsidRPr="00A51504" w:rsidRDefault="00000000" w:rsidP="00B05156">
            <w:pPr>
              <w:pStyle w:val="af5"/>
              <w:rPr>
                <w:szCs w:val="22"/>
              </w:rPr>
            </w:pPr>
            <w:r w:rsidRPr="00A51504">
              <w:rPr>
                <w:szCs w:val="22"/>
              </w:rPr>
              <w:t>HHT (ChemDFM-v1.5-8B)</w:t>
            </w:r>
          </w:p>
        </w:tc>
        <w:tc>
          <w:tcPr>
            <w:tcW w:w="0" w:type="auto"/>
            <w:tcBorders>
              <w:bottom w:val="single" w:sz="6" w:space="0" w:color="auto"/>
            </w:tcBorders>
          </w:tcPr>
          <w:p w14:paraId="3AFF4223" w14:textId="77777777" w:rsidR="00DC5A8B" w:rsidRPr="00A51504" w:rsidRDefault="00000000" w:rsidP="00B05156">
            <w:pPr>
              <w:pStyle w:val="af5"/>
              <w:rPr>
                <w:szCs w:val="22"/>
              </w:rPr>
            </w:pPr>
            <w:r w:rsidRPr="00A51504">
              <w:rPr>
                <w:szCs w:val="22"/>
              </w:rPr>
              <w:t>0.712 ± 0.035</w:t>
            </w:r>
          </w:p>
        </w:tc>
        <w:tc>
          <w:tcPr>
            <w:tcW w:w="0" w:type="auto"/>
            <w:tcBorders>
              <w:bottom w:val="single" w:sz="6" w:space="0" w:color="auto"/>
            </w:tcBorders>
          </w:tcPr>
          <w:p w14:paraId="6D9918C5" w14:textId="77777777" w:rsidR="00DC5A8B" w:rsidRPr="00A51504" w:rsidRDefault="00000000" w:rsidP="00B05156">
            <w:pPr>
              <w:pStyle w:val="af5"/>
              <w:rPr>
                <w:szCs w:val="22"/>
              </w:rPr>
            </w:pPr>
            <w:r w:rsidRPr="00A51504">
              <w:rPr>
                <w:szCs w:val="22"/>
              </w:rPr>
              <w:t>0.062 ± 0.004</w:t>
            </w:r>
          </w:p>
        </w:tc>
        <w:tc>
          <w:tcPr>
            <w:tcW w:w="0" w:type="auto"/>
            <w:tcBorders>
              <w:bottom w:val="single" w:sz="6" w:space="0" w:color="auto"/>
            </w:tcBorders>
          </w:tcPr>
          <w:p w14:paraId="25583887" w14:textId="77777777" w:rsidR="00DC5A8B" w:rsidRPr="00A51504" w:rsidRDefault="00000000" w:rsidP="00B05156">
            <w:pPr>
              <w:pStyle w:val="af5"/>
              <w:rPr>
                <w:szCs w:val="22"/>
              </w:rPr>
            </w:pPr>
            <w:r w:rsidRPr="00A51504">
              <w:rPr>
                <w:szCs w:val="22"/>
              </w:rPr>
              <w:t>0.495</w:t>
            </w:r>
          </w:p>
        </w:tc>
        <w:tc>
          <w:tcPr>
            <w:tcW w:w="0" w:type="auto"/>
            <w:tcBorders>
              <w:bottom w:val="single" w:sz="6" w:space="0" w:color="auto"/>
            </w:tcBorders>
          </w:tcPr>
          <w:p w14:paraId="447D495E" w14:textId="77777777" w:rsidR="00DC5A8B" w:rsidRPr="00A51504" w:rsidRDefault="00000000" w:rsidP="00B05156">
            <w:pPr>
              <w:pStyle w:val="af5"/>
              <w:rPr>
                <w:szCs w:val="22"/>
              </w:rPr>
            </w:pPr>
            <w:r w:rsidRPr="00A51504">
              <w:rPr>
                <w:szCs w:val="22"/>
              </w:rPr>
              <w:t>0.466</w:t>
            </w:r>
          </w:p>
        </w:tc>
      </w:tr>
    </w:tbl>
    <w:p w14:paraId="2DEFD425" w14:textId="6F79C1A7" w:rsidR="00DC5A8B" w:rsidRPr="00945C0E" w:rsidRDefault="00DC5A8B" w:rsidP="00B05156">
      <w:pPr>
        <w:rPr>
          <w:rFonts w:eastAsiaTheme="minorEastAsia"/>
        </w:rPr>
      </w:pPr>
    </w:p>
    <w:p w14:paraId="64AA6BE7" w14:textId="57DAD498" w:rsidR="00DC5A8B" w:rsidRDefault="001C1E25" w:rsidP="007608E2">
      <w:pPr>
        <w:pStyle w:val="1"/>
      </w:pPr>
      <w:bookmarkStart w:id="11" w:name="_Toc230809542"/>
      <w:bookmarkStart w:id="12" w:name="X3d74ce7d89ed11e08276b75c4e88f4698bb826c"/>
      <w:bookmarkEnd w:id="4"/>
      <w:bookmarkEnd w:id="10"/>
      <w:r w:rsidRPr="001C1E25">
        <w:t xml:space="preserve">Supplementary </w:t>
      </w:r>
      <w:r w:rsidR="007626AC" w:rsidRPr="007626AC">
        <w:t>Note 2</w:t>
      </w:r>
      <w:r w:rsidRPr="001C1E25">
        <w:t>. LLM Backbone Comparison</w:t>
      </w:r>
      <w:bookmarkEnd w:id="11"/>
    </w:p>
    <w:p w14:paraId="78FA5C4C" w14:textId="2E64DAD1" w:rsidR="00DC5A8B" w:rsidRDefault="00000000" w:rsidP="00B05156">
      <w:r>
        <w:t xml:space="preserve">Full </w:t>
      </w:r>
      <m:oMath>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and RMSE values for all six LLM backbones evaluated using [2,</w:t>
      </w:r>
      <w:proofErr w:type="gramStart"/>
      <w:r>
        <w:t>4]→</w:t>
      </w:r>
      <w:proofErr w:type="gramEnd"/>
      <w:r>
        <w:t>[2] configuration</w:t>
      </w:r>
      <w:r w:rsidR="001C1E25" w:rsidRPr="001C1E25">
        <w:t xml:space="preserve"> </w:t>
      </w:r>
      <w:proofErr w:type="gramStart"/>
      <w:r w:rsidR="001C1E25" w:rsidRPr="001C1E25">
        <w:t>are</w:t>
      </w:r>
      <w:proofErr w:type="gramEnd"/>
      <w:r w:rsidR="001C1E25" w:rsidRPr="001C1E25">
        <w:t xml:space="preserve"> reported below as property-specific </w:t>
      </w:r>
      <w:proofErr w:type="spellStart"/>
      <w:r w:rsidR="001C1E25" w:rsidRPr="001C1E25">
        <w:t>subtables</w:t>
      </w:r>
      <w:proofErr w:type="spellEnd"/>
      <w:r w:rsidR="001C1E25" w:rsidRPr="001C1E25">
        <w:t xml:space="preserve"> for direct within-task comparison</w:t>
      </w:r>
      <w:r>
        <w:t>.</w:t>
      </w:r>
    </w:p>
    <w:p w14:paraId="1D43B64D" w14:textId="20EFFE26" w:rsidR="00911DD6" w:rsidRPr="00A51504" w:rsidRDefault="00911DD6" w:rsidP="00B05156">
      <w:pPr>
        <w:pStyle w:val="af8"/>
        <w:rPr>
          <w:rFonts w:eastAsiaTheme="minorEastAsia"/>
          <w:szCs w:val="22"/>
        </w:rPr>
      </w:pPr>
      <w:bookmarkStart w:id="13" w:name="t_mathrmg"/>
      <w:r w:rsidRPr="00A51504">
        <w:rPr>
          <w:rFonts w:eastAsiaTheme="minorEastAsia"/>
          <w:b/>
          <w:bCs/>
          <w:szCs w:val="22"/>
        </w:rPr>
        <w:t xml:space="preserve">Supplementary </w:t>
      </w:r>
      <w:r w:rsidR="00885727" w:rsidRPr="00A51504">
        <w:rPr>
          <w:rFonts w:eastAsiaTheme="minorEastAsia"/>
          <w:b/>
          <w:bCs/>
          <w:szCs w:val="22"/>
        </w:rPr>
        <w:t xml:space="preserve">Table </w:t>
      </w:r>
      <w:r w:rsidR="007626AC" w:rsidRPr="00A51504">
        <w:rPr>
          <w:rFonts w:eastAsiaTheme="minorEastAsia" w:hint="eastAsia"/>
          <w:b/>
          <w:bCs/>
          <w:szCs w:val="22"/>
        </w:rPr>
        <w:t>7</w:t>
      </w:r>
      <w:r w:rsidRPr="00A51504">
        <w:rPr>
          <w:rFonts w:eastAsiaTheme="minorEastAsia"/>
          <w:b/>
          <w:bCs/>
          <w:szCs w:val="22"/>
        </w:rPr>
        <w:t>.</w:t>
      </w:r>
      <w:r w:rsidRPr="00A51504">
        <w:rPr>
          <w:rFonts w:eastAsiaTheme="minorEastAsia"/>
          <w:szCs w:val="22"/>
        </w:rPr>
        <w:t xml:space="preserve"> LLM backbone comparison for</w:t>
      </w:r>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g</m:t>
            </m:r>
          </m:sub>
        </m:sSub>
      </m:oMath>
      <w:r w:rsidRPr="00A51504">
        <w:rPr>
          <w:szCs w:val="22"/>
        </w:rPr>
        <w:t xml:space="preserve"> (°C)</w:t>
      </w:r>
    </w:p>
    <w:tbl>
      <w:tblPr>
        <w:tblStyle w:val="Table"/>
        <w:tblW w:w="0" w:type="auto"/>
        <w:jc w:val="center"/>
        <w:tblLook w:val="0020" w:firstRow="1" w:lastRow="0" w:firstColumn="0" w:lastColumn="0" w:noHBand="0" w:noVBand="0"/>
      </w:tblPr>
      <w:tblGrid>
        <w:gridCol w:w="2062"/>
        <w:gridCol w:w="1437"/>
        <w:gridCol w:w="1327"/>
      </w:tblGrid>
      <w:tr w:rsidR="00DC5A8B" w:rsidRPr="00A51504" w14:paraId="5C4015AE" w14:textId="77777777" w:rsidTr="00E5592D">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0988811B" w14:textId="77777777" w:rsidR="00DC5A8B" w:rsidRPr="00A51504" w:rsidRDefault="00000000" w:rsidP="00B05156">
            <w:pPr>
              <w:pStyle w:val="af5"/>
              <w:rPr>
                <w:sz w:val="22"/>
                <w:szCs w:val="22"/>
              </w:rPr>
            </w:pPr>
            <w:r w:rsidRPr="00A51504">
              <w:rPr>
                <w:sz w:val="22"/>
                <w:szCs w:val="22"/>
              </w:rPr>
              <w:t>Model</w:t>
            </w:r>
          </w:p>
        </w:tc>
        <w:tc>
          <w:tcPr>
            <w:tcW w:w="0" w:type="auto"/>
            <w:tcBorders>
              <w:top w:val="single" w:sz="6" w:space="0" w:color="auto"/>
              <w:bottom w:val="single" w:sz="6" w:space="0" w:color="auto"/>
            </w:tcBorders>
          </w:tcPr>
          <w:p w14:paraId="54CDAC65" w14:textId="3D93DCB9" w:rsidR="00DC5A8B" w:rsidRPr="00A51504" w:rsidRDefault="00000000" w:rsidP="00B05156">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715B7262" w14:textId="77777777" w:rsidR="00DC5A8B" w:rsidRPr="00A51504" w:rsidRDefault="00000000" w:rsidP="00B05156">
            <w:pPr>
              <w:pStyle w:val="af5"/>
              <w:rPr>
                <w:sz w:val="22"/>
                <w:szCs w:val="22"/>
              </w:rPr>
            </w:pPr>
            <w:r w:rsidRPr="00A51504">
              <w:rPr>
                <w:sz w:val="22"/>
                <w:szCs w:val="22"/>
              </w:rPr>
              <w:t>RMSE</w:t>
            </w:r>
          </w:p>
        </w:tc>
      </w:tr>
      <w:tr w:rsidR="00DC5A8B" w:rsidRPr="00A51504" w14:paraId="3F3CFC95" w14:textId="77777777" w:rsidTr="00E5592D">
        <w:trPr>
          <w:jc w:val="center"/>
        </w:trPr>
        <w:tc>
          <w:tcPr>
            <w:tcW w:w="0" w:type="auto"/>
            <w:tcBorders>
              <w:top w:val="single" w:sz="6" w:space="0" w:color="auto"/>
            </w:tcBorders>
          </w:tcPr>
          <w:p w14:paraId="218CAC9F" w14:textId="77777777" w:rsidR="00DC5A8B" w:rsidRPr="00A51504" w:rsidRDefault="00000000" w:rsidP="00B05156">
            <w:pPr>
              <w:pStyle w:val="af5"/>
              <w:rPr>
                <w:szCs w:val="22"/>
              </w:rPr>
            </w:pPr>
            <w:r w:rsidRPr="00A51504">
              <w:rPr>
                <w:szCs w:val="22"/>
              </w:rPr>
              <w:t>Qwen3-0.6B-Base</w:t>
            </w:r>
          </w:p>
        </w:tc>
        <w:tc>
          <w:tcPr>
            <w:tcW w:w="0" w:type="auto"/>
            <w:tcBorders>
              <w:top w:val="single" w:sz="6" w:space="0" w:color="auto"/>
            </w:tcBorders>
          </w:tcPr>
          <w:p w14:paraId="2CC725A2" w14:textId="10C38E99" w:rsidR="00DC5A8B" w:rsidRPr="00A51504" w:rsidRDefault="00000000" w:rsidP="00B05156">
            <w:pPr>
              <w:pStyle w:val="af5"/>
              <w:rPr>
                <w:rFonts w:eastAsiaTheme="minorEastAsia"/>
                <w:szCs w:val="22"/>
              </w:rPr>
            </w:pPr>
            <w:r w:rsidRPr="00A51504">
              <w:rPr>
                <w:szCs w:val="22"/>
              </w:rPr>
              <w:t>0.822 ± 0.00</w:t>
            </w:r>
            <w:r w:rsidR="00685C14" w:rsidRPr="00A51504">
              <w:rPr>
                <w:rFonts w:eastAsiaTheme="minorEastAsia" w:hint="eastAsia"/>
                <w:szCs w:val="22"/>
              </w:rPr>
              <w:t>5</w:t>
            </w:r>
          </w:p>
        </w:tc>
        <w:tc>
          <w:tcPr>
            <w:tcW w:w="0" w:type="auto"/>
            <w:tcBorders>
              <w:top w:val="single" w:sz="6" w:space="0" w:color="auto"/>
            </w:tcBorders>
          </w:tcPr>
          <w:p w14:paraId="6EFB7178" w14:textId="5FF932D5" w:rsidR="00DC5A8B" w:rsidRPr="00A51504" w:rsidRDefault="00000000" w:rsidP="00B05156">
            <w:pPr>
              <w:pStyle w:val="af5"/>
              <w:rPr>
                <w:rFonts w:eastAsiaTheme="minorEastAsia"/>
                <w:szCs w:val="22"/>
              </w:rPr>
            </w:pPr>
            <w:r w:rsidRPr="00A51504">
              <w:rPr>
                <w:szCs w:val="22"/>
              </w:rPr>
              <w:t>31.10 ± 0.</w:t>
            </w:r>
            <w:r w:rsidR="00685C14" w:rsidRPr="00A51504">
              <w:rPr>
                <w:rFonts w:eastAsiaTheme="minorEastAsia" w:hint="eastAsia"/>
                <w:szCs w:val="22"/>
              </w:rPr>
              <w:t>40</w:t>
            </w:r>
          </w:p>
        </w:tc>
      </w:tr>
      <w:tr w:rsidR="00DC5A8B" w:rsidRPr="00A51504" w14:paraId="36C97019" w14:textId="77777777" w:rsidTr="00E5592D">
        <w:trPr>
          <w:jc w:val="center"/>
        </w:trPr>
        <w:tc>
          <w:tcPr>
            <w:tcW w:w="0" w:type="auto"/>
          </w:tcPr>
          <w:p w14:paraId="21B2C0DD" w14:textId="77777777" w:rsidR="00DC5A8B" w:rsidRPr="00A51504" w:rsidRDefault="00000000" w:rsidP="00B05156">
            <w:pPr>
              <w:pStyle w:val="af5"/>
              <w:rPr>
                <w:szCs w:val="22"/>
              </w:rPr>
            </w:pPr>
            <w:r w:rsidRPr="00A51504">
              <w:rPr>
                <w:szCs w:val="22"/>
              </w:rPr>
              <w:t>Qwen3-4B-Base</w:t>
            </w:r>
          </w:p>
        </w:tc>
        <w:tc>
          <w:tcPr>
            <w:tcW w:w="0" w:type="auto"/>
          </w:tcPr>
          <w:p w14:paraId="619DA4DE" w14:textId="61049872" w:rsidR="00DC5A8B" w:rsidRPr="00A51504" w:rsidRDefault="00000000" w:rsidP="00B05156">
            <w:pPr>
              <w:pStyle w:val="af5"/>
              <w:rPr>
                <w:rFonts w:eastAsiaTheme="minorEastAsia"/>
                <w:szCs w:val="22"/>
              </w:rPr>
            </w:pPr>
            <w:r w:rsidRPr="00A51504">
              <w:rPr>
                <w:szCs w:val="22"/>
              </w:rPr>
              <w:t>0.834 ± 0.017</w:t>
            </w:r>
          </w:p>
        </w:tc>
        <w:tc>
          <w:tcPr>
            <w:tcW w:w="0" w:type="auto"/>
          </w:tcPr>
          <w:p w14:paraId="77CAB688" w14:textId="4641ECE4" w:rsidR="00DC5A8B" w:rsidRPr="00A51504" w:rsidRDefault="00000000" w:rsidP="00B05156">
            <w:pPr>
              <w:pStyle w:val="af5"/>
              <w:rPr>
                <w:rFonts w:eastAsiaTheme="minorEastAsia"/>
                <w:szCs w:val="22"/>
              </w:rPr>
            </w:pPr>
            <w:r w:rsidRPr="00A51504">
              <w:rPr>
                <w:szCs w:val="22"/>
              </w:rPr>
              <w:t>30.04 ± 1.57</w:t>
            </w:r>
          </w:p>
        </w:tc>
      </w:tr>
      <w:tr w:rsidR="00DC5A8B" w:rsidRPr="00A51504" w14:paraId="729F1BAC" w14:textId="77777777" w:rsidTr="00E5592D">
        <w:trPr>
          <w:jc w:val="center"/>
        </w:trPr>
        <w:tc>
          <w:tcPr>
            <w:tcW w:w="0" w:type="auto"/>
          </w:tcPr>
          <w:p w14:paraId="68DE501D" w14:textId="77777777" w:rsidR="00DC5A8B" w:rsidRPr="00A51504" w:rsidRDefault="00000000" w:rsidP="00B05156">
            <w:pPr>
              <w:pStyle w:val="af5"/>
              <w:rPr>
                <w:szCs w:val="22"/>
              </w:rPr>
            </w:pPr>
            <w:r w:rsidRPr="00A51504">
              <w:rPr>
                <w:szCs w:val="22"/>
              </w:rPr>
              <w:t>Qwen3-4B-Instruct</w:t>
            </w:r>
          </w:p>
        </w:tc>
        <w:tc>
          <w:tcPr>
            <w:tcW w:w="0" w:type="auto"/>
          </w:tcPr>
          <w:p w14:paraId="33B44AFE" w14:textId="5EE1FEAE" w:rsidR="00DC5A8B" w:rsidRPr="00A51504" w:rsidRDefault="00000000" w:rsidP="00B05156">
            <w:pPr>
              <w:pStyle w:val="af5"/>
              <w:rPr>
                <w:rFonts w:eastAsiaTheme="minorEastAsia"/>
                <w:szCs w:val="22"/>
              </w:rPr>
            </w:pPr>
            <w:r w:rsidRPr="00A51504">
              <w:rPr>
                <w:szCs w:val="22"/>
              </w:rPr>
              <w:t>0.851 ± 0.009</w:t>
            </w:r>
          </w:p>
        </w:tc>
        <w:tc>
          <w:tcPr>
            <w:tcW w:w="0" w:type="auto"/>
          </w:tcPr>
          <w:p w14:paraId="26ADBFAD" w14:textId="1DC87D5B" w:rsidR="00DC5A8B" w:rsidRPr="00A51504" w:rsidRDefault="00000000" w:rsidP="00B05156">
            <w:pPr>
              <w:pStyle w:val="af5"/>
              <w:rPr>
                <w:rFonts w:eastAsiaTheme="minorEastAsia"/>
                <w:szCs w:val="22"/>
              </w:rPr>
            </w:pPr>
            <w:r w:rsidRPr="00A51504">
              <w:rPr>
                <w:szCs w:val="22"/>
              </w:rPr>
              <w:t>28.4</w:t>
            </w:r>
            <w:r w:rsidR="00685C14" w:rsidRPr="00A51504">
              <w:rPr>
                <w:rFonts w:eastAsiaTheme="minorEastAsia" w:hint="eastAsia"/>
                <w:szCs w:val="22"/>
              </w:rPr>
              <w:t>5</w:t>
            </w:r>
            <w:r w:rsidRPr="00A51504">
              <w:rPr>
                <w:szCs w:val="22"/>
              </w:rPr>
              <w:t xml:space="preserve"> ± 0.87</w:t>
            </w:r>
          </w:p>
        </w:tc>
      </w:tr>
      <w:tr w:rsidR="00DC5A8B" w:rsidRPr="00A51504" w14:paraId="62D43F46" w14:textId="77777777" w:rsidTr="00E5592D">
        <w:trPr>
          <w:jc w:val="center"/>
        </w:trPr>
        <w:tc>
          <w:tcPr>
            <w:tcW w:w="0" w:type="auto"/>
          </w:tcPr>
          <w:p w14:paraId="5CF58ECB" w14:textId="77777777" w:rsidR="00DC5A8B" w:rsidRPr="00A51504" w:rsidRDefault="00000000" w:rsidP="00B05156">
            <w:pPr>
              <w:pStyle w:val="af5"/>
              <w:rPr>
                <w:szCs w:val="22"/>
              </w:rPr>
            </w:pPr>
            <w:r w:rsidRPr="00A51504">
              <w:rPr>
                <w:szCs w:val="22"/>
              </w:rPr>
              <w:t>Qwen3-4B-Thinking</w:t>
            </w:r>
          </w:p>
        </w:tc>
        <w:tc>
          <w:tcPr>
            <w:tcW w:w="0" w:type="auto"/>
          </w:tcPr>
          <w:p w14:paraId="5373DE95" w14:textId="31B3B148" w:rsidR="00DC5A8B" w:rsidRPr="00A51504" w:rsidRDefault="00000000" w:rsidP="00B05156">
            <w:pPr>
              <w:pStyle w:val="af5"/>
              <w:rPr>
                <w:rFonts w:eastAsiaTheme="minorEastAsia"/>
                <w:szCs w:val="22"/>
              </w:rPr>
            </w:pPr>
            <w:r w:rsidRPr="00A51504">
              <w:rPr>
                <w:szCs w:val="22"/>
              </w:rPr>
              <w:t>0.84</w:t>
            </w:r>
            <w:r w:rsidR="00685C14" w:rsidRPr="00A51504">
              <w:rPr>
                <w:rFonts w:eastAsiaTheme="minorEastAsia" w:hint="eastAsia"/>
                <w:szCs w:val="22"/>
              </w:rPr>
              <w:t>8</w:t>
            </w:r>
            <w:r w:rsidRPr="00A51504">
              <w:rPr>
                <w:szCs w:val="22"/>
              </w:rPr>
              <w:t xml:space="preserve"> ± 0.006</w:t>
            </w:r>
          </w:p>
        </w:tc>
        <w:tc>
          <w:tcPr>
            <w:tcW w:w="0" w:type="auto"/>
          </w:tcPr>
          <w:p w14:paraId="1F2ED5FE" w14:textId="1B97F5F6" w:rsidR="00DC5A8B" w:rsidRPr="00A51504" w:rsidRDefault="00000000" w:rsidP="00B05156">
            <w:pPr>
              <w:pStyle w:val="af5"/>
              <w:rPr>
                <w:rFonts w:eastAsiaTheme="minorEastAsia"/>
                <w:szCs w:val="22"/>
              </w:rPr>
            </w:pPr>
            <w:r w:rsidRPr="00A51504">
              <w:rPr>
                <w:szCs w:val="22"/>
              </w:rPr>
              <w:t>28.79 ± 0.57</w:t>
            </w:r>
          </w:p>
        </w:tc>
      </w:tr>
      <w:tr w:rsidR="00DC5A8B" w:rsidRPr="00A51504" w14:paraId="4CB96012" w14:textId="77777777" w:rsidTr="00E5592D">
        <w:trPr>
          <w:jc w:val="center"/>
        </w:trPr>
        <w:tc>
          <w:tcPr>
            <w:tcW w:w="0" w:type="auto"/>
          </w:tcPr>
          <w:p w14:paraId="038C3DA5" w14:textId="77777777" w:rsidR="00DC5A8B" w:rsidRPr="00A51504" w:rsidRDefault="00000000" w:rsidP="00B05156">
            <w:pPr>
              <w:pStyle w:val="af5"/>
              <w:rPr>
                <w:szCs w:val="22"/>
              </w:rPr>
            </w:pPr>
            <w:r w:rsidRPr="00A51504">
              <w:rPr>
                <w:szCs w:val="22"/>
              </w:rPr>
              <w:t>Qwen3-8B-Base</w:t>
            </w:r>
          </w:p>
        </w:tc>
        <w:tc>
          <w:tcPr>
            <w:tcW w:w="0" w:type="auto"/>
          </w:tcPr>
          <w:p w14:paraId="362594EB" w14:textId="0E791E11" w:rsidR="00DC5A8B" w:rsidRPr="00A51504" w:rsidRDefault="00000000" w:rsidP="00B05156">
            <w:pPr>
              <w:pStyle w:val="af5"/>
              <w:rPr>
                <w:rFonts w:eastAsiaTheme="minorEastAsia"/>
                <w:szCs w:val="22"/>
              </w:rPr>
            </w:pPr>
            <w:r w:rsidRPr="00A51504">
              <w:rPr>
                <w:szCs w:val="22"/>
              </w:rPr>
              <w:t>0.7</w:t>
            </w:r>
            <w:r w:rsidR="00685C14" w:rsidRPr="00A51504">
              <w:rPr>
                <w:rFonts w:eastAsiaTheme="minorEastAsia" w:hint="eastAsia"/>
                <w:szCs w:val="22"/>
              </w:rPr>
              <w:t>80</w:t>
            </w:r>
            <w:r w:rsidRPr="00A51504">
              <w:rPr>
                <w:szCs w:val="22"/>
              </w:rPr>
              <w:t xml:space="preserve"> ± 0.01</w:t>
            </w:r>
            <w:r w:rsidR="00685C14" w:rsidRPr="00A51504">
              <w:rPr>
                <w:rFonts w:eastAsiaTheme="minorEastAsia" w:hint="eastAsia"/>
                <w:szCs w:val="22"/>
              </w:rPr>
              <w:t>9</w:t>
            </w:r>
          </w:p>
        </w:tc>
        <w:tc>
          <w:tcPr>
            <w:tcW w:w="0" w:type="auto"/>
          </w:tcPr>
          <w:p w14:paraId="5ACEDB21" w14:textId="73FFD3DF" w:rsidR="00DC5A8B" w:rsidRPr="00A51504" w:rsidRDefault="00000000" w:rsidP="00B05156">
            <w:pPr>
              <w:pStyle w:val="af5"/>
              <w:rPr>
                <w:rFonts w:eastAsiaTheme="minorEastAsia"/>
                <w:szCs w:val="22"/>
              </w:rPr>
            </w:pPr>
            <w:r w:rsidRPr="00A51504">
              <w:rPr>
                <w:szCs w:val="22"/>
              </w:rPr>
              <w:t>34.6</w:t>
            </w:r>
            <w:r w:rsidR="00685C14" w:rsidRPr="00A51504">
              <w:rPr>
                <w:rFonts w:eastAsiaTheme="minorEastAsia" w:hint="eastAsia"/>
                <w:szCs w:val="22"/>
              </w:rPr>
              <w:t>3</w:t>
            </w:r>
            <w:r w:rsidRPr="00A51504">
              <w:rPr>
                <w:szCs w:val="22"/>
              </w:rPr>
              <w:t xml:space="preserve"> ± 1.4</w:t>
            </w:r>
            <w:r w:rsidR="00685C14" w:rsidRPr="00A51504">
              <w:rPr>
                <w:rFonts w:eastAsiaTheme="minorEastAsia" w:hint="eastAsia"/>
                <w:szCs w:val="22"/>
              </w:rPr>
              <w:t>5</w:t>
            </w:r>
          </w:p>
        </w:tc>
      </w:tr>
      <w:tr w:rsidR="00DC5A8B" w:rsidRPr="00A51504" w14:paraId="4BB0858D" w14:textId="77777777" w:rsidTr="00E5592D">
        <w:trPr>
          <w:jc w:val="center"/>
        </w:trPr>
        <w:tc>
          <w:tcPr>
            <w:tcW w:w="0" w:type="auto"/>
            <w:tcBorders>
              <w:bottom w:val="single" w:sz="6" w:space="0" w:color="auto"/>
            </w:tcBorders>
          </w:tcPr>
          <w:p w14:paraId="7EA77FA2" w14:textId="77777777" w:rsidR="00DC5A8B" w:rsidRPr="00A51504" w:rsidRDefault="00000000" w:rsidP="00B05156">
            <w:pPr>
              <w:pStyle w:val="af5"/>
              <w:rPr>
                <w:szCs w:val="22"/>
              </w:rPr>
            </w:pPr>
            <w:r w:rsidRPr="00A51504">
              <w:rPr>
                <w:szCs w:val="22"/>
              </w:rPr>
              <w:t>ChemDFM-v1.5-8B</w:t>
            </w:r>
          </w:p>
        </w:tc>
        <w:tc>
          <w:tcPr>
            <w:tcW w:w="0" w:type="auto"/>
            <w:tcBorders>
              <w:bottom w:val="single" w:sz="6" w:space="0" w:color="auto"/>
            </w:tcBorders>
          </w:tcPr>
          <w:p w14:paraId="7AD855AC" w14:textId="462F8D7C" w:rsidR="00DC5A8B" w:rsidRPr="00A51504" w:rsidRDefault="00000000" w:rsidP="00B05156">
            <w:pPr>
              <w:pStyle w:val="af5"/>
              <w:rPr>
                <w:rFonts w:eastAsiaTheme="minorEastAsia"/>
                <w:szCs w:val="22"/>
              </w:rPr>
            </w:pPr>
            <w:r w:rsidRPr="00A51504">
              <w:rPr>
                <w:szCs w:val="22"/>
              </w:rPr>
              <w:t>0.865 ± 0.006</w:t>
            </w:r>
          </w:p>
        </w:tc>
        <w:tc>
          <w:tcPr>
            <w:tcW w:w="0" w:type="auto"/>
            <w:tcBorders>
              <w:bottom w:val="single" w:sz="6" w:space="0" w:color="auto"/>
            </w:tcBorders>
          </w:tcPr>
          <w:p w14:paraId="585B9002" w14:textId="5A23C138" w:rsidR="00DC5A8B" w:rsidRPr="00A51504" w:rsidRDefault="00000000" w:rsidP="00B05156">
            <w:pPr>
              <w:pStyle w:val="af5"/>
              <w:rPr>
                <w:rFonts w:eastAsiaTheme="minorEastAsia"/>
                <w:szCs w:val="22"/>
              </w:rPr>
            </w:pPr>
            <w:r w:rsidRPr="00A51504">
              <w:rPr>
                <w:szCs w:val="22"/>
              </w:rPr>
              <w:t>27.08 ± 0.61</w:t>
            </w:r>
          </w:p>
        </w:tc>
      </w:tr>
    </w:tbl>
    <w:p w14:paraId="0751F4C7" w14:textId="3F5B43C5" w:rsidR="00B10EEF" w:rsidRPr="00A51504" w:rsidRDefault="00B10EEF" w:rsidP="00B05156">
      <w:pPr>
        <w:pStyle w:val="af8"/>
        <w:rPr>
          <w:rFonts w:eastAsiaTheme="minorEastAsia"/>
          <w:szCs w:val="22"/>
        </w:rPr>
      </w:pPr>
      <w:bookmarkStart w:id="14" w:name="t_mathrmm"/>
      <w:bookmarkEnd w:id="13"/>
      <w:r w:rsidRPr="00A51504">
        <w:rPr>
          <w:rFonts w:eastAsiaTheme="minorEastAsia"/>
          <w:b/>
          <w:bCs/>
          <w:szCs w:val="22"/>
        </w:rPr>
        <w:t xml:space="preserve">Supplementary </w:t>
      </w:r>
      <w:r w:rsidR="00885727" w:rsidRPr="00A51504">
        <w:rPr>
          <w:rFonts w:eastAsiaTheme="minorEastAsia"/>
          <w:b/>
          <w:bCs/>
          <w:szCs w:val="22"/>
        </w:rPr>
        <w:t>Table</w:t>
      </w:r>
      <w:r w:rsidR="00885727" w:rsidRPr="00A51504">
        <w:rPr>
          <w:rFonts w:eastAsiaTheme="minorEastAsia" w:hint="eastAsia"/>
          <w:b/>
          <w:bCs/>
          <w:szCs w:val="22"/>
        </w:rPr>
        <w:t xml:space="preserve"> </w:t>
      </w:r>
      <w:r w:rsidR="007626AC" w:rsidRPr="00A51504">
        <w:rPr>
          <w:rFonts w:eastAsiaTheme="minorEastAsia" w:hint="eastAsia"/>
          <w:b/>
          <w:bCs/>
          <w:szCs w:val="22"/>
        </w:rPr>
        <w:t>8</w:t>
      </w:r>
      <w:r w:rsidRPr="00A51504">
        <w:rPr>
          <w:rFonts w:eastAsiaTheme="minorEastAsia" w:hint="eastAsia"/>
          <w:b/>
          <w:bCs/>
          <w:szCs w:val="22"/>
        </w:rPr>
        <w:t xml:space="preserve">. </w:t>
      </w:r>
      <w:r w:rsidRPr="00A51504">
        <w:rPr>
          <w:rFonts w:eastAsiaTheme="minorEastAsia"/>
          <w:szCs w:val="22"/>
        </w:rPr>
        <w:t>LLM backbone comparison for</w:t>
      </w:r>
      <w:r w:rsidRPr="00A51504">
        <w:rPr>
          <w:rFonts w:eastAsiaTheme="minorEastAsia" w:hint="eastAsia"/>
          <w:b/>
          <w:bCs/>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w:r w:rsidRPr="00A51504">
        <w:rPr>
          <w:rFonts w:eastAsiaTheme="minorEastAsia" w:hint="eastAsia"/>
          <w:szCs w:val="22"/>
        </w:rPr>
        <w:t xml:space="preserve"> </w:t>
      </w:r>
      <w:r w:rsidRPr="00A51504">
        <w:rPr>
          <w:szCs w:val="22"/>
        </w:rPr>
        <w:t>(°C)</w:t>
      </w:r>
    </w:p>
    <w:tbl>
      <w:tblPr>
        <w:tblStyle w:val="Table"/>
        <w:tblW w:w="0" w:type="auto"/>
        <w:jc w:val="center"/>
        <w:tblLook w:val="0020" w:firstRow="1" w:lastRow="0" w:firstColumn="0" w:lastColumn="0" w:noHBand="0" w:noVBand="0"/>
      </w:tblPr>
      <w:tblGrid>
        <w:gridCol w:w="2062"/>
        <w:gridCol w:w="1437"/>
        <w:gridCol w:w="1327"/>
      </w:tblGrid>
      <w:tr w:rsidR="00DC5A8B" w:rsidRPr="00A51504" w14:paraId="7E3E7A87" w14:textId="77777777" w:rsidTr="00E5592D">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7D1C6BDA" w14:textId="77777777" w:rsidR="00DC5A8B" w:rsidRPr="00A51504" w:rsidRDefault="00000000" w:rsidP="00B05156">
            <w:pPr>
              <w:pStyle w:val="af5"/>
              <w:rPr>
                <w:sz w:val="22"/>
                <w:szCs w:val="22"/>
              </w:rPr>
            </w:pPr>
            <w:r w:rsidRPr="00A51504">
              <w:rPr>
                <w:sz w:val="22"/>
                <w:szCs w:val="22"/>
              </w:rPr>
              <w:t>Model</w:t>
            </w:r>
          </w:p>
        </w:tc>
        <w:tc>
          <w:tcPr>
            <w:tcW w:w="0" w:type="auto"/>
            <w:tcBorders>
              <w:top w:val="single" w:sz="6" w:space="0" w:color="auto"/>
              <w:bottom w:val="single" w:sz="6" w:space="0" w:color="auto"/>
            </w:tcBorders>
          </w:tcPr>
          <w:p w14:paraId="46627CFC" w14:textId="097CA729" w:rsidR="00DC5A8B" w:rsidRPr="00A51504" w:rsidRDefault="00000000" w:rsidP="00B05156">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4B61B3E0" w14:textId="77777777" w:rsidR="00DC5A8B" w:rsidRPr="00A51504" w:rsidRDefault="00000000" w:rsidP="00B05156">
            <w:pPr>
              <w:pStyle w:val="af5"/>
              <w:rPr>
                <w:sz w:val="22"/>
                <w:szCs w:val="22"/>
              </w:rPr>
            </w:pPr>
            <w:r w:rsidRPr="00A51504">
              <w:rPr>
                <w:sz w:val="22"/>
                <w:szCs w:val="22"/>
              </w:rPr>
              <w:t>RMSE</w:t>
            </w:r>
          </w:p>
        </w:tc>
      </w:tr>
      <w:tr w:rsidR="00DC5A8B" w:rsidRPr="00A51504" w14:paraId="29A77A73" w14:textId="77777777" w:rsidTr="00E5592D">
        <w:trPr>
          <w:jc w:val="center"/>
        </w:trPr>
        <w:tc>
          <w:tcPr>
            <w:tcW w:w="0" w:type="auto"/>
            <w:tcBorders>
              <w:top w:val="single" w:sz="6" w:space="0" w:color="auto"/>
            </w:tcBorders>
          </w:tcPr>
          <w:p w14:paraId="3DEF8B4C" w14:textId="77777777" w:rsidR="00DC5A8B" w:rsidRPr="00A51504" w:rsidRDefault="00000000" w:rsidP="00B05156">
            <w:pPr>
              <w:pStyle w:val="af5"/>
              <w:rPr>
                <w:szCs w:val="22"/>
              </w:rPr>
            </w:pPr>
            <w:r w:rsidRPr="00A51504">
              <w:rPr>
                <w:szCs w:val="22"/>
              </w:rPr>
              <w:t>Qwen3-0.6B-Base</w:t>
            </w:r>
          </w:p>
        </w:tc>
        <w:tc>
          <w:tcPr>
            <w:tcW w:w="0" w:type="auto"/>
            <w:tcBorders>
              <w:top w:val="single" w:sz="6" w:space="0" w:color="auto"/>
            </w:tcBorders>
          </w:tcPr>
          <w:p w14:paraId="29BFBEFF" w14:textId="4EB4CD2D" w:rsidR="00DC5A8B" w:rsidRPr="00A51504" w:rsidRDefault="00000000" w:rsidP="00B05156">
            <w:pPr>
              <w:pStyle w:val="af5"/>
              <w:rPr>
                <w:rFonts w:eastAsiaTheme="minorEastAsia"/>
                <w:szCs w:val="22"/>
              </w:rPr>
            </w:pPr>
            <w:r w:rsidRPr="00A51504">
              <w:rPr>
                <w:szCs w:val="22"/>
              </w:rPr>
              <w:t>0.848 ± 0.004</w:t>
            </w:r>
          </w:p>
        </w:tc>
        <w:tc>
          <w:tcPr>
            <w:tcW w:w="0" w:type="auto"/>
            <w:tcBorders>
              <w:top w:val="single" w:sz="6" w:space="0" w:color="auto"/>
            </w:tcBorders>
          </w:tcPr>
          <w:p w14:paraId="3C0F150D" w14:textId="20D7B27F" w:rsidR="00DC5A8B" w:rsidRPr="00A51504" w:rsidRDefault="00000000" w:rsidP="00B05156">
            <w:pPr>
              <w:pStyle w:val="af5"/>
              <w:rPr>
                <w:rFonts w:eastAsiaTheme="minorEastAsia"/>
                <w:szCs w:val="22"/>
              </w:rPr>
            </w:pPr>
            <w:r w:rsidRPr="00A51504">
              <w:rPr>
                <w:szCs w:val="22"/>
              </w:rPr>
              <w:t>33.16 ± 0.4</w:t>
            </w:r>
            <w:r w:rsidR="004041EC" w:rsidRPr="00A51504">
              <w:rPr>
                <w:rFonts w:eastAsiaTheme="minorEastAsia" w:hint="eastAsia"/>
                <w:szCs w:val="22"/>
              </w:rPr>
              <w:t>7</w:t>
            </w:r>
          </w:p>
        </w:tc>
      </w:tr>
      <w:tr w:rsidR="00DC5A8B" w:rsidRPr="00A51504" w14:paraId="6D2A64BA" w14:textId="77777777" w:rsidTr="00E5592D">
        <w:trPr>
          <w:jc w:val="center"/>
        </w:trPr>
        <w:tc>
          <w:tcPr>
            <w:tcW w:w="0" w:type="auto"/>
          </w:tcPr>
          <w:p w14:paraId="191168BE" w14:textId="77777777" w:rsidR="00DC5A8B" w:rsidRPr="00A51504" w:rsidRDefault="00000000" w:rsidP="00B05156">
            <w:pPr>
              <w:pStyle w:val="af5"/>
              <w:rPr>
                <w:szCs w:val="22"/>
              </w:rPr>
            </w:pPr>
            <w:r w:rsidRPr="00A51504">
              <w:rPr>
                <w:szCs w:val="22"/>
              </w:rPr>
              <w:t>Qwen3-4B-Base</w:t>
            </w:r>
          </w:p>
        </w:tc>
        <w:tc>
          <w:tcPr>
            <w:tcW w:w="0" w:type="auto"/>
          </w:tcPr>
          <w:p w14:paraId="4BEC0821" w14:textId="3006C8B3" w:rsidR="00DC5A8B" w:rsidRPr="00A51504" w:rsidRDefault="00000000" w:rsidP="00B05156">
            <w:pPr>
              <w:pStyle w:val="af5"/>
              <w:rPr>
                <w:rFonts w:eastAsiaTheme="minorEastAsia"/>
                <w:szCs w:val="22"/>
              </w:rPr>
            </w:pPr>
            <w:r w:rsidRPr="00A51504">
              <w:rPr>
                <w:szCs w:val="22"/>
              </w:rPr>
              <w:t>0.84</w:t>
            </w:r>
            <w:r w:rsidR="004041EC" w:rsidRPr="00A51504">
              <w:rPr>
                <w:rFonts w:eastAsiaTheme="minorEastAsia" w:hint="eastAsia"/>
                <w:szCs w:val="22"/>
              </w:rPr>
              <w:t>5</w:t>
            </w:r>
            <w:r w:rsidRPr="00A51504">
              <w:rPr>
                <w:szCs w:val="22"/>
              </w:rPr>
              <w:t xml:space="preserve"> ± 0.025</w:t>
            </w:r>
          </w:p>
        </w:tc>
        <w:tc>
          <w:tcPr>
            <w:tcW w:w="0" w:type="auto"/>
          </w:tcPr>
          <w:p w14:paraId="3900C24A" w14:textId="68444968" w:rsidR="00DC5A8B" w:rsidRPr="00A51504" w:rsidRDefault="00000000" w:rsidP="00B05156">
            <w:pPr>
              <w:pStyle w:val="af5"/>
              <w:rPr>
                <w:rFonts w:eastAsiaTheme="minorEastAsia"/>
                <w:szCs w:val="22"/>
              </w:rPr>
            </w:pPr>
            <w:r w:rsidRPr="00A51504">
              <w:rPr>
                <w:szCs w:val="22"/>
              </w:rPr>
              <w:t>33.50 ± 2.6</w:t>
            </w:r>
            <w:r w:rsidR="004041EC" w:rsidRPr="00A51504">
              <w:rPr>
                <w:rFonts w:eastAsiaTheme="minorEastAsia" w:hint="eastAsia"/>
                <w:szCs w:val="22"/>
              </w:rPr>
              <w:t>7</w:t>
            </w:r>
          </w:p>
        </w:tc>
      </w:tr>
      <w:tr w:rsidR="00DC5A8B" w:rsidRPr="00A51504" w14:paraId="26CF64FF" w14:textId="77777777" w:rsidTr="00E5592D">
        <w:trPr>
          <w:jc w:val="center"/>
        </w:trPr>
        <w:tc>
          <w:tcPr>
            <w:tcW w:w="0" w:type="auto"/>
          </w:tcPr>
          <w:p w14:paraId="0E67173A" w14:textId="77777777" w:rsidR="00DC5A8B" w:rsidRPr="00A51504" w:rsidRDefault="00000000" w:rsidP="00B05156">
            <w:pPr>
              <w:pStyle w:val="af5"/>
              <w:rPr>
                <w:szCs w:val="22"/>
              </w:rPr>
            </w:pPr>
            <w:r w:rsidRPr="00A51504">
              <w:rPr>
                <w:szCs w:val="22"/>
              </w:rPr>
              <w:t>Qwen3-4B-Instruct</w:t>
            </w:r>
          </w:p>
        </w:tc>
        <w:tc>
          <w:tcPr>
            <w:tcW w:w="0" w:type="auto"/>
          </w:tcPr>
          <w:p w14:paraId="23F2D607" w14:textId="30A3DEC7" w:rsidR="00DC5A8B" w:rsidRPr="00A51504" w:rsidRDefault="00000000" w:rsidP="00B05156">
            <w:pPr>
              <w:pStyle w:val="af5"/>
              <w:rPr>
                <w:rFonts w:eastAsiaTheme="minorEastAsia"/>
                <w:szCs w:val="22"/>
              </w:rPr>
            </w:pPr>
            <w:r w:rsidRPr="00A51504">
              <w:rPr>
                <w:szCs w:val="22"/>
              </w:rPr>
              <w:t>0.888 ± 0.01</w:t>
            </w:r>
            <w:r w:rsidR="0013380E" w:rsidRPr="00A51504">
              <w:rPr>
                <w:rFonts w:eastAsiaTheme="minorEastAsia" w:hint="eastAsia"/>
                <w:szCs w:val="22"/>
              </w:rPr>
              <w:t>3</w:t>
            </w:r>
          </w:p>
        </w:tc>
        <w:tc>
          <w:tcPr>
            <w:tcW w:w="0" w:type="auto"/>
          </w:tcPr>
          <w:p w14:paraId="360988BC" w14:textId="26E2E1B8" w:rsidR="00DC5A8B" w:rsidRPr="00A51504" w:rsidRDefault="00000000" w:rsidP="00B05156">
            <w:pPr>
              <w:pStyle w:val="af5"/>
              <w:rPr>
                <w:rFonts w:eastAsiaTheme="minorEastAsia"/>
                <w:szCs w:val="22"/>
              </w:rPr>
            </w:pPr>
            <w:r w:rsidRPr="00A51504">
              <w:rPr>
                <w:szCs w:val="22"/>
              </w:rPr>
              <w:t>28.41 ± 1.64</w:t>
            </w:r>
          </w:p>
        </w:tc>
      </w:tr>
      <w:tr w:rsidR="00DC5A8B" w:rsidRPr="00A51504" w14:paraId="3A398B20" w14:textId="77777777" w:rsidTr="00E5592D">
        <w:trPr>
          <w:jc w:val="center"/>
        </w:trPr>
        <w:tc>
          <w:tcPr>
            <w:tcW w:w="0" w:type="auto"/>
          </w:tcPr>
          <w:p w14:paraId="7D625629" w14:textId="77777777" w:rsidR="00DC5A8B" w:rsidRPr="00A51504" w:rsidRDefault="00000000" w:rsidP="00B05156">
            <w:pPr>
              <w:pStyle w:val="af5"/>
              <w:rPr>
                <w:szCs w:val="22"/>
              </w:rPr>
            </w:pPr>
            <w:r w:rsidRPr="00A51504">
              <w:rPr>
                <w:szCs w:val="22"/>
              </w:rPr>
              <w:t>Qwen3-4B-Thinking</w:t>
            </w:r>
          </w:p>
        </w:tc>
        <w:tc>
          <w:tcPr>
            <w:tcW w:w="0" w:type="auto"/>
          </w:tcPr>
          <w:p w14:paraId="409066B2" w14:textId="4E3222F7" w:rsidR="00DC5A8B" w:rsidRPr="00A51504" w:rsidRDefault="00000000" w:rsidP="00B05156">
            <w:pPr>
              <w:pStyle w:val="af5"/>
              <w:rPr>
                <w:rFonts w:eastAsiaTheme="minorEastAsia"/>
                <w:szCs w:val="22"/>
              </w:rPr>
            </w:pPr>
            <w:r w:rsidRPr="00A51504">
              <w:rPr>
                <w:szCs w:val="22"/>
              </w:rPr>
              <w:t>0.88</w:t>
            </w:r>
            <w:r w:rsidR="0013380E" w:rsidRPr="00A51504">
              <w:rPr>
                <w:rFonts w:eastAsiaTheme="minorEastAsia" w:hint="eastAsia"/>
                <w:szCs w:val="22"/>
              </w:rPr>
              <w:t>2</w:t>
            </w:r>
            <w:r w:rsidRPr="00A51504">
              <w:rPr>
                <w:szCs w:val="22"/>
              </w:rPr>
              <w:t xml:space="preserve"> ± 0.008</w:t>
            </w:r>
          </w:p>
        </w:tc>
        <w:tc>
          <w:tcPr>
            <w:tcW w:w="0" w:type="auto"/>
          </w:tcPr>
          <w:p w14:paraId="7EC0819E" w14:textId="4D333B14" w:rsidR="00DC5A8B" w:rsidRPr="00A51504" w:rsidRDefault="00000000" w:rsidP="00B05156">
            <w:pPr>
              <w:pStyle w:val="af5"/>
              <w:rPr>
                <w:rFonts w:eastAsiaTheme="minorEastAsia"/>
                <w:szCs w:val="22"/>
              </w:rPr>
            </w:pPr>
            <w:r w:rsidRPr="00A51504">
              <w:rPr>
                <w:szCs w:val="22"/>
              </w:rPr>
              <w:t>29.30 ± 0.9</w:t>
            </w:r>
            <w:r w:rsidR="0013380E" w:rsidRPr="00A51504">
              <w:rPr>
                <w:rFonts w:eastAsiaTheme="minorEastAsia" w:hint="eastAsia"/>
                <w:szCs w:val="22"/>
              </w:rPr>
              <w:t>8</w:t>
            </w:r>
          </w:p>
        </w:tc>
      </w:tr>
      <w:tr w:rsidR="00DC5A8B" w:rsidRPr="00A51504" w14:paraId="1550F07E" w14:textId="77777777" w:rsidTr="00E5592D">
        <w:trPr>
          <w:jc w:val="center"/>
        </w:trPr>
        <w:tc>
          <w:tcPr>
            <w:tcW w:w="0" w:type="auto"/>
          </w:tcPr>
          <w:p w14:paraId="4C9B26DC" w14:textId="77777777" w:rsidR="00DC5A8B" w:rsidRPr="00A51504" w:rsidRDefault="00000000" w:rsidP="00B05156">
            <w:pPr>
              <w:pStyle w:val="af5"/>
              <w:rPr>
                <w:szCs w:val="22"/>
              </w:rPr>
            </w:pPr>
            <w:r w:rsidRPr="00A51504">
              <w:rPr>
                <w:szCs w:val="22"/>
              </w:rPr>
              <w:t>Qwen3-8B-Base</w:t>
            </w:r>
          </w:p>
        </w:tc>
        <w:tc>
          <w:tcPr>
            <w:tcW w:w="0" w:type="auto"/>
          </w:tcPr>
          <w:p w14:paraId="772EB6C3" w14:textId="28B2D727" w:rsidR="00DC5A8B" w:rsidRPr="00A51504" w:rsidRDefault="00000000" w:rsidP="00B05156">
            <w:pPr>
              <w:pStyle w:val="af5"/>
              <w:rPr>
                <w:rFonts w:eastAsiaTheme="minorEastAsia"/>
                <w:szCs w:val="22"/>
              </w:rPr>
            </w:pPr>
            <w:r w:rsidRPr="00A51504">
              <w:rPr>
                <w:szCs w:val="22"/>
              </w:rPr>
              <w:t>0.831 ± 0.014</w:t>
            </w:r>
          </w:p>
        </w:tc>
        <w:tc>
          <w:tcPr>
            <w:tcW w:w="0" w:type="auto"/>
          </w:tcPr>
          <w:p w14:paraId="562645CF" w14:textId="7A96D46B" w:rsidR="00DC5A8B" w:rsidRPr="00A51504" w:rsidRDefault="00000000" w:rsidP="00B05156">
            <w:pPr>
              <w:pStyle w:val="af5"/>
              <w:rPr>
                <w:rFonts w:eastAsiaTheme="minorEastAsia"/>
                <w:szCs w:val="22"/>
              </w:rPr>
            </w:pPr>
            <w:r w:rsidRPr="00A51504">
              <w:rPr>
                <w:szCs w:val="22"/>
              </w:rPr>
              <w:t>34.98 ± 1.4</w:t>
            </w:r>
            <w:r w:rsidR="0013380E" w:rsidRPr="00A51504">
              <w:rPr>
                <w:rFonts w:eastAsiaTheme="minorEastAsia" w:hint="eastAsia"/>
                <w:szCs w:val="22"/>
              </w:rPr>
              <w:t>4</w:t>
            </w:r>
          </w:p>
        </w:tc>
      </w:tr>
      <w:tr w:rsidR="00DC5A8B" w:rsidRPr="00A51504" w14:paraId="36015914" w14:textId="77777777" w:rsidTr="00E5592D">
        <w:trPr>
          <w:jc w:val="center"/>
        </w:trPr>
        <w:tc>
          <w:tcPr>
            <w:tcW w:w="0" w:type="auto"/>
            <w:tcBorders>
              <w:bottom w:val="single" w:sz="6" w:space="0" w:color="auto"/>
            </w:tcBorders>
          </w:tcPr>
          <w:p w14:paraId="5D26C087" w14:textId="77777777" w:rsidR="00DC5A8B" w:rsidRPr="00A51504" w:rsidRDefault="00000000" w:rsidP="00B05156">
            <w:pPr>
              <w:pStyle w:val="af5"/>
              <w:rPr>
                <w:szCs w:val="22"/>
              </w:rPr>
            </w:pPr>
            <w:r w:rsidRPr="00A51504">
              <w:rPr>
                <w:szCs w:val="22"/>
              </w:rPr>
              <w:t>ChemDFM-v1.5-8B</w:t>
            </w:r>
          </w:p>
        </w:tc>
        <w:tc>
          <w:tcPr>
            <w:tcW w:w="0" w:type="auto"/>
            <w:tcBorders>
              <w:bottom w:val="single" w:sz="6" w:space="0" w:color="auto"/>
            </w:tcBorders>
          </w:tcPr>
          <w:p w14:paraId="32B4E212" w14:textId="397E6415" w:rsidR="00DC5A8B" w:rsidRPr="00A51504" w:rsidRDefault="00000000" w:rsidP="00B05156">
            <w:pPr>
              <w:pStyle w:val="af5"/>
              <w:rPr>
                <w:rFonts w:eastAsiaTheme="minorEastAsia"/>
                <w:szCs w:val="22"/>
              </w:rPr>
            </w:pPr>
            <w:r w:rsidRPr="00A51504">
              <w:rPr>
                <w:szCs w:val="22"/>
              </w:rPr>
              <w:t>0.89</w:t>
            </w:r>
            <w:r w:rsidR="00614830">
              <w:rPr>
                <w:rFonts w:eastAsiaTheme="minorEastAsia" w:hint="eastAsia"/>
                <w:szCs w:val="22"/>
              </w:rPr>
              <w:t>0</w:t>
            </w:r>
            <w:r w:rsidRPr="00A51504">
              <w:rPr>
                <w:szCs w:val="22"/>
              </w:rPr>
              <w:t xml:space="preserve"> ± 0.01</w:t>
            </w:r>
            <w:r w:rsidR="0013380E" w:rsidRPr="00A51504">
              <w:rPr>
                <w:rFonts w:eastAsiaTheme="minorEastAsia" w:hint="eastAsia"/>
                <w:szCs w:val="22"/>
              </w:rPr>
              <w:t>4</w:t>
            </w:r>
          </w:p>
        </w:tc>
        <w:tc>
          <w:tcPr>
            <w:tcW w:w="0" w:type="auto"/>
            <w:tcBorders>
              <w:bottom w:val="single" w:sz="6" w:space="0" w:color="auto"/>
            </w:tcBorders>
          </w:tcPr>
          <w:p w14:paraId="60519D03" w14:textId="0B949BA2" w:rsidR="00DC5A8B" w:rsidRPr="00A51504" w:rsidRDefault="00000000" w:rsidP="00B05156">
            <w:pPr>
              <w:pStyle w:val="af5"/>
              <w:rPr>
                <w:rFonts w:eastAsiaTheme="minorEastAsia"/>
                <w:szCs w:val="22"/>
              </w:rPr>
            </w:pPr>
            <w:r w:rsidRPr="00A51504">
              <w:rPr>
                <w:szCs w:val="22"/>
              </w:rPr>
              <w:t>28.14 ± 1.76</w:t>
            </w:r>
          </w:p>
        </w:tc>
      </w:tr>
    </w:tbl>
    <w:p w14:paraId="6CC317B3" w14:textId="5D668039" w:rsidR="00DC5A8B" w:rsidRPr="00A51504" w:rsidRDefault="00B10EEF" w:rsidP="00B05156">
      <w:pPr>
        <w:pStyle w:val="af8"/>
        <w:rPr>
          <w:szCs w:val="22"/>
        </w:rPr>
      </w:pPr>
      <w:bookmarkStart w:id="15" w:name="e"/>
      <w:bookmarkEnd w:id="14"/>
      <w:r w:rsidRPr="00A51504">
        <w:rPr>
          <w:rFonts w:eastAsiaTheme="minorEastAsia"/>
          <w:b/>
          <w:bCs/>
          <w:szCs w:val="22"/>
        </w:rPr>
        <w:t xml:space="preserve">Supplementary </w:t>
      </w:r>
      <w:r w:rsidR="00885727" w:rsidRPr="00A51504">
        <w:rPr>
          <w:rFonts w:eastAsiaTheme="minorEastAsia"/>
          <w:b/>
          <w:bCs/>
          <w:szCs w:val="22"/>
        </w:rPr>
        <w:t>Table</w:t>
      </w:r>
      <w:r w:rsidR="00885727" w:rsidRPr="00A51504">
        <w:rPr>
          <w:rFonts w:eastAsiaTheme="minorEastAsia" w:hint="eastAsia"/>
          <w:b/>
          <w:bCs/>
          <w:szCs w:val="22"/>
        </w:rPr>
        <w:t xml:space="preserve"> </w:t>
      </w:r>
      <w:r w:rsidR="007626AC" w:rsidRPr="00A51504">
        <w:rPr>
          <w:rFonts w:eastAsiaTheme="minorEastAsia" w:hint="eastAsia"/>
          <w:b/>
          <w:bCs/>
          <w:szCs w:val="22"/>
        </w:rPr>
        <w:t>9</w:t>
      </w:r>
      <w:r w:rsidRPr="00A51504">
        <w:rPr>
          <w:rFonts w:eastAsiaTheme="minorEastAsia" w:hint="eastAsia"/>
          <w:b/>
          <w:bCs/>
          <w:szCs w:val="22"/>
        </w:rPr>
        <w:t xml:space="preserve">. </w:t>
      </w:r>
      <w:r w:rsidRPr="00A51504">
        <w:rPr>
          <w:rFonts w:eastAsiaTheme="minorEastAsia"/>
          <w:szCs w:val="22"/>
        </w:rPr>
        <w:t>LLM backbone comparison for</w:t>
      </w:r>
      <w:r w:rsidRPr="00A51504">
        <w:rPr>
          <w:rFonts w:eastAsiaTheme="minorEastAsia" w:hint="eastAsia"/>
          <w:szCs w:val="22"/>
        </w:rPr>
        <w:t xml:space="preserve"> </w:t>
      </w:r>
      <m:oMath>
        <m:r>
          <w:rPr>
            <w:rFonts w:ascii="Cambria Math" w:hAnsi="Cambria Math"/>
            <w:szCs w:val="22"/>
          </w:rPr>
          <m:t>E</m:t>
        </m:r>
      </m:oMath>
      <w:r w:rsidR="008F2775" w:rsidRPr="00A51504">
        <w:rPr>
          <w:rFonts w:eastAsiaTheme="minorEastAsia" w:hint="eastAsia"/>
          <w:szCs w:val="22"/>
        </w:rPr>
        <w:t xml:space="preserve"> </w:t>
      </w:r>
      <w:r w:rsidR="001551D1" w:rsidRPr="00A51504">
        <w:rPr>
          <w:szCs w:val="22"/>
        </w:rPr>
        <w:t>(</w:t>
      </w:r>
      <w:proofErr w:type="spellStart"/>
      <w:r w:rsidR="001551D1" w:rsidRPr="00A51504">
        <w:rPr>
          <w:szCs w:val="22"/>
        </w:rPr>
        <w:t>GPa</w:t>
      </w:r>
      <w:proofErr w:type="spellEnd"/>
      <w:r w:rsidR="001551D1" w:rsidRPr="00A51504">
        <w:rPr>
          <w:szCs w:val="22"/>
        </w:rPr>
        <w:t>)</w:t>
      </w:r>
    </w:p>
    <w:tbl>
      <w:tblPr>
        <w:tblStyle w:val="Table"/>
        <w:tblW w:w="0" w:type="auto"/>
        <w:jc w:val="center"/>
        <w:tblLook w:val="0020" w:firstRow="1" w:lastRow="0" w:firstColumn="0" w:lastColumn="0" w:noHBand="0" w:noVBand="0"/>
      </w:tblPr>
      <w:tblGrid>
        <w:gridCol w:w="2062"/>
        <w:gridCol w:w="1437"/>
        <w:gridCol w:w="1327"/>
      </w:tblGrid>
      <w:tr w:rsidR="00DC5A8B" w:rsidRPr="00A51504" w14:paraId="7C84AE73" w14:textId="77777777" w:rsidTr="00E5592D">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13711A27" w14:textId="77777777" w:rsidR="00DC5A8B" w:rsidRPr="00A51504" w:rsidRDefault="00000000" w:rsidP="00B05156">
            <w:pPr>
              <w:pStyle w:val="af5"/>
              <w:rPr>
                <w:sz w:val="22"/>
                <w:szCs w:val="22"/>
              </w:rPr>
            </w:pPr>
            <w:r w:rsidRPr="00A51504">
              <w:rPr>
                <w:sz w:val="22"/>
                <w:szCs w:val="22"/>
              </w:rPr>
              <w:t>Model</w:t>
            </w:r>
          </w:p>
        </w:tc>
        <w:tc>
          <w:tcPr>
            <w:tcW w:w="0" w:type="auto"/>
            <w:tcBorders>
              <w:top w:val="single" w:sz="6" w:space="0" w:color="auto"/>
              <w:bottom w:val="single" w:sz="6" w:space="0" w:color="auto"/>
            </w:tcBorders>
          </w:tcPr>
          <w:p w14:paraId="750501D6" w14:textId="512C42F8" w:rsidR="00DC5A8B" w:rsidRPr="00A51504" w:rsidRDefault="00000000" w:rsidP="00B05156">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5C246D5F" w14:textId="77777777" w:rsidR="00DC5A8B" w:rsidRPr="00A51504" w:rsidRDefault="00000000" w:rsidP="00B05156">
            <w:pPr>
              <w:pStyle w:val="af5"/>
              <w:rPr>
                <w:sz w:val="22"/>
                <w:szCs w:val="22"/>
              </w:rPr>
            </w:pPr>
            <w:r w:rsidRPr="00A51504">
              <w:rPr>
                <w:sz w:val="22"/>
                <w:szCs w:val="22"/>
              </w:rPr>
              <w:t>RMSE</w:t>
            </w:r>
          </w:p>
        </w:tc>
      </w:tr>
      <w:tr w:rsidR="00DC5A8B" w:rsidRPr="00A51504" w14:paraId="407768AE" w14:textId="77777777" w:rsidTr="00E5592D">
        <w:trPr>
          <w:jc w:val="center"/>
        </w:trPr>
        <w:tc>
          <w:tcPr>
            <w:tcW w:w="0" w:type="auto"/>
            <w:tcBorders>
              <w:top w:val="single" w:sz="6" w:space="0" w:color="auto"/>
            </w:tcBorders>
          </w:tcPr>
          <w:p w14:paraId="092562EC" w14:textId="77777777" w:rsidR="00DC5A8B" w:rsidRPr="00A51504" w:rsidRDefault="00000000" w:rsidP="00B05156">
            <w:pPr>
              <w:pStyle w:val="af5"/>
              <w:rPr>
                <w:szCs w:val="22"/>
              </w:rPr>
            </w:pPr>
            <w:r w:rsidRPr="00A51504">
              <w:rPr>
                <w:szCs w:val="22"/>
              </w:rPr>
              <w:t>Qwen3-0.6B-Base</w:t>
            </w:r>
          </w:p>
        </w:tc>
        <w:tc>
          <w:tcPr>
            <w:tcW w:w="0" w:type="auto"/>
            <w:tcBorders>
              <w:top w:val="single" w:sz="6" w:space="0" w:color="auto"/>
            </w:tcBorders>
          </w:tcPr>
          <w:p w14:paraId="7A50B5FF" w14:textId="4A858FAD" w:rsidR="00DC5A8B" w:rsidRPr="00A51504" w:rsidRDefault="00000000" w:rsidP="00B05156">
            <w:pPr>
              <w:pStyle w:val="af5"/>
              <w:rPr>
                <w:rFonts w:eastAsiaTheme="minorEastAsia"/>
                <w:szCs w:val="22"/>
              </w:rPr>
            </w:pPr>
            <w:r w:rsidRPr="00A51504">
              <w:rPr>
                <w:szCs w:val="22"/>
              </w:rPr>
              <w:t>0.66</w:t>
            </w:r>
            <w:r w:rsidR="00E24F6E" w:rsidRPr="00A51504">
              <w:rPr>
                <w:rFonts w:eastAsiaTheme="minorEastAsia" w:hint="eastAsia"/>
                <w:szCs w:val="22"/>
              </w:rPr>
              <w:t>6</w:t>
            </w:r>
            <w:r w:rsidRPr="00A51504">
              <w:rPr>
                <w:szCs w:val="22"/>
              </w:rPr>
              <w:t xml:space="preserve"> ± 0.017</w:t>
            </w:r>
          </w:p>
        </w:tc>
        <w:tc>
          <w:tcPr>
            <w:tcW w:w="0" w:type="auto"/>
            <w:tcBorders>
              <w:top w:val="single" w:sz="6" w:space="0" w:color="auto"/>
            </w:tcBorders>
          </w:tcPr>
          <w:p w14:paraId="0562F5AC" w14:textId="47784316" w:rsidR="00DC5A8B" w:rsidRPr="00A51504" w:rsidRDefault="00000000" w:rsidP="00B05156">
            <w:pPr>
              <w:pStyle w:val="af5"/>
              <w:rPr>
                <w:rFonts w:eastAsiaTheme="minorEastAsia"/>
                <w:szCs w:val="22"/>
              </w:rPr>
            </w:pPr>
            <w:r w:rsidRPr="00A51504">
              <w:rPr>
                <w:szCs w:val="22"/>
              </w:rPr>
              <w:t>23.3</w:t>
            </w:r>
            <w:r w:rsidR="00E24F6E" w:rsidRPr="00A51504">
              <w:rPr>
                <w:rFonts w:eastAsiaTheme="minorEastAsia" w:hint="eastAsia"/>
                <w:szCs w:val="22"/>
              </w:rPr>
              <w:t>8</w:t>
            </w:r>
            <w:r w:rsidRPr="00A51504">
              <w:rPr>
                <w:szCs w:val="22"/>
              </w:rPr>
              <w:t xml:space="preserve"> ± 0.60</w:t>
            </w:r>
          </w:p>
        </w:tc>
      </w:tr>
      <w:tr w:rsidR="00DC5A8B" w:rsidRPr="00A51504" w14:paraId="6CCB657F" w14:textId="77777777" w:rsidTr="00E5592D">
        <w:trPr>
          <w:jc w:val="center"/>
        </w:trPr>
        <w:tc>
          <w:tcPr>
            <w:tcW w:w="0" w:type="auto"/>
          </w:tcPr>
          <w:p w14:paraId="3FF7A098" w14:textId="77777777" w:rsidR="00DC5A8B" w:rsidRPr="00A51504" w:rsidRDefault="00000000" w:rsidP="00B05156">
            <w:pPr>
              <w:pStyle w:val="af5"/>
              <w:rPr>
                <w:szCs w:val="22"/>
              </w:rPr>
            </w:pPr>
            <w:r w:rsidRPr="00A51504">
              <w:rPr>
                <w:szCs w:val="22"/>
              </w:rPr>
              <w:t>Qwen3-4B-Base</w:t>
            </w:r>
          </w:p>
        </w:tc>
        <w:tc>
          <w:tcPr>
            <w:tcW w:w="0" w:type="auto"/>
          </w:tcPr>
          <w:p w14:paraId="19D8C8B4" w14:textId="1F3C2011" w:rsidR="00DC5A8B" w:rsidRPr="00A51504" w:rsidRDefault="00000000" w:rsidP="00B05156">
            <w:pPr>
              <w:pStyle w:val="af5"/>
              <w:rPr>
                <w:rFonts w:eastAsiaTheme="minorEastAsia"/>
                <w:szCs w:val="22"/>
              </w:rPr>
            </w:pPr>
            <w:r w:rsidRPr="00A51504">
              <w:rPr>
                <w:szCs w:val="22"/>
              </w:rPr>
              <w:t>0.652 ± 0.010</w:t>
            </w:r>
          </w:p>
        </w:tc>
        <w:tc>
          <w:tcPr>
            <w:tcW w:w="0" w:type="auto"/>
          </w:tcPr>
          <w:p w14:paraId="2C9860EE" w14:textId="0E55DCA4" w:rsidR="00DC5A8B" w:rsidRPr="00A51504" w:rsidRDefault="00000000" w:rsidP="00B05156">
            <w:pPr>
              <w:pStyle w:val="af5"/>
              <w:rPr>
                <w:rFonts w:eastAsiaTheme="minorEastAsia"/>
                <w:szCs w:val="22"/>
              </w:rPr>
            </w:pPr>
            <w:r w:rsidRPr="00A51504">
              <w:rPr>
                <w:szCs w:val="22"/>
              </w:rPr>
              <w:t>23.8</w:t>
            </w:r>
            <w:r w:rsidR="00E24F6E" w:rsidRPr="00A51504">
              <w:rPr>
                <w:rFonts w:eastAsiaTheme="minorEastAsia" w:hint="eastAsia"/>
                <w:szCs w:val="22"/>
              </w:rPr>
              <w:t>5</w:t>
            </w:r>
            <w:r w:rsidRPr="00A51504">
              <w:rPr>
                <w:szCs w:val="22"/>
              </w:rPr>
              <w:t xml:space="preserve"> ± 0.35</w:t>
            </w:r>
          </w:p>
        </w:tc>
      </w:tr>
      <w:tr w:rsidR="00DC5A8B" w:rsidRPr="00A51504" w14:paraId="7676763E" w14:textId="77777777" w:rsidTr="00E5592D">
        <w:trPr>
          <w:jc w:val="center"/>
        </w:trPr>
        <w:tc>
          <w:tcPr>
            <w:tcW w:w="0" w:type="auto"/>
          </w:tcPr>
          <w:p w14:paraId="5201AD93" w14:textId="77777777" w:rsidR="00DC5A8B" w:rsidRPr="00A51504" w:rsidRDefault="00000000" w:rsidP="00B05156">
            <w:pPr>
              <w:pStyle w:val="af5"/>
              <w:rPr>
                <w:szCs w:val="22"/>
              </w:rPr>
            </w:pPr>
            <w:r w:rsidRPr="00A51504">
              <w:rPr>
                <w:szCs w:val="22"/>
              </w:rPr>
              <w:t>Qwen3-4B-Instruct</w:t>
            </w:r>
          </w:p>
        </w:tc>
        <w:tc>
          <w:tcPr>
            <w:tcW w:w="0" w:type="auto"/>
          </w:tcPr>
          <w:p w14:paraId="256CC4BC" w14:textId="37930BE5" w:rsidR="00DC5A8B" w:rsidRPr="00A51504" w:rsidRDefault="00000000" w:rsidP="00B05156">
            <w:pPr>
              <w:pStyle w:val="af5"/>
              <w:rPr>
                <w:rFonts w:eastAsiaTheme="minorEastAsia"/>
                <w:szCs w:val="22"/>
              </w:rPr>
            </w:pPr>
            <w:r w:rsidRPr="00A51504">
              <w:rPr>
                <w:szCs w:val="22"/>
              </w:rPr>
              <w:t>0.86</w:t>
            </w:r>
            <w:r w:rsidR="00E24F6E" w:rsidRPr="00A51504">
              <w:rPr>
                <w:rFonts w:eastAsiaTheme="minorEastAsia" w:hint="eastAsia"/>
                <w:szCs w:val="22"/>
              </w:rPr>
              <w:t>4</w:t>
            </w:r>
            <w:r w:rsidRPr="00A51504">
              <w:rPr>
                <w:szCs w:val="22"/>
              </w:rPr>
              <w:t xml:space="preserve"> ± 0.129</w:t>
            </w:r>
          </w:p>
        </w:tc>
        <w:tc>
          <w:tcPr>
            <w:tcW w:w="0" w:type="auto"/>
          </w:tcPr>
          <w:p w14:paraId="58C41C17" w14:textId="199F11DE" w:rsidR="00DC5A8B" w:rsidRPr="00A51504" w:rsidRDefault="00000000" w:rsidP="00B05156">
            <w:pPr>
              <w:pStyle w:val="af5"/>
              <w:rPr>
                <w:rFonts w:eastAsiaTheme="minorEastAsia"/>
                <w:szCs w:val="22"/>
              </w:rPr>
            </w:pPr>
            <w:r w:rsidRPr="00A51504">
              <w:rPr>
                <w:szCs w:val="22"/>
              </w:rPr>
              <w:t>13.87 ± 6.73</w:t>
            </w:r>
          </w:p>
        </w:tc>
      </w:tr>
      <w:tr w:rsidR="00DC5A8B" w:rsidRPr="00A51504" w14:paraId="2452ADED" w14:textId="77777777" w:rsidTr="00E5592D">
        <w:trPr>
          <w:jc w:val="center"/>
        </w:trPr>
        <w:tc>
          <w:tcPr>
            <w:tcW w:w="0" w:type="auto"/>
          </w:tcPr>
          <w:p w14:paraId="39A32B33" w14:textId="77777777" w:rsidR="00DC5A8B" w:rsidRPr="00A51504" w:rsidRDefault="00000000" w:rsidP="00B05156">
            <w:pPr>
              <w:pStyle w:val="af5"/>
              <w:rPr>
                <w:szCs w:val="22"/>
              </w:rPr>
            </w:pPr>
            <w:r w:rsidRPr="00A51504">
              <w:rPr>
                <w:szCs w:val="22"/>
              </w:rPr>
              <w:t>Qwen3-4B-Thinking</w:t>
            </w:r>
          </w:p>
        </w:tc>
        <w:tc>
          <w:tcPr>
            <w:tcW w:w="0" w:type="auto"/>
          </w:tcPr>
          <w:p w14:paraId="43BD14F9" w14:textId="573548B3" w:rsidR="00DC5A8B" w:rsidRPr="00A51504" w:rsidRDefault="00000000" w:rsidP="00B05156">
            <w:pPr>
              <w:pStyle w:val="af5"/>
              <w:rPr>
                <w:rFonts w:eastAsiaTheme="minorEastAsia"/>
                <w:szCs w:val="22"/>
              </w:rPr>
            </w:pPr>
            <w:r w:rsidRPr="00A51504">
              <w:rPr>
                <w:szCs w:val="22"/>
              </w:rPr>
              <w:t>0.838 ± 0.135</w:t>
            </w:r>
          </w:p>
        </w:tc>
        <w:tc>
          <w:tcPr>
            <w:tcW w:w="0" w:type="auto"/>
          </w:tcPr>
          <w:p w14:paraId="47DA7F4E" w14:textId="12D7D49A" w:rsidR="00DC5A8B" w:rsidRPr="00A51504" w:rsidRDefault="00000000" w:rsidP="00B05156">
            <w:pPr>
              <w:pStyle w:val="af5"/>
              <w:rPr>
                <w:rFonts w:eastAsiaTheme="minorEastAsia"/>
                <w:szCs w:val="22"/>
              </w:rPr>
            </w:pPr>
            <w:r w:rsidRPr="00A51504">
              <w:rPr>
                <w:szCs w:val="22"/>
              </w:rPr>
              <w:t>15.36 ± 6.54</w:t>
            </w:r>
          </w:p>
        </w:tc>
      </w:tr>
      <w:tr w:rsidR="00DC5A8B" w:rsidRPr="00A51504" w14:paraId="41E93520" w14:textId="77777777" w:rsidTr="00E5592D">
        <w:trPr>
          <w:jc w:val="center"/>
        </w:trPr>
        <w:tc>
          <w:tcPr>
            <w:tcW w:w="0" w:type="auto"/>
          </w:tcPr>
          <w:p w14:paraId="12E727BB" w14:textId="77777777" w:rsidR="00DC5A8B" w:rsidRPr="00A51504" w:rsidRDefault="00000000" w:rsidP="00B05156">
            <w:pPr>
              <w:pStyle w:val="af5"/>
              <w:rPr>
                <w:szCs w:val="22"/>
              </w:rPr>
            </w:pPr>
            <w:r w:rsidRPr="00A51504">
              <w:rPr>
                <w:szCs w:val="22"/>
              </w:rPr>
              <w:t>Qwen3-8B-Base</w:t>
            </w:r>
          </w:p>
        </w:tc>
        <w:tc>
          <w:tcPr>
            <w:tcW w:w="0" w:type="auto"/>
          </w:tcPr>
          <w:p w14:paraId="48EBE11D" w14:textId="408F5ED1" w:rsidR="00DC5A8B" w:rsidRPr="00A51504" w:rsidRDefault="00000000" w:rsidP="00B05156">
            <w:pPr>
              <w:pStyle w:val="af5"/>
              <w:rPr>
                <w:rFonts w:eastAsiaTheme="minorEastAsia"/>
                <w:szCs w:val="22"/>
              </w:rPr>
            </w:pPr>
            <w:r w:rsidRPr="00A51504">
              <w:rPr>
                <w:szCs w:val="22"/>
              </w:rPr>
              <w:t>0.68</w:t>
            </w:r>
            <w:r w:rsidR="00E24F6E" w:rsidRPr="00A51504">
              <w:rPr>
                <w:rFonts w:eastAsiaTheme="minorEastAsia" w:hint="eastAsia"/>
                <w:szCs w:val="22"/>
              </w:rPr>
              <w:t>1</w:t>
            </w:r>
            <w:r w:rsidRPr="00A51504">
              <w:rPr>
                <w:szCs w:val="22"/>
              </w:rPr>
              <w:t xml:space="preserve"> ± 0.08</w:t>
            </w:r>
            <w:r w:rsidR="00E24F6E" w:rsidRPr="00A51504">
              <w:rPr>
                <w:rFonts w:eastAsiaTheme="minorEastAsia" w:hint="eastAsia"/>
                <w:szCs w:val="22"/>
              </w:rPr>
              <w:t>6</w:t>
            </w:r>
          </w:p>
        </w:tc>
        <w:tc>
          <w:tcPr>
            <w:tcW w:w="0" w:type="auto"/>
          </w:tcPr>
          <w:p w14:paraId="1C27E782" w14:textId="232CD174" w:rsidR="00DC5A8B" w:rsidRPr="00A51504" w:rsidRDefault="00000000" w:rsidP="00B05156">
            <w:pPr>
              <w:pStyle w:val="af5"/>
              <w:rPr>
                <w:rFonts w:eastAsiaTheme="minorEastAsia"/>
                <w:szCs w:val="22"/>
              </w:rPr>
            </w:pPr>
            <w:r w:rsidRPr="00A51504">
              <w:rPr>
                <w:szCs w:val="22"/>
              </w:rPr>
              <w:t>22.70 ± 3.1</w:t>
            </w:r>
            <w:r w:rsidR="00E24F6E" w:rsidRPr="00A51504">
              <w:rPr>
                <w:rFonts w:eastAsiaTheme="minorEastAsia" w:hint="eastAsia"/>
                <w:szCs w:val="22"/>
              </w:rPr>
              <w:t>9</w:t>
            </w:r>
          </w:p>
        </w:tc>
      </w:tr>
      <w:tr w:rsidR="00DC5A8B" w:rsidRPr="00A51504" w14:paraId="236D9FB5" w14:textId="77777777" w:rsidTr="00E5592D">
        <w:trPr>
          <w:jc w:val="center"/>
        </w:trPr>
        <w:tc>
          <w:tcPr>
            <w:tcW w:w="0" w:type="auto"/>
            <w:tcBorders>
              <w:bottom w:val="single" w:sz="6" w:space="0" w:color="auto"/>
            </w:tcBorders>
          </w:tcPr>
          <w:p w14:paraId="2AA7F0BB" w14:textId="77777777" w:rsidR="00DC5A8B" w:rsidRPr="00A51504" w:rsidRDefault="00000000" w:rsidP="00B05156">
            <w:pPr>
              <w:pStyle w:val="af5"/>
              <w:rPr>
                <w:szCs w:val="22"/>
              </w:rPr>
            </w:pPr>
            <w:r w:rsidRPr="00A51504">
              <w:rPr>
                <w:szCs w:val="22"/>
              </w:rPr>
              <w:t>ChemDFM-v1.5-8B</w:t>
            </w:r>
          </w:p>
        </w:tc>
        <w:tc>
          <w:tcPr>
            <w:tcW w:w="0" w:type="auto"/>
            <w:tcBorders>
              <w:bottom w:val="single" w:sz="6" w:space="0" w:color="auto"/>
            </w:tcBorders>
          </w:tcPr>
          <w:p w14:paraId="07CB0330" w14:textId="65725CD5" w:rsidR="00DC5A8B" w:rsidRPr="00A51504" w:rsidRDefault="00000000" w:rsidP="00B05156">
            <w:pPr>
              <w:pStyle w:val="af5"/>
              <w:rPr>
                <w:rFonts w:eastAsiaTheme="minorEastAsia"/>
                <w:szCs w:val="22"/>
              </w:rPr>
            </w:pPr>
            <w:r w:rsidRPr="00A51504">
              <w:rPr>
                <w:szCs w:val="22"/>
              </w:rPr>
              <w:t>0.90</w:t>
            </w:r>
            <w:r w:rsidR="00E24F6E" w:rsidRPr="00A51504">
              <w:rPr>
                <w:rFonts w:eastAsiaTheme="minorEastAsia" w:hint="eastAsia"/>
                <w:szCs w:val="22"/>
              </w:rPr>
              <w:t>5</w:t>
            </w:r>
            <w:r w:rsidRPr="00A51504">
              <w:rPr>
                <w:szCs w:val="22"/>
              </w:rPr>
              <w:t xml:space="preserve"> ± 0.04</w:t>
            </w:r>
            <w:r w:rsidR="00E24F6E" w:rsidRPr="00A51504">
              <w:rPr>
                <w:rFonts w:eastAsiaTheme="minorEastAsia" w:hint="eastAsia"/>
                <w:szCs w:val="22"/>
              </w:rPr>
              <w:t>4</w:t>
            </w:r>
          </w:p>
        </w:tc>
        <w:tc>
          <w:tcPr>
            <w:tcW w:w="0" w:type="auto"/>
            <w:tcBorders>
              <w:bottom w:val="single" w:sz="6" w:space="0" w:color="auto"/>
            </w:tcBorders>
          </w:tcPr>
          <w:p w14:paraId="12460655" w14:textId="437C4D4E" w:rsidR="00DC5A8B" w:rsidRPr="00A51504" w:rsidRDefault="00000000" w:rsidP="00B05156">
            <w:pPr>
              <w:pStyle w:val="af5"/>
              <w:rPr>
                <w:rFonts w:eastAsiaTheme="minorEastAsia"/>
                <w:szCs w:val="22"/>
              </w:rPr>
            </w:pPr>
            <w:r w:rsidRPr="00A51504">
              <w:rPr>
                <w:szCs w:val="22"/>
              </w:rPr>
              <w:t>12.2</w:t>
            </w:r>
            <w:r w:rsidR="00E24F6E" w:rsidRPr="00A51504">
              <w:rPr>
                <w:rFonts w:eastAsiaTheme="minorEastAsia" w:hint="eastAsia"/>
                <w:szCs w:val="22"/>
              </w:rPr>
              <w:t>5</w:t>
            </w:r>
            <w:r w:rsidRPr="00A51504">
              <w:rPr>
                <w:szCs w:val="22"/>
              </w:rPr>
              <w:t xml:space="preserve"> ± 2.89</w:t>
            </w:r>
          </w:p>
        </w:tc>
      </w:tr>
    </w:tbl>
    <w:p w14:paraId="41C69975" w14:textId="77777777" w:rsidR="00940D10" w:rsidRDefault="00940D10" w:rsidP="00B05156">
      <w:pPr>
        <w:pStyle w:val="af8"/>
        <w:rPr>
          <w:rFonts w:eastAsiaTheme="minorEastAsia"/>
          <w:b/>
          <w:bCs/>
          <w:szCs w:val="22"/>
        </w:rPr>
      </w:pPr>
      <w:bookmarkStart w:id="16" w:name="uts"/>
      <w:bookmarkEnd w:id="15"/>
    </w:p>
    <w:p w14:paraId="608D53EB" w14:textId="77777777" w:rsidR="00940D10" w:rsidRDefault="00940D10" w:rsidP="00B05156">
      <w:pPr>
        <w:pStyle w:val="af8"/>
        <w:rPr>
          <w:rFonts w:eastAsiaTheme="minorEastAsia"/>
          <w:b/>
          <w:bCs/>
          <w:szCs w:val="22"/>
        </w:rPr>
      </w:pPr>
    </w:p>
    <w:p w14:paraId="3F949867" w14:textId="7AF9E9DA" w:rsidR="00DC5A8B" w:rsidRPr="00A51504" w:rsidRDefault="00B10EEF" w:rsidP="00B05156">
      <w:pPr>
        <w:pStyle w:val="af8"/>
        <w:rPr>
          <w:szCs w:val="22"/>
        </w:rPr>
      </w:pPr>
      <w:r w:rsidRPr="00A51504">
        <w:rPr>
          <w:rFonts w:eastAsiaTheme="minorEastAsia"/>
          <w:b/>
          <w:bCs/>
          <w:szCs w:val="22"/>
        </w:rPr>
        <w:lastRenderedPageBreak/>
        <w:t xml:space="preserve">Supplementary </w:t>
      </w:r>
      <w:r w:rsidR="00885727" w:rsidRPr="00A51504">
        <w:rPr>
          <w:rFonts w:eastAsiaTheme="minorEastAsia"/>
          <w:b/>
          <w:bCs/>
          <w:szCs w:val="22"/>
        </w:rPr>
        <w:t>Table</w:t>
      </w:r>
      <w:r w:rsidR="00885727" w:rsidRPr="00A51504">
        <w:rPr>
          <w:rFonts w:eastAsiaTheme="minorEastAsia" w:hint="eastAsia"/>
          <w:b/>
          <w:bCs/>
          <w:szCs w:val="22"/>
        </w:rPr>
        <w:t xml:space="preserve"> </w:t>
      </w:r>
      <w:r w:rsidR="007626AC" w:rsidRPr="00A51504">
        <w:rPr>
          <w:rFonts w:eastAsiaTheme="minorEastAsia" w:hint="eastAsia"/>
          <w:b/>
          <w:bCs/>
          <w:szCs w:val="22"/>
        </w:rPr>
        <w:t>10</w:t>
      </w:r>
      <w:r w:rsidRPr="00A51504">
        <w:rPr>
          <w:rFonts w:eastAsiaTheme="minorEastAsia" w:hint="eastAsia"/>
          <w:b/>
          <w:bCs/>
          <w:szCs w:val="22"/>
        </w:rPr>
        <w:t xml:space="preserve">. </w:t>
      </w:r>
      <w:r w:rsidRPr="00A51504">
        <w:rPr>
          <w:rFonts w:eastAsiaTheme="minorEastAsia"/>
          <w:szCs w:val="22"/>
        </w:rPr>
        <w:t>LLM backbone comparison for</w:t>
      </w:r>
      <w:r w:rsidRPr="00A51504">
        <w:rPr>
          <w:szCs w:val="22"/>
        </w:rPr>
        <w:t xml:space="preserve"> UTS</w:t>
      </w:r>
      <w:r w:rsidR="001551D1" w:rsidRPr="00A51504">
        <w:rPr>
          <w:szCs w:val="22"/>
        </w:rPr>
        <w:t xml:space="preserve"> (MPa)</w:t>
      </w:r>
    </w:p>
    <w:tbl>
      <w:tblPr>
        <w:tblStyle w:val="Table"/>
        <w:tblW w:w="0" w:type="auto"/>
        <w:jc w:val="center"/>
        <w:tblLook w:val="0020" w:firstRow="1" w:lastRow="0" w:firstColumn="0" w:lastColumn="0" w:noHBand="0" w:noVBand="0"/>
      </w:tblPr>
      <w:tblGrid>
        <w:gridCol w:w="2062"/>
        <w:gridCol w:w="1437"/>
        <w:gridCol w:w="1547"/>
      </w:tblGrid>
      <w:tr w:rsidR="00DC5A8B" w:rsidRPr="00A51504" w14:paraId="7E2D1790" w14:textId="77777777" w:rsidTr="00484F84">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42A7835B" w14:textId="77777777" w:rsidR="00DC5A8B" w:rsidRPr="00A51504" w:rsidRDefault="00000000" w:rsidP="00B05156">
            <w:pPr>
              <w:pStyle w:val="af5"/>
              <w:rPr>
                <w:sz w:val="22"/>
                <w:szCs w:val="22"/>
              </w:rPr>
            </w:pPr>
            <w:r w:rsidRPr="00A51504">
              <w:rPr>
                <w:sz w:val="22"/>
                <w:szCs w:val="22"/>
              </w:rPr>
              <w:t>Model</w:t>
            </w:r>
          </w:p>
        </w:tc>
        <w:tc>
          <w:tcPr>
            <w:tcW w:w="0" w:type="auto"/>
            <w:tcBorders>
              <w:top w:val="single" w:sz="6" w:space="0" w:color="auto"/>
              <w:bottom w:val="single" w:sz="6" w:space="0" w:color="auto"/>
            </w:tcBorders>
          </w:tcPr>
          <w:p w14:paraId="2F670F07" w14:textId="6B0D94C5" w:rsidR="00DC5A8B" w:rsidRPr="00A51504" w:rsidRDefault="00000000" w:rsidP="00B05156">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1FB858A3" w14:textId="77777777" w:rsidR="00DC5A8B" w:rsidRPr="00A51504" w:rsidRDefault="00000000" w:rsidP="00B05156">
            <w:pPr>
              <w:pStyle w:val="af5"/>
              <w:rPr>
                <w:sz w:val="22"/>
                <w:szCs w:val="22"/>
              </w:rPr>
            </w:pPr>
            <w:r w:rsidRPr="00A51504">
              <w:rPr>
                <w:sz w:val="22"/>
                <w:szCs w:val="22"/>
              </w:rPr>
              <w:t>RMSE</w:t>
            </w:r>
          </w:p>
        </w:tc>
      </w:tr>
      <w:tr w:rsidR="00DC5A8B" w:rsidRPr="00A51504" w14:paraId="598E798E" w14:textId="77777777" w:rsidTr="00484F84">
        <w:trPr>
          <w:jc w:val="center"/>
        </w:trPr>
        <w:tc>
          <w:tcPr>
            <w:tcW w:w="0" w:type="auto"/>
            <w:tcBorders>
              <w:top w:val="single" w:sz="6" w:space="0" w:color="auto"/>
            </w:tcBorders>
          </w:tcPr>
          <w:p w14:paraId="22EDF1EA" w14:textId="77777777" w:rsidR="00DC5A8B" w:rsidRPr="00A51504" w:rsidRDefault="00000000" w:rsidP="00B05156">
            <w:pPr>
              <w:pStyle w:val="af5"/>
              <w:rPr>
                <w:szCs w:val="22"/>
              </w:rPr>
            </w:pPr>
            <w:r w:rsidRPr="00A51504">
              <w:rPr>
                <w:szCs w:val="22"/>
              </w:rPr>
              <w:t>Qwen3-0.6B-Base</w:t>
            </w:r>
          </w:p>
        </w:tc>
        <w:tc>
          <w:tcPr>
            <w:tcW w:w="0" w:type="auto"/>
            <w:tcBorders>
              <w:top w:val="single" w:sz="6" w:space="0" w:color="auto"/>
            </w:tcBorders>
          </w:tcPr>
          <w:p w14:paraId="1D666890" w14:textId="18884F23" w:rsidR="00DC5A8B" w:rsidRPr="00A51504" w:rsidRDefault="00000000" w:rsidP="00B05156">
            <w:pPr>
              <w:pStyle w:val="af5"/>
              <w:rPr>
                <w:rFonts w:eastAsiaTheme="minorEastAsia"/>
                <w:szCs w:val="22"/>
              </w:rPr>
            </w:pPr>
            <w:r w:rsidRPr="00A51504">
              <w:rPr>
                <w:szCs w:val="22"/>
              </w:rPr>
              <w:t>0.67</w:t>
            </w:r>
            <w:r w:rsidR="00E24F6E" w:rsidRPr="00A51504">
              <w:rPr>
                <w:rFonts w:eastAsiaTheme="minorEastAsia" w:hint="eastAsia"/>
                <w:szCs w:val="22"/>
              </w:rPr>
              <w:t>6</w:t>
            </w:r>
            <w:r w:rsidRPr="00A51504">
              <w:rPr>
                <w:szCs w:val="22"/>
              </w:rPr>
              <w:t xml:space="preserve"> ± 0.06</w:t>
            </w:r>
            <w:r w:rsidR="00E24F6E" w:rsidRPr="00A51504">
              <w:rPr>
                <w:rFonts w:eastAsiaTheme="minorEastAsia" w:hint="eastAsia"/>
                <w:szCs w:val="22"/>
              </w:rPr>
              <w:t>1</w:t>
            </w:r>
          </w:p>
        </w:tc>
        <w:tc>
          <w:tcPr>
            <w:tcW w:w="0" w:type="auto"/>
            <w:tcBorders>
              <w:top w:val="single" w:sz="6" w:space="0" w:color="auto"/>
            </w:tcBorders>
          </w:tcPr>
          <w:p w14:paraId="7CC62BE2" w14:textId="0683F077" w:rsidR="00DC5A8B" w:rsidRPr="00A51504" w:rsidRDefault="00000000" w:rsidP="00B05156">
            <w:pPr>
              <w:pStyle w:val="af5"/>
              <w:rPr>
                <w:rFonts w:eastAsiaTheme="minorEastAsia"/>
                <w:szCs w:val="22"/>
              </w:rPr>
            </w:pPr>
            <w:r w:rsidRPr="00A51504">
              <w:rPr>
                <w:szCs w:val="22"/>
              </w:rPr>
              <w:t>476.74 ± 43.81</w:t>
            </w:r>
          </w:p>
        </w:tc>
      </w:tr>
      <w:tr w:rsidR="00DC5A8B" w:rsidRPr="00A51504" w14:paraId="6AB53D21" w14:textId="77777777" w:rsidTr="00E5592D">
        <w:trPr>
          <w:jc w:val="center"/>
        </w:trPr>
        <w:tc>
          <w:tcPr>
            <w:tcW w:w="0" w:type="auto"/>
          </w:tcPr>
          <w:p w14:paraId="49DA318C" w14:textId="77777777" w:rsidR="00DC5A8B" w:rsidRPr="00A51504" w:rsidRDefault="00000000" w:rsidP="00B05156">
            <w:pPr>
              <w:pStyle w:val="af5"/>
              <w:rPr>
                <w:szCs w:val="22"/>
              </w:rPr>
            </w:pPr>
            <w:r w:rsidRPr="00A51504">
              <w:rPr>
                <w:szCs w:val="22"/>
              </w:rPr>
              <w:t>Qwen3-4B-Base</w:t>
            </w:r>
          </w:p>
        </w:tc>
        <w:tc>
          <w:tcPr>
            <w:tcW w:w="0" w:type="auto"/>
          </w:tcPr>
          <w:p w14:paraId="52ABB674" w14:textId="11E08C7A" w:rsidR="00DC5A8B" w:rsidRPr="00A51504" w:rsidRDefault="00000000" w:rsidP="00B05156">
            <w:pPr>
              <w:pStyle w:val="af5"/>
              <w:rPr>
                <w:rFonts w:eastAsiaTheme="minorEastAsia"/>
                <w:szCs w:val="22"/>
              </w:rPr>
            </w:pPr>
            <w:r w:rsidRPr="00A51504">
              <w:rPr>
                <w:szCs w:val="22"/>
              </w:rPr>
              <w:t>0.687 ± 0.005</w:t>
            </w:r>
          </w:p>
        </w:tc>
        <w:tc>
          <w:tcPr>
            <w:tcW w:w="0" w:type="auto"/>
          </w:tcPr>
          <w:p w14:paraId="20835DE1" w14:textId="1BE1AFB8" w:rsidR="00DC5A8B" w:rsidRPr="00A51504" w:rsidRDefault="00000000" w:rsidP="00B05156">
            <w:pPr>
              <w:pStyle w:val="af5"/>
              <w:rPr>
                <w:rFonts w:eastAsiaTheme="minorEastAsia"/>
                <w:szCs w:val="22"/>
              </w:rPr>
            </w:pPr>
            <w:r w:rsidRPr="00A51504">
              <w:rPr>
                <w:szCs w:val="22"/>
              </w:rPr>
              <w:t>469.66 ± 3.9</w:t>
            </w:r>
            <w:r w:rsidR="00E24F6E" w:rsidRPr="00A51504">
              <w:rPr>
                <w:rFonts w:eastAsiaTheme="minorEastAsia" w:hint="eastAsia"/>
                <w:szCs w:val="22"/>
              </w:rPr>
              <w:t>8</w:t>
            </w:r>
          </w:p>
        </w:tc>
      </w:tr>
      <w:tr w:rsidR="00DC5A8B" w:rsidRPr="00A51504" w14:paraId="056A2D84" w14:textId="77777777" w:rsidTr="00E5592D">
        <w:trPr>
          <w:jc w:val="center"/>
        </w:trPr>
        <w:tc>
          <w:tcPr>
            <w:tcW w:w="0" w:type="auto"/>
          </w:tcPr>
          <w:p w14:paraId="45F70443" w14:textId="77777777" w:rsidR="00DC5A8B" w:rsidRPr="00A51504" w:rsidRDefault="00000000" w:rsidP="00B05156">
            <w:pPr>
              <w:pStyle w:val="af5"/>
              <w:rPr>
                <w:szCs w:val="22"/>
              </w:rPr>
            </w:pPr>
            <w:r w:rsidRPr="00A51504">
              <w:rPr>
                <w:szCs w:val="22"/>
              </w:rPr>
              <w:t>Qwen3-4B-Instruct</w:t>
            </w:r>
          </w:p>
        </w:tc>
        <w:tc>
          <w:tcPr>
            <w:tcW w:w="0" w:type="auto"/>
          </w:tcPr>
          <w:p w14:paraId="306B600C" w14:textId="4ED664A9" w:rsidR="00DC5A8B" w:rsidRPr="00A51504" w:rsidRDefault="00000000" w:rsidP="00B05156">
            <w:pPr>
              <w:pStyle w:val="af5"/>
              <w:rPr>
                <w:rFonts w:eastAsiaTheme="minorEastAsia"/>
                <w:szCs w:val="22"/>
              </w:rPr>
            </w:pPr>
            <w:r w:rsidRPr="00A51504">
              <w:rPr>
                <w:szCs w:val="22"/>
              </w:rPr>
              <w:t>0.66</w:t>
            </w:r>
            <w:r w:rsidR="00E24F6E" w:rsidRPr="00A51504">
              <w:rPr>
                <w:rFonts w:eastAsiaTheme="minorEastAsia" w:hint="eastAsia"/>
                <w:szCs w:val="22"/>
              </w:rPr>
              <w:t>5</w:t>
            </w:r>
            <w:r w:rsidRPr="00A51504">
              <w:rPr>
                <w:szCs w:val="22"/>
              </w:rPr>
              <w:t xml:space="preserve"> ± 0.108</w:t>
            </w:r>
          </w:p>
        </w:tc>
        <w:tc>
          <w:tcPr>
            <w:tcW w:w="0" w:type="auto"/>
          </w:tcPr>
          <w:p w14:paraId="225080CE" w14:textId="0F0CC4C0" w:rsidR="00DC5A8B" w:rsidRPr="00A51504" w:rsidRDefault="00000000" w:rsidP="00B05156">
            <w:pPr>
              <w:pStyle w:val="af5"/>
              <w:rPr>
                <w:rFonts w:eastAsiaTheme="minorEastAsia"/>
                <w:szCs w:val="22"/>
              </w:rPr>
            </w:pPr>
            <w:r w:rsidRPr="00A51504">
              <w:rPr>
                <w:szCs w:val="22"/>
              </w:rPr>
              <w:t>481.65 ± 82.57</w:t>
            </w:r>
          </w:p>
        </w:tc>
      </w:tr>
      <w:tr w:rsidR="00DC5A8B" w:rsidRPr="00A51504" w14:paraId="115CD509" w14:textId="77777777" w:rsidTr="00E5592D">
        <w:trPr>
          <w:jc w:val="center"/>
        </w:trPr>
        <w:tc>
          <w:tcPr>
            <w:tcW w:w="0" w:type="auto"/>
          </w:tcPr>
          <w:p w14:paraId="5560C9CA" w14:textId="77777777" w:rsidR="00DC5A8B" w:rsidRPr="00A51504" w:rsidRDefault="00000000" w:rsidP="00B05156">
            <w:pPr>
              <w:pStyle w:val="af5"/>
              <w:rPr>
                <w:szCs w:val="22"/>
              </w:rPr>
            </w:pPr>
            <w:r w:rsidRPr="00A51504">
              <w:rPr>
                <w:szCs w:val="22"/>
              </w:rPr>
              <w:t>Qwen3-4B-Thinking</w:t>
            </w:r>
          </w:p>
        </w:tc>
        <w:tc>
          <w:tcPr>
            <w:tcW w:w="0" w:type="auto"/>
          </w:tcPr>
          <w:p w14:paraId="7D2A23FE" w14:textId="381BC7EE" w:rsidR="00DC5A8B" w:rsidRPr="00A51504" w:rsidRDefault="00000000" w:rsidP="00B05156">
            <w:pPr>
              <w:pStyle w:val="af5"/>
              <w:rPr>
                <w:rFonts w:eastAsiaTheme="minorEastAsia"/>
                <w:szCs w:val="22"/>
              </w:rPr>
            </w:pPr>
            <w:r w:rsidRPr="00A51504">
              <w:rPr>
                <w:szCs w:val="22"/>
              </w:rPr>
              <w:t>0.702 ± 0.018</w:t>
            </w:r>
          </w:p>
        </w:tc>
        <w:tc>
          <w:tcPr>
            <w:tcW w:w="0" w:type="auto"/>
          </w:tcPr>
          <w:p w14:paraId="54B3D0C4" w14:textId="052B06F2" w:rsidR="00DC5A8B" w:rsidRPr="00A51504" w:rsidRDefault="00000000" w:rsidP="00B05156">
            <w:pPr>
              <w:pStyle w:val="af5"/>
              <w:rPr>
                <w:rFonts w:eastAsiaTheme="minorEastAsia"/>
                <w:szCs w:val="22"/>
              </w:rPr>
            </w:pPr>
            <w:r w:rsidRPr="00A51504">
              <w:rPr>
                <w:szCs w:val="22"/>
              </w:rPr>
              <w:t>458.1</w:t>
            </w:r>
            <w:r w:rsidR="00E24F6E" w:rsidRPr="00A51504">
              <w:rPr>
                <w:rFonts w:eastAsiaTheme="minorEastAsia" w:hint="eastAsia"/>
                <w:szCs w:val="22"/>
              </w:rPr>
              <w:t>5</w:t>
            </w:r>
            <w:r w:rsidRPr="00A51504">
              <w:rPr>
                <w:szCs w:val="22"/>
              </w:rPr>
              <w:t xml:space="preserve"> ± 14.2</w:t>
            </w:r>
            <w:r w:rsidR="00E24F6E" w:rsidRPr="00A51504">
              <w:rPr>
                <w:rFonts w:eastAsiaTheme="minorEastAsia" w:hint="eastAsia"/>
                <w:szCs w:val="22"/>
              </w:rPr>
              <w:t>3</w:t>
            </w:r>
          </w:p>
        </w:tc>
      </w:tr>
      <w:tr w:rsidR="00DC5A8B" w:rsidRPr="00A51504" w14:paraId="755E78B7" w14:textId="77777777" w:rsidTr="00E5592D">
        <w:trPr>
          <w:jc w:val="center"/>
        </w:trPr>
        <w:tc>
          <w:tcPr>
            <w:tcW w:w="0" w:type="auto"/>
          </w:tcPr>
          <w:p w14:paraId="316567FA" w14:textId="77777777" w:rsidR="00DC5A8B" w:rsidRPr="00A51504" w:rsidRDefault="00000000" w:rsidP="00B05156">
            <w:pPr>
              <w:pStyle w:val="af5"/>
              <w:rPr>
                <w:szCs w:val="22"/>
              </w:rPr>
            </w:pPr>
            <w:r w:rsidRPr="00A51504">
              <w:rPr>
                <w:szCs w:val="22"/>
              </w:rPr>
              <w:t>Qwen3-8B-Base</w:t>
            </w:r>
          </w:p>
        </w:tc>
        <w:tc>
          <w:tcPr>
            <w:tcW w:w="0" w:type="auto"/>
          </w:tcPr>
          <w:p w14:paraId="1A52B405" w14:textId="43E4B5B5" w:rsidR="00DC5A8B" w:rsidRPr="00A51504" w:rsidRDefault="00000000" w:rsidP="00B05156">
            <w:pPr>
              <w:pStyle w:val="af5"/>
              <w:rPr>
                <w:rFonts w:eastAsiaTheme="minorEastAsia"/>
                <w:szCs w:val="22"/>
              </w:rPr>
            </w:pPr>
            <w:r w:rsidRPr="00A51504">
              <w:rPr>
                <w:szCs w:val="22"/>
              </w:rPr>
              <w:t>0.69</w:t>
            </w:r>
            <w:r w:rsidR="00E24F6E" w:rsidRPr="00A51504">
              <w:rPr>
                <w:rFonts w:eastAsiaTheme="minorEastAsia" w:hint="eastAsia"/>
                <w:szCs w:val="22"/>
              </w:rPr>
              <w:t>1</w:t>
            </w:r>
            <w:r w:rsidRPr="00A51504">
              <w:rPr>
                <w:szCs w:val="22"/>
              </w:rPr>
              <w:t xml:space="preserve"> ± 0.029</w:t>
            </w:r>
          </w:p>
        </w:tc>
        <w:tc>
          <w:tcPr>
            <w:tcW w:w="0" w:type="auto"/>
          </w:tcPr>
          <w:p w14:paraId="71D0E141" w14:textId="73B97475" w:rsidR="00DC5A8B" w:rsidRPr="00A51504" w:rsidRDefault="00000000" w:rsidP="00B05156">
            <w:pPr>
              <w:pStyle w:val="af5"/>
              <w:rPr>
                <w:rFonts w:eastAsiaTheme="minorEastAsia"/>
                <w:szCs w:val="22"/>
              </w:rPr>
            </w:pPr>
            <w:r w:rsidRPr="00A51504">
              <w:rPr>
                <w:szCs w:val="22"/>
              </w:rPr>
              <w:t>466.6</w:t>
            </w:r>
            <w:r w:rsidR="00E24F6E" w:rsidRPr="00A51504">
              <w:rPr>
                <w:rFonts w:eastAsiaTheme="minorEastAsia" w:hint="eastAsia"/>
                <w:szCs w:val="22"/>
              </w:rPr>
              <w:t>5</w:t>
            </w:r>
            <w:r w:rsidRPr="00A51504">
              <w:rPr>
                <w:szCs w:val="22"/>
              </w:rPr>
              <w:t xml:space="preserve"> ± 22.22</w:t>
            </w:r>
          </w:p>
        </w:tc>
      </w:tr>
      <w:tr w:rsidR="00DC5A8B" w:rsidRPr="00A51504" w14:paraId="087BD618" w14:textId="77777777" w:rsidTr="00484F84">
        <w:trPr>
          <w:jc w:val="center"/>
        </w:trPr>
        <w:tc>
          <w:tcPr>
            <w:tcW w:w="0" w:type="auto"/>
            <w:tcBorders>
              <w:bottom w:val="single" w:sz="6" w:space="0" w:color="auto"/>
            </w:tcBorders>
          </w:tcPr>
          <w:p w14:paraId="4449F94B" w14:textId="77777777" w:rsidR="00DC5A8B" w:rsidRPr="00A51504" w:rsidRDefault="00000000" w:rsidP="00B05156">
            <w:pPr>
              <w:pStyle w:val="af5"/>
              <w:rPr>
                <w:szCs w:val="22"/>
              </w:rPr>
            </w:pPr>
            <w:r w:rsidRPr="00A51504">
              <w:rPr>
                <w:szCs w:val="22"/>
              </w:rPr>
              <w:t>ChemDFM-v1.5-8B</w:t>
            </w:r>
          </w:p>
        </w:tc>
        <w:tc>
          <w:tcPr>
            <w:tcW w:w="0" w:type="auto"/>
            <w:tcBorders>
              <w:bottom w:val="single" w:sz="6" w:space="0" w:color="auto"/>
            </w:tcBorders>
          </w:tcPr>
          <w:p w14:paraId="64ED92FA" w14:textId="718D865E" w:rsidR="00DC5A8B" w:rsidRPr="00A51504" w:rsidRDefault="00000000" w:rsidP="00B05156">
            <w:pPr>
              <w:pStyle w:val="af5"/>
              <w:rPr>
                <w:rFonts w:eastAsiaTheme="minorEastAsia"/>
                <w:szCs w:val="22"/>
              </w:rPr>
            </w:pPr>
            <w:r w:rsidRPr="00A51504">
              <w:rPr>
                <w:szCs w:val="22"/>
              </w:rPr>
              <w:t>0.744 ± 0.012</w:t>
            </w:r>
          </w:p>
        </w:tc>
        <w:tc>
          <w:tcPr>
            <w:tcW w:w="0" w:type="auto"/>
            <w:tcBorders>
              <w:bottom w:val="single" w:sz="6" w:space="0" w:color="auto"/>
            </w:tcBorders>
          </w:tcPr>
          <w:p w14:paraId="092C6DC5" w14:textId="5D666E67" w:rsidR="00DC5A8B" w:rsidRPr="00A51504" w:rsidRDefault="00000000" w:rsidP="00B05156">
            <w:pPr>
              <w:pStyle w:val="af5"/>
              <w:rPr>
                <w:rFonts w:eastAsiaTheme="minorEastAsia"/>
                <w:szCs w:val="22"/>
              </w:rPr>
            </w:pPr>
            <w:r w:rsidRPr="00A51504">
              <w:rPr>
                <w:szCs w:val="22"/>
              </w:rPr>
              <w:t>424.41 ± 10.01</w:t>
            </w:r>
          </w:p>
        </w:tc>
      </w:tr>
    </w:tbl>
    <w:p w14:paraId="11D0FAB0" w14:textId="0300556C" w:rsidR="00DC5A8B" w:rsidRPr="00A51504" w:rsidRDefault="00B10EEF" w:rsidP="00B05156">
      <w:pPr>
        <w:pStyle w:val="af8"/>
        <w:rPr>
          <w:szCs w:val="22"/>
        </w:rPr>
      </w:pPr>
      <w:bookmarkStart w:id="17" w:name="varepsilon-1"/>
      <w:bookmarkEnd w:id="16"/>
      <w:r w:rsidRPr="00A51504">
        <w:rPr>
          <w:rFonts w:eastAsiaTheme="minorEastAsia"/>
          <w:b/>
          <w:bCs/>
          <w:szCs w:val="22"/>
        </w:rPr>
        <w:t xml:space="preserve">Supplementary </w:t>
      </w:r>
      <w:r w:rsidR="00885727" w:rsidRPr="00A51504">
        <w:rPr>
          <w:rFonts w:eastAsiaTheme="minorEastAsia"/>
          <w:b/>
          <w:bCs/>
          <w:szCs w:val="22"/>
        </w:rPr>
        <w:t>Table</w:t>
      </w:r>
      <w:r w:rsidR="00885727" w:rsidRPr="00A51504">
        <w:rPr>
          <w:rFonts w:eastAsiaTheme="minorEastAsia" w:hint="eastAsia"/>
          <w:b/>
          <w:bCs/>
          <w:szCs w:val="22"/>
        </w:rPr>
        <w:t xml:space="preserve"> </w:t>
      </w:r>
      <w:r w:rsidR="007626AC" w:rsidRPr="00A51504">
        <w:rPr>
          <w:rFonts w:eastAsiaTheme="minorEastAsia" w:hint="eastAsia"/>
          <w:b/>
          <w:bCs/>
          <w:szCs w:val="22"/>
        </w:rPr>
        <w:t>11</w:t>
      </w:r>
      <w:r w:rsidRPr="00A51504">
        <w:rPr>
          <w:rFonts w:eastAsiaTheme="minorEastAsia" w:hint="eastAsia"/>
          <w:b/>
          <w:bCs/>
          <w:szCs w:val="22"/>
        </w:rPr>
        <w:t xml:space="preserve">. </w:t>
      </w:r>
      <w:r w:rsidRPr="00A51504">
        <w:rPr>
          <w:rFonts w:eastAsiaTheme="minorEastAsia"/>
          <w:szCs w:val="22"/>
        </w:rPr>
        <w:t>LLM backbone comparison for</w:t>
      </w:r>
      <w:r w:rsidRPr="00A51504">
        <w:rPr>
          <w:rFonts w:eastAsiaTheme="minorEastAsia" w:hint="eastAsia"/>
          <w:szCs w:val="22"/>
        </w:rPr>
        <w:t xml:space="preserve"> </w:t>
      </w:r>
      <m:oMath>
        <m:r>
          <w:rPr>
            <w:rFonts w:ascii="Cambria Math" w:hAnsi="Cambria Math"/>
            <w:szCs w:val="22"/>
          </w:rPr>
          <m:t>ε</m:t>
        </m:r>
      </m:oMath>
    </w:p>
    <w:tbl>
      <w:tblPr>
        <w:tblStyle w:val="Table"/>
        <w:tblW w:w="0" w:type="auto"/>
        <w:jc w:val="center"/>
        <w:tblLook w:val="0020" w:firstRow="1" w:lastRow="0" w:firstColumn="0" w:lastColumn="0" w:noHBand="0" w:noVBand="0"/>
      </w:tblPr>
      <w:tblGrid>
        <w:gridCol w:w="2062"/>
        <w:gridCol w:w="1511"/>
        <w:gridCol w:w="1657"/>
      </w:tblGrid>
      <w:tr w:rsidR="00DC5A8B" w:rsidRPr="00A51504" w14:paraId="7A499A22" w14:textId="77777777" w:rsidTr="00484F84">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192DEC9C" w14:textId="77777777" w:rsidR="00DC5A8B" w:rsidRPr="00A51504" w:rsidRDefault="00000000" w:rsidP="00B05156">
            <w:pPr>
              <w:pStyle w:val="af5"/>
              <w:rPr>
                <w:sz w:val="22"/>
                <w:szCs w:val="22"/>
              </w:rPr>
            </w:pPr>
            <w:r w:rsidRPr="00A51504">
              <w:rPr>
                <w:sz w:val="22"/>
                <w:szCs w:val="22"/>
              </w:rPr>
              <w:t>Model</w:t>
            </w:r>
          </w:p>
        </w:tc>
        <w:tc>
          <w:tcPr>
            <w:tcW w:w="0" w:type="auto"/>
            <w:tcBorders>
              <w:top w:val="single" w:sz="6" w:space="0" w:color="auto"/>
              <w:bottom w:val="single" w:sz="6" w:space="0" w:color="auto"/>
            </w:tcBorders>
          </w:tcPr>
          <w:p w14:paraId="11DAD8C4" w14:textId="5E45AC9A" w:rsidR="00DC5A8B" w:rsidRPr="00A51504" w:rsidRDefault="00000000" w:rsidP="00B05156">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13BAA49B" w14:textId="77777777" w:rsidR="00DC5A8B" w:rsidRPr="00A51504" w:rsidRDefault="00000000" w:rsidP="00B05156">
            <w:pPr>
              <w:pStyle w:val="af5"/>
              <w:rPr>
                <w:sz w:val="22"/>
                <w:szCs w:val="22"/>
              </w:rPr>
            </w:pPr>
            <w:r w:rsidRPr="00A51504">
              <w:rPr>
                <w:sz w:val="22"/>
                <w:szCs w:val="22"/>
              </w:rPr>
              <w:t>RMSE</w:t>
            </w:r>
          </w:p>
        </w:tc>
      </w:tr>
      <w:tr w:rsidR="00DC5A8B" w:rsidRPr="00A51504" w14:paraId="57A9D77B" w14:textId="77777777" w:rsidTr="00484F84">
        <w:trPr>
          <w:jc w:val="center"/>
        </w:trPr>
        <w:tc>
          <w:tcPr>
            <w:tcW w:w="0" w:type="auto"/>
            <w:tcBorders>
              <w:top w:val="single" w:sz="6" w:space="0" w:color="auto"/>
            </w:tcBorders>
          </w:tcPr>
          <w:p w14:paraId="74AB03A8" w14:textId="77777777" w:rsidR="00DC5A8B" w:rsidRPr="00A51504" w:rsidRDefault="00000000" w:rsidP="00B05156">
            <w:pPr>
              <w:pStyle w:val="af5"/>
              <w:rPr>
                <w:szCs w:val="22"/>
              </w:rPr>
            </w:pPr>
            <w:r w:rsidRPr="00A51504">
              <w:rPr>
                <w:szCs w:val="22"/>
              </w:rPr>
              <w:t>Qwen3-0.6B-Base</w:t>
            </w:r>
          </w:p>
        </w:tc>
        <w:tc>
          <w:tcPr>
            <w:tcW w:w="0" w:type="auto"/>
            <w:tcBorders>
              <w:top w:val="single" w:sz="6" w:space="0" w:color="auto"/>
            </w:tcBorders>
          </w:tcPr>
          <w:p w14:paraId="5FB8473B" w14:textId="3B8D0D42" w:rsidR="00DC5A8B" w:rsidRPr="00A51504" w:rsidRDefault="00000000" w:rsidP="00B05156">
            <w:pPr>
              <w:pStyle w:val="af5"/>
              <w:rPr>
                <w:rFonts w:eastAsiaTheme="minorEastAsia"/>
                <w:szCs w:val="22"/>
              </w:rPr>
            </w:pPr>
            <w:r w:rsidRPr="00A51504">
              <w:rPr>
                <w:szCs w:val="22"/>
              </w:rPr>
              <w:t>0.330 ± 0.092</w:t>
            </w:r>
          </w:p>
        </w:tc>
        <w:tc>
          <w:tcPr>
            <w:tcW w:w="0" w:type="auto"/>
            <w:tcBorders>
              <w:top w:val="single" w:sz="6" w:space="0" w:color="auto"/>
            </w:tcBorders>
          </w:tcPr>
          <w:p w14:paraId="3B917E5F" w14:textId="61C6DEF7" w:rsidR="00DC5A8B" w:rsidRPr="00A51504" w:rsidRDefault="00000000" w:rsidP="00B05156">
            <w:pPr>
              <w:pStyle w:val="af5"/>
              <w:rPr>
                <w:rFonts w:eastAsiaTheme="minorEastAsia"/>
                <w:szCs w:val="22"/>
              </w:rPr>
            </w:pPr>
            <w:r w:rsidRPr="00A51504">
              <w:rPr>
                <w:szCs w:val="22"/>
              </w:rPr>
              <w:t>647.96 ± 45.</w:t>
            </w:r>
            <w:r w:rsidR="00E24F6E" w:rsidRPr="00A51504">
              <w:rPr>
                <w:rFonts w:eastAsiaTheme="minorEastAsia" w:hint="eastAsia"/>
                <w:szCs w:val="22"/>
              </w:rPr>
              <w:t>10</w:t>
            </w:r>
          </w:p>
        </w:tc>
      </w:tr>
      <w:tr w:rsidR="00DC5A8B" w:rsidRPr="00A51504" w14:paraId="0312BB32" w14:textId="77777777" w:rsidTr="00E5592D">
        <w:trPr>
          <w:jc w:val="center"/>
        </w:trPr>
        <w:tc>
          <w:tcPr>
            <w:tcW w:w="0" w:type="auto"/>
          </w:tcPr>
          <w:p w14:paraId="29BC62C6" w14:textId="77777777" w:rsidR="00DC5A8B" w:rsidRPr="00A51504" w:rsidRDefault="00000000" w:rsidP="00B05156">
            <w:pPr>
              <w:pStyle w:val="af5"/>
              <w:rPr>
                <w:szCs w:val="22"/>
              </w:rPr>
            </w:pPr>
            <w:r w:rsidRPr="00A51504">
              <w:rPr>
                <w:szCs w:val="22"/>
              </w:rPr>
              <w:t>Qwen3-4B-Base</w:t>
            </w:r>
          </w:p>
        </w:tc>
        <w:tc>
          <w:tcPr>
            <w:tcW w:w="0" w:type="auto"/>
          </w:tcPr>
          <w:p w14:paraId="3B261EA5" w14:textId="5FCFA22A" w:rsidR="00DC5A8B" w:rsidRPr="00A51504" w:rsidRDefault="00000000" w:rsidP="00B05156">
            <w:pPr>
              <w:pStyle w:val="af5"/>
              <w:rPr>
                <w:rFonts w:eastAsiaTheme="minorEastAsia"/>
                <w:szCs w:val="22"/>
              </w:rPr>
            </w:pPr>
            <w:r w:rsidRPr="00A51504">
              <w:rPr>
                <w:szCs w:val="22"/>
              </w:rPr>
              <w:t>0.34</w:t>
            </w:r>
            <w:r w:rsidR="00E24F6E" w:rsidRPr="00A51504">
              <w:rPr>
                <w:rFonts w:eastAsiaTheme="minorEastAsia" w:hint="eastAsia"/>
                <w:szCs w:val="22"/>
              </w:rPr>
              <w:t>8</w:t>
            </w:r>
            <w:r w:rsidRPr="00A51504">
              <w:rPr>
                <w:szCs w:val="22"/>
              </w:rPr>
              <w:t xml:space="preserve"> ± 0.05</w:t>
            </w:r>
            <w:r w:rsidR="00E24F6E" w:rsidRPr="00A51504">
              <w:rPr>
                <w:rFonts w:eastAsiaTheme="minorEastAsia" w:hint="eastAsia"/>
                <w:szCs w:val="22"/>
              </w:rPr>
              <w:t>9</w:t>
            </w:r>
          </w:p>
        </w:tc>
        <w:tc>
          <w:tcPr>
            <w:tcW w:w="0" w:type="auto"/>
          </w:tcPr>
          <w:p w14:paraId="40727C2E" w14:textId="71B92F3E" w:rsidR="00DC5A8B" w:rsidRPr="00A51504" w:rsidRDefault="00000000" w:rsidP="00B05156">
            <w:pPr>
              <w:pStyle w:val="af5"/>
              <w:rPr>
                <w:rFonts w:eastAsiaTheme="minorEastAsia"/>
                <w:szCs w:val="22"/>
              </w:rPr>
            </w:pPr>
            <w:r w:rsidRPr="00A51504">
              <w:rPr>
                <w:szCs w:val="22"/>
              </w:rPr>
              <w:t>639.86 ± 29.3</w:t>
            </w:r>
            <w:r w:rsidR="00E24F6E" w:rsidRPr="00A51504">
              <w:rPr>
                <w:rFonts w:eastAsiaTheme="minorEastAsia" w:hint="eastAsia"/>
                <w:szCs w:val="22"/>
              </w:rPr>
              <w:t>2</w:t>
            </w:r>
          </w:p>
        </w:tc>
      </w:tr>
      <w:tr w:rsidR="00DC5A8B" w:rsidRPr="00A51504" w14:paraId="36F02EF5" w14:textId="77777777" w:rsidTr="00E5592D">
        <w:trPr>
          <w:jc w:val="center"/>
        </w:trPr>
        <w:tc>
          <w:tcPr>
            <w:tcW w:w="0" w:type="auto"/>
          </w:tcPr>
          <w:p w14:paraId="00A40F69" w14:textId="77777777" w:rsidR="00DC5A8B" w:rsidRPr="00A51504" w:rsidRDefault="00000000" w:rsidP="00B05156">
            <w:pPr>
              <w:pStyle w:val="af5"/>
              <w:rPr>
                <w:szCs w:val="22"/>
              </w:rPr>
            </w:pPr>
            <w:r w:rsidRPr="00A51504">
              <w:rPr>
                <w:szCs w:val="22"/>
              </w:rPr>
              <w:t>Qwen3-4B-Instruct</w:t>
            </w:r>
          </w:p>
        </w:tc>
        <w:tc>
          <w:tcPr>
            <w:tcW w:w="0" w:type="auto"/>
          </w:tcPr>
          <w:p w14:paraId="30EFE300" w14:textId="4BD0CEB9" w:rsidR="00DC5A8B" w:rsidRPr="00A51504" w:rsidRDefault="00000000" w:rsidP="00B05156">
            <w:pPr>
              <w:pStyle w:val="af5"/>
              <w:rPr>
                <w:rFonts w:eastAsiaTheme="minorEastAsia"/>
                <w:szCs w:val="22"/>
              </w:rPr>
            </w:pPr>
            <w:r w:rsidRPr="00A51504">
              <w:rPr>
                <w:szCs w:val="22"/>
              </w:rPr>
              <w:t>0.32</w:t>
            </w:r>
            <w:r w:rsidR="00E24F6E" w:rsidRPr="00A51504">
              <w:rPr>
                <w:rFonts w:eastAsiaTheme="minorEastAsia" w:hint="eastAsia"/>
                <w:szCs w:val="22"/>
              </w:rPr>
              <w:t>9</w:t>
            </w:r>
            <w:r w:rsidRPr="00A51504">
              <w:rPr>
                <w:szCs w:val="22"/>
              </w:rPr>
              <w:t xml:space="preserve"> ± 0.064</w:t>
            </w:r>
          </w:p>
        </w:tc>
        <w:tc>
          <w:tcPr>
            <w:tcW w:w="0" w:type="auto"/>
          </w:tcPr>
          <w:p w14:paraId="7DE435C8" w14:textId="76895D13" w:rsidR="00DC5A8B" w:rsidRPr="00A51504" w:rsidRDefault="00000000" w:rsidP="00B05156">
            <w:pPr>
              <w:pStyle w:val="af5"/>
              <w:rPr>
                <w:rFonts w:eastAsiaTheme="minorEastAsia"/>
                <w:szCs w:val="22"/>
              </w:rPr>
            </w:pPr>
            <w:r w:rsidRPr="00A51504">
              <w:rPr>
                <w:szCs w:val="22"/>
              </w:rPr>
              <w:t>649.2</w:t>
            </w:r>
            <w:r w:rsidR="00E24F6E" w:rsidRPr="00A51504">
              <w:rPr>
                <w:rFonts w:eastAsiaTheme="minorEastAsia" w:hint="eastAsia"/>
                <w:szCs w:val="22"/>
              </w:rPr>
              <w:t>4</w:t>
            </w:r>
            <w:r w:rsidRPr="00A51504">
              <w:rPr>
                <w:szCs w:val="22"/>
              </w:rPr>
              <w:t xml:space="preserve"> ± 30.8</w:t>
            </w:r>
            <w:r w:rsidR="00E24F6E" w:rsidRPr="00A51504">
              <w:rPr>
                <w:rFonts w:eastAsiaTheme="minorEastAsia" w:hint="eastAsia"/>
                <w:szCs w:val="22"/>
              </w:rPr>
              <w:t>5</w:t>
            </w:r>
          </w:p>
        </w:tc>
      </w:tr>
      <w:tr w:rsidR="00DC5A8B" w:rsidRPr="00A51504" w14:paraId="6876CF38" w14:textId="77777777" w:rsidTr="00E5592D">
        <w:trPr>
          <w:jc w:val="center"/>
        </w:trPr>
        <w:tc>
          <w:tcPr>
            <w:tcW w:w="0" w:type="auto"/>
          </w:tcPr>
          <w:p w14:paraId="37464173" w14:textId="77777777" w:rsidR="00DC5A8B" w:rsidRPr="00A51504" w:rsidRDefault="00000000" w:rsidP="00B05156">
            <w:pPr>
              <w:pStyle w:val="af5"/>
              <w:rPr>
                <w:szCs w:val="22"/>
              </w:rPr>
            </w:pPr>
            <w:r w:rsidRPr="00A51504">
              <w:rPr>
                <w:szCs w:val="22"/>
              </w:rPr>
              <w:t>Qwen3-4B-Thinking</w:t>
            </w:r>
          </w:p>
        </w:tc>
        <w:tc>
          <w:tcPr>
            <w:tcW w:w="0" w:type="auto"/>
          </w:tcPr>
          <w:p w14:paraId="1D49A774" w14:textId="7DFC1C26" w:rsidR="00DC5A8B" w:rsidRPr="00A51504" w:rsidRDefault="00000000" w:rsidP="00B05156">
            <w:pPr>
              <w:pStyle w:val="af5"/>
              <w:rPr>
                <w:rFonts w:eastAsiaTheme="minorEastAsia"/>
                <w:szCs w:val="22"/>
              </w:rPr>
            </w:pPr>
            <w:r w:rsidRPr="00A51504">
              <w:rPr>
                <w:szCs w:val="22"/>
              </w:rPr>
              <w:t>0.29</w:t>
            </w:r>
            <w:r w:rsidR="00E24F6E" w:rsidRPr="00A51504">
              <w:rPr>
                <w:rFonts w:eastAsiaTheme="minorEastAsia" w:hint="eastAsia"/>
                <w:szCs w:val="22"/>
              </w:rPr>
              <w:t>7</w:t>
            </w:r>
            <w:r w:rsidRPr="00A51504">
              <w:rPr>
                <w:szCs w:val="22"/>
              </w:rPr>
              <w:t xml:space="preserve"> ± 0.081</w:t>
            </w:r>
          </w:p>
        </w:tc>
        <w:tc>
          <w:tcPr>
            <w:tcW w:w="0" w:type="auto"/>
          </w:tcPr>
          <w:p w14:paraId="2DA9DC57" w14:textId="12275401" w:rsidR="00DC5A8B" w:rsidRPr="00A51504" w:rsidRDefault="00000000" w:rsidP="00B05156">
            <w:pPr>
              <w:pStyle w:val="af5"/>
              <w:rPr>
                <w:rFonts w:eastAsiaTheme="minorEastAsia"/>
                <w:szCs w:val="22"/>
              </w:rPr>
            </w:pPr>
            <w:r w:rsidRPr="00A51504">
              <w:rPr>
                <w:szCs w:val="22"/>
              </w:rPr>
              <w:t>664.3</w:t>
            </w:r>
            <w:r w:rsidR="00E24F6E" w:rsidRPr="00A51504">
              <w:rPr>
                <w:rFonts w:eastAsiaTheme="minorEastAsia" w:hint="eastAsia"/>
                <w:szCs w:val="22"/>
              </w:rPr>
              <w:t>4</w:t>
            </w:r>
            <w:r w:rsidRPr="00A51504">
              <w:rPr>
                <w:szCs w:val="22"/>
              </w:rPr>
              <w:t xml:space="preserve"> ± 37.83</w:t>
            </w:r>
          </w:p>
        </w:tc>
      </w:tr>
      <w:tr w:rsidR="00DC5A8B" w:rsidRPr="00A51504" w14:paraId="7A2802A8" w14:textId="77777777" w:rsidTr="00E5592D">
        <w:trPr>
          <w:jc w:val="center"/>
        </w:trPr>
        <w:tc>
          <w:tcPr>
            <w:tcW w:w="0" w:type="auto"/>
          </w:tcPr>
          <w:p w14:paraId="30F87A7A" w14:textId="77777777" w:rsidR="00DC5A8B" w:rsidRPr="00A51504" w:rsidRDefault="00000000" w:rsidP="00B05156">
            <w:pPr>
              <w:pStyle w:val="af5"/>
              <w:rPr>
                <w:szCs w:val="22"/>
              </w:rPr>
            </w:pPr>
            <w:r w:rsidRPr="00A51504">
              <w:rPr>
                <w:szCs w:val="22"/>
              </w:rPr>
              <w:t>Qwen3-8B-Base</w:t>
            </w:r>
          </w:p>
        </w:tc>
        <w:tc>
          <w:tcPr>
            <w:tcW w:w="0" w:type="auto"/>
          </w:tcPr>
          <w:p w14:paraId="477F59B6" w14:textId="66F91DE1" w:rsidR="00DC5A8B" w:rsidRPr="00A51504" w:rsidRDefault="00000000" w:rsidP="00B05156">
            <w:pPr>
              <w:pStyle w:val="af5"/>
              <w:rPr>
                <w:rFonts w:eastAsiaTheme="minorEastAsia"/>
                <w:szCs w:val="22"/>
              </w:rPr>
            </w:pPr>
            <w:r w:rsidRPr="00A51504">
              <w:rPr>
                <w:szCs w:val="22"/>
              </w:rPr>
              <w:t>-0.127 ± 0.65</w:t>
            </w:r>
            <w:r w:rsidR="00E24F6E" w:rsidRPr="00A51504">
              <w:rPr>
                <w:rFonts w:eastAsiaTheme="minorEastAsia" w:hint="eastAsia"/>
                <w:szCs w:val="22"/>
              </w:rPr>
              <w:t>8</w:t>
            </w:r>
          </w:p>
        </w:tc>
        <w:tc>
          <w:tcPr>
            <w:tcW w:w="0" w:type="auto"/>
          </w:tcPr>
          <w:p w14:paraId="7BA16837" w14:textId="371B86E6" w:rsidR="00DC5A8B" w:rsidRPr="00A51504" w:rsidRDefault="00000000" w:rsidP="00B05156">
            <w:pPr>
              <w:pStyle w:val="af5"/>
              <w:rPr>
                <w:rFonts w:eastAsiaTheme="minorEastAsia"/>
                <w:szCs w:val="22"/>
              </w:rPr>
            </w:pPr>
            <w:r w:rsidRPr="00A51504">
              <w:rPr>
                <w:szCs w:val="22"/>
              </w:rPr>
              <w:t>820.0</w:t>
            </w:r>
            <w:r w:rsidR="00E24F6E" w:rsidRPr="00A51504">
              <w:rPr>
                <w:rFonts w:eastAsiaTheme="minorEastAsia" w:hint="eastAsia"/>
                <w:szCs w:val="22"/>
              </w:rPr>
              <w:t>6</w:t>
            </w:r>
            <w:r w:rsidRPr="00A51504">
              <w:rPr>
                <w:szCs w:val="22"/>
              </w:rPr>
              <w:t xml:space="preserve"> ± 233.2</w:t>
            </w:r>
            <w:r w:rsidR="00E24F6E" w:rsidRPr="00A51504">
              <w:rPr>
                <w:rFonts w:eastAsiaTheme="minorEastAsia" w:hint="eastAsia"/>
                <w:szCs w:val="22"/>
              </w:rPr>
              <w:t>5</w:t>
            </w:r>
          </w:p>
        </w:tc>
      </w:tr>
      <w:tr w:rsidR="00DC5A8B" w:rsidRPr="00A51504" w14:paraId="71A0037C" w14:textId="77777777" w:rsidTr="00484F84">
        <w:trPr>
          <w:jc w:val="center"/>
        </w:trPr>
        <w:tc>
          <w:tcPr>
            <w:tcW w:w="0" w:type="auto"/>
            <w:tcBorders>
              <w:bottom w:val="single" w:sz="6" w:space="0" w:color="auto"/>
            </w:tcBorders>
          </w:tcPr>
          <w:p w14:paraId="6BFAF0D2" w14:textId="77777777" w:rsidR="00DC5A8B" w:rsidRPr="00A51504" w:rsidRDefault="00000000" w:rsidP="00B05156">
            <w:pPr>
              <w:pStyle w:val="af5"/>
              <w:rPr>
                <w:szCs w:val="22"/>
              </w:rPr>
            </w:pPr>
            <w:r w:rsidRPr="00A51504">
              <w:rPr>
                <w:szCs w:val="22"/>
              </w:rPr>
              <w:t>ChemDFM-v1.5-8B</w:t>
            </w:r>
          </w:p>
        </w:tc>
        <w:tc>
          <w:tcPr>
            <w:tcW w:w="0" w:type="auto"/>
            <w:tcBorders>
              <w:bottom w:val="single" w:sz="6" w:space="0" w:color="auto"/>
            </w:tcBorders>
          </w:tcPr>
          <w:p w14:paraId="14F5A9FE" w14:textId="3B8EDA3A" w:rsidR="00DC5A8B" w:rsidRPr="00A51504" w:rsidRDefault="00000000" w:rsidP="00B05156">
            <w:pPr>
              <w:pStyle w:val="af5"/>
              <w:rPr>
                <w:rFonts w:eastAsiaTheme="minorEastAsia"/>
                <w:szCs w:val="22"/>
              </w:rPr>
            </w:pPr>
            <w:r w:rsidRPr="00A51504">
              <w:rPr>
                <w:szCs w:val="22"/>
              </w:rPr>
              <w:t>0.34</w:t>
            </w:r>
            <w:r w:rsidR="00E24F6E" w:rsidRPr="00A51504">
              <w:rPr>
                <w:rFonts w:eastAsiaTheme="minorEastAsia" w:hint="eastAsia"/>
                <w:szCs w:val="22"/>
              </w:rPr>
              <w:t>9</w:t>
            </w:r>
            <w:r w:rsidRPr="00A51504">
              <w:rPr>
                <w:szCs w:val="22"/>
              </w:rPr>
              <w:t xml:space="preserve"> ± 0.031</w:t>
            </w:r>
          </w:p>
        </w:tc>
        <w:tc>
          <w:tcPr>
            <w:tcW w:w="0" w:type="auto"/>
            <w:tcBorders>
              <w:bottom w:val="single" w:sz="6" w:space="0" w:color="auto"/>
            </w:tcBorders>
          </w:tcPr>
          <w:p w14:paraId="2F8738EF" w14:textId="2E6DC2B9" w:rsidR="00DC5A8B" w:rsidRPr="00A51504" w:rsidRDefault="00000000" w:rsidP="00B05156">
            <w:pPr>
              <w:pStyle w:val="af5"/>
              <w:rPr>
                <w:rFonts w:eastAsiaTheme="minorEastAsia"/>
                <w:szCs w:val="22"/>
              </w:rPr>
            </w:pPr>
            <w:r w:rsidRPr="00A51504">
              <w:rPr>
                <w:szCs w:val="22"/>
              </w:rPr>
              <w:t>639.8</w:t>
            </w:r>
            <w:r w:rsidR="00E24F6E" w:rsidRPr="00A51504">
              <w:rPr>
                <w:rFonts w:eastAsiaTheme="minorEastAsia" w:hint="eastAsia"/>
                <w:szCs w:val="22"/>
              </w:rPr>
              <w:t>3</w:t>
            </w:r>
            <w:r w:rsidRPr="00A51504">
              <w:rPr>
                <w:szCs w:val="22"/>
              </w:rPr>
              <w:t xml:space="preserve"> ± 15.3</w:t>
            </w:r>
            <w:r w:rsidR="00E24F6E" w:rsidRPr="00A51504">
              <w:rPr>
                <w:rFonts w:eastAsiaTheme="minorEastAsia" w:hint="eastAsia"/>
                <w:szCs w:val="22"/>
              </w:rPr>
              <w:t>9</w:t>
            </w:r>
          </w:p>
        </w:tc>
      </w:tr>
    </w:tbl>
    <w:p w14:paraId="22B2A402" w14:textId="2DB447C9" w:rsidR="00DC5A8B" w:rsidRPr="00A51504" w:rsidRDefault="00B10EEF" w:rsidP="00B05156">
      <w:pPr>
        <w:pStyle w:val="af8"/>
        <w:rPr>
          <w:szCs w:val="22"/>
        </w:rPr>
      </w:pPr>
      <w:bookmarkStart w:id="18" w:name="n-1"/>
      <w:bookmarkEnd w:id="17"/>
      <w:r w:rsidRPr="00A51504">
        <w:rPr>
          <w:rFonts w:eastAsiaTheme="minorEastAsia"/>
          <w:b/>
          <w:bCs/>
          <w:szCs w:val="22"/>
        </w:rPr>
        <w:t xml:space="preserve">Supplementary </w:t>
      </w:r>
      <w:r w:rsidR="00885727" w:rsidRPr="00A51504">
        <w:rPr>
          <w:rFonts w:eastAsiaTheme="minorEastAsia"/>
          <w:b/>
          <w:bCs/>
          <w:szCs w:val="22"/>
        </w:rPr>
        <w:t>Table</w:t>
      </w:r>
      <w:r w:rsidR="00885727" w:rsidRPr="00A51504">
        <w:rPr>
          <w:rFonts w:eastAsiaTheme="minorEastAsia" w:hint="eastAsia"/>
          <w:b/>
          <w:bCs/>
          <w:szCs w:val="22"/>
        </w:rPr>
        <w:t xml:space="preserve"> </w:t>
      </w:r>
      <w:r w:rsidR="007626AC" w:rsidRPr="00A51504">
        <w:rPr>
          <w:rFonts w:eastAsiaTheme="minorEastAsia" w:hint="eastAsia"/>
          <w:b/>
          <w:bCs/>
          <w:szCs w:val="22"/>
        </w:rPr>
        <w:t>12</w:t>
      </w:r>
      <w:r w:rsidRPr="00A51504">
        <w:rPr>
          <w:rFonts w:eastAsiaTheme="minorEastAsia" w:hint="eastAsia"/>
          <w:b/>
          <w:bCs/>
          <w:szCs w:val="22"/>
        </w:rPr>
        <w:t xml:space="preserve">. </w:t>
      </w:r>
      <w:r w:rsidRPr="00A51504">
        <w:rPr>
          <w:rFonts w:eastAsiaTheme="minorEastAsia"/>
          <w:szCs w:val="22"/>
        </w:rPr>
        <w:t>LLM backbone comparison for</w:t>
      </w:r>
      <w:r w:rsidRPr="00A51504">
        <w:rPr>
          <w:rFonts w:eastAsiaTheme="minorEastAsia" w:hint="eastAsia"/>
          <w:szCs w:val="22"/>
        </w:rPr>
        <w:t xml:space="preserve"> </w:t>
      </w:r>
      <m:oMath>
        <m:r>
          <w:rPr>
            <w:rFonts w:ascii="Cambria Math" w:hAnsi="Cambria Math"/>
            <w:szCs w:val="22"/>
          </w:rPr>
          <m:t>n</m:t>
        </m:r>
      </m:oMath>
    </w:p>
    <w:tbl>
      <w:tblPr>
        <w:tblStyle w:val="Table"/>
        <w:tblW w:w="0" w:type="auto"/>
        <w:jc w:val="center"/>
        <w:tblLook w:val="0020" w:firstRow="1" w:lastRow="0" w:firstColumn="0" w:lastColumn="0" w:noHBand="0" w:noVBand="0"/>
      </w:tblPr>
      <w:tblGrid>
        <w:gridCol w:w="2062"/>
        <w:gridCol w:w="1437"/>
        <w:gridCol w:w="1437"/>
      </w:tblGrid>
      <w:tr w:rsidR="00DC5A8B" w:rsidRPr="00A51504" w14:paraId="29B07490" w14:textId="77777777" w:rsidTr="00484F84">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3A4AB339" w14:textId="77777777" w:rsidR="00DC5A8B" w:rsidRPr="00A51504" w:rsidRDefault="00000000" w:rsidP="00B05156">
            <w:pPr>
              <w:pStyle w:val="af5"/>
              <w:rPr>
                <w:sz w:val="22"/>
                <w:szCs w:val="22"/>
              </w:rPr>
            </w:pPr>
            <w:r w:rsidRPr="00A51504">
              <w:rPr>
                <w:sz w:val="22"/>
                <w:szCs w:val="22"/>
              </w:rPr>
              <w:t>Model</w:t>
            </w:r>
          </w:p>
        </w:tc>
        <w:tc>
          <w:tcPr>
            <w:tcW w:w="0" w:type="auto"/>
            <w:tcBorders>
              <w:top w:val="single" w:sz="6" w:space="0" w:color="auto"/>
              <w:bottom w:val="single" w:sz="6" w:space="0" w:color="auto"/>
            </w:tcBorders>
          </w:tcPr>
          <w:p w14:paraId="5ECA6B05" w14:textId="1AAE37EE" w:rsidR="00DC5A8B" w:rsidRPr="00A51504" w:rsidRDefault="00000000" w:rsidP="00B05156">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16788C70" w14:textId="77777777" w:rsidR="00DC5A8B" w:rsidRPr="00A51504" w:rsidRDefault="00000000" w:rsidP="00B05156">
            <w:pPr>
              <w:pStyle w:val="af5"/>
              <w:rPr>
                <w:sz w:val="22"/>
                <w:szCs w:val="22"/>
              </w:rPr>
            </w:pPr>
            <w:r w:rsidRPr="00A51504">
              <w:rPr>
                <w:sz w:val="22"/>
                <w:szCs w:val="22"/>
              </w:rPr>
              <w:t>RMSE</w:t>
            </w:r>
          </w:p>
        </w:tc>
      </w:tr>
      <w:tr w:rsidR="00DC5A8B" w:rsidRPr="00A51504" w14:paraId="772407D5" w14:textId="77777777" w:rsidTr="00484F84">
        <w:trPr>
          <w:jc w:val="center"/>
        </w:trPr>
        <w:tc>
          <w:tcPr>
            <w:tcW w:w="0" w:type="auto"/>
            <w:tcBorders>
              <w:top w:val="single" w:sz="6" w:space="0" w:color="auto"/>
            </w:tcBorders>
          </w:tcPr>
          <w:p w14:paraId="717483EA" w14:textId="77777777" w:rsidR="00DC5A8B" w:rsidRPr="00A51504" w:rsidRDefault="00000000" w:rsidP="00B05156">
            <w:pPr>
              <w:pStyle w:val="af5"/>
              <w:rPr>
                <w:szCs w:val="22"/>
              </w:rPr>
            </w:pPr>
            <w:r w:rsidRPr="00A51504">
              <w:rPr>
                <w:szCs w:val="22"/>
              </w:rPr>
              <w:t>Qwen3-0.6B-Base</w:t>
            </w:r>
          </w:p>
        </w:tc>
        <w:tc>
          <w:tcPr>
            <w:tcW w:w="0" w:type="auto"/>
            <w:tcBorders>
              <w:top w:val="single" w:sz="6" w:space="0" w:color="auto"/>
            </w:tcBorders>
          </w:tcPr>
          <w:p w14:paraId="1DF58C6A" w14:textId="51267979" w:rsidR="00DC5A8B" w:rsidRPr="00A51504" w:rsidRDefault="00000000" w:rsidP="00B05156">
            <w:pPr>
              <w:pStyle w:val="af5"/>
              <w:rPr>
                <w:rFonts w:eastAsiaTheme="minorEastAsia"/>
                <w:szCs w:val="22"/>
              </w:rPr>
            </w:pPr>
            <w:r w:rsidRPr="00A51504">
              <w:rPr>
                <w:szCs w:val="22"/>
              </w:rPr>
              <w:t>0.801 ± 0.0</w:t>
            </w:r>
            <w:r w:rsidR="00E24F6E" w:rsidRPr="00A51504">
              <w:rPr>
                <w:rFonts w:eastAsiaTheme="minorEastAsia" w:hint="eastAsia"/>
                <w:szCs w:val="22"/>
              </w:rPr>
              <w:t>20</w:t>
            </w:r>
          </w:p>
        </w:tc>
        <w:tc>
          <w:tcPr>
            <w:tcW w:w="0" w:type="auto"/>
            <w:tcBorders>
              <w:top w:val="single" w:sz="6" w:space="0" w:color="auto"/>
            </w:tcBorders>
          </w:tcPr>
          <w:p w14:paraId="70188144" w14:textId="101AFAFB" w:rsidR="00DC5A8B" w:rsidRPr="00A51504" w:rsidRDefault="00000000" w:rsidP="00B05156">
            <w:pPr>
              <w:pStyle w:val="af5"/>
              <w:rPr>
                <w:rFonts w:eastAsiaTheme="minorEastAsia"/>
                <w:szCs w:val="22"/>
              </w:rPr>
            </w:pPr>
            <w:r w:rsidRPr="00A51504">
              <w:rPr>
                <w:szCs w:val="22"/>
              </w:rPr>
              <w:t>0.05</w:t>
            </w:r>
            <w:r w:rsidR="00E24F6E" w:rsidRPr="00A51504">
              <w:rPr>
                <w:rFonts w:eastAsiaTheme="minorEastAsia" w:hint="eastAsia"/>
                <w:szCs w:val="22"/>
              </w:rPr>
              <w:t>2</w:t>
            </w:r>
            <w:r w:rsidRPr="00A51504">
              <w:rPr>
                <w:szCs w:val="22"/>
              </w:rPr>
              <w:t xml:space="preserve"> ± 0.00</w:t>
            </w:r>
            <w:r w:rsidR="00E24F6E" w:rsidRPr="00A51504">
              <w:rPr>
                <w:rFonts w:eastAsiaTheme="minorEastAsia" w:hint="eastAsia"/>
                <w:szCs w:val="22"/>
              </w:rPr>
              <w:t>3</w:t>
            </w:r>
          </w:p>
        </w:tc>
      </w:tr>
      <w:tr w:rsidR="00DC5A8B" w:rsidRPr="00A51504" w14:paraId="3356E684" w14:textId="77777777" w:rsidTr="00E5592D">
        <w:trPr>
          <w:jc w:val="center"/>
        </w:trPr>
        <w:tc>
          <w:tcPr>
            <w:tcW w:w="0" w:type="auto"/>
          </w:tcPr>
          <w:p w14:paraId="3C4D7994" w14:textId="77777777" w:rsidR="00DC5A8B" w:rsidRPr="00A51504" w:rsidRDefault="00000000" w:rsidP="00B05156">
            <w:pPr>
              <w:pStyle w:val="af5"/>
              <w:rPr>
                <w:szCs w:val="22"/>
              </w:rPr>
            </w:pPr>
            <w:r w:rsidRPr="00A51504">
              <w:rPr>
                <w:szCs w:val="22"/>
              </w:rPr>
              <w:t>Qwen3-4B-Base</w:t>
            </w:r>
          </w:p>
        </w:tc>
        <w:tc>
          <w:tcPr>
            <w:tcW w:w="0" w:type="auto"/>
          </w:tcPr>
          <w:p w14:paraId="033DFEB5" w14:textId="33B7F1FC" w:rsidR="00DC5A8B" w:rsidRPr="00A51504" w:rsidRDefault="00000000" w:rsidP="00B05156">
            <w:pPr>
              <w:pStyle w:val="af5"/>
              <w:rPr>
                <w:rFonts w:eastAsiaTheme="minorEastAsia"/>
                <w:szCs w:val="22"/>
              </w:rPr>
            </w:pPr>
            <w:r w:rsidRPr="00A51504">
              <w:rPr>
                <w:szCs w:val="22"/>
              </w:rPr>
              <w:t>0.822 ± 0.005</w:t>
            </w:r>
          </w:p>
        </w:tc>
        <w:tc>
          <w:tcPr>
            <w:tcW w:w="0" w:type="auto"/>
          </w:tcPr>
          <w:p w14:paraId="7C61145B" w14:textId="44D689D0" w:rsidR="00DC5A8B" w:rsidRPr="00A51504" w:rsidRDefault="00000000" w:rsidP="00B05156">
            <w:pPr>
              <w:pStyle w:val="af5"/>
              <w:rPr>
                <w:rFonts w:eastAsiaTheme="minorEastAsia"/>
                <w:szCs w:val="22"/>
              </w:rPr>
            </w:pPr>
            <w:r w:rsidRPr="00A51504">
              <w:rPr>
                <w:szCs w:val="22"/>
              </w:rPr>
              <w:t>0.04</w:t>
            </w:r>
            <w:r w:rsidR="00E24F6E" w:rsidRPr="00A51504">
              <w:rPr>
                <w:rFonts w:eastAsiaTheme="minorEastAsia" w:hint="eastAsia"/>
                <w:szCs w:val="22"/>
              </w:rPr>
              <w:t>9</w:t>
            </w:r>
            <w:r w:rsidRPr="00A51504">
              <w:rPr>
                <w:szCs w:val="22"/>
              </w:rPr>
              <w:t xml:space="preserve"> ± 0.00</w:t>
            </w:r>
            <w:r w:rsidR="00E24F6E" w:rsidRPr="00A51504">
              <w:rPr>
                <w:rFonts w:eastAsiaTheme="minorEastAsia" w:hint="eastAsia"/>
                <w:szCs w:val="22"/>
              </w:rPr>
              <w:t>1</w:t>
            </w:r>
          </w:p>
        </w:tc>
      </w:tr>
      <w:tr w:rsidR="00DC5A8B" w:rsidRPr="00A51504" w14:paraId="056ED5F6" w14:textId="77777777" w:rsidTr="00E5592D">
        <w:trPr>
          <w:jc w:val="center"/>
        </w:trPr>
        <w:tc>
          <w:tcPr>
            <w:tcW w:w="0" w:type="auto"/>
          </w:tcPr>
          <w:p w14:paraId="27D61F4F" w14:textId="77777777" w:rsidR="00DC5A8B" w:rsidRPr="00A51504" w:rsidRDefault="00000000" w:rsidP="00B05156">
            <w:pPr>
              <w:pStyle w:val="af5"/>
              <w:rPr>
                <w:szCs w:val="22"/>
              </w:rPr>
            </w:pPr>
            <w:r w:rsidRPr="00A51504">
              <w:rPr>
                <w:szCs w:val="22"/>
              </w:rPr>
              <w:t>Qwen3-4B-Instruct</w:t>
            </w:r>
          </w:p>
        </w:tc>
        <w:tc>
          <w:tcPr>
            <w:tcW w:w="0" w:type="auto"/>
          </w:tcPr>
          <w:p w14:paraId="5C7BECDE" w14:textId="194629A2" w:rsidR="00DC5A8B" w:rsidRPr="00A51504" w:rsidRDefault="00000000" w:rsidP="00B05156">
            <w:pPr>
              <w:pStyle w:val="af5"/>
              <w:rPr>
                <w:rFonts w:eastAsiaTheme="minorEastAsia"/>
                <w:szCs w:val="22"/>
              </w:rPr>
            </w:pPr>
            <w:r w:rsidRPr="00A51504">
              <w:rPr>
                <w:szCs w:val="22"/>
              </w:rPr>
              <w:t>0.81</w:t>
            </w:r>
            <w:r w:rsidR="00E24F6E" w:rsidRPr="00A51504">
              <w:rPr>
                <w:rFonts w:eastAsiaTheme="minorEastAsia" w:hint="eastAsia"/>
                <w:szCs w:val="22"/>
              </w:rPr>
              <w:t>9</w:t>
            </w:r>
            <w:r w:rsidRPr="00A51504">
              <w:rPr>
                <w:szCs w:val="22"/>
              </w:rPr>
              <w:t xml:space="preserve"> ± 0.01</w:t>
            </w:r>
            <w:r w:rsidR="00E24F6E" w:rsidRPr="00A51504">
              <w:rPr>
                <w:rFonts w:eastAsiaTheme="minorEastAsia" w:hint="eastAsia"/>
                <w:szCs w:val="22"/>
              </w:rPr>
              <w:t>4</w:t>
            </w:r>
          </w:p>
        </w:tc>
        <w:tc>
          <w:tcPr>
            <w:tcW w:w="0" w:type="auto"/>
          </w:tcPr>
          <w:p w14:paraId="193AF251" w14:textId="7571BAE3" w:rsidR="00DC5A8B" w:rsidRPr="00A51504" w:rsidRDefault="00000000" w:rsidP="00B05156">
            <w:pPr>
              <w:pStyle w:val="af5"/>
              <w:rPr>
                <w:rFonts w:eastAsiaTheme="minorEastAsia"/>
                <w:szCs w:val="22"/>
              </w:rPr>
            </w:pPr>
            <w:r w:rsidRPr="00A51504">
              <w:rPr>
                <w:szCs w:val="22"/>
              </w:rPr>
              <w:t>0.049 ± 0.00</w:t>
            </w:r>
            <w:r w:rsidR="00E24F6E" w:rsidRPr="00A51504">
              <w:rPr>
                <w:rFonts w:eastAsiaTheme="minorEastAsia" w:hint="eastAsia"/>
                <w:szCs w:val="22"/>
              </w:rPr>
              <w:t>2</w:t>
            </w:r>
          </w:p>
        </w:tc>
      </w:tr>
      <w:tr w:rsidR="00DC5A8B" w:rsidRPr="00A51504" w14:paraId="1E4922FA" w14:textId="77777777" w:rsidTr="00E5592D">
        <w:trPr>
          <w:jc w:val="center"/>
        </w:trPr>
        <w:tc>
          <w:tcPr>
            <w:tcW w:w="0" w:type="auto"/>
          </w:tcPr>
          <w:p w14:paraId="0812EB41" w14:textId="77777777" w:rsidR="00DC5A8B" w:rsidRPr="00A51504" w:rsidRDefault="00000000" w:rsidP="00B05156">
            <w:pPr>
              <w:pStyle w:val="af5"/>
              <w:rPr>
                <w:szCs w:val="22"/>
              </w:rPr>
            </w:pPr>
            <w:r w:rsidRPr="00A51504">
              <w:rPr>
                <w:szCs w:val="22"/>
              </w:rPr>
              <w:t>Qwen3-4B-Thinking</w:t>
            </w:r>
          </w:p>
        </w:tc>
        <w:tc>
          <w:tcPr>
            <w:tcW w:w="0" w:type="auto"/>
          </w:tcPr>
          <w:p w14:paraId="58D7C885" w14:textId="3C791A14" w:rsidR="00DC5A8B" w:rsidRPr="00A51504" w:rsidRDefault="00000000" w:rsidP="00B05156">
            <w:pPr>
              <w:pStyle w:val="af5"/>
              <w:rPr>
                <w:rFonts w:eastAsiaTheme="minorEastAsia"/>
                <w:szCs w:val="22"/>
              </w:rPr>
            </w:pPr>
            <w:r w:rsidRPr="00A51504">
              <w:rPr>
                <w:szCs w:val="22"/>
              </w:rPr>
              <w:t>0.79</w:t>
            </w:r>
            <w:r w:rsidR="00E24F6E" w:rsidRPr="00A51504">
              <w:rPr>
                <w:rFonts w:eastAsiaTheme="minorEastAsia" w:hint="eastAsia"/>
                <w:szCs w:val="22"/>
              </w:rPr>
              <w:t>6</w:t>
            </w:r>
            <w:r w:rsidRPr="00A51504">
              <w:rPr>
                <w:szCs w:val="22"/>
              </w:rPr>
              <w:t xml:space="preserve"> ± 0.017</w:t>
            </w:r>
          </w:p>
        </w:tc>
        <w:tc>
          <w:tcPr>
            <w:tcW w:w="0" w:type="auto"/>
          </w:tcPr>
          <w:p w14:paraId="69348116" w14:textId="271B9DDD" w:rsidR="00DC5A8B" w:rsidRPr="00A51504" w:rsidRDefault="00000000" w:rsidP="00B05156">
            <w:pPr>
              <w:pStyle w:val="af5"/>
              <w:rPr>
                <w:rFonts w:eastAsiaTheme="minorEastAsia"/>
                <w:szCs w:val="22"/>
              </w:rPr>
            </w:pPr>
            <w:r w:rsidRPr="00A51504">
              <w:rPr>
                <w:szCs w:val="22"/>
              </w:rPr>
              <w:t>0.052 ± 0.002</w:t>
            </w:r>
          </w:p>
        </w:tc>
      </w:tr>
      <w:tr w:rsidR="00DC5A8B" w:rsidRPr="00A51504" w14:paraId="12C1FAA3" w14:textId="77777777" w:rsidTr="00E5592D">
        <w:trPr>
          <w:jc w:val="center"/>
        </w:trPr>
        <w:tc>
          <w:tcPr>
            <w:tcW w:w="0" w:type="auto"/>
          </w:tcPr>
          <w:p w14:paraId="76CF9F91" w14:textId="77777777" w:rsidR="00DC5A8B" w:rsidRPr="00A51504" w:rsidRDefault="00000000" w:rsidP="00B05156">
            <w:pPr>
              <w:pStyle w:val="af5"/>
              <w:rPr>
                <w:szCs w:val="22"/>
              </w:rPr>
            </w:pPr>
            <w:r w:rsidRPr="00A51504">
              <w:rPr>
                <w:szCs w:val="22"/>
              </w:rPr>
              <w:t>Qwen3-8B-Base</w:t>
            </w:r>
          </w:p>
        </w:tc>
        <w:tc>
          <w:tcPr>
            <w:tcW w:w="0" w:type="auto"/>
          </w:tcPr>
          <w:p w14:paraId="16297A36" w14:textId="7A0C1471" w:rsidR="00DC5A8B" w:rsidRPr="00A51504" w:rsidRDefault="00000000" w:rsidP="00B05156">
            <w:pPr>
              <w:pStyle w:val="af5"/>
              <w:rPr>
                <w:rFonts w:eastAsiaTheme="minorEastAsia"/>
                <w:szCs w:val="22"/>
              </w:rPr>
            </w:pPr>
            <w:r w:rsidRPr="00A51504">
              <w:rPr>
                <w:szCs w:val="22"/>
              </w:rPr>
              <w:t>0.724 ± 0.092</w:t>
            </w:r>
          </w:p>
        </w:tc>
        <w:tc>
          <w:tcPr>
            <w:tcW w:w="0" w:type="auto"/>
          </w:tcPr>
          <w:p w14:paraId="504218E5" w14:textId="6983E373" w:rsidR="00DC5A8B" w:rsidRPr="00A51504" w:rsidRDefault="00000000" w:rsidP="00B05156">
            <w:pPr>
              <w:pStyle w:val="af5"/>
              <w:rPr>
                <w:rFonts w:eastAsiaTheme="minorEastAsia"/>
                <w:szCs w:val="22"/>
              </w:rPr>
            </w:pPr>
            <w:r w:rsidRPr="00A51504">
              <w:rPr>
                <w:szCs w:val="22"/>
              </w:rPr>
              <w:t>0.060 ± 0.0</w:t>
            </w:r>
            <w:r w:rsidR="00E24F6E" w:rsidRPr="00A51504">
              <w:rPr>
                <w:rFonts w:eastAsiaTheme="minorEastAsia" w:hint="eastAsia"/>
                <w:szCs w:val="22"/>
              </w:rPr>
              <w:t>10</w:t>
            </w:r>
          </w:p>
        </w:tc>
      </w:tr>
      <w:tr w:rsidR="00DC5A8B" w:rsidRPr="00A51504" w14:paraId="3FDFE18A" w14:textId="77777777" w:rsidTr="00484F84">
        <w:trPr>
          <w:jc w:val="center"/>
        </w:trPr>
        <w:tc>
          <w:tcPr>
            <w:tcW w:w="0" w:type="auto"/>
            <w:tcBorders>
              <w:bottom w:val="single" w:sz="6" w:space="0" w:color="auto"/>
            </w:tcBorders>
          </w:tcPr>
          <w:p w14:paraId="36B8F2D7" w14:textId="77777777" w:rsidR="00DC5A8B" w:rsidRPr="00A51504" w:rsidRDefault="00000000" w:rsidP="00B05156">
            <w:pPr>
              <w:pStyle w:val="af5"/>
              <w:rPr>
                <w:szCs w:val="22"/>
              </w:rPr>
            </w:pPr>
            <w:r w:rsidRPr="00A51504">
              <w:rPr>
                <w:szCs w:val="22"/>
              </w:rPr>
              <w:t>ChemDFM-v1.5-8B</w:t>
            </w:r>
          </w:p>
        </w:tc>
        <w:tc>
          <w:tcPr>
            <w:tcW w:w="0" w:type="auto"/>
            <w:tcBorders>
              <w:bottom w:val="single" w:sz="6" w:space="0" w:color="auto"/>
            </w:tcBorders>
          </w:tcPr>
          <w:p w14:paraId="704901B6" w14:textId="54E5416F" w:rsidR="00DC5A8B" w:rsidRPr="00A51504" w:rsidRDefault="00000000" w:rsidP="00B05156">
            <w:pPr>
              <w:pStyle w:val="af5"/>
              <w:rPr>
                <w:rFonts w:eastAsiaTheme="minorEastAsia"/>
                <w:szCs w:val="22"/>
              </w:rPr>
            </w:pPr>
            <w:r w:rsidRPr="00A51504">
              <w:rPr>
                <w:szCs w:val="22"/>
              </w:rPr>
              <w:t>0.71</w:t>
            </w:r>
            <w:r w:rsidR="00E24F6E" w:rsidRPr="00A51504">
              <w:rPr>
                <w:rFonts w:eastAsiaTheme="minorEastAsia" w:hint="eastAsia"/>
                <w:szCs w:val="22"/>
              </w:rPr>
              <w:t>2</w:t>
            </w:r>
            <w:r w:rsidRPr="00A51504">
              <w:rPr>
                <w:szCs w:val="22"/>
              </w:rPr>
              <w:t xml:space="preserve"> ± 0.035</w:t>
            </w:r>
          </w:p>
        </w:tc>
        <w:tc>
          <w:tcPr>
            <w:tcW w:w="0" w:type="auto"/>
            <w:tcBorders>
              <w:bottom w:val="single" w:sz="6" w:space="0" w:color="auto"/>
            </w:tcBorders>
          </w:tcPr>
          <w:p w14:paraId="3BD39AA1" w14:textId="03B9AD84" w:rsidR="00DC5A8B" w:rsidRPr="00A51504" w:rsidRDefault="00000000" w:rsidP="00B05156">
            <w:pPr>
              <w:pStyle w:val="af5"/>
              <w:rPr>
                <w:rFonts w:eastAsiaTheme="minorEastAsia"/>
                <w:szCs w:val="22"/>
              </w:rPr>
            </w:pPr>
            <w:r w:rsidRPr="00A51504">
              <w:rPr>
                <w:szCs w:val="22"/>
              </w:rPr>
              <w:t>0.062 ± 0.00</w:t>
            </w:r>
            <w:r w:rsidR="00E24F6E" w:rsidRPr="00A51504">
              <w:rPr>
                <w:rFonts w:eastAsiaTheme="minorEastAsia" w:hint="eastAsia"/>
                <w:szCs w:val="22"/>
              </w:rPr>
              <w:t>4</w:t>
            </w:r>
          </w:p>
        </w:tc>
      </w:tr>
    </w:tbl>
    <w:p w14:paraId="0ADC36D0" w14:textId="2D071916" w:rsidR="00DC5A8B" w:rsidRPr="00A51504" w:rsidRDefault="00DC5A8B" w:rsidP="00940D10">
      <w:pPr>
        <w:pStyle w:val="af5"/>
        <w:jc w:val="both"/>
        <w:rPr>
          <w:rFonts w:eastAsiaTheme="minorEastAsia"/>
          <w:szCs w:val="22"/>
        </w:rPr>
      </w:pPr>
    </w:p>
    <w:p w14:paraId="3D2F8E92" w14:textId="00F78B94" w:rsidR="00DC5A8B" w:rsidRPr="00D66674" w:rsidRDefault="00D66674" w:rsidP="007608E2">
      <w:pPr>
        <w:pStyle w:val="1"/>
      </w:pPr>
      <w:bookmarkStart w:id="19" w:name="_Toc230809543"/>
      <w:bookmarkStart w:id="20" w:name="Xf9f94e9d2c91ca736e643774c878bc72d41e6f7"/>
      <w:bookmarkEnd w:id="12"/>
      <w:bookmarkEnd w:id="18"/>
      <w:r w:rsidRPr="00D66674">
        <w:t xml:space="preserve">Supplementary </w:t>
      </w:r>
      <w:r w:rsidR="007626AC" w:rsidRPr="007626AC">
        <w:t xml:space="preserve">Note </w:t>
      </w:r>
      <w:r w:rsidR="007626AC">
        <w:rPr>
          <w:rFonts w:eastAsiaTheme="minorEastAsia" w:hint="eastAsia"/>
        </w:rPr>
        <w:t>3</w:t>
      </w:r>
      <w:r w:rsidRPr="00D66674">
        <w:t>. Input Strategy Ablation</w:t>
      </w:r>
      <w:bookmarkEnd w:id="19"/>
    </w:p>
    <w:p w14:paraId="647D5C0A" w14:textId="07D03C8C" w:rsidR="00DC5A8B" w:rsidRPr="00EF17D1" w:rsidRDefault="00CC0F0B" w:rsidP="00B05156">
      <w:r w:rsidRPr="00CC0F0B">
        <w:t>All input-type configurations were reevaluated on the final ChemDFM-v1.5-8B backbone with complete test-set</w:t>
      </w:r>
      <w:r>
        <w:t xml:space="preserve"> </w:t>
      </w:r>
      <m:oMath>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summaries. The table includes the eight base input types, the matched single-type control [</w:t>
      </w:r>
      <w:proofErr w:type="gramStart"/>
      <w:r>
        <w:t>2]→</w:t>
      </w:r>
      <w:proofErr w:type="gramEnd"/>
      <w:r>
        <w:t>[2], and the dynamic strategy [2,</w:t>
      </w:r>
      <w:proofErr w:type="gramStart"/>
      <w:r>
        <w:t>4]→</w:t>
      </w:r>
      <w:proofErr w:type="gramEnd"/>
      <w:r>
        <w:t xml:space="preserve">[2]. </w:t>
      </w:r>
      <w:r w:rsidR="00EF17D1" w:rsidRPr="00EF17D1">
        <w:t>During</w:t>
      </w:r>
      <w:r w:rsidR="00EF17D1">
        <w:rPr>
          <w:rFonts w:eastAsiaTheme="minorEastAsia" w:hint="eastAsia"/>
        </w:rPr>
        <w:t xml:space="preserve"> </w:t>
      </w:r>
      <w:r w:rsidR="00EF17D1" w:rsidRPr="00EF17D1">
        <w:t>training, dynamic input selection can be employed, where multiple input</w:t>
      </w:r>
      <w:r w:rsidR="00EF17D1">
        <w:rPr>
          <w:rFonts w:eastAsiaTheme="minorEastAsia" w:hint="eastAsia"/>
        </w:rPr>
        <w:t xml:space="preserve"> </w:t>
      </w:r>
      <w:r w:rsidR="00EF17D1" w:rsidRPr="00EF17D1">
        <w:t>types are randomly sampled across epochs to improve robustness; we</w:t>
      </w:r>
      <w:r w:rsidR="00EF17D1">
        <w:rPr>
          <w:rFonts w:eastAsiaTheme="minorEastAsia" w:hint="eastAsia"/>
        </w:rPr>
        <w:t xml:space="preserve"> </w:t>
      </w:r>
      <w:r w:rsidR="00EF17D1" w:rsidRPr="00EF17D1">
        <w:t xml:space="preserve">denote training--evaluation configurations as [train </w:t>
      </w:r>
      <w:proofErr w:type="gramStart"/>
      <w:r w:rsidR="00EF17D1" w:rsidRPr="00EF17D1">
        <w:t>types]→</w:t>
      </w:r>
      <w:proofErr w:type="gramEnd"/>
      <w:r w:rsidR="00EF17D1" w:rsidRPr="00EF17D1">
        <w:t>[eval</w:t>
      </w:r>
      <w:r w:rsidR="00EF17D1">
        <w:rPr>
          <w:rFonts w:eastAsiaTheme="minorEastAsia" w:hint="eastAsia"/>
        </w:rPr>
        <w:t xml:space="preserve"> </w:t>
      </w:r>
      <w:r w:rsidR="00EF17D1" w:rsidRPr="00EF17D1">
        <w:t>type], so that [2,</w:t>
      </w:r>
      <w:proofErr w:type="gramStart"/>
      <w:r w:rsidR="00EF17D1" w:rsidRPr="00EF17D1">
        <w:t>4]→</w:t>
      </w:r>
      <w:proofErr w:type="gramEnd"/>
      <w:r w:rsidR="00EF17D1" w:rsidRPr="00EF17D1">
        <w:t>[2] indicates dynamic sampling between Types</w:t>
      </w:r>
      <w:r w:rsidR="00EF17D1">
        <w:rPr>
          <w:rFonts w:eastAsiaTheme="minorEastAsia" w:hint="eastAsia"/>
        </w:rPr>
        <w:t xml:space="preserve"> </w:t>
      </w:r>
      <w:r w:rsidR="00EF17D1" w:rsidRPr="00EF17D1">
        <w:t>2 and 4 during training, with evaluation using Type 2.</w:t>
      </w:r>
    </w:p>
    <w:p w14:paraId="3840E624" w14:textId="77777777" w:rsidR="00DC5A8B" w:rsidRDefault="00000000" w:rsidP="00B05156">
      <w:r>
        <w:rPr>
          <w:b/>
          <w:bCs/>
        </w:rPr>
        <w:t>Type 1.</w:t>
      </w:r>
      <w:r>
        <w:t xml:space="preserve"> Structured JSON including chemical composition, processing history, and hierarchical structure.</w:t>
      </w:r>
    </w:p>
    <w:p w14:paraId="2CC9CC3F" w14:textId="77777777" w:rsidR="00DC5A8B" w:rsidRDefault="00000000" w:rsidP="00B05156">
      <w:r>
        <w:rPr>
          <w:b/>
          <w:bCs/>
        </w:rPr>
        <w:lastRenderedPageBreak/>
        <w:t>Type 2.</w:t>
      </w:r>
      <w:r>
        <w:t xml:space="preserve"> Structured JSON including chemical composition and processing history, without hierarchical structure.</w:t>
      </w:r>
    </w:p>
    <w:p w14:paraId="54AD4635" w14:textId="77777777" w:rsidR="00DC5A8B" w:rsidRDefault="00000000" w:rsidP="00B05156">
      <w:r>
        <w:rPr>
          <w:b/>
          <w:bCs/>
        </w:rPr>
        <w:t>Type 3.</w:t>
      </w:r>
      <w:r>
        <w:t xml:space="preserve"> LLM-generated descriptive summary with hierarchical structure retained.</w:t>
      </w:r>
    </w:p>
    <w:p w14:paraId="166B375F" w14:textId="77777777" w:rsidR="00DC5A8B" w:rsidRDefault="00000000" w:rsidP="00B05156">
      <w:r>
        <w:rPr>
          <w:b/>
          <w:bCs/>
        </w:rPr>
        <w:t>Type 4.</w:t>
      </w:r>
      <w:r>
        <w:t xml:space="preserve"> LLM-generated descriptive summary without hierarchical structure.</w:t>
      </w:r>
    </w:p>
    <w:p w14:paraId="2A38025E" w14:textId="77777777" w:rsidR="00DC5A8B" w:rsidRDefault="00000000" w:rsidP="00B05156">
      <w:r>
        <w:rPr>
          <w:b/>
          <w:bCs/>
        </w:rPr>
        <w:t>Type 5.</w:t>
      </w:r>
      <w:r>
        <w:t xml:space="preserve"> LLM-generated reasoning analysis with hierarchical structure retained.</w:t>
      </w:r>
    </w:p>
    <w:p w14:paraId="41BF953C" w14:textId="77777777" w:rsidR="00DC5A8B" w:rsidRDefault="00000000" w:rsidP="00B05156">
      <w:r>
        <w:rPr>
          <w:b/>
          <w:bCs/>
        </w:rPr>
        <w:t>Type 6.</w:t>
      </w:r>
      <w:r>
        <w:t xml:space="preserve"> LLM-generated reasoning analysis without hierarchical structure.</w:t>
      </w:r>
    </w:p>
    <w:p w14:paraId="6DCCE467" w14:textId="77777777" w:rsidR="00DC5A8B" w:rsidRDefault="00000000" w:rsidP="00B05156">
      <w:r>
        <w:rPr>
          <w:b/>
          <w:bCs/>
        </w:rPr>
        <w:t>Type 7.</w:t>
      </w:r>
      <w:r>
        <w:t xml:space="preserve"> Combined descriptive summary plus reasoning analysis with hierarchical structure retained.</w:t>
      </w:r>
    </w:p>
    <w:p w14:paraId="686339CD" w14:textId="77777777" w:rsidR="00DC5A8B" w:rsidRDefault="00000000" w:rsidP="00B05156">
      <w:r>
        <w:rPr>
          <w:b/>
          <w:bCs/>
        </w:rPr>
        <w:t>Type 8.</w:t>
      </w:r>
      <w:r>
        <w:t xml:space="preserve"> Combined descriptive summary plus reasoning analysis without hierarchical structure.</w:t>
      </w:r>
    </w:p>
    <w:p w14:paraId="41AD6D60" w14:textId="77777777" w:rsidR="00DC5A8B" w:rsidRDefault="00000000" w:rsidP="00B05156">
      <w:r>
        <w:t>Types 3-8 were generated only after the structured extraction-and-review pipeline had produced the base JSON record. The generation prompts received restricted subsets of the structured fields only: chemical composition, processing history, and optionally hierarchical structure. They did not receive the target property value or the original paper text, so these auxiliary inputs should be interpreted as alternate representations of the curated record rather than as leakage-prone post hoc summaries. Types 3 and 4 in particular are information-preserving reformulations of Types 1 and 2 and were introduced as a controlled text-level augmentation mechanism.</w:t>
      </w:r>
    </w:p>
    <w:p w14:paraId="3549D80A" w14:textId="77777777" w:rsidR="00DC5A8B" w:rsidRDefault="00000000" w:rsidP="00B05156">
      <w:r>
        <w:rPr>
          <w:b/>
          <w:bCs/>
        </w:rPr>
        <w:t>[</w:t>
      </w:r>
      <w:proofErr w:type="gramStart"/>
      <w:r>
        <w:rPr>
          <w:b/>
          <w:bCs/>
        </w:rPr>
        <w:t>2]→</w:t>
      </w:r>
      <w:proofErr w:type="gramEnd"/>
      <w:r>
        <w:rPr>
          <w:b/>
          <w:bCs/>
        </w:rPr>
        <w:t>[2].</w:t>
      </w:r>
      <w:r>
        <w:t xml:space="preserve"> Single-type control strategy: training and evaluation both use Type 2 only. This adds one derived strategy beyond the eight base types.</w:t>
      </w:r>
    </w:p>
    <w:p w14:paraId="6CF1BB24" w14:textId="5112622B" w:rsidR="00DC5A8B" w:rsidRDefault="00000000" w:rsidP="00B05156">
      <w:pPr>
        <w:rPr>
          <w:rFonts w:eastAsiaTheme="minorEastAsia"/>
        </w:rPr>
      </w:pPr>
      <w:r>
        <w:rPr>
          <w:b/>
          <w:bCs/>
        </w:rPr>
        <w:t>[2,</w:t>
      </w:r>
      <w:proofErr w:type="gramStart"/>
      <w:r>
        <w:rPr>
          <w:b/>
          <w:bCs/>
        </w:rPr>
        <w:t>4]→</w:t>
      </w:r>
      <w:proofErr w:type="gramEnd"/>
      <w:r>
        <w:rPr>
          <w:b/>
          <w:bCs/>
        </w:rPr>
        <w:t>[2].</w:t>
      </w:r>
      <w:r>
        <w:t xml:space="preserve"> Dynamic input strategy: during training, Types 2 and 4 are randomly sampled across epochs, while evaluation uses Type 2 only. This is the tenth evaluated configuration in </w:t>
      </w:r>
      <w:r w:rsidR="00885727" w:rsidRPr="00885727">
        <w:t>Supplementary Table 13</w:t>
      </w:r>
      <w:r>
        <w:t xml:space="preserve"> and the only explicitly dynamic prompt strategy used in the main experiments.</w:t>
      </w:r>
    </w:p>
    <w:p w14:paraId="49FF9F71" w14:textId="540A5823" w:rsidR="00D66674" w:rsidRPr="00D66674" w:rsidRDefault="00D66674" w:rsidP="00B05156">
      <w:pPr>
        <w:pStyle w:val="af8"/>
        <w:rPr>
          <w:rFonts w:eastAsiaTheme="minorEastAsia"/>
        </w:rPr>
      </w:pPr>
      <w:r w:rsidRPr="00D66674">
        <w:rPr>
          <w:rFonts w:eastAsiaTheme="minorEastAsia"/>
          <w:b/>
          <w:bCs/>
        </w:rPr>
        <w:t xml:space="preserve">Supplementary Table </w:t>
      </w:r>
      <w:r w:rsidR="00476CDF">
        <w:rPr>
          <w:rFonts w:eastAsiaTheme="minorEastAsia" w:hint="eastAsia"/>
          <w:b/>
          <w:bCs/>
        </w:rPr>
        <w:t>13</w:t>
      </w:r>
      <w:r w:rsidRPr="00D66674">
        <w:rPr>
          <w:rFonts w:eastAsiaTheme="minorEastAsia"/>
          <w:b/>
          <w:bCs/>
        </w:rPr>
        <w:t>.</w:t>
      </w:r>
      <w:r>
        <w:rPr>
          <w:rFonts w:eastAsiaTheme="minorEastAsia" w:hint="eastAsia"/>
        </w:rPr>
        <w:t xml:space="preserve"> </w:t>
      </w:r>
      <w:r w:rsidRPr="00D66674">
        <w:rPr>
          <w:rFonts w:eastAsiaTheme="minorEastAsia"/>
        </w:rPr>
        <w:t xml:space="preserve">Input </w:t>
      </w:r>
      <w:r>
        <w:rPr>
          <w:rFonts w:eastAsiaTheme="minorEastAsia" w:hint="eastAsia"/>
        </w:rPr>
        <w:t>s</w:t>
      </w:r>
      <w:r w:rsidRPr="00D66674">
        <w:rPr>
          <w:rFonts w:eastAsiaTheme="minorEastAsia"/>
        </w:rPr>
        <w:t xml:space="preserve">trategy </w:t>
      </w:r>
      <w:r>
        <w:rPr>
          <w:rFonts w:eastAsiaTheme="minorEastAsia" w:hint="eastAsia"/>
        </w:rPr>
        <w:t>a</w:t>
      </w:r>
      <w:r w:rsidRPr="00D66674">
        <w:rPr>
          <w:rFonts w:eastAsiaTheme="minorEastAsia"/>
        </w:rPr>
        <w:t>blation</w:t>
      </w:r>
    </w:p>
    <w:tbl>
      <w:tblPr>
        <w:tblStyle w:val="af4"/>
        <w:tblW w:w="0" w:type="auto"/>
        <w:tblLook w:val="0020" w:firstRow="1" w:lastRow="0" w:firstColumn="0" w:lastColumn="0" w:noHBand="0" w:noVBand="0"/>
      </w:tblPr>
      <w:tblGrid>
        <w:gridCol w:w="1350"/>
        <w:gridCol w:w="1242"/>
        <w:gridCol w:w="1242"/>
        <w:gridCol w:w="1242"/>
        <w:gridCol w:w="1242"/>
        <w:gridCol w:w="1296"/>
        <w:gridCol w:w="1242"/>
      </w:tblGrid>
      <w:tr w:rsidR="00DC5A8B" w:rsidRPr="00A51504" w14:paraId="18CB19C6" w14:textId="77777777" w:rsidTr="00940D10">
        <w:trPr>
          <w:cnfStyle w:val="100000000000" w:firstRow="1" w:lastRow="0" w:firstColumn="0" w:lastColumn="0" w:oddVBand="0" w:evenVBand="0" w:oddHBand="0" w:evenHBand="0" w:firstRowFirstColumn="0" w:firstRowLastColumn="0" w:lastRowFirstColumn="0" w:lastRowLastColumn="0"/>
          <w:tblHeader/>
        </w:trPr>
        <w:tc>
          <w:tcPr>
            <w:tcW w:w="1350" w:type="dxa"/>
          </w:tcPr>
          <w:p w14:paraId="10A5472C" w14:textId="77777777" w:rsidR="00DC5A8B" w:rsidRPr="00A51504" w:rsidRDefault="00000000" w:rsidP="00B05156">
            <w:pPr>
              <w:pStyle w:val="af5"/>
              <w:rPr>
                <w:szCs w:val="22"/>
              </w:rPr>
            </w:pPr>
            <w:r w:rsidRPr="00A51504">
              <w:rPr>
                <w:szCs w:val="22"/>
              </w:rPr>
              <w:t>Input Config</w:t>
            </w:r>
          </w:p>
        </w:tc>
        <w:tc>
          <w:tcPr>
            <w:tcW w:w="0" w:type="auto"/>
          </w:tcPr>
          <w:p w14:paraId="2FA81676" w14:textId="30097992" w:rsidR="00DC5A8B" w:rsidRPr="00A51504" w:rsidRDefault="00000000" w:rsidP="00B05156">
            <w:pPr>
              <w:pStyle w:val="af5"/>
              <w:rPr>
                <w:szCs w:val="22"/>
              </w:rPr>
            </w:pPr>
            <m:oMathPara>
              <m:oMath>
                <m:sSub>
                  <m:sSubPr>
                    <m:ctrlPr>
                      <w:rPr>
                        <w:rFonts w:ascii="Cambria Math" w:hAnsi="Cambria Math"/>
                        <w:szCs w:val="22"/>
                      </w:rPr>
                    </m:ctrlPr>
                  </m:sSubPr>
                  <m:e>
                    <m:r>
                      <w:rPr>
                        <w:rFonts w:ascii="Cambria Math" w:hAnsi="Cambria Math"/>
                        <w:szCs w:val="22"/>
                      </w:rPr>
                      <m:t>T</m:t>
                    </m:r>
                  </m:e>
                  <m:sub>
                    <m:r>
                      <m:rPr>
                        <m:nor/>
                      </m:rPr>
                      <w:rPr>
                        <w:rFonts w:cs="Times New Roman"/>
                        <w:szCs w:val="22"/>
                      </w:rPr>
                      <m:t>g</m:t>
                    </m:r>
                  </m:sub>
                </m:sSub>
              </m:oMath>
            </m:oMathPara>
          </w:p>
        </w:tc>
        <w:tc>
          <w:tcPr>
            <w:tcW w:w="0" w:type="auto"/>
          </w:tcPr>
          <w:p w14:paraId="5E727E8A" w14:textId="4321A61E" w:rsidR="00DC5A8B" w:rsidRPr="00A51504" w:rsidRDefault="00000000" w:rsidP="00B05156">
            <w:pPr>
              <w:pStyle w:val="af5"/>
              <w:rPr>
                <w:szCs w:val="22"/>
              </w:rPr>
            </w:pPr>
            <m:oMathPara>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m:oMathPara>
          </w:p>
        </w:tc>
        <w:tc>
          <w:tcPr>
            <w:tcW w:w="0" w:type="auto"/>
          </w:tcPr>
          <w:p w14:paraId="696D4D85" w14:textId="77777777" w:rsidR="00DC5A8B" w:rsidRPr="00A51504" w:rsidRDefault="00000000" w:rsidP="00B05156">
            <w:pPr>
              <w:pStyle w:val="af5"/>
              <w:rPr>
                <w:szCs w:val="22"/>
              </w:rPr>
            </w:pPr>
            <m:oMathPara>
              <m:oMath>
                <m:r>
                  <w:rPr>
                    <w:rFonts w:ascii="Cambria Math" w:hAnsi="Cambria Math"/>
                    <w:szCs w:val="22"/>
                  </w:rPr>
                  <m:t>E</m:t>
                </m:r>
              </m:oMath>
            </m:oMathPara>
          </w:p>
        </w:tc>
        <w:tc>
          <w:tcPr>
            <w:tcW w:w="0" w:type="auto"/>
          </w:tcPr>
          <w:p w14:paraId="2143DBE8" w14:textId="77777777" w:rsidR="00DC5A8B" w:rsidRPr="00A51504" w:rsidRDefault="00000000" w:rsidP="00B05156">
            <w:pPr>
              <w:pStyle w:val="af5"/>
              <w:rPr>
                <w:szCs w:val="22"/>
              </w:rPr>
            </w:pPr>
            <w:r w:rsidRPr="00A51504">
              <w:rPr>
                <w:szCs w:val="22"/>
              </w:rPr>
              <w:t>UTS</w:t>
            </w:r>
          </w:p>
        </w:tc>
        <w:tc>
          <w:tcPr>
            <w:tcW w:w="0" w:type="auto"/>
          </w:tcPr>
          <w:p w14:paraId="43581F09" w14:textId="77777777" w:rsidR="00DC5A8B" w:rsidRPr="00A51504" w:rsidRDefault="00000000" w:rsidP="00B05156">
            <w:pPr>
              <w:pStyle w:val="af5"/>
              <w:rPr>
                <w:szCs w:val="22"/>
              </w:rPr>
            </w:pPr>
            <m:oMathPara>
              <m:oMath>
                <m:r>
                  <w:rPr>
                    <w:rFonts w:ascii="Cambria Math" w:hAnsi="Cambria Math"/>
                    <w:szCs w:val="22"/>
                  </w:rPr>
                  <m:t>ε</m:t>
                </m:r>
              </m:oMath>
            </m:oMathPara>
          </w:p>
        </w:tc>
        <w:tc>
          <w:tcPr>
            <w:tcW w:w="0" w:type="auto"/>
          </w:tcPr>
          <w:p w14:paraId="26AB6840" w14:textId="77777777" w:rsidR="00DC5A8B" w:rsidRPr="00A51504" w:rsidRDefault="00000000" w:rsidP="00B05156">
            <w:pPr>
              <w:pStyle w:val="af5"/>
              <w:rPr>
                <w:szCs w:val="22"/>
              </w:rPr>
            </w:pPr>
            <m:oMathPara>
              <m:oMath>
                <m:r>
                  <w:rPr>
                    <w:rFonts w:ascii="Cambria Math" w:hAnsi="Cambria Math"/>
                    <w:szCs w:val="22"/>
                  </w:rPr>
                  <m:t>n</m:t>
                </m:r>
              </m:oMath>
            </m:oMathPara>
          </w:p>
        </w:tc>
      </w:tr>
      <w:tr w:rsidR="008E73D5" w:rsidRPr="00A51504" w14:paraId="5857BC44" w14:textId="77777777" w:rsidTr="008E73D5">
        <w:tc>
          <w:tcPr>
            <w:tcW w:w="1350" w:type="dxa"/>
          </w:tcPr>
          <w:p w14:paraId="42A86F16" w14:textId="51EF6F5A" w:rsidR="008E73D5" w:rsidRPr="00A51504" w:rsidRDefault="008E73D5" w:rsidP="00B05156">
            <w:pPr>
              <w:pStyle w:val="af5"/>
              <w:rPr>
                <w:rFonts w:cs="Times New Roman"/>
                <w:szCs w:val="22"/>
              </w:rPr>
            </w:pPr>
            <w:r w:rsidRPr="00A51504">
              <w:rPr>
                <w:rFonts w:cs="Times New Roman"/>
                <w:szCs w:val="22"/>
              </w:rPr>
              <w:t>[1]</w:t>
            </w:r>
          </w:p>
        </w:tc>
        <w:tc>
          <w:tcPr>
            <w:tcW w:w="0" w:type="auto"/>
          </w:tcPr>
          <w:p w14:paraId="52BA74A2" w14:textId="3A9EE6DF" w:rsidR="008E73D5" w:rsidRPr="00A51504" w:rsidRDefault="008E73D5" w:rsidP="00B05156">
            <w:pPr>
              <w:pStyle w:val="af5"/>
              <w:rPr>
                <w:rFonts w:cs="Times New Roman"/>
                <w:szCs w:val="22"/>
              </w:rPr>
            </w:pPr>
            <w:r w:rsidRPr="00A51504">
              <w:rPr>
                <w:rFonts w:hint="eastAsia"/>
                <w:szCs w:val="22"/>
              </w:rPr>
              <w:t>0.858</w:t>
            </w:r>
            <w:r w:rsidRPr="00A51504">
              <w:rPr>
                <w:rFonts w:eastAsiaTheme="minorEastAsia" w:hint="eastAsia"/>
                <w:szCs w:val="22"/>
              </w:rPr>
              <w:t xml:space="preserve"> </w:t>
            </w:r>
            <w:r w:rsidRPr="00A51504">
              <w:rPr>
                <w:rFonts w:hint="eastAsia"/>
                <w:szCs w:val="22"/>
              </w:rPr>
              <w:t>±</w:t>
            </w:r>
            <w:r w:rsidRPr="00A51504">
              <w:rPr>
                <w:rFonts w:eastAsiaTheme="minorEastAsia" w:hint="eastAsia"/>
                <w:szCs w:val="22"/>
              </w:rPr>
              <w:t xml:space="preserve"> </w:t>
            </w:r>
            <w:r w:rsidRPr="00A51504">
              <w:rPr>
                <w:rFonts w:hint="eastAsia"/>
                <w:szCs w:val="22"/>
              </w:rPr>
              <w:t>0.006</w:t>
            </w:r>
          </w:p>
        </w:tc>
        <w:tc>
          <w:tcPr>
            <w:tcW w:w="0" w:type="auto"/>
          </w:tcPr>
          <w:p w14:paraId="56195C4B" w14:textId="40421830" w:rsidR="008E73D5" w:rsidRPr="00A51504" w:rsidRDefault="008E73D5" w:rsidP="00B05156">
            <w:pPr>
              <w:pStyle w:val="af5"/>
              <w:rPr>
                <w:rFonts w:cs="Times New Roman"/>
                <w:szCs w:val="22"/>
              </w:rPr>
            </w:pPr>
            <w:r w:rsidRPr="00A51504">
              <w:rPr>
                <w:rFonts w:hint="eastAsia"/>
                <w:szCs w:val="22"/>
              </w:rPr>
              <w:t>0.918 ± 0.008</w:t>
            </w:r>
          </w:p>
        </w:tc>
        <w:tc>
          <w:tcPr>
            <w:tcW w:w="0" w:type="auto"/>
          </w:tcPr>
          <w:p w14:paraId="25F6833D" w14:textId="124DD017" w:rsidR="008E73D5" w:rsidRPr="00A51504" w:rsidRDefault="008E73D5" w:rsidP="00B05156">
            <w:pPr>
              <w:pStyle w:val="af5"/>
              <w:rPr>
                <w:rFonts w:cs="Times New Roman"/>
                <w:szCs w:val="22"/>
              </w:rPr>
            </w:pPr>
            <w:r w:rsidRPr="00A51504">
              <w:rPr>
                <w:rFonts w:hint="eastAsia"/>
                <w:szCs w:val="22"/>
              </w:rPr>
              <w:t>0.905 ± 0.031</w:t>
            </w:r>
          </w:p>
        </w:tc>
        <w:tc>
          <w:tcPr>
            <w:tcW w:w="0" w:type="auto"/>
          </w:tcPr>
          <w:p w14:paraId="7D157467" w14:textId="572ABE4F" w:rsidR="008E73D5" w:rsidRPr="00A51504" w:rsidRDefault="008E73D5" w:rsidP="00B05156">
            <w:pPr>
              <w:pStyle w:val="af5"/>
              <w:rPr>
                <w:rFonts w:cs="Times New Roman"/>
                <w:szCs w:val="22"/>
              </w:rPr>
            </w:pPr>
            <w:r w:rsidRPr="00A51504">
              <w:rPr>
                <w:rFonts w:hint="eastAsia"/>
                <w:szCs w:val="22"/>
              </w:rPr>
              <w:t>0.704 ± 0.032</w:t>
            </w:r>
          </w:p>
        </w:tc>
        <w:tc>
          <w:tcPr>
            <w:tcW w:w="0" w:type="auto"/>
          </w:tcPr>
          <w:p w14:paraId="3B1F8AEE" w14:textId="5F39905A" w:rsidR="008E73D5" w:rsidRPr="00A51504" w:rsidRDefault="008E73D5" w:rsidP="00B05156">
            <w:pPr>
              <w:pStyle w:val="af5"/>
              <w:rPr>
                <w:rFonts w:cs="Times New Roman"/>
                <w:szCs w:val="22"/>
              </w:rPr>
            </w:pPr>
            <w:r w:rsidRPr="00A51504">
              <w:rPr>
                <w:rFonts w:hint="eastAsia"/>
                <w:szCs w:val="22"/>
              </w:rPr>
              <w:t>0.378 ± 0.027</w:t>
            </w:r>
          </w:p>
        </w:tc>
        <w:tc>
          <w:tcPr>
            <w:tcW w:w="0" w:type="auto"/>
          </w:tcPr>
          <w:p w14:paraId="44219B83" w14:textId="14AA3163" w:rsidR="008E73D5" w:rsidRPr="00A51504" w:rsidRDefault="008E73D5" w:rsidP="00B05156">
            <w:pPr>
              <w:pStyle w:val="af5"/>
              <w:rPr>
                <w:rFonts w:cs="Times New Roman"/>
                <w:szCs w:val="22"/>
              </w:rPr>
            </w:pPr>
            <w:r w:rsidRPr="00A51504">
              <w:rPr>
                <w:rFonts w:hint="eastAsia"/>
                <w:szCs w:val="22"/>
              </w:rPr>
              <w:t>0.810 ± 0.020</w:t>
            </w:r>
          </w:p>
        </w:tc>
      </w:tr>
      <w:tr w:rsidR="008E73D5" w:rsidRPr="00A51504" w14:paraId="4928B41C" w14:textId="77777777" w:rsidTr="008E73D5">
        <w:tc>
          <w:tcPr>
            <w:tcW w:w="1350" w:type="dxa"/>
          </w:tcPr>
          <w:p w14:paraId="38DE6813" w14:textId="1C38A1DD" w:rsidR="008E73D5" w:rsidRPr="00A51504" w:rsidRDefault="008E73D5" w:rsidP="00B05156">
            <w:pPr>
              <w:pStyle w:val="af5"/>
              <w:rPr>
                <w:rFonts w:cs="Times New Roman"/>
                <w:szCs w:val="22"/>
              </w:rPr>
            </w:pPr>
            <w:r w:rsidRPr="00A51504">
              <w:rPr>
                <w:rFonts w:cs="Times New Roman"/>
                <w:szCs w:val="22"/>
              </w:rPr>
              <w:t>[2]</w:t>
            </w:r>
          </w:p>
        </w:tc>
        <w:tc>
          <w:tcPr>
            <w:tcW w:w="0" w:type="auto"/>
          </w:tcPr>
          <w:p w14:paraId="474B85E8" w14:textId="79C07907" w:rsidR="008E73D5" w:rsidRPr="00A51504" w:rsidRDefault="008E73D5" w:rsidP="00B05156">
            <w:pPr>
              <w:pStyle w:val="af5"/>
              <w:rPr>
                <w:rFonts w:cs="Times New Roman"/>
                <w:szCs w:val="22"/>
              </w:rPr>
            </w:pPr>
            <w:r w:rsidRPr="00A51504">
              <w:rPr>
                <w:rFonts w:hint="eastAsia"/>
                <w:szCs w:val="22"/>
              </w:rPr>
              <w:t>0.848 ± 0.005</w:t>
            </w:r>
          </w:p>
        </w:tc>
        <w:tc>
          <w:tcPr>
            <w:tcW w:w="0" w:type="auto"/>
          </w:tcPr>
          <w:p w14:paraId="375CE96D" w14:textId="7F00FCCD" w:rsidR="008E73D5" w:rsidRPr="00A51504" w:rsidRDefault="008E73D5" w:rsidP="00B05156">
            <w:pPr>
              <w:pStyle w:val="af5"/>
              <w:rPr>
                <w:rFonts w:cs="Times New Roman"/>
                <w:szCs w:val="22"/>
              </w:rPr>
            </w:pPr>
            <w:r w:rsidRPr="00A51504">
              <w:rPr>
                <w:rFonts w:hint="eastAsia"/>
                <w:szCs w:val="22"/>
              </w:rPr>
              <w:t>0.903 ± 0.013</w:t>
            </w:r>
          </w:p>
        </w:tc>
        <w:tc>
          <w:tcPr>
            <w:tcW w:w="0" w:type="auto"/>
          </w:tcPr>
          <w:p w14:paraId="0273D3C4" w14:textId="6BDFE164" w:rsidR="008E73D5" w:rsidRPr="00A51504" w:rsidRDefault="008E73D5" w:rsidP="00B05156">
            <w:pPr>
              <w:pStyle w:val="af5"/>
              <w:rPr>
                <w:rFonts w:cs="Times New Roman"/>
                <w:szCs w:val="22"/>
              </w:rPr>
            </w:pPr>
            <w:r w:rsidRPr="00A51504">
              <w:rPr>
                <w:rFonts w:hint="eastAsia"/>
                <w:szCs w:val="22"/>
              </w:rPr>
              <w:t>0.800 ± 0.060</w:t>
            </w:r>
          </w:p>
        </w:tc>
        <w:tc>
          <w:tcPr>
            <w:tcW w:w="0" w:type="auto"/>
          </w:tcPr>
          <w:p w14:paraId="308FBF86" w14:textId="72CFB3CF" w:rsidR="008E73D5" w:rsidRPr="00A51504" w:rsidRDefault="008E73D5" w:rsidP="00B05156">
            <w:pPr>
              <w:pStyle w:val="af5"/>
              <w:rPr>
                <w:rFonts w:cs="Times New Roman"/>
                <w:szCs w:val="22"/>
              </w:rPr>
            </w:pPr>
            <w:r w:rsidRPr="00A51504">
              <w:rPr>
                <w:rFonts w:hint="eastAsia"/>
                <w:szCs w:val="22"/>
              </w:rPr>
              <w:t>0.643 ± 0.019</w:t>
            </w:r>
          </w:p>
        </w:tc>
        <w:tc>
          <w:tcPr>
            <w:tcW w:w="0" w:type="auto"/>
          </w:tcPr>
          <w:p w14:paraId="15B34FCD" w14:textId="09805ADC" w:rsidR="008E73D5" w:rsidRPr="00A51504" w:rsidRDefault="008E73D5" w:rsidP="00B05156">
            <w:pPr>
              <w:pStyle w:val="af5"/>
              <w:rPr>
                <w:rFonts w:cs="Times New Roman"/>
                <w:szCs w:val="22"/>
              </w:rPr>
            </w:pPr>
            <w:r w:rsidRPr="00A51504">
              <w:rPr>
                <w:rFonts w:hint="eastAsia"/>
                <w:szCs w:val="22"/>
              </w:rPr>
              <w:t>0.368 ± 0.028</w:t>
            </w:r>
          </w:p>
        </w:tc>
        <w:tc>
          <w:tcPr>
            <w:tcW w:w="0" w:type="auto"/>
          </w:tcPr>
          <w:p w14:paraId="1B0926F8" w14:textId="200606F6" w:rsidR="008E73D5" w:rsidRPr="00A51504" w:rsidRDefault="008E73D5" w:rsidP="00B05156">
            <w:pPr>
              <w:pStyle w:val="af5"/>
              <w:rPr>
                <w:rFonts w:cs="Times New Roman"/>
                <w:szCs w:val="22"/>
              </w:rPr>
            </w:pPr>
            <w:r w:rsidRPr="00A51504">
              <w:rPr>
                <w:rFonts w:hint="eastAsia"/>
                <w:szCs w:val="22"/>
              </w:rPr>
              <w:t>0.763 ± 0.031</w:t>
            </w:r>
          </w:p>
        </w:tc>
      </w:tr>
      <w:tr w:rsidR="008E73D5" w:rsidRPr="00A51504" w14:paraId="6E823032" w14:textId="77777777" w:rsidTr="008E73D5">
        <w:tc>
          <w:tcPr>
            <w:tcW w:w="1350" w:type="dxa"/>
          </w:tcPr>
          <w:p w14:paraId="399282F8" w14:textId="1C4B2143" w:rsidR="008E73D5" w:rsidRPr="00A51504" w:rsidRDefault="008E73D5" w:rsidP="00B05156">
            <w:pPr>
              <w:pStyle w:val="af5"/>
              <w:rPr>
                <w:rFonts w:cs="Times New Roman"/>
                <w:szCs w:val="22"/>
              </w:rPr>
            </w:pPr>
            <w:r w:rsidRPr="00A51504">
              <w:rPr>
                <w:rFonts w:cs="Times New Roman"/>
                <w:szCs w:val="22"/>
              </w:rPr>
              <w:t>[1,3]</w:t>
            </w:r>
          </w:p>
        </w:tc>
        <w:tc>
          <w:tcPr>
            <w:tcW w:w="0" w:type="auto"/>
          </w:tcPr>
          <w:p w14:paraId="44B7340B" w14:textId="6C96E985" w:rsidR="008E73D5" w:rsidRPr="00A51504" w:rsidRDefault="008E73D5" w:rsidP="00B05156">
            <w:pPr>
              <w:pStyle w:val="af5"/>
              <w:rPr>
                <w:rFonts w:cs="Times New Roman"/>
                <w:szCs w:val="22"/>
              </w:rPr>
            </w:pPr>
            <w:r w:rsidRPr="00A51504">
              <w:rPr>
                <w:rFonts w:hint="eastAsia"/>
                <w:szCs w:val="22"/>
              </w:rPr>
              <w:t>0.857 ± 0.017</w:t>
            </w:r>
          </w:p>
        </w:tc>
        <w:tc>
          <w:tcPr>
            <w:tcW w:w="0" w:type="auto"/>
          </w:tcPr>
          <w:p w14:paraId="43545C91" w14:textId="5C82CBEC" w:rsidR="008E73D5" w:rsidRPr="00A51504" w:rsidRDefault="008E73D5" w:rsidP="00B05156">
            <w:pPr>
              <w:pStyle w:val="af5"/>
              <w:rPr>
                <w:rFonts w:cs="Times New Roman"/>
                <w:szCs w:val="22"/>
              </w:rPr>
            </w:pPr>
            <w:r w:rsidRPr="00A51504">
              <w:rPr>
                <w:rFonts w:hint="eastAsia"/>
                <w:szCs w:val="22"/>
              </w:rPr>
              <w:t>0.910 ± 0.002</w:t>
            </w:r>
          </w:p>
        </w:tc>
        <w:tc>
          <w:tcPr>
            <w:tcW w:w="0" w:type="auto"/>
          </w:tcPr>
          <w:p w14:paraId="167006F6" w14:textId="4D442159" w:rsidR="008E73D5" w:rsidRPr="00A51504" w:rsidRDefault="008E73D5" w:rsidP="00B05156">
            <w:pPr>
              <w:pStyle w:val="af5"/>
              <w:rPr>
                <w:rFonts w:cs="Times New Roman"/>
                <w:szCs w:val="22"/>
              </w:rPr>
            </w:pPr>
            <w:r w:rsidRPr="00A51504">
              <w:rPr>
                <w:rFonts w:hint="eastAsia"/>
                <w:szCs w:val="22"/>
              </w:rPr>
              <w:t>0.888 ± 0.052</w:t>
            </w:r>
          </w:p>
        </w:tc>
        <w:tc>
          <w:tcPr>
            <w:tcW w:w="0" w:type="auto"/>
          </w:tcPr>
          <w:p w14:paraId="62C7CE80" w14:textId="6C3B8689" w:rsidR="008E73D5" w:rsidRPr="00A51504" w:rsidRDefault="008E73D5" w:rsidP="00B05156">
            <w:pPr>
              <w:pStyle w:val="af5"/>
              <w:rPr>
                <w:rFonts w:cs="Times New Roman"/>
                <w:szCs w:val="22"/>
              </w:rPr>
            </w:pPr>
            <w:r w:rsidRPr="00A51504">
              <w:rPr>
                <w:rFonts w:hint="eastAsia"/>
                <w:szCs w:val="22"/>
              </w:rPr>
              <w:t>0.707 ± 0.041</w:t>
            </w:r>
          </w:p>
        </w:tc>
        <w:tc>
          <w:tcPr>
            <w:tcW w:w="0" w:type="auto"/>
          </w:tcPr>
          <w:p w14:paraId="2649FB1D" w14:textId="528B1773" w:rsidR="008E73D5" w:rsidRPr="00A51504" w:rsidRDefault="008E73D5" w:rsidP="00B05156">
            <w:pPr>
              <w:pStyle w:val="af5"/>
              <w:rPr>
                <w:rFonts w:cs="Times New Roman"/>
                <w:szCs w:val="22"/>
              </w:rPr>
            </w:pPr>
            <w:r w:rsidRPr="00A51504">
              <w:rPr>
                <w:rFonts w:hint="eastAsia"/>
                <w:szCs w:val="22"/>
              </w:rPr>
              <w:t>0.312 ± 0.146</w:t>
            </w:r>
          </w:p>
        </w:tc>
        <w:tc>
          <w:tcPr>
            <w:tcW w:w="0" w:type="auto"/>
          </w:tcPr>
          <w:p w14:paraId="7F334F9D" w14:textId="17A4A970" w:rsidR="008E73D5" w:rsidRPr="00A51504" w:rsidRDefault="008E73D5" w:rsidP="00B05156">
            <w:pPr>
              <w:pStyle w:val="af5"/>
              <w:rPr>
                <w:rFonts w:cs="Times New Roman"/>
                <w:szCs w:val="22"/>
              </w:rPr>
            </w:pPr>
            <w:r w:rsidRPr="00A51504">
              <w:rPr>
                <w:rFonts w:hint="eastAsia"/>
                <w:szCs w:val="22"/>
              </w:rPr>
              <w:t>0.806 ± 0.005</w:t>
            </w:r>
          </w:p>
        </w:tc>
      </w:tr>
      <w:tr w:rsidR="008E73D5" w:rsidRPr="00A51504" w14:paraId="76CE00F4" w14:textId="77777777" w:rsidTr="008E73D5">
        <w:tc>
          <w:tcPr>
            <w:tcW w:w="1350" w:type="dxa"/>
          </w:tcPr>
          <w:p w14:paraId="137FD93D" w14:textId="0BD3CE67" w:rsidR="008E73D5" w:rsidRPr="00A51504" w:rsidRDefault="008E73D5" w:rsidP="00B05156">
            <w:pPr>
              <w:pStyle w:val="af5"/>
              <w:rPr>
                <w:rFonts w:cs="Times New Roman"/>
                <w:szCs w:val="22"/>
              </w:rPr>
            </w:pPr>
            <w:r w:rsidRPr="00A51504">
              <w:rPr>
                <w:rFonts w:cs="Times New Roman"/>
                <w:szCs w:val="22"/>
              </w:rPr>
              <w:lastRenderedPageBreak/>
              <w:t>[2,4]</w:t>
            </w:r>
          </w:p>
        </w:tc>
        <w:tc>
          <w:tcPr>
            <w:tcW w:w="0" w:type="auto"/>
          </w:tcPr>
          <w:p w14:paraId="2ABDC25E" w14:textId="116F09B2" w:rsidR="008E73D5" w:rsidRPr="00A51504" w:rsidRDefault="008E73D5" w:rsidP="00B05156">
            <w:pPr>
              <w:pStyle w:val="af5"/>
              <w:rPr>
                <w:rFonts w:cs="Times New Roman"/>
                <w:szCs w:val="22"/>
              </w:rPr>
            </w:pPr>
            <w:r w:rsidRPr="00A51504">
              <w:rPr>
                <w:rFonts w:hint="eastAsia"/>
                <w:szCs w:val="22"/>
              </w:rPr>
              <w:t>0.855 ± 0.007</w:t>
            </w:r>
          </w:p>
        </w:tc>
        <w:tc>
          <w:tcPr>
            <w:tcW w:w="0" w:type="auto"/>
          </w:tcPr>
          <w:p w14:paraId="4CD65562" w14:textId="30FD4D0E" w:rsidR="008E73D5" w:rsidRPr="00A51504" w:rsidRDefault="008E73D5" w:rsidP="00B05156">
            <w:pPr>
              <w:pStyle w:val="af5"/>
              <w:rPr>
                <w:rFonts w:cs="Times New Roman"/>
                <w:szCs w:val="22"/>
              </w:rPr>
            </w:pPr>
            <w:r w:rsidRPr="00A51504">
              <w:rPr>
                <w:rFonts w:hint="eastAsia"/>
                <w:szCs w:val="22"/>
              </w:rPr>
              <w:t>0.898 ± 0.010</w:t>
            </w:r>
          </w:p>
        </w:tc>
        <w:tc>
          <w:tcPr>
            <w:tcW w:w="0" w:type="auto"/>
          </w:tcPr>
          <w:p w14:paraId="55966425" w14:textId="0FC99CDD" w:rsidR="008E73D5" w:rsidRPr="00A51504" w:rsidRDefault="008E73D5" w:rsidP="00B05156">
            <w:pPr>
              <w:pStyle w:val="af5"/>
              <w:rPr>
                <w:rFonts w:cs="Times New Roman"/>
                <w:szCs w:val="22"/>
              </w:rPr>
            </w:pPr>
            <w:r w:rsidRPr="00A51504">
              <w:rPr>
                <w:rFonts w:hint="eastAsia"/>
                <w:szCs w:val="22"/>
              </w:rPr>
              <w:t>0.806 ± 0.152</w:t>
            </w:r>
          </w:p>
        </w:tc>
        <w:tc>
          <w:tcPr>
            <w:tcW w:w="0" w:type="auto"/>
          </w:tcPr>
          <w:p w14:paraId="058CCD97" w14:textId="6AF5EBDF" w:rsidR="008E73D5" w:rsidRPr="00A51504" w:rsidRDefault="008E73D5" w:rsidP="00B05156">
            <w:pPr>
              <w:pStyle w:val="af5"/>
              <w:rPr>
                <w:rFonts w:cs="Times New Roman"/>
                <w:szCs w:val="22"/>
              </w:rPr>
            </w:pPr>
            <w:r w:rsidRPr="00A51504">
              <w:rPr>
                <w:rFonts w:hint="eastAsia"/>
                <w:szCs w:val="22"/>
              </w:rPr>
              <w:t>0.676 ± 0.066</w:t>
            </w:r>
          </w:p>
        </w:tc>
        <w:tc>
          <w:tcPr>
            <w:tcW w:w="0" w:type="auto"/>
          </w:tcPr>
          <w:p w14:paraId="05B7CDC9" w14:textId="3A5D74B3" w:rsidR="008E73D5" w:rsidRPr="00A51504" w:rsidRDefault="008E73D5" w:rsidP="00B05156">
            <w:pPr>
              <w:pStyle w:val="af5"/>
              <w:rPr>
                <w:rFonts w:cs="Times New Roman"/>
                <w:szCs w:val="22"/>
              </w:rPr>
            </w:pPr>
            <w:r w:rsidRPr="00A51504">
              <w:rPr>
                <w:rFonts w:hint="eastAsia"/>
                <w:szCs w:val="22"/>
              </w:rPr>
              <w:t>0.399 ± 0.045</w:t>
            </w:r>
          </w:p>
        </w:tc>
        <w:tc>
          <w:tcPr>
            <w:tcW w:w="0" w:type="auto"/>
          </w:tcPr>
          <w:p w14:paraId="775E46C6" w14:textId="3AB91F99" w:rsidR="008E73D5" w:rsidRPr="00A51504" w:rsidRDefault="008E73D5" w:rsidP="00B05156">
            <w:pPr>
              <w:pStyle w:val="af5"/>
              <w:rPr>
                <w:rFonts w:cs="Times New Roman"/>
                <w:szCs w:val="22"/>
              </w:rPr>
            </w:pPr>
            <w:r w:rsidRPr="00A51504">
              <w:rPr>
                <w:rFonts w:hint="eastAsia"/>
                <w:szCs w:val="22"/>
              </w:rPr>
              <w:t>0.766 ± 0.029</w:t>
            </w:r>
          </w:p>
        </w:tc>
      </w:tr>
      <w:tr w:rsidR="008E73D5" w:rsidRPr="00A51504" w14:paraId="0BBEB4D1" w14:textId="77777777" w:rsidTr="008E73D5">
        <w:tc>
          <w:tcPr>
            <w:tcW w:w="1350" w:type="dxa"/>
          </w:tcPr>
          <w:p w14:paraId="5807878D" w14:textId="34AC0EA3" w:rsidR="008E73D5" w:rsidRPr="00A51504" w:rsidRDefault="008E73D5" w:rsidP="00B05156">
            <w:pPr>
              <w:pStyle w:val="af5"/>
              <w:rPr>
                <w:rFonts w:cs="Times New Roman"/>
                <w:szCs w:val="22"/>
              </w:rPr>
            </w:pPr>
            <w:r w:rsidRPr="00A51504">
              <w:rPr>
                <w:rFonts w:cs="Times New Roman"/>
                <w:szCs w:val="22"/>
              </w:rPr>
              <w:t>[1,2,3,4]</w:t>
            </w:r>
          </w:p>
        </w:tc>
        <w:tc>
          <w:tcPr>
            <w:tcW w:w="0" w:type="auto"/>
          </w:tcPr>
          <w:p w14:paraId="33E81041" w14:textId="2B730A7B" w:rsidR="008E73D5" w:rsidRPr="00A51504" w:rsidRDefault="008E73D5" w:rsidP="00B05156">
            <w:pPr>
              <w:pStyle w:val="af5"/>
              <w:rPr>
                <w:rFonts w:cs="Times New Roman"/>
                <w:szCs w:val="22"/>
              </w:rPr>
            </w:pPr>
            <w:r w:rsidRPr="00A51504">
              <w:rPr>
                <w:rFonts w:hint="eastAsia"/>
                <w:szCs w:val="22"/>
              </w:rPr>
              <w:t>0.864 ± 0.006</w:t>
            </w:r>
          </w:p>
        </w:tc>
        <w:tc>
          <w:tcPr>
            <w:tcW w:w="0" w:type="auto"/>
          </w:tcPr>
          <w:p w14:paraId="68C453E5" w14:textId="1B13F1AA" w:rsidR="008E73D5" w:rsidRPr="00A51504" w:rsidRDefault="008E73D5" w:rsidP="00B05156">
            <w:pPr>
              <w:pStyle w:val="af5"/>
              <w:rPr>
                <w:rFonts w:cs="Times New Roman"/>
                <w:szCs w:val="22"/>
              </w:rPr>
            </w:pPr>
            <w:r w:rsidRPr="00A51504">
              <w:rPr>
                <w:rFonts w:hint="eastAsia"/>
                <w:szCs w:val="22"/>
              </w:rPr>
              <w:t>0.915 ± 0.019</w:t>
            </w:r>
          </w:p>
        </w:tc>
        <w:tc>
          <w:tcPr>
            <w:tcW w:w="0" w:type="auto"/>
          </w:tcPr>
          <w:p w14:paraId="4ED36091" w14:textId="7164B15B" w:rsidR="008E73D5" w:rsidRPr="00A51504" w:rsidRDefault="008E73D5" w:rsidP="00B05156">
            <w:pPr>
              <w:pStyle w:val="af5"/>
              <w:rPr>
                <w:rFonts w:cs="Times New Roman"/>
                <w:szCs w:val="22"/>
              </w:rPr>
            </w:pPr>
            <w:r w:rsidRPr="00A51504">
              <w:rPr>
                <w:rFonts w:hint="eastAsia"/>
                <w:szCs w:val="22"/>
              </w:rPr>
              <w:t>0.930 ± 0.003</w:t>
            </w:r>
          </w:p>
        </w:tc>
        <w:tc>
          <w:tcPr>
            <w:tcW w:w="0" w:type="auto"/>
          </w:tcPr>
          <w:p w14:paraId="1E2C757E" w14:textId="55DA4A46" w:rsidR="008E73D5" w:rsidRPr="00A51504" w:rsidRDefault="008E73D5" w:rsidP="00B05156">
            <w:pPr>
              <w:pStyle w:val="af5"/>
              <w:rPr>
                <w:rFonts w:cs="Times New Roman"/>
                <w:szCs w:val="22"/>
              </w:rPr>
            </w:pPr>
            <w:r w:rsidRPr="00A51504">
              <w:rPr>
                <w:rFonts w:hint="eastAsia"/>
                <w:szCs w:val="22"/>
              </w:rPr>
              <w:t>0.710 ± 0.031</w:t>
            </w:r>
          </w:p>
        </w:tc>
        <w:tc>
          <w:tcPr>
            <w:tcW w:w="0" w:type="auto"/>
          </w:tcPr>
          <w:p w14:paraId="2AA41BF2" w14:textId="345611A4" w:rsidR="008E73D5" w:rsidRPr="00A51504" w:rsidRDefault="008E73D5" w:rsidP="00B05156">
            <w:pPr>
              <w:pStyle w:val="af5"/>
              <w:rPr>
                <w:rFonts w:cs="Times New Roman"/>
                <w:szCs w:val="22"/>
              </w:rPr>
            </w:pPr>
            <w:r w:rsidRPr="00A51504">
              <w:rPr>
                <w:rFonts w:hint="eastAsia"/>
                <w:szCs w:val="22"/>
              </w:rPr>
              <w:t>0.180 ± 0.344</w:t>
            </w:r>
          </w:p>
        </w:tc>
        <w:tc>
          <w:tcPr>
            <w:tcW w:w="0" w:type="auto"/>
          </w:tcPr>
          <w:p w14:paraId="74D0DD17" w14:textId="53521717" w:rsidR="008E73D5" w:rsidRPr="00A51504" w:rsidRDefault="008E73D5" w:rsidP="00B05156">
            <w:pPr>
              <w:pStyle w:val="af5"/>
              <w:rPr>
                <w:rFonts w:cs="Times New Roman"/>
                <w:szCs w:val="22"/>
              </w:rPr>
            </w:pPr>
            <w:r w:rsidRPr="00A51504">
              <w:rPr>
                <w:rFonts w:hint="eastAsia"/>
                <w:szCs w:val="22"/>
              </w:rPr>
              <w:t>0.565 ± 0.116</w:t>
            </w:r>
          </w:p>
        </w:tc>
      </w:tr>
      <w:tr w:rsidR="008E73D5" w:rsidRPr="00A51504" w14:paraId="7F5D4479" w14:textId="77777777" w:rsidTr="008E73D5">
        <w:tc>
          <w:tcPr>
            <w:tcW w:w="1350" w:type="dxa"/>
          </w:tcPr>
          <w:p w14:paraId="2E2B7A56" w14:textId="1C8D8633" w:rsidR="008E73D5" w:rsidRPr="00A51504" w:rsidRDefault="008E73D5" w:rsidP="00B05156">
            <w:pPr>
              <w:pStyle w:val="af5"/>
              <w:rPr>
                <w:rFonts w:cs="Times New Roman"/>
                <w:szCs w:val="22"/>
              </w:rPr>
            </w:pPr>
            <w:r w:rsidRPr="00A51504">
              <w:rPr>
                <w:rFonts w:cs="Times New Roman"/>
                <w:szCs w:val="22"/>
              </w:rPr>
              <w:t>[1,3,5,7]</w:t>
            </w:r>
          </w:p>
        </w:tc>
        <w:tc>
          <w:tcPr>
            <w:tcW w:w="0" w:type="auto"/>
          </w:tcPr>
          <w:p w14:paraId="550108DC" w14:textId="0C9CC4FC" w:rsidR="008E73D5" w:rsidRPr="00A51504" w:rsidRDefault="008E73D5" w:rsidP="00B05156">
            <w:pPr>
              <w:pStyle w:val="af5"/>
              <w:rPr>
                <w:rFonts w:cs="Times New Roman"/>
                <w:szCs w:val="22"/>
              </w:rPr>
            </w:pPr>
            <w:r w:rsidRPr="00A51504">
              <w:rPr>
                <w:rFonts w:hint="eastAsia"/>
                <w:szCs w:val="22"/>
              </w:rPr>
              <w:t>0.862 ± 0.009</w:t>
            </w:r>
          </w:p>
        </w:tc>
        <w:tc>
          <w:tcPr>
            <w:tcW w:w="0" w:type="auto"/>
          </w:tcPr>
          <w:p w14:paraId="23BDD509" w14:textId="58E281D8" w:rsidR="008E73D5" w:rsidRPr="00A51504" w:rsidRDefault="008E73D5" w:rsidP="00B05156">
            <w:pPr>
              <w:pStyle w:val="af5"/>
              <w:rPr>
                <w:rFonts w:cs="Times New Roman"/>
                <w:szCs w:val="22"/>
              </w:rPr>
            </w:pPr>
            <w:r w:rsidRPr="00A51504">
              <w:rPr>
                <w:rFonts w:hint="eastAsia"/>
                <w:szCs w:val="22"/>
              </w:rPr>
              <w:t>0.906 ± 0.011</w:t>
            </w:r>
          </w:p>
        </w:tc>
        <w:tc>
          <w:tcPr>
            <w:tcW w:w="0" w:type="auto"/>
          </w:tcPr>
          <w:p w14:paraId="44A29070" w14:textId="739C815A" w:rsidR="008E73D5" w:rsidRPr="00A51504" w:rsidRDefault="008E73D5" w:rsidP="00B05156">
            <w:pPr>
              <w:pStyle w:val="af5"/>
              <w:rPr>
                <w:rFonts w:cs="Times New Roman"/>
                <w:szCs w:val="22"/>
              </w:rPr>
            </w:pPr>
            <w:r w:rsidRPr="00A51504">
              <w:rPr>
                <w:rFonts w:hint="eastAsia"/>
                <w:szCs w:val="22"/>
              </w:rPr>
              <w:t>0.868 ± 0.024</w:t>
            </w:r>
          </w:p>
        </w:tc>
        <w:tc>
          <w:tcPr>
            <w:tcW w:w="0" w:type="auto"/>
          </w:tcPr>
          <w:p w14:paraId="2B8BEE2F" w14:textId="6E77CAC9" w:rsidR="008E73D5" w:rsidRPr="00A51504" w:rsidRDefault="008E73D5" w:rsidP="00B05156">
            <w:pPr>
              <w:pStyle w:val="af5"/>
              <w:rPr>
                <w:rFonts w:cs="Times New Roman"/>
                <w:szCs w:val="22"/>
              </w:rPr>
            </w:pPr>
            <w:r w:rsidRPr="00A51504">
              <w:rPr>
                <w:rFonts w:hint="eastAsia"/>
                <w:szCs w:val="22"/>
              </w:rPr>
              <w:t>0.668 ± 0.060</w:t>
            </w:r>
          </w:p>
        </w:tc>
        <w:tc>
          <w:tcPr>
            <w:tcW w:w="0" w:type="auto"/>
          </w:tcPr>
          <w:p w14:paraId="323D3E38" w14:textId="433E5162" w:rsidR="008E73D5" w:rsidRPr="00A51504" w:rsidRDefault="008E73D5" w:rsidP="00B05156">
            <w:pPr>
              <w:pStyle w:val="af5"/>
              <w:rPr>
                <w:rFonts w:cs="Times New Roman"/>
                <w:szCs w:val="22"/>
              </w:rPr>
            </w:pPr>
            <w:r w:rsidRPr="00A51504">
              <w:rPr>
                <w:rFonts w:hint="eastAsia"/>
                <w:szCs w:val="22"/>
              </w:rPr>
              <w:t>0.184 ± 0.120</w:t>
            </w:r>
          </w:p>
        </w:tc>
        <w:tc>
          <w:tcPr>
            <w:tcW w:w="0" w:type="auto"/>
          </w:tcPr>
          <w:p w14:paraId="7288A635" w14:textId="44CADA45" w:rsidR="008E73D5" w:rsidRPr="00A51504" w:rsidRDefault="008E73D5" w:rsidP="00B05156">
            <w:pPr>
              <w:pStyle w:val="af5"/>
              <w:rPr>
                <w:rFonts w:cs="Times New Roman"/>
                <w:szCs w:val="22"/>
              </w:rPr>
            </w:pPr>
            <w:r w:rsidRPr="00A51504">
              <w:rPr>
                <w:rFonts w:hint="eastAsia"/>
                <w:szCs w:val="22"/>
              </w:rPr>
              <w:t>0.679 ± 0.046</w:t>
            </w:r>
          </w:p>
        </w:tc>
      </w:tr>
      <w:tr w:rsidR="008E73D5" w:rsidRPr="00A51504" w14:paraId="616BA376" w14:textId="77777777" w:rsidTr="008E73D5">
        <w:tc>
          <w:tcPr>
            <w:tcW w:w="1350" w:type="dxa"/>
          </w:tcPr>
          <w:p w14:paraId="3818D4A9" w14:textId="093184A8" w:rsidR="008E73D5" w:rsidRPr="00A51504" w:rsidRDefault="008E73D5" w:rsidP="00B05156">
            <w:pPr>
              <w:pStyle w:val="af5"/>
              <w:rPr>
                <w:rFonts w:cs="Times New Roman"/>
                <w:szCs w:val="22"/>
              </w:rPr>
            </w:pPr>
            <w:r w:rsidRPr="00A51504">
              <w:rPr>
                <w:rFonts w:cs="Times New Roman"/>
                <w:szCs w:val="22"/>
              </w:rPr>
              <w:t>[2,4,6,8]</w:t>
            </w:r>
          </w:p>
        </w:tc>
        <w:tc>
          <w:tcPr>
            <w:tcW w:w="0" w:type="auto"/>
          </w:tcPr>
          <w:p w14:paraId="2BA3373B" w14:textId="4F32989E" w:rsidR="008E73D5" w:rsidRPr="00A51504" w:rsidRDefault="008E73D5" w:rsidP="00B05156">
            <w:pPr>
              <w:pStyle w:val="af5"/>
              <w:rPr>
                <w:rFonts w:cs="Times New Roman"/>
                <w:szCs w:val="22"/>
              </w:rPr>
            </w:pPr>
            <w:r w:rsidRPr="00A51504">
              <w:rPr>
                <w:rFonts w:hint="eastAsia"/>
                <w:szCs w:val="22"/>
              </w:rPr>
              <w:t>0.856 ± 0.008</w:t>
            </w:r>
          </w:p>
        </w:tc>
        <w:tc>
          <w:tcPr>
            <w:tcW w:w="0" w:type="auto"/>
          </w:tcPr>
          <w:p w14:paraId="2F8A9220" w14:textId="55676C8C" w:rsidR="008E73D5" w:rsidRPr="00A51504" w:rsidRDefault="008E73D5" w:rsidP="00B05156">
            <w:pPr>
              <w:pStyle w:val="af5"/>
              <w:rPr>
                <w:rFonts w:cs="Times New Roman"/>
                <w:szCs w:val="22"/>
              </w:rPr>
            </w:pPr>
            <w:r w:rsidRPr="00A51504">
              <w:rPr>
                <w:rFonts w:hint="eastAsia"/>
                <w:szCs w:val="22"/>
              </w:rPr>
              <w:t>0.886 ± 0.017</w:t>
            </w:r>
          </w:p>
        </w:tc>
        <w:tc>
          <w:tcPr>
            <w:tcW w:w="0" w:type="auto"/>
          </w:tcPr>
          <w:p w14:paraId="7214983C" w14:textId="779A630D" w:rsidR="008E73D5" w:rsidRPr="00A51504" w:rsidRDefault="008E73D5" w:rsidP="00B05156">
            <w:pPr>
              <w:pStyle w:val="af5"/>
              <w:rPr>
                <w:rFonts w:cs="Times New Roman"/>
                <w:szCs w:val="22"/>
              </w:rPr>
            </w:pPr>
            <w:r w:rsidRPr="00A51504">
              <w:rPr>
                <w:rFonts w:hint="eastAsia"/>
                <w:szCs w:val="22"/>
              </w:rPr>
              <w:t>0.788 ± 0.153</w:t>
            </w:r>
          </w:p>
        </w:tc>
        <w:tc>
          <w:tcPr>
            <w:tcW w:w="0" w:type="auto"/>
          </w:tcPr>
          <w:p w14:paraId="1B2121FF" w14:textId="675A8088" w:rsidR="008E73D5" w:rsidRPr="00A51504" w:rsidRDefault="008E73D5" w:rsidP="00B05156">
            <w:pPr>
              <w:pStyle w:val="af5"/>
              <w:rPr>
                <w:rFonts w:cs="Times New Roman"/>
                <w:szCs w:val="22"/>
              </w:rPr>
            </w:pPr>
            <w:r w:rsidRPr="00A51504">
              <w:rPr>
                <w:rFonts w:hint="eastAsia"/>
                <w:szCs w:val="22"/>
              </w:rPr>
              <w:t>0.618 ± 0.115</w:t>
            </w:r>
          </w:p>
        </w:tc>
        <w:tc>
          <w:tcPr>
            <w:tcW w:w="0" w:type="auto"/>
          </w:tcPr>
          <w:p w14:paraId="6121F233" w14:textId="60A37611" w:rsidR="008E73D5" w:rsidRPr="00A51504" w:rsidRDefault="008E73D5" w:rsidP="00B05156">
            <w:pPr>
              <w:pStyle w:val="af5"/>
              <w:rPr>
                <w:rFonts w:cs="Times New Roman"/>
                <w:szCs w:val="22"/>
              </w:rPr>
            </w:pPr>
            <w:r w:rsidRPr="00A51504">
              <w:rPr>
                <w:rFonts w:hint="eastAsia"/>
                <w:szCs w:val="22"/>
              </w:rPr>
              <w:t>0.068 ± 0.342</w:t>
            </w:r>
          </w:p>
        </w:tc>
        <w:tc>
          <w:tcPr>
            <w:tcW w:w="0" w:type="auto"/>
          </w:tcPr>
          <w:p w14:paraId="6E558210" w14:textId="548C391A" w:rsidR="008E73D5" w:rsidRPr="00A51504" w:rsidRDefault="008E73D5" w:rsidP="00B05156">
            <w:pPr>
              <w:pStyle w:val="af5"/>
              <w:rPr>
                <w:rFonts w:cs="Times New Roman"/>
                <w:szCs w:val="22"/>
              </w:rPr>
            </w:pPr>
            <w:r w:rsidRPr="00A51504">
              <w:rPr>
                <w:rFonts w:hint="eastAsia"/>
                <w:szCs w:val="22"/>
              </w:rPr>
              <w:t>0.470 ± 0.140</w:t>
            </w:r>
          </w:p>
        </w:tc>
      </w:tr>
      <w:tr w:rsidR="008E73D5" w:rsidRPr="00A51504" w14:paraId="517B5EF8" w14:textId="77777777" w:rsidTr="008E73D5">
        <w:tc>
          <w:tcPr>
            <w:tcW w:w="1350" w:type="dxa"/>
          </w:tcPr>
          <w:p w14:paraId="796AC53F" w14:textId="45925D0C" w:rsidR="008E73D5" w:rsidRPr="00A51504" w:rsidRDefault="008E73D5" w:rsidP="00B05156">
            <w:pPr>
              <w:pStyle w:val="af5"/>
              <w:rPr>
                <w:rFonts w:cs="Times New Roman"/>
                <w:szCs w:val="22"/>
              </w:rPr>
            </w:pPr>
            <w:r w:rsidRPr="00A51504">
              <w:rPr>
                <w:rFonts w:cs="Times New Roman"/>
                <w:szCs w:val="22"/>
              </w:rPr>
              <w:t>[1-8]</w:t>
            </w:r>
          </w:p>
        </w:tc>
        <w:tc>
          <w:tcPr>
            <w:tcW w:w="0" w:type="auto"/>
          </w:tcPr>
          <w:p w14:paraId="101E0ADC" w14:textId="5E0ACB4A" w:rsidR="008E73D5" w:rsidRPr="00A51504" w:rsidRDefault="008E73D5" w:rsidP="00B05156">
            <w:pPr>
              <w:pStyle w:val="af5"/>
              <w:rPr>
                <w:rFonts w:cs="Times New Roman"/>
                <w:szCs w:val="22"/>
              </w:rPr>
            </w:pPr>
            <w:r w:rsidRPr="00A51504">
              <w:rPr>
                <w:rFonts w:hint="eastAsia"/>
                <w:szCs w:val="22"/>
              </w:rPr>
              <w:t>0.859 ± 0.014</w:t>
            </w:r>
          </w:p>
        </w:tc>
        <w:tc>
          <w:tcPr>
            <w:tcW w:w="0" w:type="auto"/>
          </w:tcPr>
          <w:p w14:paraId="6B934EE5" w14:textId="4787B334" w:rsidR="008E73D5" w:rsidRPr="00A51504" w:rsidRDefault="008E73D5" w:rsidP="00B05156">
            <w:pPr>
              <w:pStyle w:val="af5"/>
              <w:rPr>
                <w:rFonts w:cs="Times New Roman"/>
                <w:szCs w:val="22"/>
              </w:rPr>
            </w:pPr>
            <w:r w:rsidRPr="00A51504">
              <w:rPr>
                <w:rFonts w:hint="eastAsia"/>
                <w:szCs w:val="22"/>
              </w:rPr>
              <w:t>0.889 ± 0.018</w:t>
            </w:r>
          </w:p>
        </w:tc>
        <w:tc>
          <w:tcPr>
            <w:tcW w:w="0" w:type="auto"/>
          </w:tcPr>
          <w:p w14:paraId="0D469125" w14:textId="650C9520" w:rsidR="008E73D5" w:rsidRPr="00A51504" w:rsidRDefault="008E73D5" w:rsidP="00B05156">
            <w:pPr>
              <w:pStyle w:val="af5"/>
              <w:rPr>
                <w:rFonts w:cs="Times New Roman"/>
                <w:szCs w:val="22"/>
              </w:rPr>
            </w:pPr>
            <w:r w:rsidRPr="00A51504">
              <w:rPr>
                <w:rFonts w:hint="eastAsia"/>
                <w:szCs w:val="22"/>
              </w:rPr>
              <w:t>0.836 ± 0.132</w:t>
            </w:r>
          </w:p>
        </w:tc>
        <w:tc>
          <w:tcPr>
            <w:tcW w:w="0" w:type="auto"/>
          </w:tcPr>
          <w:p w14:paraId="673AE5EC" w14:textId="5CDBBE66" w:rsidR="008E73D5" w:rsidRPr="00A51504" w:rsidRDefault="008E73D5" w:rsidP="00B05156">
            <w:pPr>
              <w:pStyle w:val="af5"/>
              <w:rPr>
                <w:rFonts w:cs="Times New Roman"/>
                <w:szCs w:val="22"/>
              </w:rPr>
            </w:pPr>
            <w:r w:rsidRPr="00A51504">
              <w:rPr>
                <w:rFonts w:hint="eastAsia"/>
                <w:szCs w:val="22"/>
              </w:rPr>
              <w:t>0.732 ± 0.028</w:t>
            </w:r>
          </w:p>
        </w:tc>
        <w:tc>
          <w:tcPr>
            <w:tcW w:w="0" w:type="auto"/>
          </w:tcPr>
          <w:p w14:paraId="59937263" w14:textId="08F69736" w:rsidR="008E73D5" w:rsidRPr="00A51504" w:rsidRDefault="008E73D5" w:rsidP="00B05156">
            <w:pPr>
              <w:pStyle w:val="af5"/>
              <w:rPr>
                <w:rFonts w:cs="Times New Roman"/>
                <w:szCs w:val="22"/>
              </w:rPr>
            </w:pPr>
            <w:r w:rsidRPr="00A51504">
              <w:rPr>
                <w:rFonts w:hint="eastAsia"/>
                <w:szCs w:val="22"/>
              </w:rPr>
              <w:t>-0.054 ± 0.210</w:t>
            </w:r>
          </w:p>
        </w:tc>
        <w:tc>
          <w:tcPr>
            <w:tcW w:w="0" w:type="auto"/>
          </w:tcPr>
          <w:p w14:paraId="08983023" w14:textId="45E94EA2" w:rsidR="008E73D5" w:rsidRPr="00A51504" w:rsidRDefault="008E73D5" w:rsidP="00B05156">
            <w:pPr>
              <w:pStyle w:val="af5"/>
              <w:rPr>
                <w:rFonts w:cs="Times New Roman"/>
                <w:szCs w:val="22"/>
              </w:rPr>
            </w:pPr>
            <w:r w:rsidRPr="00A51504">
              <w:rPr>
                <w:rFonts w:hint="eastAsia"/>
                <w:szCs w:val="22"/>
              </w:rPr>
              <w:t>0.511 ± 0.124</w:t>
            </w:r>
          </w:p>
        </w:tc>
      </w:tr>
      <w:tr w:rsidR="008E73D5" w:rsidRPr="00A51504" w14:paraId="41F103AD" w14:textId="77777777" w:rsidTr="008E73D5">
        <w:tc>
          <w:tcPr>
            <w:tcW w:w="1350" w:type="dxa"/>
          </w:tcPr>
          <w:p w14:paraId="04F7290A" w14:textId="36F8DADC" w:rsidR="008E73D5" w:rsidRPr="00A51504" w:rsidRDefault="008E73D5" w:rsidP="00B05156">
            <w:pPr>
              <w:pStyle w:val="af5"/>
              <w:rPr>
                <w:rFonts w:cs="Times New Roman"/>
                <w:szCs w:val="22"/>
              </w:rPr>
            </w:pPr>
            <w:r w:rsidRPr="00A51504">
              <w:rPr>
                <w:rFonts w:cs="Times New Roman"/>
                <w:szCs w:val="22"/>
              </w:rPr>
              <w:t>[</w:t>
            </w:r>
            <w:proofErr w:type="gramStart"/>
            <w:r w:rsidRPr="00A51504">
              <w:rPr>
                <w:rFonts w:cs="Times New Roman"/>
                <w:szCs w:val="22"/>
              </w:rPr>
              <w:t>2]→</w:t>
            </w:r>
            <w:proofErr w:type="gramEnd"/>
            <w:r w:rsidRPr="00A51504">
              <w:rPr>
                <w:rFonts w:cs="Times New Roman"/>
                <w:szCs w:val="22"/>
              </w:rPr>
              <w:t>[2]</w:t>
            </w:r>
          </w:p>
        </w:tc>
        <w:tc>
          <w:tcPr>
            <w:tcW w:w="0" w:type="auto"/>
          </w:tcPr>
          <w:p w14:paraId="18EE090D" w14:textId="51DA16EF" w:rsidR="008E73D5" w:rsidRPr="00A51504" w:rsidRDefault="008E73D5" w:rsidP="00B05156">
            <w:pPr>
              <w:pStyle w:val="af5"/>
              <w:rPr>
                <w:rFonts w:cs="Times New Roman"/>
                <w:szCs w:val="22"/>
              </w:rPr>
            </w:pPr>
            <w:r w:rsidRPr="00A51504">
              <w:rPr>
                <w:rFonts w:hint="eastAsia"/>
                <w:szCs w:val="22"/>
              </w:rPr>
              <w:t>0.849 ± 0.015</w:t>
            </w:r>
          </w:p>
        </w:tc>
        <w:tc>
          <w:tcPr>
            <w:tcW w:w="0" w:type="auto"/>
          </w:tcPr>
          <w:p w14:paraId="7EDDF5D6" w14:textId="66BA05B8" w:rsidR="008E73D5" w:rsidRPr="00A51504" w:rsidRDefault="008E73D5" w:rsidP="00B05156">
            <w:pPr>
              <w:pStyle w:val="af5"/>
              <w:rPr>
                <w:rFonts w:cs="Times New Roman"/>
                <w:szCs w:val="22"/>
              </w:rPr>
            </w:pPr>
            <w:r w:rsidRPr="00A51504">
              <w:rPr>
                <w:rFonts w:hint="eastAsia"/>
                <w:szCs w:val="22"/>
              </w:rPr>
              <w:t>0.905 ± 0.017</w:t>
            </w:r>
          </w:p>
        </w:tc>
        <w:tc>
          <w:tcPr>
            <w:tcW w:w="0" w:type="auto"/>
          </w:tcPr>
          <w:p w14:paraId="242D02D6" w14:textId="35128C6A" w:rsidR="008E73D5" w:rsidRPr="00A51504" w:rsidRDefault="008E73D5" w:rsidP="00B05156">
            <w:pPr>
              <w:pStyle w:val="af5"/>
              <w:rPr>
                <w:rFonts w:cs="Times New Roman"/>
                <w:szCs w:val="22"/>
              </w:rPr>
            </w:pPr>
            <w:r w:rsidRPr="00A51504">
              <w:rPr>
                <w:rFonts w:hint="eastAsia"/>
                <w:szCs w:val="22"/>
              </w:rPr>
              <w:t>0.876 ± 0.018</w:t>
            </w:r>
          </w:p>
        </w:tc>
        <w:tc>
          <w:tcPr>
            <w:tcW w:w="0" w:type="auto"/>
          </w:tcPr>
          <w:p w14:paraId="6DD29B63" w14:textId="08CEA679" w:rsidR="008E73D5" w:rsidRPr="00A51504" w:rsidRDefault="008E73D5" w:rsidP="00B05156">
            <w:pPr>
              <w:pStyle w:val="af5"/>
              <w:rPr>
                <w:rFonts w:cs="Times New Roman"/>
                <w:szCs w:val="22"/>
              </w:rPr>
            </w:pPr>
            <w:r w:rsidRPr="00A51504">
              <w:rPr>
                <w:rFonts w:hint="eastAsia"/>
                <w:szCs w:val="22"/>
              </w:rPr>
              <w:t>0.700 ± 0.060</w:t>
            </w:r>
          </w:p>
        </w:tc>
        <w:tc>
          <w:tcPr>
            <w:tcW w:w="0" w:type="auto"/>
          </w:tcPr>
          <w:p w14:paraId="43A02864" w14:textId="5FCE1333" w:rsidR="008E73D5" w:rsidRPr="00A51504" w:rsidRDefault="008E73D5" w:rsidP="00B05156">
            <w:pPr>
              <w:pStyle w:val="af5"/>
              <w:rPr>
                <w:rFonts w:cs="Times New Roman"/>
                <w:szCs w:val="22"/>
              </w:rPr>
            </w:pPr>
            <w:r w:rsidRPr="00A51504">
              <w:rPr>
                <w:rFonts w:hint="eastAsia"/>
                <w:szCs w:val="22"/>
              </w:rPr>
              <w:t>0.341 ± 0.087</w:t>
            </w:r>
          </w:p>
        </w:tc>
        <w:tc>
          <w:tcPr>
            <w:tcW w:w="0" w:type="auto"/>
          </w:tcPr>
          <w:p w14:paraId="723A4EE1" w14:textId="076209D3" w:rsidR="008E73D5" w:rsidRPr="00A51504" w:rsidRDefault="008E73D5" w:rsidP="00B05156">
            <w:pPr>
              <w:pStyle w:val="af5"/>
              <w:rPr>
                <w:rFonts w:cs="Times New Roman"/>
                <w:szCs w:val="22"/>
              </w:rPr>
            </w:pPr>
            <w:r w:rsidRPr="00A51504">
              <w:rPr>
                <w:rFonts w:hint="eastAsia"/>
                <w:szCs w:val="22"/>
              </w:rPr>
              <w:t>0.762 ± 0.013</w:t>
            </w:r>
          </w:p>
        </w:tc>
      </w:tr>
      <w:tr w:rsidR="008E73D5" w:rsidRPr="00A51504" w14:paraId="5E99409C" w14:textId="77777777" w:rsidTr="008E73D5">
        <w:tc>
          <w:tcPr>
            <w:tcW w:w="1350" w:type="dxa"/>
          </w:tcPr>
          <w:p w14:paraId="5626DA17" w14:textId="2E1CBD92" w:rsidR="008E73D5" w:rsidRPr="00A51504" w:rsidRDefault="008E73D5" w:rsidP="00B05156">
            <w:pPr>
              <w:pStyle w:val="af5"/>
              <w:rPr>
                <w:rFonts w:cs="Times New Roman"/>
                <w:szCs w:val="22"/>
              </w:rPr>
            </w:pPr>
            <w:r w:rsidRPr="00A51504">
              <w:rPr>
                <w:rFonts w:cs="Times New Roman"/>
                <w:szCs w:val="22"/>
              </w:rPr>
              <w:t>[2,</w:t>
            </w:r>
            <w:proofErr w:type="gramStart"/>
            <w:r w:rsidRPr="00A51504">
              <w:rPr>
                <w:rFonts w:cs="Times New Roman"/>
                <w:szCs w:val="22"/>
              </w:rPr>
              <w:t>4]→</w:t>
            </w:r>
            <w:proofErr w:type="gramEnd"/>
            <w:r w:rsidRPr="00A51504">
              <w:rPr>
                <w:rFonts w:cs="Times New Roman"/>
                <w:szCs w:val="22"/>
              </w:rPr>
              <w:t>[2]</w:t>
            </w:r>
          </w:p>
        </w:tc>
        <w:tc>
          <w:tcPr>
            <w:tcW w:w="0" w:type="auto"/>
          </w:tcPr>
          <w:p w14:paraId="2B8980D2" w14:textId="6F43BDB2" w:rsidR="008E73D5" w:rsidRPr="00A51504" w:rsidRDefault="008E73D5" w:rsidP="00B05156">
            <w:pPr>
              <w:pStyle w:val="af5"/>
              <w:rPr>
                <w:rFonts w:cs="Times New Roman"/>
                <w:szCs w:val="22"/>
              </w:rPr>
            </w:pPr>
            <w:r w:rsidRPr="00A51504">
              <w:rPr>
                <w:rFonts w:hint="eastAsia"/>
                <w:szCs w:val="22"/>
              </w:rPr>
              <w:t>0.865 ± 0.006</w:t>
            </w:r>
          </w:p>
        </w:tc>
        <w:tc>
          <w:tcPr>
            <w:tcW w:w="0" w:type="auto"/>
          </w:tcPr>
          <w:p w14:paraId="551FB14F" w14:textId="618820DD" w:rsidR="008E73D5" w:rsidRPr="00A51504" w:rsidRDefault="008E73D5" w:rsidP="00B05156">
            <w:pPr>
              <w:pStyle w:val="af5"/>
              <w:rPr>
                <w:rFonts w:cs="Times New Roman"/>
                <w:szCs w:val="22"/>
              </w:rPr>
            </w:pPr>
            <w:r w:rsidRPr="00A51504">
              <w:rPr>
                <w:rFonts w:hint="eastAsia"/>
                <w:szCs w:val="22"/>
              </w:rPr>
              <w:t>0.89</w:t>
            </w:r>
            <w:r w:rsidR="00614830">
              <w:rPr>
                <w:rFonts w:eastAsiaTheme="minorEastAsia" w:hint="eastAsia"/>
                <w:szCs w:val="22"/>
              </w:rPr>
              <w:t>0</w:t>
            </w:r>
            <w:r w:rsidRPr="00A51504">
              <w:rPr>
                <w:rFonts w:hint="eastAsia"/>
                <w:szCs w:val="22"/>
              </w:rPr>
              <w:t xml:space="preserve"> ± 0.014</w:t>
            </w:r>
          </w:p>
        </w:tc>
        <w:tc>
          <w:tcPr>
            <w:tcW w:w="0" w:type="auto"/>
          </w:tcPr>
          <w:p w14:paraId="3BE2064E" w14:textId="606CCAE6" w:rsidR="008E73D5" w:rsidRPr="00A51504" w:rsidRDefault="008E73D5" w:rsidP="00B05156">
            <w:pPr>
              <w:pStyle w:val="af5"/>
              <w:rPr>
                <w:rFonts w:cs="Times New Roman"/>
                <w:szCs w:val="22"/>
              </w:rPr>
            </w:pPr>
            <w:r w:rsidRPr="00A51504">
              <w:rPr>
                <w:rFonts w:hint="eastAsia"/>
                <w:szCs w:val="22"/>
              </w:rPr>
              <w:t>0.905 ± 0.044</w:t>
            </w:r>
          </w:p>
        </w:tc>
        <w:tc>
          <w:tcPr>
            <w:tcW w:w="0" w:type="auto"/>
          </w:tcPr>
          <w:p w14:paraId="6918B9AC" w14:textId="40997BF0" w:rsidR="008E73D5" w:rsidRPr="00A51504" w:rsidRDefault="008E73D5" w:rsidP="00B05156">
            <w:pPr>
              <w:pStyle w:val="af5"/>
              <w:rPr>
                <w:rFonts w:cs="Times New Roman"/>
                <w:szCs w:val="22"/>
              </w:rPr>
            </w:pPr>
            <w:r w:rsidRPr="00A51504">
              <w:rPr>
                <w:rFonts w:hint="eastAsia"/>
                <w:szCs w:val="22"/>
              </w:rPr>
              <w:t>0.744 ± 0.012</w:t>
            </w:r>
          </w:p>
        </w:tc>
        <w:tc>
          <w:tcPr>
            <w:tcW w:w="0" w:type="auto"/>
          </w:tcPr>
          <w:p w14:paraId="7497E56E" w14:textId="0776C5D9" w:rsidR="008E73D5" w:rsidRPr="00A51504" w:rsidRDefault="008E73D5" w:rsidP="00B05156">
            <w:pPr>
              <w:pStyle w:val="af5"/>
              <w:rPr>
                <w:rFonts w:cs="Times New Roman"/>
                <w:szCs w:val="22"/>
              </w:rPr>
            </w:pPr>
            <w:r w:rsidRPr="00A51504">
              <w:rPr>
                <w:rFonts w:hint="eastAsia"/>
                <w:szCs w:val="22"/>
              </w:rPr>
              <w:t>0.349 ± 0.031</w:t>
            </w:r>
          </w:p>
        </w:tc>
        <w:tc>
          <w:tcPr>
            <w:tcW w:w="0" w:type="auto"/>
          </w:tcPr>
          <w:p w14:paraId="0249A706" w14:textId="3967B7C6" w:rsidR="008E73D5" w:rsidRPr="00A51504" w:rsidRDefault="008E73D5" w:rsidP="00B05156">
            <w:pPr>
              <w:pStyle w:val="af5"/>
              <w:rPr>
                <w:rFonts w:cs="Times New Roman"/>
                <w:szCs w:val="22"/>
              </w:rPr>
            </w:pPr>
            <w:r w:rsidRPr="00A51504">
              <w:rPr>
                <w:rFonts w:hint="eastAsia"/>
                <w:szCs w:val="22"/>
              </w:rPr>
              <w:t>0.712 ± 0.035</w:t>
            </w:r>
          </w:p>
        </w:tc>
      </w:tr>
    </w:tbl>
    <w:p w14:paraId="385079B1" w14:textId="37349462" w:rsidR="00DC5A8B" w:rsidRPr="00945C0E" w:rsidRDefault="00DC5A8B" w:rsidP="00B05156">
      <w:pPr>
        <w:rPr>
          <w:rFonts w:eastAsiaTheme="minorEastAsia"/>
        </w:rPr>
      </w:pPr>
    </w:p>
    <w:p w14:paraId="02593DB1" w14:textId="1E0D071F" w:rsidR="00DC5A8B" w:rsidRDefault="00D66674" w:rsidP="007608E2">
      <w:pPr>
        <w:pStyle w:val="1"/>
      </w:pPr>
      <w:bookmarkStart w:id="21" w:name="_Toc230809544"/>
      <w:bookmarkStart w:id="22" w:name="X3d2241f6e3c6b67fea881ef23963651a2b25030"/>
      <w:bookmarkEnd w:id="20"/>
      <w:r w:rsidRPr="00D66674">
        <w:t xml:space="preserve">Supplementary </w:t>
      </w:r>
      <w:r w:rsidR="00476CDF" w:rsidRPr="00476CDF">
        <w:t xml:space="preserve">Note </w:t>
      </w:r>
      <w:r w:rsidR="00476CDF">
        <w:rPr>
          <w:rFonts w:eastAsiaTheme="minorEastAsia" w:hint="eastAsia"/>
        </w:rPr>
        <w:t>4</w:t>
      </w:r>
      <w:r w:rsidRPr="00D66674">
        <w:t>. Cross-Dataset Ranking of Input Strategies</w:t>
      </w:r>
      <w:bookmarkEnd w:id="21"/>
    </w:p>
    <w:p w14:paraId="34A0603B" w14:textId="04C18D33" w:rsidR="00DC5A8B" w:rsidRPr="00E12D49" w:rsidRDefault="00E12D49" w:rsidP="00B05156">
      <w:pPr>
        <w:rPr>
          <w:rFonts w:eastAsiaTheme="minorEastAsia"/>
        </w:rPr>
      </w:pPr>
      <w:r w:rsidRPr="00E12D49">
        <w:rPr>
          <w:rFonts w:eastAsiaTheme="minorEastAsia"/>
        </w:rPr>
        <w:t xml:space="preserve">For this post hoc </w:t>
      </w:r>
      <w:proofErr w:type="spellStart"/>
      <w:r w:rsidRPr="00E12D49">
        <w:rPr>
          <w:rFonts w:eastAsiaTheme="minorEastAsia"/>
        </w:rPr>
        <w:t>ChemDFM</w:t>
      </w:r>
      <w:proofErr w:type="spellEnd"/>
      <w:r w:rsidRPr="00E12D49">
        <w:rPr>
          <w:rFonts w:eastAsiaTheme="minorEastAsia"/>
        </w:rPr>
        <w:t xml:space="preserve"> comparison, candidates were descriptively ranked by the same composite score used elsewhere for multi-property summaries</w:t>
      </w:r>
    </w:p>
    <w:p w14:paraId="0798825E" w14:textId="77777777" w:rsidR="00DC5A8B" w:rsidRDefault="00000000" w:rsidP="00B05156">
      <m:oMathPara>
        <m:oMathParaPr>
          <m:jc m:val="center"/>
        </m:oMathParaPr>
        <m:oMath>
          <m:r>
            <w:rPr>
              <w:rFonts w:ascii="Cambria Math" w:hAnsi="Cambria Math"/>
            </w:rPr>
            <m:t>S</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d</m:t>
              </m:r>
            </m:sub>
            <m:sup>
              <m:r>
                <w:rPr>
                  <w:rFonts w:ascii="Cambria Math" w:hAnsi="Cambria Math"/>
                </w:rPr>
                <m:t>​</m:t>
              </m:r>
            </m:sup>
            <m:e>
              <m:f>
                <m:fPr>
                  <m:ctrlPr>
                    <w:rPr>
                      <w:rFonts w:ascii="Cambria Math" w:hAnsi="Cambria Math"/>
                    </w:rPr>
                  </m:ctrlPr>
                </m:fPr>
                <m:num>
                  <m:r>
                    <w:rPr>
                      <w:rFonts w:ascii="Cambria Math" w:hAnsi="Cambria Math"/>
                    </w:rPr>
                    <m:t>1</m:t>
                  </m:r>
                </m:num>
                <m:den>
                  <m:sSub>
                    <m:sSubPr>
                      <m:ctrlPr>
                        <w:rPr>
                          <w:rFonts w:ascii="Cambria Math" w:hAnsi="Cambria Math"/>
                        </w:rPr>
                      </m:ctrlPr>
                    </m:sSubPr>
                    <m:e>
                      <m:r>
                        <m:rPr>
                          <m:sty m:val="p"/>
                        </m:rPr>
                        <w:rPr>
                          <w:rFonts w:ascii="Cambria Math" w:hAnsi="Cambria Math"/>
                        </w:rPr>
                        <m:t>rank</m:t>
                      </m:r>
                    </m:e>
                    <m:sub>
                      <m:r>
                        <w:rPr>
                          <w:rFonts w:ascii="Cambria Math" w:hAnsi="Cambria Math"/>
                        </w:rPr>
                        <m:t>d</m:t>
                      </m:r>
                    </m:sub>
                  </m:sSub>
                </m:den>
              </m:f>
            </m:e>
          </m:nary>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d</m:t>
              </m:r>
            </m:sub>
            <m:sup>
              <m:r>
                <w:rPr>
                  <w:rFonts w:ascii="Cambria Math" w:hAnsi="Cambria Math"/>
                </w:rPr>
                <m:t>​</m:t>
              </m:r>
            </m:sup>
            <m:e>
              <m:f>
                <m:fPr>
                  <m:ctrlPr>
                    <w:rPr>
                      <w:rFonts w:ascii="Cambria Math" w:hAnsi="Cambria Math"/>
                    </w:rPr>
                  </m:ctrlPr>
                </m:fPr>
                <m:num>
                  <m:sSubSup>
                    <m:sSubSupPr>
                      <m:ctrlPr>
                        <w:rPr>
                          <w:rFonts w:ascii="Cambria Math" w:hAnsi="Cambria Math"/>
                        </w:rPr>
                      </m:ctrlPr>
                    </m:sSubSupPr>
                    <m:e>
                      <m:r>
                        <w:rPr>
                          <w:rFonts w:ascii="Cambria Math" w:hAnsi="Cambria Math"/>
                        </w:rPr>
                        <m:t>R</m:t>
                      </m:r>
                    </m:e>
                    <m:sub>
                      <m:r>
                        <m:rPr>
                          <m:sty m:val="p"/>
                        </m:rPr>
                        <w:rPr>
                          <w:rFonts w:ascii="Cambria Math" w:hAnsi="Cambria Math"/>
                        </w:rPr>
                        <m:t>best,</m:t>
                      </m:r>
                      <m:r>
                        <w:rPr>
                          <w:rFonts w:ascii="Cambria Math" w:hAnsi="Cambria Math"/>
                        </w:rPr>
                        <m:t>d</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d</m:t>
                      </m:r>
                    </m:sub>
                    <m:sup>
                      <m:r>
                        <w:rPr>
                          <w:rFonts w:ascii="Cambria Math" w:hAnsi="Cambria Math"/>
                        </w:rPr>
                        <m:t>2</m:t>
                      </m:r>
                    </m:sup>
                  </m:sSubSup>
                </m:num>
                <m:den>
                  <m:sSubSup>
                    <m:sSubSupPr>
                      <m:ctrlPr>
                        <w:rPr>
                          <w:rFonts w:ascii="Cambria Math" w:hAnsi="Cambria Math"/>
                        </w:rPr>
                      </m:ctrlPr>
                    </m:sSubSupPr>
                    <m:e>
                      <m:r>
                        <w:rPr>
                          <w:rFonts w:ascii="Cambria Math" w:hAnsi="Cambria Math"/>
                        </w:rPr>
                        <m:t>R</m:t>
                      </m:r>
                    </m:e>
                    <m:sub>
                      <m:r>
                        <m:rPr>
                          <m:sty m:val="p"/>
                        </m:rPr>
                        <w:rPr>
                          <w:rFonts w:ascii="Cambria Math" w:hAnsi="Cambria Math"/>
                        </w:rPr>
                        <m:t>best,</m:t>
                      </m:r>
                      <m:r>
                        <w:rPr>
                          <w:rFonts w:ascii="Cambria Math" w:hAnsi="Cambria Math"/>
                        </w:rPr>
                        <m:t>d</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R</m:t>
                      </m:r>
                    </m:e>
                    <m:sub>
                      <m:r>
                        <m:rPr>
                          <m:sty m:val="p"/>
                        </m:rPr>
                        <w:rPr>
                          <w:rFonts w:ascii="Cambria Math" w:hAnsi="Cambria Math"/>
                        </w:rPr>
                        <m:t>worst,</m:t>
                      </m:r>
                      <m:r>
                        <w:rPr>
                          <w:rFonts w:ascii="Cambria Math" w:hAnsi="Cambria Math"/>
                        </w:rPr>
                        <m:t>d</m:t>
                      </m:r>
                    </m:sub>
                    <m:sup>
                      <m:r>
                        <w:rPr>
                          <w:rFonts w:ascii="Cambria Math" w:hAnsi="Cambria Math"/>
                        </w:rPr>
                        <m:t>2</m:t>
                      </m:r>
                    </m:sup>
                  </m:sSubSup>
                </m:den>
              </m:f>
            </m:e>
          </m:nary>
          <m:r>
            <m:rPr>
              <m:sty m:val="p"/>
            </m:rPr>
            <w:rPr>
              <w:rFonts w:ascii="Cambria Math" w:hAnsi="Cambria Math"/>
            </w:rPr>
            <m:t>,</m:t>
          </m:r>
        </m:oMath>
      </m:oMathPara>
    </w:p>
    <w:p w14:paraId="00CE0CD8" w14:textId="172646E5" w:rsidR="00DC5A8B" w:rsidRPr="0024617A" w:rsidRDefault="0024617A" w:rsidP="00B05156">
      <w:r w:rsidRPr="0024617A">
        <w:t xml:space="preserve">which rewards high within-property ranks while penalizing large normalized gaps from the property-specific optimum. </w:t>
      </w:r>
      <w:r w:rsidR="00885727" w:rsidRPr="00885727">
        <w:t>Supplementary</w:t>
      </w:r>
      <w:r w:rsidR="00885727">
        <w:rPr>
          <w:rFonts w:eastAsiaTheme="minorEastAsia" w:hint="eastAsia"/>
        </w:rPr>
        <w:t xml:space="preserve"> </w:t>
      </w:r>
      <w:r w:rsidRPr="0024617A">
        <w:t xml:space="preserve">Table </w:t>
      </w:r>
      <w:r w:rsidR="00CA5A6C">
        <w:rPr>
          <w:rFonts w:eastAsiaTheme="minorEastAsia" w:hint="eastAsia"/>
        </w:rPr>
        <w:t>14</w:t>
      </w:r>
      <w:r w:rsidRPr="0024617A">
        <w:t xml:space="preserve"> applies this formula to the reported test-set mean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24617A">
        <w:t xml:space="preserve"> values in </w:t>
      </w:r>
      <w:r w:rsidR="00885727" w:rsidRPr="00885727">
        <w:t>Supplementary</w:t>
      </w:r>
      <w:r w:rsidR="00885727">
        <w:rPr>
          <w:rFonts w:eastAsiaTheme="minorEastAsia" w:hint="eastAsia"/>
        </w:rPr>
        <w:t xml:space="preserve"> </w:t>
      </w:r>
      <w:r w:rsidRPr="0024617A">
        <w:t xml:space="preserve">Table </w:t>
      </w:r>
      <w:r w:rsidR="00CA5A6C">
        <w:rPr>
          <w:rFonts w:eastAsiaTheme="minorEastAsia" w:hint="eastAsia"/>
        </w:rPr>
        <w:t>13</w:t>
      </w:r>
      <w:r w:rsidRPr="0024617A">
        <w:t xml:space="preserve">, so it should be interpreted as a descriptive re-ranking of the final-backbone ablation rather than as a validation-stage selection record. Under this </w:t>
      </w:r>
      <w:proofErr w:type="spellStart"/>
      <w:r w:rsidRPr="0024617A">
        <w:t>ChemDFM</w:t>
      </w:r>
      <w:proofErr w:type="spellEnd"/>
      <w:r w:rsidRPr="0024617A">
        <w:t xml:space="preserve"> re-ranking, [1] appears strongest overall, but it depends on hierarchical-structure information that is typically unavailable in a prospective pre-experimental setting. The pre-specified final configuration [2,</w:t>
      </w:r>
      <w:proofErr w:type="gramStart"/>
      <w:r w:rsidRPr="0024617A">
        <w:t>4]→</w:t>
      </w:r>
      <w:proofErr w:type="gramEnd"/>
      <w:r w:rsidRPr="0024617A">
        <w:t>[2] ranks second overall and is the strongest hierarchy-free dynamic strategy: it preserves a clean Type 2 evaluation input, excludes LLM reasoning-analysis fields, and uses Type 4 only as training-time text augmentation</w:t>
      </w:r>
      <w:r w:rsidR="00146E0A">
        <w:t>.</w:t>
      </w:r>
    </w:p>
    <w:p w14:paraId="32A7530A" w14:textId="6B5F61DB" w:rsidR="00E74A3C" w:rsidRPr="00E74A3C" w:rsidRDefault="00E74A3C" w:rsidP="00B05156">
      <w:pPr>
        <w:pStyle w:val="af8"/>
        <w:rPr>
          <w:rFonts w:eastAsiaTheme="minorEastAsia"/>
        </w:rPr>
      </w:pPr>
      <w:r w:rsidRPr="00E74A3C">
        <w:rPr>
          <w:rFonts w:eastAsiaTheme="minorEastAsia"/>
          <w:b/>
          <w:bCs/>
        </w:rPr>
        <w:t xml:space="preserve">Supplementary Table </w:t>
      </w:r>
      <w:r w:rsidR="00476CDF">
        <w:rPr>
          <w:rFonts w:eastAsiaTheme="minorEastAsia" w:hint="eastAsia"/>
          <w:b/>
          <w:bCs/>
        </w:rPr>
        <w:t>14</w:t>
      </w:r>
      <w:r w:rsidRPr="00E74A3C">
        <w:rPr>
          <w:rFonts w:eastAsiaTheme="minorEastAsia"/>
          <w:b/>
          <w:bCs/>
        </w:rPr>
        <w:t>.</w:t>
      </w:r>
      <w:r w:rsidRPr="00E74A3C">
        <w:rPr>
          <w:rFonts w:eastAsiaTheme="minorEastAsia"/>
        </w:rPr>
        <w:t xml:space="preserve"> Cross-dataset ranking of input strategies.</w:t>
      </w:r>
    </w:p>
    <w:tbl>
      <w:tblPr>
        <w:tblStyle w:val="af4"/>
        <w:tblW w:w="8992" w:type="dxa"/>
        <w:tblLook w:val="0020" w:firstRow="1" w:lastRow="0" w:firstColumn="0" w:lastColumn="0" w:noHBand="0" w:noVBand="0"/>
      </w:tblPr>
      <w:tblGrid>
        <w:gridCol w:w="687"/>
        <w:gridCol w:w="1115"/>
        <w:gridCol w:w="794"/>
        <w:gridCol w:w="717"/>
        <w:gridCol w:w="876"/>
        <w:gridCol w:w="717"/>
        <w:gridCol w:w="681"/>
        <w:gridCol w:w="681"/>
        <w:gridCol w:w="681"/>
        <w:gridCol w:w="681"/>
        <w:gridCol w:w="681"/>
        <w:gridCol w:w="681"/>
      </w:tblGrid>
      <w:tr w:rsidR="00484F84" w:rsidRPr="00A51504" w14:paraId="494B1686" w14:textId="77777777" w:rsidTr="00940D10">
        <w:trPr>
          <w:cnfStyle w:val="100000000000" w:firstRow="1" w:lastRow="0" w:firstColumn="0" w:lastColumn="0" w:oddVBand="0" w:evenVBand="0" w:oddHBand="0" w:evenHBand="0" w:firstRowFirstColumn="0" w:firstRowLastColumn="0" w:lastRowFirstColumn="0" w:lastRowLastColumn="0"/>
          <w:tblHeader/>
        </w:trPr>
        <w:tc>
          <w:tcPr>
            <w:tcW w:w="687" w:type="dxa"/>
          </w:tcPr>
          <w:p w14:paraId="7BCF72E3" w14:textId="77777777" w:rsidR="00DC5A8B" w:rsidRPr="00A51504" w:rsidRDefault="00000000" w:rsidP="00B05156">
            <w:pPr>
              <w:pStyle w:val="af5"/>
              <w:rPr>
                <w:szCs w:val="22"/>
              </w:rPr>
            </w:pPr>
            <w:r w:rsidRPr="00A51504">
              <w:rPr>
                <w:szCs w:val="22"/>
              </w:rPr>
              <w:t>Rank</w:t>
            </w:r>
          </w:p>
        </w:tc>
        <w:tc>
          <w:tcPr>
            <w:tcW w:w="0" w:type="auto"/>
          </w:tcPr>
          <w:p w14:paraId="6077660D" w14:textId="77777777" w:rsidR="00DC5A8B" w:rsidRPr="00A51504" w:rsidRDefault="00000000" w:rsidP="00B05156">
            <w:pPr>
              <w:pStyle w:val="af5"/>
              <w:rPr>
                <w:szCs w:val="22"/>
              </w:rPr>
            </w:pPr>
            <w:r w:rsidRPr="00A51504">
              <w:rPr>
                <w:szCs w:val="22"/>
              </w:rPr>
              <w:t>Input Config</w:t>
            </w:r>
          </w:p>
        </w:tc>
        <w:tc>
          <w:tcPr>
            <w:tcW w:w="794" w:type="dxa"/>
          </w:tcPr>
          <w:p w14:paraId="5F92E234" w14:textId="77777777" w:rsidR="00DC5A8B" w:rsidRPr="00A51504" w:rsidRDefault="00000000" w:rsidP="00B05156">
            <w:pPr>
              <w:pStyle w:val="af5"/>
              <w:rPr>
                <w:szCs w:val="22"/>
              </w:rPr>
            </w:pPr>
            <w:r w:rsidRPr="00A51504">
              <w:rPr>
                <w:szCs w:val="22"/>
              </w:rPr>
              <w:t>Total Score</w:t>
            </w:r>
          </w:p>
        </w:tc>
        <w:tc>
          <w:tcPr>
            <w:tcW w:w="0" w:type="auto"/>
          </w:tcPr>
          <w:p w14:paraId="20FCCACC" w14:textId="77777777" w:rsidR="00DC5A8B" w:rsidRPr="00A51504" w:rsidRDefault="00000000" w:rsidP="00B05156">
            <w:pPr>
              <w:pStyle w:val="af5"/>
              <w:rPr>
                <w:szCs w:val="22"/>
              </w:rPr>
            </w:pPr>
            <w:r w:rsidRPr="00A51504">
              <w:rPr>
                <w:szCs w:val="22"/>
              </w:rPr>
              <w:t>Rank Score</w:t>
            </w:r>
          </w:p>
        </w:tc>
        <w:tc>
          <w:tcPr>
            <w:tcW w:w="0" w:type="auto"/>
          </w:tcPr>
          <w:p w14:paraId="1CFCA8C9" w14:textId="77777777" w:rsidR="00DC5A8B" w:rsidRPr="00A51504" w:rsidRDefault="00000000" w:rsidP="00B05156">
            <w:pPr>
              <w:pStyle w:val="af5"/>
              <w:rPr>
                <w:szCs w:val="22"/>
              </w:rPr>
            </w:pPr>
            <w:r w:rsidRPr="00A51504">
              <w:rPr>
                <w:szCs w:val="22"/>
              </w:rPr>
              <w:t>Gap Penalty</w:t>
            </w:r>
          </w:p>
        </w:tc>
        <w:tc>
          <w:tcPr>
            <w:tcW w:w="0" w:type="auto"/>
          </w:tcPr>
          <w:p w14:paraId="23E3F519" w14:textId="77777777" w:rsidR="00DC5A8B" w:rsidRPr="00A51504" w:rsidRDefault="00000000" w:rsidP="00B05156">
            <w:pPr>
              <w:pStyle w:val="af5"/>
              <w:rPr>
                <w:szCs w:val="22"/>
              </w:rPr>
            </w:pPr>
            <w:r w:rsidRPr="00A51504">
              <w:rPr>
                <w:szCs w:val="22"/>
              </w:rPr>
              <w:t xml:space="preserve">Mean Test </w:t>
            </w:r>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w:p>
        </w:tc>
        <w:tc>
          <w:tcPr>
            <w:tcW w:w="0" w:type="auto"/>
          </w:tcPr>
          <w:p w14:paraId="7B3E7DE5" w14:textId="316F328B" w:rsidR="00DC5A8B" w:rsidRPr="00A51504" w:rsidRDefault="00000000" w:rsidP="00B05156">
            <w:pPr>
              <w:pStyle w:val="af5"/>
              <w:rPr>
                <w:szCs w:val="22"/>
              </w:rPr>
            </w:pPr>
            <m:oMath>
              <m:sSub>
                <m:sSubPr>
                  <m:ctrlPr>
                    <w:rPr>
                      <w:rFonts w:ascii="Cambria Math" w:hAnsi="Cambria Math"/>
                      <w:szCs w:val="22"/>
                    </w:rPr>
                  </m:ctrlPr>
                </m:sSubPr>
                <m:e>
                  <m:r>
                    <w:rPr>
                      <w:rFonts w:ascii="Cambria Math" w:hAnsi="Cambria Math"/>
                      <w:szCs w:val="22"/>
                    </w:rPr>
                    <m:t>T</m:t>
                  </m:r>
                </m:e>
                <m:sub>
                  <m:r>
                    <m:rPr>
                      <m:nor/>
                    </m:rPr>
                    <w:rPr>
                      <w:rFonts w:cs="Times New Roman"/>
                      <w:szCs w:val="22"/>
                    </w:rPr>
                    <m:t>g</m:t>
                  </m:r>
                </m:sub>
              </m:sSub>
            </m:oMath>
            <w:r w:rsidR="006D16E0" w:rsidRPr="00A51504">
              <w:rPr>
                <w:szCs w:val="22"/>
              </w:rPr>
              <w:t xml:space="preserve"> Rank</w:t>
            </w:r>
          </w:p>
        </w:tc>
        <w:tc>
          <w:tcPr>
            <w:tcW w:w="0" w:type="auto"/>
          </w:tcPr>
          <w:p w14:paraId="2770B4C7" w14:textId="6965D37D" w:rsidR="00DC5A8B" w:rsidRPr="00A51504" w:rsidRDefault="00000000" w:rsidP="00B05156">
            <w:pPr>
              <w:pStyle w:val="af5"/>
              <w:rPr>
                <w:szCs w:val="22"/>
              </w:rPr>
            </w:pPr>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w:r w:rsidR="006D16E0" w:rsidRPr="00A51504">
              <w:rPr>
                <w:szCs w:val="22"/>
              </w:rPr>
              <w:t xml:space="preserve"> Rank</w:t>
            </w:r>
          </w:p>
        </w:tc>
        <w:tc>
          <w:tcPr>
            <w:tcW w:w="0" w:type="auto"/>
          </w:tcPr>
          <w:p w14:paraId="29D3F010" w14:textId="2DBF76F3" w:rsidR="00DC5A8B" w:rsidRPr="00A51504" w:rsidRDefault="006D16E0" w:rsidP="00B05156">
            <w:pPr>
              <w:pStyle w:val="af5"/>
              <w:rPr>
                <w:szCs w:val="22"/>
              </w:rPr>
            </w:pPr>
            <m:oMath>
              <m:r>
                <w:rPr>
                  <w:rFonts w:ascii="Cambria Math" w:hAnsi="Cambria Math"/>
                  <w:szCs w:val="22"/>
                </w:rPr>
                <m:t>E</m:t>
              </m:r>
            </m:oMath>
            <w:r w:rsidRPr="00A51504">
              <w:rPr>
                <w:szCs w:val="22"/>
              </w:rPr>
              <w:t xml:space="preserve"> Rank</w:t>
            </w:r>
          </w:p>
        </w:tc>
        <w:tc>
          <w:tcPr>
            <w:tcW w:w="0" w:type="auto"/>
          </w:tcPr>
          <w:p w14:paraId="42AD7160" w14:textId="77777777" w:rsidR="00DC5A8B" w:rsidRPr="00A51504" w:rsidRDefault="00000000" w:rsidP="00B05156">
            <w:pPr>
              <w:pStyle w:val="af5"/>
              <w:rPr>
                <w:szCs w:val="22"/>
              </w:rPr>
            </w:pPr>
            <w:r w:rsidRPr="00A51504">
              <w:rPr>
                <w:szCs w:val="22"/>
              </w:rPr>
              <w:t>UTS Rank</w:t>
            </w:r>
          </w:p>
        </w:tc>
        <w:tc>
          <w:tcPr>
            <w:tcW w:w="0" w:type="auto"/>
          </w:tcPr>
          <w:p w14:paraId="12E3485E" w14:textId="77777777" w:rsidR="00DC5A8B" w:rsidRPr="00A51504" w:rsidRDefault="00000000" w:rsidP="00B05156">
            <w:pPr>
              <w:pStyle w:val="af5"/>
              <w:rPr>
                <w:szCs w:val="22"/>
              </w:rPr>
            </w:pPr>
            <m:oMath>
              <m:r>
                <w:rPr>
                  <w:rFonts w:ascii="Cambria Math" w:hAnsi="Cambria Math"/>
                  <w:szCs w:val="22"/>
                </w:rPr>
                <m:t>ε</m:t>
              </m:r>
            </m:oMath>
            <w:r w:rsidRPr="00A51504">
              <w:rPr>
                <w:szCs w:val="22"/>
              </w:rPr>
              <w:t xml:space="preserve"> Rank</w:t>
            </w:r>
          </w:p>
        </w:tc>
        <w:tc>
          <w:tcPr>
            <w:tcW w:w="0" w:type="auto"/>
          </w:tcPr>
          <w:p w14:paraId="345C057B" w14:textId="77777777" w:rsidR="00DC5A8B" w:rsidRPr="00A51504" w:rsidRDefault="00000000" w:rsidP="00B05156">
            <w:pPr>
              <w:pStyle w:val="af5"/>
              <w:rPr>
                <w:szCs w:val="22"/>
              </w:rPr>
            </w:pPr>
            <m:oMath>
              <m:r>
                <w:rPr>
                  <w:rFonts w:ascii="Cambria Math" w:hAnsi="Cambria Math"/>
                  <w:szCs w:val="22"/>
                </w:rPr>
                <m:t>n</m:t>
              </m:r>
            </m:oMath>
            <w:r w:rsidRPr="00A51504">
              <w:rPr>
                <w:szCs w:val="22"/>
              </w:rPr>
              <w:t xml:space="preserve"> Rank</w:t>
            </w:r>
          </w:p>
        </w:tc>
      </w:tr>
      <w:tr w:rsidR="008D558E" w:rsidRPr="00A51504" w14:paraId="766D4FD4" w14:textId="77777777" w:rsidTr="00A51504">
        <w:tc>
          <w:tcPr>
            <w:tcW w:w="687" w:type="dxa"/>
          </w:tcPr>
          <w:p w14:paraId="60AC0086" w14:textId="77777777" w:rsidR="008D558E" w:rsidRPr="00A51504" w:rsidRDefault="008D558E" w:rsidP="008D558E">
            <w:pPr>
              <w:pStyle w:val="af5"/>
              <w:rPr>
                <w:szCs w:val="22"/>
              </w:rPr>
            </w:pPr>
            <w:r w:rsidRPr="00A51504">
              <w:rPr>
                <w:szCs w:val="22"/>
              </w:rPr>
              <w:t>1</w:t>
            </w:r>
          </w:p>
        </w:tc>
        <w:tc>
          <w:tcPr>
            <w:tcW w:w="0" w:type="auto"/>
            <w:vAlign w:val="top"/>
          </w:tcPr>
          <w:p w14:paraId="419CF975" w14:textId="37C93140" w:rsidR="008D558E" w:rsidRPr="00A51504" w:rsidRDefault="008D558E" w:rsidP="008D558E">
            <w:pPr>
              <w:pStyle w:val="af5"/>
              <w:rPr>
                <w:szCs w:val="22"/>
              </w:rPr>
            </w:pPr>
            <w:r w:rsidRPr="00A51504">
              <w:rPr>
                <w:szCs w:val="22"/>
              </w:rPr>
              <w:t>[1]</w:t>
            </w:r>
          </w:p>
        </w:tc>
        <w:tc>
          <w:tcPr>
            <w:tcW w:w="794" w:type="dxa"/>
            <w:vAlign w:val="top"/>
          </w:tcPr>
          <w:p w14:paraId="3E1AE31B" w14:textId="14B5A150" w:rsidR="008D558E" w:rsidRPr="00A51504" w:rsidRDefault="008D558E" w:rsidP="008D558E">
            <w:pPr>
              <w:pStyle w:val="af5"/>
              <w:rPr>
                <w:szCs w:val="22"/>
              </w:rPr>
            </w:pPr>
            <w:r w:rsidRPr="00FA0D60">
              <w:rPr>
                <w:rFonts w:cs="Times New Roman"/>
                <w:szCs w:val="22"/>
              </w:rPr>
              <w:t>2.44</w:t>
            </w:r>
          </w:p>
        </w:tc>
        <w:tc>
          <w:tcPr>
            <w:tcW w:w="0" w:type="auto"/>
            <w:vAlign w:val="top"/>
          </w:tcPr>
          <w:p w14:paraId="28876857" w14:textId="1904DE09" w:rsidR="008D558E" w:rsidRPr="00A51504" w:rsidRDefault="008D558E" w:rsidP="008D558E">
            <w:pPr>
              <w:pStyle w:val="af5"/>
              <w:rPr>
                <w:rFonts w:eastAsiaTheme="minorEastAsia"/>
                <w:szCs w:val="22"/>
              </w:rPr>
            </w:pPr>
            <w:r w:rsidRPr="00FA0D60">
              <w:rPr>
                <w:rFonts w:cs="Times New Roman"/>
                <w:szCs w:val="22"/>
              </w:rPr>
              <w:t>3.40</w:t>
            </w:r>
          </w:p>
        </w:tc>
        <w:tc>
          <w:tcPr>
            <w:tcW w:w="0" w:type="auto"/>
            <w:vAlign w:val="top"/>
          </w:tcPr>
          <w:p w14:paraId="6DBA89CD" w14:textId="6816C944" w:rsidR="008D558E" w:rsidRPr="00A51504" w:rsidRDefault="008D558E" w:rsidP="008D558E">
            <w:pPr>
              <w:pStyle w:val="af5"/>
              <w:rPr>
                <w:szCs w:val="22"/>
              </w:rPr>
            </w:pPr>
            <w:r w:rsidRPr="00FA0D60">
              <w:rPr>
                <w:rFonts w:cs="Times New Roman"/>
                <w:szCs w:val="22"/>
              </w:rPr>
              <w:t>0.96</w:t>
            </w:r>
          </w:p>
        </w:tc>
        <w:tc>
          <w:tcPr>
            <w:tcW w:w="0" w:type="auto"/>
            <w:vAlign w:val="top"/>
          </w:tcPr>
          <w:p w14:paraId="28456028" w14:textId="6E19B904" w:rsidR="008D558E" w:rsidRPr="00A51504" w:rsidRDefault="008D558E" w:rsidP="008D558E">
            <w:pPr>
              <w:pStyle w:val="af5"/>
              <w:rPr>
                <w:szCs w:val="22"/>
              </w:rPr>
            </w:pPr>
            <w:r w:rsidRPr="00A51504">
              <w:rPr>
                <w:szCs w:val="22"/>
              </w:rPr>
              <w:t>0.762</w:t>
            </w:r>
          </w:p>
        </w:tc>
        <w:tc>
          <w:tcPr>
            <w:tcW w:w="0" w:type="auto"/>
            <w:vAlign w:val="top"/>
          </w:tcPr>
          <w:p w14:paraId="08869A8D" w14:textId="4098CA5B" w:rsidR="008D558E" w:rsidRPr="00A51504" w:rsidRDefault="008D558E" w:rsidP="008D558E">
            <w:pPr>
              <w:pStyle w:val="af5"/>
              <w:rPr>
                <w:szCs w:val="22"/>
              </w:rPr>
            </w:pPr>
            <w:r w:rsidRPr="00A51504">
              <w:rPr>
                <w:szCs w:val="22"/>
              </w:rPr>
              <w:t>5</w:t>
            </w:r>
          </w:p>
        </w:tc>
        <w:tc>
          <w:tcPr>
            <w:tcW w:w="0" w:type="auto"/>
            <w:vAlign w:val="top"/>
          </w:tcPr>
          <w:p w14:paraId="2EE3D9A8" w14:textId="1E856143" w:rsidR="008D558E" w:rsidRPr="00A51504" w:rsidRDefault="008D558E" w:rsidP="008D558E">
            <w:pPr>
              <w:pStyle w:val="af5"/>
              <w:rPr>
                <w:szCs w:val="22"/>
              </w:rPr>
            </w:pPr>
            <w:r w:rsidRPr="00A51504">
              <w:rPr>
                <w:szCs w:val="22"/>
              </w:rPr>
              <w:t>1</w:t>
            </w:r>
          </w:p>
        </w:tc>
        <w:tc>
          <w:tcPr>
            <w:tcW w:w="0" w:type="auto"/>
            <w:vAlign w:val="top"/>
          </w:tcPr>
          <w:p w14:paraId="7621D1FA" w14:textId="230C1BFE" w:rsidR="008D558E" w:rsidRPr="00A51504" w:rsidRDefault="008D558E" w:rsidP="008D558E">
            <w:pPr>
              <w:pStyle w:val="af5"/>
              <w:rPr>
                <w:szCs w:val="22"/>
              </w:rPr>
            </w:pPr>
            <w:r w:rsidRPr="00A51504">
              <w:rPr>
                <w:szCs w:val="22"/>
              </w:rPr>
              <w:t>2</w:t>
            </w:r>
          </w:p>
        </w:tc>
        <w:tc>
          <w:tcPr>
            <w:tcW w:w="0" w:type="auto"/>
            <w:vAlign w:val="top"/>
          </w:tcPr>
          <w:p w14:paraId="0A815CC2" w14:textId="231E71D5" w:rsidR="008D558E" w:rsidRPr="00A51504" w:rsidRDefault="008D558E" w:rsidP="008D558E">
            <w:pPr>
              <w:pStyle w:val="af5"/>
              <w:rPr>
                <w:szCs w:val="22"/>
              </w:rPr>
            </w:pPr>
            <w:r w:rsidRPr="00A51504">
              <w:rPr>
                <w:szCs w:val="22"/>
              </w:rPr>
              <w:t>5</w:t>
            </w:r>
          </w:p>
        </w:tc>
        <w:tc>
          <w:tcPr>
            <w:tcW w:w="0" w:type="auto"/>
            <w:vAlign w:val="top"/>
          </w:tcPr>
          <w:p w14:paraId="1FD0388C" w14:textId="77CB63F7" w:rsidR="008D558E" w:rsidRPr="00A51504" w:rsidRDefault="008D558E" w:rsidP="008D558E">
            <w:pPr>
              <w:pStyle w:val="af5"/>
              <w:rPr>
                <w:szCs w:val="22"/>
              </w:rPr>
            </w:pPr>
            <w:r w:rsidRPr="00A51504">
              <w:rPr>
                <w:szCs w:val="22"/>
              </w:rPr>
              <w:t>2</w:t>
            </w:r>
          </w:p>
        </w:tc>
        <w:tc>
          <w:tcPr>
            <w:tcW w:w="0" w:type="auto"/>
            <w:vAlign w:val="top"/>
          </w:tcPr>
          <w:p w14:paraId="121623EF" w14:textId="7BBAFE65" w:rsidR="008D558E" w:rsidRPr="00A51504" w:rsidRDefault="008D558E" w:rsidP="008D558E">
            <w:pPr>
              <w:pStyle w:val="af5"/>
              <w:rPr>
                <w:szCs w:val="22"/>
              </w:rPr>
            </w:pPr>
            <w:r w:rsidRPr="00A51504">
              <w:rPr>
                <w:szCs w:val="22"/>
              </w:rPr>
              <w:t>1</w:t>
            </w:r>
          </w:p>
        </w:tc>
      </w:tr>
      <w:tr w:rsidR="008D558E" w:rsidRPr="00A51504" w14:paraId="3845312B" w14:textId="77777777" w:rsidTr="00A51504">
        <w:tc>
          <w:tcPr>
            <w:tcW w:w="687" w:type="dxa"/>
          </w:tcPr>
          <w:p w14:paraId="5A9C6735" w14:textId="77777777" w:rsidR="008D558E" w:rsidRPr="00A51504" w:rsidRDefault="008D558E" w:rsidP="008D558E">
            <w:pPr>
              <w:pStyle w:val="af5"/>
              <w:rPr>
                <w:szCs w:val="22"/>
              </w:rPr>
            </w:pPr>
            <w:r w:rsidRPr="00A51504">
              <w:rPr>
                <w:szCs w:val="22"/>
              </w:rPr>
              <w:t>2</w:t>
            </w:r>
          </w:p>
        </w:tc>
        <w:tc>
          <w:tcPr>
            <w:tcW w:w="0" w:type="auto"/>
            <w:vAlign w:val="top"/>
          </w:tcPr>
          <w:p w14:paraId="3D304B60" w14:textId="58B674E6" w:rsidR="008D558E" w:rsidRPr="00A51504" w:rsidRDefault="008D558E" w:rsidP="008D558E">
            <w:pPr>
              <w:pStyle w:val="af5"/>
              <w:rPr>
                <w:szCs w:val="22"/>
              </w:rPr>
            </w:pPr>
            <w:r w:rsidRPr="00A51504">
              <w:rPr>
                <w:szCs w:val="22"/>
              </w:rPr>
              <w:t>[2,</w:t>
            </w:r>
            <w:proofErr w:type="gramStart"/>
            <w:r w:rsidRPr="00A51504">
              <w:rPr>
                <w:szCs w:val="22"/>
              </w:rPr>
              <w:t>4]→</w:t>
            </w:r>
            <w:proofErr w:type="gramEnd"/>
            <w:r w:rsidRPr="00A51504">
              <w:rPr>
                <w:szCs w:val="22"/>
              </w:rPr>
              <w:t>[2]</w:t>
            </w:r>
          </w:p>
        </w:tc>
        <w:tc>
          <w:tcPr>
            <w:tcW w:w="794" w:type="dxa"/>
            <w:vAlign w:val="top"/>
          </w:tcPr>
          <w:p w14:paraId="00C863AB" w14:textId="64E86F44" w:rsidR="008D558E" w:rsidRPr="00A51504" w:rsidRDefault="008D558E" w:rsidP="008D558E">
            <w:pPr>
              <w:pStyle w:val="af5"/>
              <w:rPr>
                <w:szCs w:val="22"/>
              </w:rPr>
            </w:pPr>
            <w:r w:rsidRPr="00FA0D60">
              <w:rPr>
                <w:rFonts w:cs="Times New Roman"/>
                <w:szCs w:val="22"/>
              </w:rPr>
              <w:t>1.4</w:t>
            </w:r>
            <w:r w:rsidRPr="00FA0D60">
              <w:rPr>
                <w:rFonts w:eastAsiaTheme="minorEastAsia" w:cs="Times New Roman"/>
                <w:szCs w:val="22"/>
              </w:rPr>
              <w:t>4</w:t>
            </w:r>
          </w:p>
        </w:tc>
        <w:tc>
          <w:tcPr>
            <w:tcW w:w="0" w:type="auto"/>
            <w:vAlign w:val="top"/>
          </w:tcPr>
          <w:p w14:paraId="22A436AB" w14:textId="047CA304" w:rsidR="008D558E" w:rsidRPr="00A51504" w:rsidRDefault="008D558E" w:rsidP="008D558E">
            <w:pPr>
              <w:pStyle w:val="af5"/>
              <w:rPr>
                <w:szCs w:val="22"/>
              </w:rPr>
            </w:pPr>
            <w:r w:rsidRPr="00FA0D60">
              <w:rPr>
                <w:rFonts w:cs="Times New Roman"/>
                <w:szCs w:val="22"/>
              </w:rPr>
              <w:t>2.88</w:t>
            </w:r>
          </w:p>
        </w:tc>
        <w:tc>
          <w:tcPr>
            <w:tcW w:w="0" w:type="auto"/>
            <w:vAlign w:val="top"/>
          </w:tcPr>
          <w:p w14:paraId="10D203A9" w14:textId="0EDF1A61" w:rsidR="008D558E" w:rsidRPr="00A51504" w:rsidRDefault="008D558E" w:rsidP="008D558E">
            <w:pPr>
              <w:pStyle w:val="af5"/>
              <w:rPr>
                <w:szCs w:val="22"/>
              </w:rPr>
            </w:pPr>
            <w:r w:rsidRPr="00FA0D60">
              <w:rPr>
                <w:rFonts w:cs="Times New Roman"/>
                <w:szCs w:val="22"/>
              </w:rPr>
              <w:t>1.44</w:t>
            </w:r>
          </w:p>
        </w:tc>
        <w:tc>
          <w:tcPr>
            <w:tcW w:w="0" w:type="auto"/>
            <w:vAlign w:val="top"/>
          </w:tcPr>
          <w:p w14:paraId="63E31896" w14:textId="670A5D70" w:rsidR="008D558E" w:rsidRPr="00A51504" w:rsidRDefault="008D558E" w:rsidP="008D558E">
            <w:pPr>
              <w:pStyle w:val="af5"/>
              <w:rPr>
                <w:szCs w:val="22"/>
              </w:rPr>
            </w:pPr>
            <w:r w:rsidRPr="00A51504">
              <w:rPr>
                <w:szCs w:val="22"/>
              </w:rPr>
              <w:t>0.744</w:t>
            </w:r>
          </w:p>
        </w:tc>
        <w:tc>
          <w:tcPr>
            <w:tcW w:w="0" w:type="auto"/>
            <w:vAlign w:val="top"/>
          </w:tcPr>
          <w:p w14:paraId="1A331ECE" w14:textId="4827BEFE" w:rsidR="008D558E" w:rsidRPr="00A51504" w:rsidRDefault="008D558E" w:rsidP="008D558E">
            <w:pPr>
              <w:pStyle w:val="af5"/>
              <w:rPr>
                <w:szCs w:val="22"/>
              </w:rPr>
            </w:pPr>
            <w:r w:rsidRPr="00A51504">
              <w:rPr>
                <w:szCs w:val="22"/>
              </w:rPr>
              <w:t>1</w:t>
            </w:r>
          </w:p>
        </w:tc>
        <w:tc>
          <w:tcPr>
            <w:tcW w:w="0" w:type="auto"/>
            <w:vAlign w:val="top"/>
          </w:tcPr>
          <w:p w14:paraId="36317AA3" w14:textId="4A538AE4" w:rsidR="008D558E" w:rsidRPr="00A51504" w:rsidRDefault="008D558E" w:rsidP="008D558E">
            <w:pPr>
              <w:pStyle w:val="af5"/>
              <w:rPr>
                <w:szCs w:val="22"/>
              </w:rPr>
            </w:pPr>
            <w:r w:rsidRPr="00A51504">
              <w:rPr>
                <w:szCs w:val="22"/>
              </w:rPr>
              <w:t>8</w:t>
            </w:r>
          </w:p>
        </w:tc>
        <w:tc>
          <w:tcPr>
            <w:tcW w:w="0" w:type="auto"/>
            <w:vAlign w:val="top"/>
          </w:tcPr>
          <w:p w14:paraId="233A82BA" w14:textId="73692A02" w:rsidR="008D558E" w:rsidRPr="00A51504" w:rsidRDefault="008D558E" w:rsidP="008D558E">
            <w:pPr>
              <w:pStyle w:val="af5"/>
              <w:rPr>
                <w:szCs w:val="22"/>
              </w:rPr>
            </w:pPr>
            <w:r w:rsidRPr="00A51504">
              <w:rPr>
                <w:szCs w:val="22"/>
              </w:rPr>
              <w:t>3</w:t>
            </w:r>
          </w:p>
        </w:tc>
        <w:tc>
          <w:tcPr>
            <w:tcW w:w="0" w:type="auto"/>
            <w:vAlign w:val="top"/>
          </w:tcPr>
          <w:p w14:paraId="16B5E64D" w14:textId="7CDBEBFF" w:rsidR="008D558E" w:rsidRPr="00A51504" w:rsidRDefault="008D558E" w:rsidP="008D558E">
            <w:pPr>
              <w:pStyle w:val="af5"/>
              <w:rPr>
                <w:szCs w:val="22"/>
              </w:rPr>
            </w:pPr>
            <w:r w:rsidRPr="00A51504">
              <w:rPr>
                <w:szCs w:val="22"/>
              </w:rPr>
              <w:t>1</w:t>
            </w:r>
          </w:p>
        </w:tc>
        <w:tc>
          <w:tcPr>
            <w:tcW w:w="0" w:type="auto"/>
            <w:vAlign w:val="top"/>
          </w:tcPr>
          <w:p w14:paraId="5B50CB72" w14:textId="4FFC1607" w:rsidR="008D558E" w:rsidRPr="00A51504" w:rsidRDefault="008D558E" w:rsidP="008D558E">
            <w:pPr>
              <w:pStyle w:val="af5"/>
              <w:rPr>
                <w:szCs w:val="22"/>
              </w:rPr>
            </w:pPr>
            <w:r w:rsidRPr="00A51504">
              <w:rPr>
                <w:szCs w:val="22"/>
              </w:rPr>
              <w:t>4</w:t>
            </w:r>
          </w:p>
        </w:tc>
        <w:tc>
          <w:tcPr>
            <w:tcW w:w="0" w:type="auto"/>
            <w:vAlign w:val="top"/>
          </w:tcPr>
          <w:p w14:paraId="4599CC73" w14:textId="5462DF28" w:rsidR="008D558E" w:rsidRPr="00A51504" w:rsidRDefault="008D558E" w:rsidP="008D558E">
            <w:pPr>
              <w:pStyle w:val="af5"/>
              <w:rPr>
                <w:szCs w:val="22"/>
              </w:rPr>
            </w:pPr>
            <w:r w:rsidRPr="00A51504">
              <w:rPr>
                <w:szCs w:val="22"/>
              </w:rPr>
              <w:t>6</w:t>
            </w:r>
          </w:p>
        </w:tc>
      </w:tr>
      <w:tr w:rsidR="008D558E" w:rsidRPr="00A51504" w14:paraId="66E5D726" w14:textId="77777777" w:rsidTr="00A51504">
        <w:tc>
          <w:tcPr>
            <w:tcW w:w="687" w:type="dxa"/>
          </w:tcPr>
          <w:p w14:paraId="517C0CD8" w14:textId="77777777" w:rsidR="008D558E" w:rsidRPr="00A51504" w:rsidRDefault="008D558E" w:rsidP="008D558E">
            <w:pPr>
              <w:pStyle w:val="af5"/>
              <w:rPr>
                <w:szCs w:val="22"/>
              </w:rPr>
            </w:pPr>
            <w:r w:rsidRPr="00A51504">
              <w:rPr>
                <w:szCs w:val="22"/>
              </w:rPr>
              <w:t>3</w:t>
            </w:r>
          </w:p>
        </w:tc>
        <w:tc>
          <w:tcPr>
            <w:tcW w:w="0" w:type="auto"/>
            <w:vAlign w:val="top"/>
          </w:tcPr>
          <w:p w14:paraId="1F05AC96" w14:textId="61D6D42F" w:rsidR="008D558E" w:rsidRPr="00A51504" w:rsidRDefault="008D558E" w:rsidP="008D558E">
            <w:pPr>
              <w:pStyle w:val="af5"/>
              <w:rPr>
                <w:szCs w:val="22"/>
              </w:rPr>
            </w:pPr>
            <w:r w:rsidRPr="00A51504">
              <w:rPr>
                <w:szCs w:val="22"/>
              </w:rPr>
              <w:t>[1,2,3,4]</w:t>
            </w:r>
          </w:p>
        </w:tc>
        <w:tc>
          <w:tcPr>
            <w:tcW w:w="794" w:type="dxa"/>
            <w:vAlign w:val="top"/>
          </w:tcPr>
          <w:p w14:paraId="37BAC278" w14:textId="485833E5" w:rsidR="008D558E" w:rsidRPr="00A51504" w:rsidRDefault="008D558E" w:rsidP="008D558E">
            <w:pPr>
              <w:pStyle w:val="af5"/>
              <w:rPr>
                <w:szCs w:val="22"/>
              </w:rPr>
            </w:pPr>
            <w:r w:rsidRPr="00FA0D60">
              <w:rPr>
                <w:rFonts w:cs="Times New Roman"/>
                <w:szCs w:val="22"/>
              </w:rPr>
              <w:t>0.94</w:t>
            </w:r>
          </w:p>
        </w:tc>
        <w:tc>
          <w:tcPr>
            <w:tcW w:w="0" w:type="auto"/>
            <w:vAlign w:val="top"/>
          </w:tcPr>
          <w:p w14:paraId="12C3567B" w14:textId="722C3D94" w:rsidR="008D558E" w:rsidRPr="00A51504" w:rsidRDefault="008D558E" w:rsidP="008D558E">
            <w:pPr>
              <w:pStyle w:val="af5"/>
              <w:rPr>
                <w:szCs w:val="22"/>
              </w:rPr>
            </w:pPr>
            <w:r w:rsidRPr="00FA0D60">
              <w:rPr>
                <w:rFonts w:cs="Times New Roman"/>
                <w:szCs w:val="22"/>
              </w:rPr>
              <w:t>2.58</w:t>
            </w:r>
          </w:p>
        </w:tc>
        <w:tc>
          <w:tcPr>
            <w:tcW w:w="0" w:type="auto"/>
            <w:vAlign w:val="top"/>
          </w:tcPr>
          <w:p w14:paraId="6AD95AD6" w14:textId="7D475E0C" w:rsidR="008D558E" w:rsidRPr="00A51504" w:rsidRDefault="008D558E" w:rsidP="008D558E">
            <w:pPr>
              <w:pStyle w:val="af5"/>
              <w:rPr>
                <w:szCs w:val="22"/>
              </w:rPr>
            </w:pPr>
            <w:r w:rsidRPr="00FA0D60">
              <w:rPr>
                <w:rFonts w:cs="Times New Roman"/>
                <w:szCs w:val="22"/>
              </w:rPr>
              <w:t>1.64</w:t>
            </w:r>
          </w:p>
        </w:tc>
        <w:tc>
          <w:tcPr>
            <w:tcW w:w="0" w:type="auto"/>
            <w:vAlign w:val="top"/>
          </w:tcPr>
          <w:p w14:paraId="2F7EBFC0" w14:textId="507FB4E1" w:rsidR="008D558E" w:rsidRPr="00A51504" w:rsidRDefault="008D558E" w:rsidP="008D558E">
            <w:pPr>
              <w:pStyle w:val="af5"/>
              <w:rPr>
                <w:szCs w:val="22"/>
              </w:rPr>
            </w:pPr>
            <w:r w:rsidRPr="00A51504">
              <w:rPr>
                <w:szCs w:val="22"/>
              </w:rPr>
              <w:t>0.694</w:t>
            </w:r>
          </w:p>
        </w:tc>
        <w:tc>
          <w:tcPr>
            <w:tcW w:w="0" w:type="auto"/>
            <w:vAlign w:val="top"/>
          </w:tcPr>
          <w:p w14:paraId="2C8EF3E8" w14:textId="51689F68" w:rsidR="008D558E" w:rsidRPr="00A51504" w:rsidRDefault="008D558E" w:rsidP="008D558E">
            <w:pPr>
              <w:pStyle w:val="af5"/>
              <w:rPr>
                <w:szCs w:val="22"/>
              </w:rPr>
            </w:pPr>
            <w:r w:rsidRPr="00A51504">
              <w:rPr>
                <w:szCs w:val="22"/>
              </w:rPr>
              <w:t>2</w:t>
            </w:r>
          </w:p>
        </w:tc>
        <w:tc>
          <w:tcPr>
            <w:tcW w:w="0" w:type="auto"/>
            <w:vAlign w:val="top"/>
          </w:tcPr>
          <w:p w14:paraId="032FC5E1" w14:textId="78F612D9" w:rsidR="008D558E" w:rsidRPr="00A51504" w:rsidRDefault="008D558E" w:rsidP="008D558E">
            <w:pPr>
              <w:pStyle w:val="af5"/>
              <w:rPr>
                <w:szCs w:val="22"/>
              </w:rPr>
            </w:pPr>
            <w:r w:rsidRPr="00A51504">
              <w:rPr>
                <w:szCs w:val="22"/>
              </w:rPr>
              <w:t>2</w:t>
            </w:r>
          </w:p>
        </w:tc>
        <w:tc>
          <w:tcPr>
            <w:tcW w:w="0" w:type="auto"/>
            <w:vAlign w:val="top"/>
          </w:tcPr>
          <w:p w14:paraId="5AC6FDDC" w14:textId="5040ADAB" w:rsidR="008D558E" w:rsidRPr="00A51504" w:rsidRDefault="008D558E" w:rsidP="008D558E">
            <w:pPr>
              <w:pStyle w:val="af5"/>
              <w:rPr>
                <w:szCs w:val="22"/>
              </w:rPr>
            </w:pPr>
            <w:r w:rsidRPr="00A51504">
              <w:rPr>
                <w:szCs w:val="22"/>
              </w:rPr>
              <w:t>1</w:t>
            </w:r>
          </w:p>
        </w:tc>
        <w:tc>
          <w:tcPr>
            <w:tcW w:w="0" w:type="auto"/>
            <w:vAlign w:val="top"/>
          </w:tcPr>
          <w:p w14:paraId="1F05D8D0" w14:textId="01F62C50" w:rsidR="008D558E" w:rsidRPr="00A51504" w:rsidRDefault="008D558E" w:rsidP="008D558E">
            <w:pPr>
              <w:pStyle w:val="af5"/>
              <w:rPr>
                <w:szCs w:val="22"/>
              </w:rPr>
            </w:pPr>
            <w:r w:rsidRPr="00A51504">
              <w:rPr>
                <w:szCs w:val="22"/>
              </w:rPr>
              <w:t>3</w:t>
            </w:r>
          </w:p>
        </w:tc>
        <w:tc>
          <w:tcPr>
            <w:tcW w:w="0" w:type="auto"/>
            <w:vAlign w:val="top"/>
          </w:tcPr>
          <w:p w14:paraId="3E5B5FA8" w14:textId="39F55C32" w:rsidR="008D558E" w:rsidRPr="00A51504" w:rsidRDefault="008D558E" w:rsidP="008D558E">
            <w:pPr>
              <w:pStyle w:val="af5"/>
              <w:rPr>
                <w:szCs w:val="22"/>
              </w:rPr>
            </w:pPr>
            <w:r w:rsidRPr="00A51504">
              <w:rPr>
                <w:szCs w:val="22"/>
              </w:rPr>
              <w:t>8</w:t>
            </w:r>
          </w:p>
        </w:tc>
        <w:tc>
          <w:tcPr>
            <w:tcW w:w="0" w:type="auto"/>
            <w:vAlign w:val="top"/>
          </w:tcPr>
          <w:p w14:paraId="52717D6E" w14:textId="408DF1FC" w:rsidR="008D558E" w:rsidRPr="00A51504" w:rsidRDefault="008D558E" w:rsidP="008D558E">
            <w:pPr>
              <w:pStyle w:val="af5"/>
              <w:rPr>
                <w:szCs w:val="22"/>
              </w:rPr>
            </w:pPr>
            <w:r w:rsidRPr="00A51504">
              <w:rPr>
                <w:szCs w:val="22"/>
              </w:rPr>
              <w:t>8</w:t>
            </w:r>
          </w:p>
        </w:tc>
      </w:tr>
      <w:tr w:rsidR="008D558E" w:rsidRPr="00A51504" w14:paraId="5D932E1C" w14:textId="77777777" w:rsidTr="00A51504">
        <w:tc>
          <w:tcPr>
            <w:tcW w:w="687" w:type="dxa"/>
          </w:tcPr>
          <w:p w14:paraId="1A7BC61E" w14:textId="77777777" w:rsidR="008D558E" w:rsidRPr="00A51504" w:rsidRDefault="008D558E" w:rsidP="008D558E">
            <w:pPr>
              <w:pStyle w:val="af5"/>
              <w:rPr>
                <w:szCs w:val="22"/>
              </w:rPr>
            </w:pPr>
            <w:r w:rsidRPr="00A51504">
              <w:rPr>
                <w:szCs w:val="22"/>
              </w:rPr>
              <w:lastRenderedPageBreak/>
              <w:t>4</w:t>
            </w:r>
          </w:p>
        </w:tc>
        <w:tc>
          <w:tcPr>
            <w:tcW w:w="0" w:type="auto"/>
            <w:vAlign w:val="top"/>
          </w:tcPr>
          <w:p w14:paraId="196C234D" w14:textId="48C46E4B" w:rsidR="008D558E" w:rsidRPr="00A51504" w:rsidRDefault="008D558E" w:rsidP="008D558E">
            <w:pPr>
              <w:pStyle w:val="af5"/>
              <w:rPr>
                <w:szCs w:val="22"/>
              </w:rPr>
            </w:pPr>
            <w:r w:rsidRPr="00A51504">
              <w:rPr>
                <w:szCs w:val="22"/>
              </w:rPr>
              <w:t>[1,3]</w:t>
            </w:r>
          </w:p>
        </w:tc>
        <w:tc>
          <w:tcPr>
            <w:tcW w:w="794" w:type="dxa"/>
            <w:vAlign w:val="top"/>
          </w:tcPr>
          <w:p w14:paraId="6492EF80" w14:textId="52A65FB6" w:rsidR="008D558E" w:rsidRPr="00A51504" w:rsidRDefault="008D558E" w:rsidP="008D558E">
            <w:pPr>
              <w:pStyle w:val="af5"/>
              <w:rPr>
                <w:szCs w:val="22"/>
              </w:rPr>
            </w:pPr>
            <w:r w:rsidRPr="00FA0D60">
              <w:rPr>
                <w:rFonts w:cs="Times New Roman"/>
                <w:szCs w:val="22"/>
              </w:rPr>
              <w:t>0.1</w:t>
            </w:r>
            <w:r w:rsidRPr="00FA0D60">
              <w:rPr>
                <w:rFonts w:eastAsiaTheme="minorEastAsia" w:cs="Times New Roman"/>
                <w:szCs w:val="22"/>
              </w:rPr>
              <w:t>6</w:t>
            </w:r>
          </w:p>
        </w:tc>
        <w:tc>
          <w:tcPr>
            <w:tcW w:w="0" w:type="auto"/>
            <w:vAlign w:val="top"/>
          </w:tcPr>
          <w:p w14:paraId="73FAF9FB" w14:textId="057615F3" w:rsidR="008D558E" w:rsidRPr="00A51504" w:rsidRDefault="008D558E" w:rsidP="008D558E">
            <w:pPr>
              <w:pStyle w:val="af5"/>
              <w:rPr>
                <w:szCs w:val="22"/>
              </w:rPr>
            </w:pPr>
            <w:r w:rsidRPr="00FA0D60">
              <w:rPr>
                <w:rFonts w:cs="Times New Roman"/>
                <w:szCs w:val="22"/>
              </w:rPr>
              <w:t>1.67</w:t>
            </w:r>
          </w:p>
        </w:tc>
        <w:tc>
          <w:tcPr>
            <w:tcW w:w="0" w:type="auto"/>
            <w:vAlign w:val="top"/>
          </w:tcPr>
          <w:p w14:paraId="7E551561" w14:textId="687E242C" w:rsidR="008D558E" w:rsidRPr="00A51504" w:rsidRDefault="008D558E" w:rsidP="008D558E">
            <w:pPr>
              <w:pStyle w:val="af5"/>
              <w:rPr>
                <w:szCs w:val="22"/>
              </w:rPr>
            </w:pPr>
            <w:r w:rsidRPr="00FA0D60">
              <w:rPr>
                <w:rFonts w:cs="Times New Roman"/>
                <w:szCs w:val="22"/>
              </w:rPr>
              <w:t>1.51</w:t>
            </w:r>
          </w:p>
        </w:tc>
        <w:tc>
          <w:tcPr>
            <w:tcW w:w="0" w:type="auto"/>
            <w:vAlign w:val="top"/>
          </w:tcPr>
          <w:p w14:paraId="21222C8A" w14:textId="2F45A336" w:rsidR="008D558E" w:rsidRPr="00A51504" w:rsidRDefault="008D558E" w:rsidP="008D558E">
            <w:pPr>
              <w:pStyle w:val="af5"/>
              <w:rPr>
                <w:szCs w:val="22"/>
              </w:rPr>
            </w:pPr>
            <w:r w:rsidRPr="00A51504">
              <w:rPr>
                <w:szCs w:val="22"/>
              </w:rPr>
              <w:t>0.747</w:t>
            </w:r>
          </w:p>
        </w:tc>
        <w:tc>
          <w:tcPr>
            <w:tcW w:w="0" w:type="auto"/>
            <w:vAlign w:val="top"/>
          </w:tcPr>
          <w:p w14:paraId="37137F2D" w14:textId="311E647B" w:rsidR="008D558E" w:rsidRPr="00A51504" w:rsidRDefault="008D558E" w:rsidP="008D558E">
            <w:pPr>
              <w:pStyle w:val="af5"/>
              <w:rPr>
                <w:szCs w:val="22"/>
              </w:rPr>
            </w:pPr>
            <w:r w:rsidRPr="00A51504">
              <w:rPr>
                <w:szCs w:val="22"/>
              </w:rPr>
              <w:t>6</w:t>
            </w:r>
          </w:p>
        </w:tc>
        <w:tc>
          <w:tcPr>
            <w:tcW w:w="0" w:type="auto"/>
            <w:vAlign w:val="top"/>
          </w:tcPr>
          <w:p w14:paraId="0202C169" w14:textId="322D0869" w:rsidR="008D558E" w:rsidRPr="00A51504" w:rsidRDefault="008D558E" w:rsidP="008D558E">
            <w:pPr>
              <w:pStyle w:val="af5"/>
              <w:rPr>
                <w:szCs w:val="22"/>
              </w:rPr>
            </w:pPr>
            <w:r w:rsidRPr="00A51504">
              <w:rPr>
                <w:szCs w:val="22"/>
              </w:rPr>
              <w:t>3</w:t>
            </w:r>
          </w:p>
        </w:tc>
        <w:tc>
          <w:tcPr>
            <w:tcW w:w="0" w:type="auto"/>
            <w:vAlign w:val="top"/>
          </w:tcPr>
          <w:p w14:paraId="3EC28760" w14:textId="4E550576" w:rsidR="008D558E" w:rsidRPr="00A51504" w:rsidRDefault="008D558E" w:rsidP="008D558E">
            <w:pPr>
              <w:pStyle w:val="af5"/>
              <w:rPr>
                <w:szCs w:val="22"/>
              </w:rPr>
            </w:pPr>
            <w:r w:rsidRPr="00A51504">
              <w:rPr>
                <w:szCs w:val="22"/>
              </w:rPr>
              <w:t>4</w:t>
            </w:r>
          </w:p>
        </w:tc>
        <w:tc>
          <w:tcPr>
            <w:tcW w:w="0" w:type="auto"/>
            <w:vAlign w:val="top"/>
          </w:tcPr>
          <w:p w14:paraId="47D04A7D" w14:textId="7DE7062A" w:rsidR="008D558E" w:rsidRPr="00A51504" w:rsidRDefault="008D558E" w:rsidP="008D558E">
            <w:pPr>
              <w:pStyle w:val="af5"/>
              <w:rPr>
                <w:szCs w:val="22"/>
              </w:rPr>
            </w:pPr>
            <w:r w:rsidRPr="00A51504">
              <w:rPr>
                <w:szCs w:val="22"/>
              </w:rPr>
              <w:t>4</w:t>
            </w:r>
          </w:p>
        </w:tc>
        <w:tc>
          <w:tcPr>
            <w:tcW w:w="0" w:type="auto"/>
            <w:vAlign w:val="top"/>
          </w:tcPr>
          <w:p w14:paraId="1CC67B5F" w14:textId="30C7049E" w:rsidR="008D558E" w:rsidRPr="00A51504" w:rsidRDefault="008D558E" w:rsidP="008D558E">
            <w:pPr>
              <w:pStyle w:val="af5"/>
              <w:rPr>
                <w:szCs w:val="22"/>
              </w:rPr>
            </w:pPr>
            <w:r w:rsidRPr="00A51504">
              <w:rPr>
                <w:szCs w:val="22"/>
              </w:rPr>
              <w:t>6</w:t>
            </w:r>
          </w:p>
        </w:tc>
        <w:tc>
          <w:tcPr>
            <w:tcW w:w="0" w:type="auto"/>
            <w:vAlign w:val="top"/>
          </w:tcPr>
          <w:p w14:paraId="0577BCD0" w14:textId="177BDD47" w:rsidR="008D558E" w:rsidRPr="00A51504" w:rsidRDefault="008D558E" w:rsidP="008D558E">
            <w:pPr>
              <w:pStyle w:val="af5"/>
              <w:rPr>
                <w:szCs w:val="22"/>
              </w:rPr>
            </w:pPr>
            <w:r w:rsidRPr="00A51504">
              <w:rPr>
                <w:szCs w:val="22"/>
              </w:rPr>
              <w:t>2</w:t>
            </w:r>
          </w:p>
        </w:tc>
      </w:tr>
      <w:tr w:rsidR="008D558E" w:rsidRPr="00A51504" w14:paraId="42D8A7C7" w14:textId="77777777" w:rsidTr="00A51504">
        <w:tc>
          <w:tcPr>
            <w:tcW w:w="687" w:type="dxa"/>
          </w:tcPr>
          <w:p w14:paraId="725CCB00" w14:textId="77777777" w:rsidR="008D558E" w:rsidRPr="00A51504" w:rsidRDefault="008D558E" w:rsidP="008D558E">
            <w:pPr>
              <w:pStyle w:val="af5"/>
              <w:rPr>
                <w:szCs w:val="22"/>
              </w:rPr>
            </w:pPr>
            <w:r w:rsidRPr="00A51504">
              <w:rPr>
                <w:szCs w:val="22"/>
              </w:rPr>
              <w:t>5</w:t>
            </w:r>
          </w:p>
        </w:tc>
        <w:tc>
          <w:tcPr>
            <w:tcW w:w="0" w:type="auto"/>
            <w:vAlign w:val="top"/>
          </w:tcPr>
          <w:p w14:paraId="6CE4AF3D" w14:textId="30919578" w:rsidR="008D558E" w:rsidRPr="00A51504" w:rsidRDefault="008D558E" w:rsidP="008D558E">
            <w:pPr>
              <w:pStyle w:val="af5"/>
              <w:rPr>
                <w:szCs w:val="22"/>
              </w:rPr>
            </w:pPr>
            <w:r w:rsidRPr="00A51504">
              <w:rPr>
                <w:szCs w:val="22"/>
              </w:rPr>
              <w:t>[2,4]</w:t>
            </w:r>
          </w:p>
        </w:tc>
        <w:tc>
          <w:tcPr>
            <w:tcW w:w="794" w:type="dxa"/>
            <w:vAlign w:val="top"/>
          </w:tcPr>
          <w:p w14:paraId="1C23BB43" w14:textId="5D69CCC3" w:rsidR="008D558E" w:rsidRPr="00A51504" w:rsidRDefault="008D558E" w:rsidP="008D558E">
            <w:pPr>
              <w:pStyle w:val="af5"/>
              <w:rPr>
                <w:szCs w:val="22"/>
              </w:rPr>
            </w:pPr>
            <w:r w:rsidRPr="00FA0D60">
              <w:rPr>
                <w:rFonts w:cs="Times New Roman"/>
                <w:szCs w:val="22"/>
              </w:rPr>
              <w:t>-0.86</w:t>
            </w:r>
          </w:p>
        </w:tc>
        <w:tc>
          <w:tcPr>
            <w:tcW w:w="0" w:type="auto"/>
            <w:vAlign w:val="top"/>
          </w:tcPr>
          <w:p w14:paraId="21D3B5CF" w14:textId="5F4180F6" w:rsidR="008D558E" w:rsidRPr="00A51504" w:rsidRDefault="008D558E" w:rsidP="008D558E">
            <w:pPr>
              <w:pStyle w:val="af5"/>
              <w:rPr>
                <w:szCs w:val="22"/>
              </w:rPr>
            </w:pPr>
            <w:r w:rsidRPr="00FA0D60">
              <w:rPr>
                <w:rFonts w:cs="Times New Roman"/>
                <w:szCs w:val="22"/>
              </w:rPr>
              <w:t>1.87</w:t>
            </w:r>
          </w:p>
        </w:tc>
        <w:tc>
          <w:tcPr>
            <w:tcW w:w="0" w:type="auto"/>
            <w:vAlign w:val="top"/>
          </w:tcPr>
          <w:p w14:paraId="51F29014" w14:textId="03725B79" w:rsidR="008D558E" w:rsidRPr="00A51504" w:rsidRDefault="008D558E" w:rsidP="008D558E">
            <w:pPr>
              <w:pStyle w:val="af5"/>
              <w:rPr>
                <w:szCs w:val="22"/>
              </w:rPr>
            </w:pPr>
            <w:r w:rsidRPr="00FA0D60">
              <w:rPr>
                <w:rFonts w:cs="Times New Roman"/>
                <w:szCs w:val="22"/>
              </w:rPr>
              <w:t>2.73</w:t>
            </w:r>
          </w:p>
        </w:tc>
        <w:tc>
          <w:tcPr>
            <w:tcW w:w="0" w:type="auto"/>
            <w:vAlign w:val="top"/>
          </w:tcPr>
          <w:p w14:paraId="618E2CD9" w14:textId="2FDA7551" w:rsidR="008D558E" w:rsidRPr="00A51504" w:rsidRDefault="008D558E" w:rsidP="008D558E">
            <w:pPr>
              <w:pStyle w:val="af5"/>
              <w:rPr>
                <w:szCs w:val="22"/>
              </w:rPr>
            </w:pPr>
            <w:r w:rsidRPr="00A51504">
              <w:rPr>
                <w:szCs w:val="22"/>
              </w:rPr>
              <w:t>0.734</w:t>
            </w:r>
          </w:p>
        </w:tc>
        <w:tc>
          <w:tcPr>
            <w:tcW w:w="0" w:type="auto"/>
            <w:vAlign w:val="top"/>
          </w:tcPr>
          <w:p w14:paraId="265B7C04" w14:textId="4ABCA381" w:rsidR="008D558E" w:rsidRPr="00A51504" w:rsidRDefault="008D558E" w:rsidP="008D558E">
            <w:pPr>
              <w:pStyle w:val="af5"/>
              <w:rPr>
                <w:szCs w:val="22"/>
              </w:rPr>
            </w:pPr>
            <w:r w:rsidRPr="00A51504">
              <w:rPr>
                <w:szCs w:val="22"/>
              </w:rPr>
              <w:t>8</w:t>
            </w:r>
          </w:p>
        </w:tc>
        <w:tc>
          <w:tcPr>
            <w:tcW w:w="0" w:type="auto"/>
            <w:vAlign w:val="top"/>
          </w:tcPr>
          <w:p w14:paraId="1EB1709C" w14:textId="4A704F76" w:rsidR="008D558E" w:rsidRPr="00A51504" w:rsidRDefault="008D558E" w:rsidP="008D558E">
            <w:pPr>
              <w:pStyle w:val="af5"/>
              <w:rPr>
                <w:szCs w:val="22"/>
              </w:rPr>
            </w:pPr>
            <w:r w:rsidRPr="00A51504">
              <w:rPr>
                <w:szCs w:val="22"/>
              </w:rPr>
              <w:t>7</w:t>
            </w:r>
          </w:p>
        </w:tc>
        <w:tc>
          <w:tcPr>
            <w:tcW w:w="0" w:type="auto"/>
            <w:vAlign w:val="top"/>
          </w:tcPr>
          <w:p w14:paraId="1839CB45" w14:textId="4B85D9B3" w:rsidR="008D558E" w:rsidRPr="00A51504" w:rsidRDefault="008D558E" w:rsidP="008D558E">
            <w:pPr>
              <w:pStyle w:val="af5"/>
              <w:rPr>
                <w:szCs w:val="22"/>
              </w:rPr>
            </w:pPr>
            <w:r w:rsidRPr="00A51504">
              <w:rPr>
                <w:szCs w:val="22"/>
              </w:rPr>
              <w:t>8</w:t>
            </w:r>
          </w:p>
        </w:tc>
        <w:tc>
          <w:tcPr>
            <w:tcW w:w="0" w:type="auto"/>
            <w:vAlign w:val="top"/>
          </w:tcPr>
          <w:p w14:paraId="7C37CB30" w14:textId="62BC18AD" w:rsidR="008D558E" w:rsidRPr="00A51504" w:rsidRDefault="008D558E" w:rsidP="008D558E">
            <w:pPr>
              <w:pStyle w:val="af5"/>
              <w:rPr>
                <w:szCs w:val="22"/>
              </w:rPr>
            </w:pPr>
            <w:r w:rsidRPr="00A51504">
              <w:rPr>
                <w:szCs w:val="22"/>
              </w:rPr>
              <w:t>7</w:t>
            </w:r>
          </w:p>
        </w:tc>
        <w:tc>
          <w:tcPr>
            <w:tcW w:w="0" w:type="auto"/>
            <w:vAlign w:val="top"/>
          </w:tcPr>
          <w:p w14:paraId="037AE854" w14:textId="09F8BEB6" w:rsidR="008D558E" w:rsidRPr="00A51504" w:rsidRDefault="008D558E" w:rsidP="008D558E">
            <w:pPr>
              <w:pStyle w:val="af5"/>
              <w:rPr>
                <w:szCs w:val="22"/>
              </w:rPr>
            </w:pPr>
            <w:r w:rsidRPr="00A51504">
              <w:rPr>
                <w:szCs w:val="22"/>
              </w:rPr>
              <w:t>1</w:t>
            </w:r>
          </w:p>
        </w:tc>
        <w:tc>
          <w:tcPr>
            <w:tcW w:w="0" w:type="auto"/>
            <w:vAlign w:val="top"/>
          </w:tcPr>
          <w:p w14:paraId="1D2F839C" w14:textId="209A0E42" w:rsidR="008D558E" w:rsidRPr="00A51504" w:rsidRDefault="008D558E" w:rsidP="008D558E">
            <w:pPr>
              <w:pStyle w:val="af5"/>
              <w:rPr>
                <w:szCs w:val="22"/>
              </w:rPr>
            </w:pPr>
            <w:r w:rsidRPr="00A51504">
              <w:rPr>
                <w:szCs w:val="22"/>
              </w:rPr>
              <w:t>3</w:t>
            </w:r>
          </w:p>
        </w:tc>
      </w:tr>
      <w:tr w:rsidR="008D558E" w:rsidRPr="00A51504" w14:paraId="02302E1B" w14:textId="77777777" w:rsidTr="00A51504">
        <w:tc>
          <w:tcPr>
            <w:tcW w:w="687" w:type="dxa"/>
          </w:tcPr>
          <w:p w14:paraId="0CA9484D" w14:textId="77777777" w:rsidR="008D558E" w:rsidRPr="00A51504" w:rsidRDefault="008D558E" w:rsidP="008D558E">
            <w:pPr>
              <w:pStyle w:val="af5"/>
              <w:rPr>
                <w:szCs w:val="22"/>
              </w:rPr>
            </w:pPr>
            <w:r w:rsidRPr="00A51504">
              <w:rPr>
                <w:szCs w:val="22"/>
              </w:rPr>
              <w:t>6</w:t>
            </w:r>
          </w:p>
        </w:tc>
        <w:tc>
          <w:tcPr>
            <w:tcW w:w="0" w:type="auto"/>
            <w:vAlign w:val="top"/>
          </w:tcPr>
          <w:p w14:paraId="55475EA1" w14:textId="156C7CC7" w:rsidR="008D558E" w:rsidRPr="00A51504" w:rsidRDefault="008D558E" w:rsidP="008D558E">
            <w:pPr>
              <w:pStyle w:val="af5"/>
              <w:rPr>
                <w:szCs w:val="22"/>
              </w:rPr>
            </w:pPr>
            <w:r w:rsidRPr="00A51504">
              <w:rPr>
                <w:szCs w:val="22"/>
              </w:rPr>
              <w:t>[</w:t>
            </w:r>
            <w:proofErr w:type="gramStart"/>
            <w:r w:rsidRPr="00A51504">
              <w:rPr>
                <w:szCs w:val="22"/>
              </w:rPr>
              <w:t>2]→</w:t>
            </w:r>
            <w:proofErr w:type="gramEnd"/>
            <w:r w:rsidRPr="00A51504">
              <w:rPr>
                <w:szCs w:val="22"/>
              </w:rPr>
              <w:t>[2]</w:t>
            </w:r>
          </w:p>
        </w:tc>
        <w:tc>
          <w:tcPr>
            <w:tcW w:w="794" w:type="dxa"/>
            <w:vAlign w:val="top"/>
          </w:tcPr>
          <w:p w14:paraId="2E062A38" w14:textId="0F9C8B5D" w:rsidR="008D558E" w:rsidRPr="00A51504" w:rsidRDefault="008D558E" w:rsidP="008D558E">
            <w:pPr>
              <w:pStyle w:val="af5"/>
              <w:rPr>
                <w:szCs w:val="22"/>
              </w:rPr>
            </w:pPr>
            <w:r w:rsidRPr="00FA0D60">
              <w:rPr>
                <w:rFonts w:cs="Times New Roman"/>
                <w:szCs w:val="22"/>
              </w:rPr>
              <w:t>-1.23</w:t>
            </w:r>
          </w:p>
        </w:tc>
        <w:tc>
          <w:tcPr>
            <w:tcW w:w="0" w:type="auto"/>
            <w:vAlign w:val="top"/>
          </w:tcPr>
          <w:p w14:paraId="3D8E771E" w14:textId="703C447E" w:rsidR="008D558E" w:rsidRPr="00A51504" w:rsidRDefault="008D558E" w:rsidP="008D558E">
            <w:pPr>
              <w:pStyle w:val="af5"/>
              <w:rPr>
                <w:szCs w:val="22"/>
              </w:rPr>
            </w:pPr>
            <w:r w:rsidRPr="00FA0D60">
              <w:rPr>
                <w:rFonts w:cs="Times New Roman"/>
                <w:szCs w:val="22"/>
              </w:rPr>
              <w:t>1.08</w:t>
            </w:r>
          </w:p>
        </w:tc>
        <w:tc>
          <w:tcPr>
            <w:tcW w:w="0" w:type="auto"/>
            <w:vAlign w:val="top"/>
          </w:tcPr>
          <w:p w14:paraId="1D7C8C66" w14:textId="0ACF2847" w:rsidR="008D558E" w:rsidRPr="00A51504" w:rsidRDefault="008D558E" w:rsidP="008D558E">
            <w:pPr>
              <w:pStyle w:val="af5"/>
              <w:rPr>
                <w:szCs w:val="22"/>
              </w:rPr>
            </w:pPr>
            <w:r w:rsidRPr="00FA0D60">
              <w:rPr>
                <w:rFonts w:cs="Times New Roman"/>
                <w:szCs w:val="22"/>
              </w:rPr>
              <w:t>2.31</w:t>
            </w:r>
          </w:p>
        </w:tc>
        <w:tc>
          <w:tcPr>
            <w:tcW w:w="0" w:type="auto"/>
            <w:vAlign w:val="top"/>
          </w:tcPr>
          <w:p w14:paraId="4E22D801" w14:textId="4DF90FE0" w:rsidR="008D558E" w:rsidRPr="00A51504" w:rsidRDefault="008D558E" w:rsidP="008D558E">
            <w:pPr>
              <w:pStyle w:val="af5"/>
              <w:rPr>
                <w:szCs w:val="22"/>
              </w:rPr>
            </w:pPr>
            <w:r w:rsidRPr="00A51504">
              <w:rPr>
                <w:szCs w:val="22"/>
              </w:rPr>
              <w:t>0.739</w:t>
            </w:r>
          </w:p>
        </w:tc>
        <w:tc>
          <w:tcPr>
            <w:tcW w:w="0" w:type="auto"/>
            <w:vAlign w:val="top"/>
          </w:tcPr>
          <w:p w14:paraId="29C58BFC" w14:textId="6C5BA475" w:rsidR="008D558E" w:rsidRPr="00A51504" w:rsidRDefault="008D558E" w:rsidP="008D558E">
            <w:pPr>
              <w:pStyle w:val="af5"/>
              <w:rPr>
                <w:szCs w:val="22"/>
              </w:rPr>
            </w:pPr>
            <w:r w:rsidRPr="00A51504">
              <w:rPr>
                <w:szCs w:val="22"/>
              </w:rPr>
              <w:t>9</w:t>
            </w:r>
          </w:p>
        </w:tc>
        <w:tc>
          <w:tcPr>
            <w:tcW w:w="0" w:type="auto"/>
            <w:vAlign w:val="top"/>
          </w:tcPr>
          <w:p w14:paraId="1A98126C" w14:textId="108661F2" w:rsidR="008D558E" w:rsidRPr="00A51504" w:rsidRDefault="008D558E" w:rsidP="008D558E">
            <w:pPr>
              <w:pStyle w:val="af5"/>
              <w:rPr>
                <w:szCs w:val="22"/>
              </w:rPr>
            </w:pPr>
            <w:r w:rsidRPr="00A51504">
              <w:rPr>
                <w:szCs w:val="22"/>
              </w:rPr>
              <w:t>5</w:t>
            </w:r>
          </w:p>
        </w:tc>
        <w:tc>
          <w:tcPr>
            <w:tcW w:w="0" w:type="auto"/>
            <w:vAlign w:val="top"/>
          </w:tcPr>
          <w:p w14:paraId="570784D6" w14:textId="510776F8" w:rsidR="008D558E" w:rsidRPr="00A51504" w:rsidRDefault="008D558E" w:rsidP="008D558E">
            <w:pPr>
              <w:pStyle w:val="af5"/>
              <w:rPr>
                <w:szCs w:val="22"/>
              </w:rPr>
            </w:pPr>
            <w:r w:rsidRPr="00A51504">
              <w:rPr>
                <w:szCs w:val="22"/>
              </w:rPr>
              <w:t>5</w:t>
            </w:r>
          </w:p>
        </w:tc>
        <w:tc>
          <w:tcPr>
            <w:tcW w:w="0" w:type="auto"/>
            <w:vAlign w:val="top"/>
          </w:tcPr>
          <w:p w14:paraId="567FEA25" w14:textId="16DDDBEF" w:rsidR="008D558E" w:rsidRPr="00A51504" w:rsidRDefault="008D558E" w:rsidP="008D558E">
            <w:pPr>
              <w:pStyle w:val="af5"/>
              <w:rPr>
                <w:szCs w:val="22"/>
              </w:rPr>
            </w:pPr>
            <w:r w:rsidRPr="00A51504">
              <w:rPr>
                <w:szCs w:val="22"/>
              </w:rPr>
              <w:t>6</w:t>
            </w:r>
          </w:p>
        </w:tc>
        <w:tc>
          <w:tcPr>
            <w:tcW w:w="0" w:type="auto"/>
            <w:vAlign w:val="top"/>
          </w:tcPr>
          <w:p w14:paraId="04467692" w14:textId="55C28507" w:rsidR="008D558E" w:rsidRPr="00A51504" w:rsidRDefault="008D558E" w:rsidP="008D558E">
            <w:pPr>
              <w:pStyle w:val="af5"/>
              <w:rPr>
                <w:szCs w:val="22"/>
              </w:rPr>
            </w:pPr>
            <w:r w:rsidRPr="00A51504">
              <w:rPr>
                <w:szCs w:val="22"/>
              </w:rPr>
              <w:t>5</w:t>
            </w:r>
          </w:p>
        </w:tc>
        <w:tc>
          <w:tcPr>
            <w:tcW w:w="0" w:type="auto"/>
            <w:vAlign w:val="top"/>
          </w:tcPr>
          <w:p w14:paraId="1E3F6C73" w14:textId="2E73828A" w:rsidR="008D558E" w:rsidRPr="00A51504" w:rsidRDefault="008D558E" w:rsidP="008D558E">
            <w:pPr>
              <w:pStyle w:val="af5"/>
              <w:rPr>
                <w:szCs w:val="22"/>
              </w:rPr>
            </w:pPr>
            <w:r w:rsidRPr="00A51504">
              <w:rPr>
                <w:szCs w:val="22"/>
              </w:rPr>
              <w:t>5</w:t>
            </w:r>
          </w:p>
        </w:tc>
      </w:tr>
      <w:tr w:rsidR="008D558E" w:rsidRPr="00A51504" w14:paraId="0E8F5FAF" w14:textId="77777777" w:rsidTr="00A51504">
        <w:tc>
          <w:tcPr>
            <w:tcW w:w="687" w:type="dxa"/>
          </w:tcPr>
          <w:p w14:paraId="0D656960" w14:textId="77777777" w:rsidR="008D558E" w:rsidRPr="00A51504" w:rsidRDefault="008D558E" w:rsidP="008D558E">
            <w:pPr>
              <w:pStyle w:val="af5"/>
              <w:rPr>
                <w:szCs w:val="22"/>
              </w:rPr>
            </w:pPr>
            <w:r w:rsidRPr="00A51504">
              <w:rPr>
                <w:szCs w:val="22"/>
              </w:rPr>
              <w:t>7</w:t>
            </w:r>
          </w:p>
        </w:tc>
        <w:tc>
          <w:tcPr>
            <w:tcW w:w="0" w:type="auto"/>
            <w:vAlign w:val="top"/>
          </w:tcPr>
          <w:p w14:paraId="068837C3" w14:textId="2BD938DE" w:rsidR="008D558E" w:rsidRPr="00A51504" w:rsidRDefault="008D558E" w:rsidP="008D558E">
            <w:pPr>
              <w:pStyle w:val="af5"/>
              <w:rPr>
                <w:szCs w:val="22"/>
              </w:rPr>
            </w:pPr>
            <w:r w:rsidRPr="00A51504">
              <w:rPr>
                <w:szCs w:val="22"/>
              </w:rPr>
              <w:t>[1,3,5,7]</w:t>
            </w:r>
          </w:p>
        </w:tc>
        <w:tc>
          <w:tcPr>
            <w:tcW w:w="794" w:type="dxa"/>
            <w:vAlign w:val="top"/>
          </w:tcPr>
          <w:p w14:paraId="32CFDA94" w14:textId="2F370567" w:rsidR="008D558E" w:rsidRPr="00A51504" w:rsidRDefault="008D558E" w:rsidP="008D558E">
            <w:pPr>
              <w:pStyle w:val="af5"/>
              <w:rPr>
                <w:szCs w:val="22"/>
              </w:rPr>
            </w:pPr>
            <w:r w:rsidRPr="00FA0D60">
              <w:rPr>
                <w:rFonts w:cs="Times New Roman"/>
                <w:szCs w:val="22"/>
              </w:rPr>
              <w:t>-1.3</w:t>
            </w:r>
            <w:r w:rsidRPr="00FA0D60">
              <w:rPr>
                <w:rFonts w:eastAsiaTheme="minorEastAsia" w:cs="Times New Roman"/>
                <w:szCs w:val="22"/>
              </w:rPr>
              <w:t>3</w:t>
            </w:r>
          </w:p>
        </w:tc>
        <w:tc>
          <w:tcPr>
            <w:tcW w:w="0" w:type="auto"/>
            <w:vAlign w:val="top"/>
          </w:tcPr>
          <w:p w14:paraId="6B013615" w14:textId="1181D9E3" w:rsidR="008D558E" w:rsidRPr="00A51504" w:rsidRDefault="008D558E" w:rsidP="008D558E">
            <w:pPr>
              <w:pStyle w:val="af5"/>
              <w:rPr>
                <w:szCs w:val="22"/>
              </w:rPr>
            </w:pPr>
            <w:r w:rsidRPr="00FA0D60">
              <w:rPr>
                <w:rFonts w:cs="Times New Roman"/>
                <w:szCs w:val="22"/>
              </w:rPr>
              <w:t>1.16</w:t>
            </w:r>
          </w:p>
        </w:tc>
        <w:tc>
          <w:tcPr>
            <w:tcW w:w="0" w:type="auto"/>
            <w:vAlign w:val="top"/>
          </w:tcPr>
          <w:p w14:paraId="2884A70F" w14:textId="6E45022B" w:rsidR="008D558E" w:rsidRPr="00A51504" w:rsidRDefault="008D558E" w:rsidP="008D558E">
            <w:pPr>
              <w:pStyle w:val="af5"/>
              <w:rPr>
                <w:szCs w:val="22"/>
              </w:rPr>
            </w:pPr>
            <w:r w:rsidRPr="00FA0D60">
              <w:rPr>
                <w:rFonts w:cs="Times New Roman"/>
                <w:szCs w:val="22"/>
              </w:rPr>
              <w:t>2.49</w:t>
            </w:r>
          </w:p>
        </w:tc>
        <w:tc>
          <w:tcPr>
            <w:tcW w:w="0" w:type="auto"/>
            <w:vAlign w:val="top"/>
          </w:tcPr>
          <w:p w14:paraId="0409C5CA" w14:textId="29B5A72B" w:rsidR="008D558E" w:rsidRPr="00A51504" w:rsidRDefault="008D558E" w:rsidP="008D558E">
            <w:pPr>
              <w:pStyle w:val="af5"/>
              <w:rPr>
                <w:szCs w:val="22"/>
              </w:rPr>
            </w:pPr>
            <w:r w:rsidRPr="00A51504">
              <w:rPr>
                <w:szCs w:val="22"/>
              </w:rPr>
              <w:t>0.695</w:t>
            </w:r>
          </w:p>
        </w:tc>
        <w:tc>
          <w:tcPr>
            <w:tcW w:w="0" w:type="auto"/>
            <w:vAlign w:val="top"/>
          </w:tcPr>
          <w:p w14:paraId="05F599F9" w14:textId="3E11D134" w:rsidR="008D558E" w:rsidRPr="00A51504" w:rsidRDefault="008D558E" w:rsidP="008D558E">
            <w:pPr>
              <w:pStyle w:val="af5"/>
              <w:rPr>
                <w:szCs w:val="22"/>
              </w:rPr>
            </w:pPr>
            <w:r w:rsidRPr="00A51504">
              <w:rPr>
                <w:szCs w:val="22"/>
              </w:rPr>
              <w:t>3</w:t>
            </w:r>
          </w:p>
        </w:tc>
        <w:tc>
          <w:tcPr>
            <w:tcW w:w="0" w:type="auto"/>
            <w:vAlign w:val="top"/>
          </w:tcPr>
          <w:p w14:paraId="3A2092CA" w14:textId="5372EE4E" w:rsidR="008D558E" w:rsidRPr="00A51504" w:rsidRDefault="008D558E" w:rsidP="008D558E">
            <w:pPr>
              <w:pStyle w:val="af5"/>
              <w:rPr>
                <w:szCs w:val="22"/>
              </w:rPr>
            </w:pPr>
            <w:r w:rsidRPr="00A51504">
              <w:rPr>
                <w:szCs w:val="22"/>
              </w:rPr>
              <w:t>4</w:t>
            </w:r>
          </w:p>
        </w:tc>
        <w:tc>
          <w:tcPr>
            <w:tcW w:w="0" w:type="auto"/>
            <w:vAlign w:val="top"/>
          </w:tcPr>
          <w:p w14:paraId="0EAC251B" w14:textId="08AEAD0C" w:rsidR="008D558E" w:rsidRPr="00A51504" w:rsidRDefault="008D558E" w:rsidP="008D558E">
            <w:pPr>
              <w:pStyle w:val="af5"/>
              <w:rPr>
                <w:szCs w:val="22"/>
              </w:rPr>
            </w:pPr>
            <w:r w:rsidRPr="00A51504">
              <w:rPr>
                <w:szCs w:val="22"/>
              </w:rPr>
              <w:t>6</w:t>
            </w:r>
          </w:p>
        </w:tc>
        <w:tc>
          <w:tcPr>
            <w:tcW w:w="0" w:type="auto"/>
            <w:vAlign w:val="top"/>
          </w:tcPr>
          <w:p w14:paraId="7D18287D" w14:textId="73267903" w:rsidR="008D558E" w:rsidRPr="00A51504" w:rsidRDefault="008D558E" w:rsidP="008D558E">
            <w:pPr>
              <w:pStyle w:val="af5"/>
              <w:rPr>
                <w:szCs w:val="22"/>
              </w:rPr>
            </w:pPr>
            <w:r w:rsidRPr="00A51504">
              <w:rPr>
                <w:szCs w:val="22"/>
              </w:rPr>
              <w:t>8</w:t>
            </w:r>
          </w:p>
        </w:tc>
        <w:tc>
          <w:tcPr>
            <w:tcW w:w="0" w:type="auto"/>
            <w:vAlign w:val="top"/>
          </w:tcPr>
          <w:p w14:paraId="22D63FA5" w14:textId="02387DCB" w:rsidR="008D558E" w:rsidRPr="00A51504" w:rsidRDefault="008D558E" w:rsidP="008D558E">
            <w:pPr>
              <w:pStyle w:val="af5"/>
              <w:rPr>
                <w:szCs w:val="22"/>
              </w:rPr>
            </w:pPr>
            <w:r w:rsidRPr="00A51504">
              <w:rPr>
                <w:szCs w:val="22"/>
              </w:rPr>
              <w:t>7</w:t>
            </w:r>
          </w:p>
        </w:tc>
        <w:tc>
          <w:tcPr>
            <w:tcW w:w="0" w:type="auto"/>
            <w:vAlign w:val="top"/>
          </w:tcPr>
          <w:p w14:paraId="105456B7" w14:textId="18444A21" w:rsidR="008D558E" w:rsidRPr="00A51504" w:rsidRDefault="008D558E" w:rsidP="008D558E">
            <w:pPr>
              <w:pStyle w:val="af5"/>
              <w:rPr>
                <w:szCs w:val="22"/>
              </w:rPr>
            </w:pPr>
            <w:r w:rsidRPr="00A51504">
              <w:rPr>
                <w:szCs w:val="22"/>
              </w:rPr>
              <w:t>7</w:t>
            </w:r>
          </w:p>
        </w:tc>
      </w:tr>
      <w:tr w:rsidR="008D558E" w:rsidRPr="00A51504" w14:paraId="65FE1FB7" w14:textId="77777777" w:rsidTr="00A51504">
        <w:tc>
          <w:tcPr>
            <w:tcW w:w="687" w:type="dxa"/>
          </w:tcPr>
          <w:p w14:paraId="2D566EB4" w14:textId="77777777" w:rsidR="008D558E" w:rsidRPr="00A51504" w:rsidRDefault="008D558E" w:rsidP="008D558E">
            <w:pPr>
              <w:pStyle w:val="af5"/>
              <w:rPr>
                <w:szCs w:val="22"/>
              </w:rPr>
            </w:pPr>
            <w:r w:rsidRPr="00A51504">
              <w:rPr>
                <w:szCs w:val="22"/>
              </w:rPr>
              <w:t>8</w:t>
            </w:r>
          </w:p>
        </w:tc>
        <w:tc>
          <w:tcPr>
            <w:tcW w:w="0" w:type="auto"/>
            <w:vAlign w:val="top"/>
          </w:tcPr>
          <w:p w14:paraId="67E1B6B8" w14:textId="41C37E2C" w:rsidR="008D558E" w:rsidRPr="00A51504" w:rsidRDefault="008D558E" w:rsidP="008D558E">
            <w:pPr>
              <w:pStyle w:val="af5"/>
              <w:rPr>
                <w:szCs w:val="22"/>
              </w:rPr>
            </w:pPr>
            <w:r w:rsidRPr="00A51504">
              <w:rPr>
                <w:szCs w:val="22"/>
              </w:rPr>
              <w:t>[2]</w:t>
            </w:r>
          </w:p>
        </w:tc>
        <w:tc>
          <w:tcPr>
            <w:tcW w:w="794" w:type="dxa"/>
            <w:vAlign w:val="top"/>
          </w:tcPr>
          <w:p w14:paraId="592BAE0C" w14:textId="559D3293" w:rsidR="008D558E" w:rsidRPr="00A51504" w:rsidRDefault="008D558E" w:rsidP="008D558E">
            <w:pPr>
              <w:pStyle w:val="af5"/>
              <w:rPr>
                <w:szCs w:val="22"/>
              </w:rPr>
            </w:pPr>
            <w:r w:rsidRPr="00FA0D60">
              <w:rPr>
                <w:rFonts w:cs="Times New Roman"/>
                <w:szCs w:val="22"/>
              </w:rPr>
              <w:t>-2.34</w:t>
            </w:r>
          </w:p>
        </w:tc>
        <w:tc>
          <w:tcPr>
            <w:tcW w:w="0" w:type="auto"/>
            <w:vAlign w:val="top"/>
          </w:tcPr>
          <w:p w14:paraId="7BC0F033" w14:textId="3ABA2176" w:rsidR="008D558E" w:rsidRPr="00A51504" w:rsidRDefault="008D558E" w:rsidP="008D558E">
            <w:pPr>
              <w:pStyle w:val="af5"/>
              <w:rPr>
                <w:szCs w:val="22"/>
              </w:rPr>
            </w:pPr>
            <w:r w:rsidRPr="00FA0D60">
              <w:rPr>
                <w:rFonts w:cs="Times New Roman"/>
                <w:szCs w:val="22"/>
              </w:rPr>
              <w:t>1.07</w:t>
            </w:r>
          </w:p>
        </w:tc>
        <w:tc>
          <w:tcPr>
            <w:tcW w:w="0" w:type="auto"/>
            <w:vAlign w:val="top"/>
          </w:tcPr>
          <w:p w14:paraId="33CBDFAC" w14:textId="20B43C2A" w:rsidR="008D558E" w:rsidRPr="00A51504" w:rsidRDefault="008D558E" w:rsidP="008D558E">
            <w:pPr>
              <w:pStyle w:val="af5"/>
              <w:rPr>
                <w:szCs w:val="22"/>
              </w:rPr>
            </w:pPr>
            <w:r w:rsidRPr="00FA0D60">
              <w:rPr>
                <w:rFonts w:cs="Times New Roman"/>
                <w:szCs w:val="22"/>
              </w:rPr>
              <w:t>3.41</w:t>
            </w:r>
          </w:p>
        </w:tc>
        <w:tc>
          <w:tcPr>
            <w:tcW w:w="0" w:type="auto"/>
            <w:vAlign w:val="top"/>
          </w:tcPr>
          <w:p w14:paraId="2F5088CD" w14:textId="42EEA162" w:rsidR="008D558E" w:rsidRPr="00A51504" w:rsidRDefault="008D558E" w:rsidP="008D558E">
            <w:pPr>
              <w:pStyle w:val="af5"/>
              <w:rPr>
                <w:szCs w:val="22"/>
              </w:rPr>
            </w:pPr>
            <w:r w:rsidRPr="00A51504">
              <w:rPr>
                <w:szCs w:val="22"/>
              </w:rPr>
              <w:t>0.721</w:t>
            </w:r>
          </w:p>
        </w:tc>
        <w:tc>
          <w:tcPr>
            <w:tcW w:w="0" w:type="auto"/>
            <w:vAlign w:val="top"/>
          </w:tcPr>
          <w:p w14:paraId="3F9CE69B" w14:textId="768592B2" w:rsidR="008D558E" w:rsidRPr="00A51504" w:rsidRDefault="008D558E" w:rsidP="008D558E">
            <w:pPr>
              <w:pStyle w:val="af5"/>
              <w:rPr>
                <w:szCs w:val="22"/>
              </w:rPr>
            </w:pPr>
            <w:r w:rsidRPr="00A51504">
              <w:rPr>
                <w:szCs w:val="22"/>
              </w:rPr>
              <w:t>10</w:t>
            </w:r>
          </w:p>
        </w:tc>
        <w:tc>
          <w:tcPr>
            <w:tcW w:w="0" w:type="auto"/>
            <w:vAlign w:val="top"/>
          </w:tcPr>
          <w:p w14:paraId="0147A2C0" w14:textId="72651B73" w:rsidR="008D558E" w:rsidRPr="00A51504" w:rsidRDefault="008D558E" w:rsidP="008D558E">
            <w:pPr>
              <w:pStyle w:val="af5"/>
              <w:rPr>
                <w:szCs w:val="22"/>
              </w:rPr>
            </w:pPr>
            <w:r w:rsidRPr="00A51504">
              <w:rPr>
                <w:szCs w:val="22"/>
              </w:rPr>
              <w:t>6</w:t>
            </w:r>
          </w:p>
        </w:tc>
        <w:tc>
          <w:tcPr>
            <w:tcW w:w="0" w:type="auto"/>
            <w:vAlign w:val="top"/>
          </w:tcPr>
          <w:p w14:paraId="343B5C71" w14:textId="0B07EA8A" w:rsidR="008D558E" w:rsidRPr="00A51504" w:rsidRDefault="008D558E" w:rsidP="008D558E">
            <w:pPr>
              <w:pStyle w:val="af5"/>
              <w:rPr>
                <w:szCs w:val="22"/>
              </w:rPr>
            </w:pPr>
            <w:r w:rsidRPr="00A51504">
              <w:rPr>
                <w:szCs w:val="22"/>
              </w:rPr>
              <w:t>9</w:t>
            </w:r>
          </w:p>
        </w:tc>
        <w:tc>
          <w:tcPr>
            <w:tcW w:w="0" w:type="auto"/>
            <w:vAlign w:val="top"/>
          </w:tcPr>
          <w:p w14:paraId="645639D6" w14:textId="0429EC40" w:rsidR="008D558E" w:rsidRPr="00A51504" w:rsidRDefault="008D558E" w:rsidP="008D558E">
            <w:pPr>
              <w:pStyle w:val="af5"/>
              <w:rPr>
                <w:szCs w:val="22"/>
              </w:rPr>
            </w:pPr>
            <w:r w:rsidRPr="00A51504">
              <w:rPr>
                <w:szCs w:val="22"/>
              </w:rPr>
              <w:t>9</w:t>
            </w:r>
          </w:p>
        </w:tc>
        <w:tc>
          <w:tcPr>
            <w:tcW w:w="0" w:type="auto"/>
            <w:vAlign w:val="top"/>
          </w:tcPr>
          <w:p w14:paraId="5AF5A377" w14:textId="0C588B46" w:rsidR="008D558E" w:rsidRPr="00A51504" w:rsidRDefault="008D558E" w:rsidP="008D558E">
            <w:pPr>
              <w:pStyle w:val="af5"/>
              <w:rPr>
                <w:szCs w:val="22"/>
              </w:rPr>
            </w:pPr>
            <w:r w:rsidRPr="00A51504">
              <w:rPr>
                <w:szCs w:val="22"/>
              </w:rPr>
              <w:t>3</w:t>
            </w:r>
          </w:p>
        </w:tc>
        <w:tc>
          <w:tcPr>
            <w:tcW w:w="0" w:type="auto"/>
            <w:vAlign w:val="top"/>
          </w:tcPr>
          <w:p w14:paraId="1C8CF0C9" w14:textId="28C08A61" w:rsidR="008D558E" w:rsidRPr="00A51504" w:rsidRDefault="008D558E" w:rsidP="008D558E">
            <w:pPr>
              <w:pStyle w:val="af5"/>
              <w:rPr>
                <w:szCs w:val="22"/>
              </w:rPr>
            </w:pPr>
            <w:r w:rsidRPr="00A51504">
              <w:rPr>
                <w:szCs w:val="22"/>
              </w:rPr>
              <w:t>4</w:t>
            </w:r>
          </w:p>
        </w:tc>
      </w:tr>
      <w:tr w:rsidR="008D558E" w:rsidRPr="00A51504" w14:paraId="33536C97" w14:textId="77777777" w:rsidTr="00A51504">
        <w:tc>
          <w:tcPr>
            <w:tcW w:w="687" w:type="dxa"/>
          </w:tcPr>
          <w:p w14:paraId="6113A15F" w14:textId="77777777" w:rsidR="008D558E" w:rsidRPr="00A51504" w:rsidRDefault="008D558E" w:rsidP="008D558E">
            <w:pPr>
              <w:pStyle w:val="af5"/>
              <w:rPr>
                <w:szCs w:val="22"/>
              </w:rPr>
            </w:pPr>
            <w:r w:rsidRPr="00A51504">
              <w:rPr>
                <w:szCs w:val="22"/>
              </w:rPr>
              <w:t>9</w:t>
            </w:r>
          </w:p>
        </w:tc>
        <w:tc>
          <w:tcPr>
            <w:tcW w:w="0" w:type="auto"/>
            <w:vAlign w:val="top"/>
          </w:tcPr>
          <w:p w14:paraId="492296F2" w14:textId="1AFD78E7" w:rsidR="008D558E" w:rsidRPr="00A51504" w:rsidRDefault="008D558E" w:rsidP="008D558E">
            <w:pPr>
              <w:pStyle w:val="af5"/>
              <w:rPr>
                <w:szCs w:val="22"/>
              </w:rPr>
            </w:pPr>
            <w:r w:rsidRPr="00A51504">
              <w:rPr>
                <w:szCs w:val="22"/>
              </w:rPr>
              <w:t>[1-8]</w:t>
            </w:r>
          </w:p>
        </w:tc>
        <w:tc>
          <w:tcPr>
            <w:tcW w:w="794" w:type="dxa"/>
            <w:vAlign w:val="top"/>
          </w:tcPr>
          <w:p w14:paraId="4F05AF29" w14:textId="46ABE7C9" w:rsidR="008D558E" w:rsidRPr="00A51504" w:rsidRDefault="008D558E" w:rsidP="008D558E">
            <w:pPr>
              <w:pStyle w:val="af5"/>
              <w:rPr>
                <w:rFonts w:eastAsiaTheme="minorEastAsia"/>
                <w:szCs w:val="22"/>
              </w:rPr>
            </w:pPr>
            <w:r w:rsidRPr="00FA0D60">
              <w:rPr>
                <w:rFonts w:cs="Times New Roman"/>
                <w:szCs w:val="22"/>
              </w:rPr>
              <w:t>-2.</w:t>
            </w:r>
            <w:r w:rsidRPr="00FA0D60">
              <w:rPr>
                <w:rFonts w:eastAsiaTheme="minorEastAsia" w:cs="Times New Roman"/>
                <w:szCs w:val="22"/>
              </w:rPr>
              <w:t>69</w:t>
            </w:r>
          </w:p>
        </w:tc>
        <w:tc>
          <w:tcPr>
            <w:tcW w:w="0" w:type="auto"/>
            <w:vAlign w:val="top"/>
          </w:tcPr>
          <w:p w14:paraId="281D8B4B" w14:textId="198AA731" w:rsidR="008D558E" w:rsidRPr="00A51504" w:rsidRDefault="008D558E" w:rsidP="008D558E">
            <w:pPr>
              <w:pStyle w:val="af5"/>
              <w:rPr>
                <w:szCs w:val="22"/>
              </w:rPr>
            </w:pPr>
            <w:r w:rsidRPr="00FA0D60">
              <w:rPr>
                <w:rFonts w:cs="Times New Roman"/>
                <w:szCs w:val="22"/>
              </w:rPr>
              <w:t>1.22</w:t>
            </w:r>
          </w:p>
        </w:tc>
        <w:tc>
          <w:tcPr>
            <w:tcW w:w="0" w:type="auto"/>
            <w:vAlign w:val="top"/>
          </w:tcPr>
          <w:p w14:paraId="10757618" w14:textId="71D8948E" w:rsidR="008D558E" w:rsidRPr="00A51504" w:rsidRDefault="008D558E" w:rsidP="008D558E">
            <w:pPr>
              <w:pStyle w:val="af5"/>
              <w:rPr>
                <w:szCs w:val="22"/>
              </w:rPr>
            </w:pPr>
            <w:r w:rsidRPr="00FA0D60">
              <w:rPr>
                <w:rFonts w:cs="Times New Roman"/>
                <w:szCs w:val="22"/>
              </w:rPr>
              <w:t>3.91</w:t>
            </w:r>
          </w:p>
        </w:tc>
        <w:tc>
          <w:tcPr>
            <w:tcW w:w="0" w:type="auto"/>
            <w:vAlign w:val="top"/>
          </w:tcPr>
          <w:p w14:paraId="054032E4" w14:textId="65B35771" w:rsidR="008D558E" w:rsidRPr="00A51504" w:rsidRDefault="008D558E" w:rsidP="008D558E">
            <w:pPr>
              <w:pStyle w:val="af5"/>
              <w:rPr>
                <w:szCs w:val="22"/>
              </w:rPr>
            </w:pPr>
            <w:r w:rsidRPr="00A51504">
              <w:rPr>
                <w:szCs w:val="22"/>
              </w:rPr>
              <w:t>0.629</w:t>
            </w:r>
          </w:p>
        </w:tc>
        <w:tc>
          <w:tcPr>
            <w:tcW w:w="0" w:type="auto"/>
            <w:vAlign w:val="top"/>
          </w:tcPr>
          <w:p w14:paraId="0AED02D6" w14:textId="41DACF06" w:rsidR="008D558E" w:rsidRPr="00A51504" w:rsidRDefault="008D558E" w:rsidP="008D558E">
            <w:pPr>
              <w:pStyle w:val="af5"/>
              <w:rPr>
                <w:szCs w:val="22"/>
              </w:rPr>
            </w:pPr>
            <w:r w:rsidRPr="00A51504">
              <w:rPr>
                <w:szCs w:val="22"/>
              </w:rPr>
              <w:t>4</w:t>
            </w:r>
          </w:p>
        </w:tc>
        <w:tc>
          <w:tcPr>
            <w:tcW w:w="0" w:type="auto"/>
            <w:vAlign w:val="top"/>
          </w:tcPr>
          <w:p w14:paraId="41929373" w14:textId="2A769521" w:rsidR="008D558E" w:rsidRPr="00A51504" w:rsidRDefault="008D558E" w:rsidP="008D558E">
            <w:pPr>
              <w:pStyle w:val="af5"/>
              <w:rPr>
                <w:szCs w:val="22"/>
              </w:rPr>
            </w:pPr>
            <w:r w:rsidRPr="00A51504">
              <w:rPr>
                <w:szCs w:val="22"/>
              </w:rPr>
              <w:t>9</w:t>
            </w:r>
          </w:p>
        </w:tc>
        <w:tc>
          <w:tcPr>
            <w:tcW w:w="0" w:type="auto"/>
            <w:vAlign w:val="top"/>
          </w:tcPr>
          <w:p w14:paraId="2F2F7619" w14:textId="1E411EFA" w:rsidR="008D558E" w:rsidRPr="00A51504" w:rsidRDefault="008D558E" w:rsidP="008D558E">
            <w:pPr>
              <w:pStyle w:val="af5"/>
              <w:rPr>
                <w:szCs w:val="22"/>
              </w:rPr>
            </w:pPr>
            <w:r w:rsidRPr="00A51504">
              <w:rPr>
                <w:szCs w:val="22"/>
              </w:rPr>
              <w:t>7</w:t>
            </w:r>
          </w:p>
        </w:tc>
        <w:tc>
          <w:tcPr>
            <w:tcW w:w="0" w:type="auto"/>
            <w:vAlign w:val="top"/>
          </w:tcPr>
          <w:p w14:paraId="4AD27652" w14:textId="24E264A3" w:rsidR="008D558E" w:rsidRPr="00A51504" w:rsidRDefault="008D558E" w:rsidP="008D558E">
            <w:pPr>
              <w:pStyle w:val="af5"/>
              <w:rPr>
                <w:szCs w:val="22"/>
              </w:rPr>
            </w:pPr>
            <w:r w:rsidRPr="00A51504">
              <w:rPr>
                <w:szCs w:val="22"/>
              </w:rPr>
              <w:t>2</w:t>
            </w:r>
          </w:p>
        </w:tc>
        <w:tc>
          <w:tcPr>
            <w:tcW w:w="0" w:type="auto"/>
            <w:vAlign w:val="top"/>
          </w:tcPr>
          <w:p w14:paraId="07120E72" w14:textId="32907E19" w:rsidR="008D558E" w:rsidRPr="00A51504" w:rsidRDefault="008D558E" w:rsidP="008D558E">
            <w:pPr>
              <w:pStyle w:val="af5"/>
              <w:rPr>
                <w:szCs w:val="22"/>
              </w:rPr>
            </w:pPr>
            <w:r w:rsidRPr="00A51504">
              <w:rPr>
                <w:szCs w:val="22"/>
              </w:rPr>
              <w:t>10</w:t>
            </w:r>
          </w:p>
        </w:tc>
        <w:tc>
          <w:tcPr>
            <w:tcW w:w="0" w:type="auto"/>
            <w:vAlign w:val="top"/>
          </w:tcPr>
          <w:p w14:paraId="5AC0D90B" w14:textId="4A4029E5" w:rsidR="008D558E" w:rsidRPr="00A51504" w:rsidRDefault="008D558E" w:rsidP="008D558E">
            <w:pPr>
              <w:pStyle w:val="af5"/>
              <w:rPr>
                <w:szCs w:val="22"/>
              </w:rPr>
            </w:pPr>
            <w:r w:rsidRPr="00A51504">
              <w:rPr>
                <w:szCs w:val="22"/>
              </w:rPr>
              <w:t>9</w:t>
            </w:r>
          </w:p>
        </w:tc>
      </w:tr>
      <w:tr w:rsidR="008D558E" w:rsidRPr="00A51504" w14:paraId="18F6BC30" w14:textId="77777777" w:rsidTr="00A51504">
        <w:tc>
          <w:tcPr>
            <w:tcW w:w="687" w:type="dxa"/>
          </w:tcPr>
          <w:p w14:paraId="22799E6B" w14:textId="77777777" w:rsidR="008D558E" w:rsidRPr="00A51504" w:rsidRDefault="008D558E" w:rsidP="008D558E">
            <w:pPr>
              <w:pStyle w:val="af5"/>
              <w:rPr>
                <w:szCs w:val="22"/>
              </w:rPr>
            </w:pPr>
            <w:r w:rsidRPr="00A51504">
              <w:rPr>
                <w:szCs w:val="22"/>
              </w:rPr>
              <w:t>10</w:t>
            </w:r>
          </w:p>
        </w:tc>
        <w:tc>
          <w:tcPr>
            <w:tcW w:w="0" w:type="auto"/>
            <w:vAlign w:val="top"/>
          </w:tcPr>
          <w:p w14:paraId="2EBF463D" w14:textId="3FB03820" w:rsidR="008D558E" w:rsidRPr="00A51504" w:rsidRDefault="008D558E" w:rsidP="008D558E">
            <w:pPr>
              <w:pStyle w:val="af5"/>
              <w:rPr>
                <w:szCs w:val="22"/>
              </w:rPr>
            </w:pPr>
            <w:r w:rsidRPr="00A51504">
              <w:rPr>
                <w:szCs w:val="22"/>
              </w:rPr>
              <w:t>[2,4,6,8]</w:t>
            </w:r>
          </w:p>
        </w:tc>
        <w:tc>
          <w:tcPr>
            <w:tcW w:w="794" w:type="dxa"/>
            <w:vAlign w:val="top"/>
          </w:tcPr>
          <w:p w14:paraId="7AF6640E" w14:textId="3D8B0365" w:rsidR="008D558E" w:rsidRPr="00A51504" w:rsidRDefault="008D558E" w:rsidP="008D558E">
            <w:pPr>
              <w:pStyle w:val="af5"/>
              <w:rPr>
                <w:szCs w:val="22"/>
              </w:rPr>
            </w:pPr>
            <w:r w:rsidRPr="00FA0D60">
              <w:rPr>
                <w:rFonts w:cs="Times New Roman"/>
                <w:szCs w:val="22"/>
              </w:rPr>
              <w:t>-4.61</w:t>
            </w:r>
          </w:p>
        </w:tc>
        <w:tc>
          <w:tcPr>
            <w:tcW w:w="0" w:type="auto"/>
            <w:vAlign w:val="top"/>
          </w:tcPr>
          <w:p w14:paraId="59695B61" w14:textId="4ABA0978" w:rsidR="008D558E" w:rsidRPr="00A51504" w:rsidRDefault="008D558E" w:rsidP="008D558E">
            <w:pPr>
              <w:pStyle w:val="af5"/>
              <w:rPr>
                <w:szCs w:val="22"/>
              </w:rPr>
            </w:pPr>
            <w:r w:rsidRPr="00FA0D60">
              <w:rPr>
                <w:rFonts w:cs="Times New Roman"/>
                <w:szCs w:val="22"/>
              </w:rPr>
              <w:t>0.65</w:t>
            </w:r>
          </w:p>
        </w:tc>
        <w:tc>
          <w:tcPr>
            <w:tcW w:w="0" w:type="auto"/>
            <w:vAlign w:val="top"/>
          </w:tcPr>
          <w:p w14:paraId="39E38077" w14:textId="43549521" w:rsidR="008D558E" w:rsidRPr="00A51504" w:rsidRDefault="008D558E" w:rsidP="008D558E">
            <w:pPr>
              <w:pStyle w:val="af5"/>
              <w:rPr>
                <w:szCs w:val="22"/>
              </w:rPr>
            </w:pPr>
            <w:r w:rsidRPr="00FA0D60">
              <w:rPr>
                <w:rFonts w:cs="Times New Roman"/>
                <w:szCs w:val="22"/>
              </w:rPr>
              <w:t>5.26</w:t>
            </w:r>
          </w:p>
        </w:tc>
        <w:tc>
          <w:tcPr>
            <w:tcW w:w="0" w:type="auto"/>
            <w:vAlign w:val="top"/>
          </w:tcPr>
          <w:p w14:paraId="67C4221B" w14:textId="0E7B084F" w:rsidR="008D558E" w:rsidRPr="00A51504" w:rsidRDefault="008D558E" w:rsidP="008D558E">
            <w:pPr>
              <w:pStyle w:val="af5"/>
              <w:rPr>
                <w:szCs w:val="22"/>
              </w:rPr>
            </w:pPr>
            <w:r w:rsidRPr="00A51504">
              <w:rPr>
                <w:szCs w:val="22"/>
              </w:rPr>
              <w:t>0.614</w:t>
            </w:r>
          </w:p>
        </w:tc>
        <w:tc>
          <w:tcPr>
            <w:tcW w:w="0" w:type="auto"/>
            <w:vAlign w:val="top"/>
          </w:tcPr>
          <w:p w14:paraId="6A5D4D95" w14:textId="321EDE76" w:rsidR="008D558E" w:rsidRPr="00A51504" w:rsidRDefault="008D558E" w:rsidP="008D558E">
            <w:pPr>
              <w:pStyle w:val="af5"/>
              <w:rPr>
                <w:szCs w:val="22"/>
              </w:rPr>
            </w:pPr>
            <w:r w:rsidRPr="00A51504">
              <w:rPr>
                <w:szCs w:val="22"/>
              </w:rPr>
              <w:t>7</w:t>
            </w:r>
          </w:p>
        </w:tc>
        <w:tc>
          <w:tcPr>
            <w:tcW w:w="0" w:type="auto"/>
            <w:vAlign w:val="top"/>
          </w:tcPr>
          <w:p w14:paraId="18763CED" w14:textId="42D11017" w:rsidR="008D558E" w:rsidRPr="00A51504" w:rsidRDefault="008D558E" w:rsidP="008D558E">
            <w:pPr>
              <w:pStyle w:val="af5"/>
              <w:rPr>
                <w:szCs w:val="22"/>
              </w:rPr>
            </w:pPr>
            <w:r w:rsidRPr="00A51504">
              <w:rPr>
                <w:szCs w:val="22"/>
              </w:rPr>
              <w:t>10</w:t>
            </w:r>
          </w:p>
        </w:tc>
        <w:tc>
          <w:tcPr>
            <w:tcW w:w="0" w:type="auto"/>
            <w:vAlign w:val="top"/>
          </w:tcPr>
          <w:p w14:paraId="0B0C03E0" w14:textId="1B4E8F8D" w:rsidR="008D558E" w:rsidRPr="00A51504" w:rsidRDefault="008D558E" w:rsidP="008D558E">
            <w:pPr>
              <w:pStyle w:val="af5"/>
              <w:rPr>
                <w:szCs w:val="22"/>
              </w:rPr>
            </w:pPr>
            <w:r w:rsidRPr="00A51504">
              <w:rPr>
                <w:szCs w:val="22"/>
              </w:rPr>
              <w:t>10</w:t>
            </w:r>
          </w:p>
        </w:tc>
        <w:tc>
          <w:tcPr>
            <w:tcW w:w="0" w:type="auto"/>
            <w:vAlign w:val="top"/>
          </w:tcPr>
          <w:p w14:paraId="66FD6F8E" w14:textId="21AB9BD7" w:rsidR="008D558E" w:rsidRPr="00A51504" w:rsidRDefault="008D558E" w:rsidP="008D558E">
            <w:pPr>
              <w:pStyle w:val="af5"/>
              <w:rPr>
                <w:szCs w:val="22"/>
              </w:rPr>
            </w:pPr>
            <w:r w:rsidRPr="00A51504">
              <w:rPr>
                <w:szCs w:val="22"/>
              </w:rPr>
              <w:t>10</w:t>
            </w:r>
          </w:p>
        </w:tc>
        <w:tc>
          <w:tcPr>
            <w:tcW w:w="0" w:type="auto"/>
            <w:vAlign w:val="top"/>
          </w:tcPr>
          <w:p w14:paraId="23AD89DB" w14:textId="70C09B67" w:rsidR="008D558E" w:rsidRPr="00A51504" w:rsidRDefault="008D558E" w:rsidP="008D558E">
            <w:pPr>
              <w:pStyle w:val="af5"/>
              <w:rPr>
                <w:szCs w:val="22"/>
              </w:rPr>
            </w:pPr>
            <w:r w:rsidRPr="00A51504">
              <w:rPr>
                <w:szCs w:val="22"/>
              </w:rPr>
              <w:t>9</w:t>
            </w:r>
          </w:p>
        </w:tc>
        <w:tc>
          <w:tcPr>
            <w:tcW w:w="0" w:type="auto"/>
            <w:vAlign w:val="top"/>
          </w:tcPr>
          <w:p w14:paraId="538E6648" w14:textId="0A961735" w:rsidR="008D558E" w:rsidRPr="00A51504" w:rsidRDefault="008D558E" w:rsidP="008D558E">
            <w:pPr>
              <w:pStyle w:val="af5"/>
              <w:rPr>
                <w:szCs w:val="22"/>
              </w:rPr>
            </w:pPr>
            <w:r w:rsidRPr="00A51504">
              <w:rPr>
                <w:szCs w:val="22"/>
              </w:rPr>
              <w:t>10</w:t>
            </w:r>
          </w:p>
        </w:tc>
      </w:tr>
    </w:tbl>
    <w:p w14:paraId="4C9E43B8" w14:textId="42E72598" w:rsidR="00DC5A8B" w:rsidRPr="00484F84" w:rsidRDefault="00DC5A8B" w:rsidP="00B05156">
      <w:pPr>
        <w:rPr>
          <w:rFonts w:eastAsiaTheme="minorEastAsia"/>
        </w:rPr>
      </w:pPr>
    </w:p>
    <w:p w14:paraId="6E98D237" w14:textId="4CD874B9" w:rsidR="00DC5A8B" w:rsidRDefault="00E74A3C" w:rsidP="007608E2">
      <w:pPr>
        <w:pStyle w:val="1"/>
      </w:pPr>
      <w:bookmarkStart w:id="23" w:name="_Toc230809545"/>
      <w:bookmarkStart w:id="24" w:name="table-s4.-data-scaling-results-r²-mean"/>
      <w:bookmarkEnd w:id="22"/>
      <w:r w:rsidRPr="00E74A3C">
        <w:t xml:space="preserve">Supplementary </w:t>
      </w:r>
      <w:r w:rsidR="00476CDF" w:rsidRPr="00476CDF">
        <w:t xml:space="preserve">Note </w:t>
      </w:r>
      <w:r w:rsidR="00476CDF">
        <w:rPr>
          <w:rFonts w:eastAsiaTheme="minorEastAsia" w:hint="eastAsia"/>
        </w:rPr>
        <w:t>5</w:t>
      </w:r>
      <w:r w:rsidRPr="00E74A3C">
        <w:t>. Data Scaling Results</w:t>
      </w:r>
      <w:bookmarkEnd w:id="23"/>
    </w:p>
    <w:p w14:paraId="62099EFA" w14:textId="67912CBF" w:rsidR="00E74A3C" w:rsidRPr="00E74A3C" w:rsidRDefault="008A4881" w:rsidP="00B05156">
      <w:r w:rsidRPr="008A4881">
        <w:t xml:space="preserve">Mean </w:t>
      </w:r>
      <w:r>
        <w:rPr>
          <w:rFonts w:eastAsiaTheme="minorEastAsia" w:hint="eastAsia"/>
        </w:rPr>
        <w:t>±</w:t>
      </w:r>
      <w:r w:rsidRPr="008A4881">
        <w:t xml:space="preserve"> standard deviation</w:t>
      </w:r>
      <w:r>
        <w:t xml:space="preserve"> </w:t>
      </w:r>
      <m:oMath>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values at different training set proportions </w:t>
      </w:r>
      <w:bookmarkStart w:id="25" w:name="t_mathrmg-1"/>
      <w:r w:rsidR="00E74A3C" w:rsidRPr="00E74A3C">
        <w:t xml:space="preserve">for all three encoder families are reported below as property-specific </w:t>
      </w:r>
      <w:proofErr w:type="spellStart"/>
      <w:r w:rsidR="00E74A3C" w:rsidRPr="00E74A3C">
        <w:t>subtables</w:t>
      </w:r>
      <w:proofErr w:type="spellEnd"/>
      <w:r w:rsidR="00E74A3C" w:rsidRPr="00E74A3C">
        <w:t xml:space="preserve"> so that the scaling behavior of HHT, </w:t>
      </w:r>
      <w:proofErr w:type="spellStart"/>
      <w:r w:rsidR="00E74A3C" w:rsidRPr="00E74A3C">
        <w:t>PerioGT</w:t>
      </w:r>
      <w:proofErr w:type="spellEnd"/>
      <w:r w:rsidR="00E74A3C" w:rsidRPr="00E74A3C">
        <w:t xml:space="preserve">, and </w:t>
      </w:r>
      <w:proofErr w:type="spellStart"/>
      <w:r w:rsidR="00E74A3C" w:rsidRPr="00E74A3C">
        <w:t>PolyBERT</w:t>
      </w:r>
      <w:proofErr w:type="spellEnd"/>
      <w:r w:rsidR="00E74A3C" w:rsidRPr="00E74A3C">
        <w:t xml:space="preserve"> can be compared directly within each task.</w:t>
      </w:r>
    </w:p>
    <w:p w14:paraId="262C402F" w14:textId="0F672E19" w:rsidR="00E74A3C" w:rsidRPr="00A51504" w:rsidRDefault="00E74A3C" w:rsidP="00B05156">
      <w:pPr>
        <w:pStyle w:val="af8"/>
        <w:rPr>
          <w:rFonts w:eastAsiaTheme="minorEastAsia"/>
          <w:szCs w:val="22"/>
        </w:rPr>
      </w:pPr>
      <w:r w:rsidRPr="00A51504">
        <w:rPr>
          <w:rFonts w:eastAsiaTheme="minorEastAsia"/>
          <w:b/>
          <w:bCs/>
          <w:szCs w:val="22"/>
        </w:rPr>
        <w:t xml:space="preserve">Supplementary Table </w:t>
      </w:r>
      <w:r w:rsidR="00476CDF" w:rsidRPr="00A51504">
        <w:rPr>
          <w:rFonts w:eastAsiaTheme="minorEastAsia" w:hint="eastAsia"/>
          <w:b/>
          <w:bCs/>
          <w:szCs w:val="22"/>
        </w:rPr>
        <w:t>15</w:t>
      </w:r>
      <w:r w:rsidRPr="00A51504">
        <w:rPr>
          <w:rFonts w:eastAsiaTheme="minorEastAsia"/>
          <w:b/>
          <w:bCs/>
          <w:szCs w:val="22"/>
        </w:rPr>
        <w:t>.</w:t>
      </w:r>
      <w:r w:rsidRPr="00A51504">
        <w:rPr>
          <w:rFonts w:eastAsiaTheme="minorEastAsia"/>
          <w:szCs w:val="22"/>
        </w:rPr>
        <w:t xml:space="preserve"> Data-scaling results for</w:t>
      </w:r>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g</m:t>
            </m:r>
          </m:sub>
        </m:sSub>
      </m:oMath>
      <w:r w:rsidRPr="00A51504">
        <w:rPr>
          <w:rFonts w:eastAsiaTheme="minorEastAsia" w:hint="eastAsia"/>
          <w:szCs w:val="22"/>
        </w:rPr>
        <w:t xml:space="preserve"> </w:t>
      </w:r>
      <w:r w:rsidRPr="00A51504">
        <w:rPr>
          <w:szCs w:val="22"/>
        </w:rPr>
        <w:t>(°C)</w:t>
      </w:r>
    </w:p>
    <w:tbl>
      <w:tblPr>
        <w:tblStyle w:val="af4"/>
        <w:tblW w:w="0" w:type="auto"/>
        <w:tblLook w:val="0020" w:firstRow="1" w:lastRow="0" w:firstColumn="0" w:lastColumn="0" w:noHBand="0" w:noVBand="0"/>
      </w:tblPr>
      <w:tblGrid>
        <w:gridCol w:w="870"/>
        <w:gridCol w:w="1437"/>
        <w:gridCol w:w="1437"/>
        <w:gridCol w:w="1437"/>
      </w:tblGrid>
      <w:tr w:rsidR="00DC5A8B" w:rsidRPr="00A51504" w14:paraId="5B296E6A"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551B8D6E" w14:textId="77777777" w:rsidR="00DC5A8B" w:rsidRPr="00A51504" w:rsidRDefault="00000000" w:rsidP="00B05156">
            <w:pPr>
              <w:pStyle w:val="af5"/>
              <w:rPr>
                <w:szCs w:val="22"/>
              </w:rPr>
            </w:pPr>
            <w:r w:rsidRPr="00A51504">
              <w:rPr>
                <w:szCs w:val="22"/>
              </w:rPr>
              <w:t>Data %</w:t>
            </w:r>
          </w:p>
        </w:tc>
        <w:tc>
          <w:tcPr>
            <w:tcW w:w="0" w:type="auto"/>
          </w:tcPr>
          <w:p w14:paraId="1D0D8F1A" w14:textId="77777777" w:rsidR="00DC5A8B" w:rsidRPr="00A51504" w:rsidRDefault="00000000" w:rsidP="00B05156">
            <w:pPr>
              <w:pStyle w:val="af5"/>
              <w:rPr>
                <w:szCs w:val="22"/>
              </w:rPr>
            </w:pPr>
            <w:r w:rsidRPr="00A51504">
              <w:rPr>
                <w:szCs w:val="22"/>
              </w:rPr>
              <w:t>HHT</w:t>
            </w:r>
          </w:p>
        </w:tc>
        <w:tc>
          <w:tcPr>
            <w:tcW w:w="0" w:type="auto"/>
          </w:tcPr>
          <w:p w14:paraId="2C379FA1"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6CF3AC64" w14:textId="77777777" w:rsidR="00DC5A8B" w:rsidRPr="00A51504" w:rsidRDefault="00000000" w:rsidP="00B05156">
            <w:pPr>
              <w:pStyle w:val="af5"/>
              <w:rPr>
                <w:szCs w:val="22"/>
              </w:rPr>
            </w:pPr>
            <w:proofErr w:type="spellStart"/>
            <w:r w:rsidRPr="00A51504">
              <w:rPr>
                <w:szCs w:val="22"/>
              </w:rPr>
              <w:t>PolyBERT</w:t>
            </w:r>
            <w:proofErr w:type="spellEnd"/>
          </w:p>
        </w:tc>
      </w:tr>
      <w:tr w:rsidR="00F5462D" w:rsidRPr="00A51504" w14:paraId="7DCA027C" w14:textId="77777777" w:rsidTr="009624D6">
        <w:tc>
          <w:tcPr>
            <w:tcW w:w="0" w:type="auto"/>
          </w:tcPr>
          <w:p w14:paraId="5F7DBC89" w14:textId="77777777" w:rsidR="00F5462D" w:rsidRPr="00A51504" w:rsidRDefault="00F5462D" w:rsidP="00B05156">
            <w:pPr>
              <w:pStyle w:val="af5"/>
              <w:rPr>
                <w:szCs w:val="22"/>
              </w:rPr>
            </w:pPr>
            <w:r w:rsidRPr="00A51504">
              <w:rPr>
                <w:szCs w:val="22"/>
              </w:rPr>
              <w:t>20%</w:t>
            </w:r>
          </w:p>
        </w:tc>
        <w:tc>
          <w:tcPr>
            <w:tcW w:w="0" w:type="auto"/>
            <w:vAlign w:val="top"/>
          </w:tcPr>
          <w:p w14:paraId="75B6C06A" w14:textId="4E7FE1BA" w:rsidR="00F5462D" w:rsidRPr="00A51504" w:rsidRDefault="00F5462D" w:rsidP="00B05156">
            <w:pPr>
              <w:pStyle w:val="af5"/>
              <w:rPr>
                <w:szCs w:val="22"/>
              </w:rPr>
            </w:pPr>
            <w:r w:rsidRPr="00A51504">
              <w:rPr>
                <w:szCs w:val="22"/>
              </w:rPr>
              <w:t>0.561 ± 0.013</w:t>
            </w:r>
          </w:p>
        </w:tc>
        <w:tc>
          <w:tcPr>
            <w:tcW w:w="0" w:type="auto"/>
            <w:vAlign w:val="top"/>
          </w:tcPr>
          <w:p w14:paraId="7F008AE1" w14:textId="71B10B7B" w:rsidR="00F5462D" w:rsidRPr="00A51504" w:rsidRDefault="00F5462D" w:rsidP="00B05156">
            <w:pPr>
              <w:pStyle w:val="af5"/>
              <w:rPr>
                <w:szCs w:val="22"/>
              </w:rPr>
            </w:pPr>
            <w:r w:rsidRPr="00A51504">
              <w:rPr>
                <w:szCs w:val="22"/>
              </w:rPr>
              <w:t>0.448 ± 0.006</w:t>
            </w:r>
          </w:p>
        </w:tc>
        <w:tc>
          <w:tcPr>
            <w:tcW w:w="0" w:type="auto"/>
            <w:vAlign w:val="top"/>
          </w:tcPr>
          <w:p w14:paraId="52DCDAFD" w14:textId="4ED1E66B" w:rsidR="00F5462D" w:rsidRPr="00A51504" w:rsidRDefault="00F5462D" w:rsidP="00B05156">
            <w:pPr>
              <w:pStyle w:val="af5"/>
              <w:rPr>
                <w:szCs w:val="22"/>
              </w:rPr>
            </w:pPr>
            <w:r w:rsidRPr="00A51504">
              <w:rPr>
                <w:szCs w:val="22"/>
              </w:rPr>
              <w:t>0.306 ± 0.029</w:t>
            </w:r>
          </w:p>
        </w:tc>
      </w:tr>
      <w:tr w:rsidR="00F5462D" w:rsidRPr="00A51504" w14:paraId="7E35E5D9" w14:textId="77777777" w:rsidTr="009624D6">
        <w:tc>
          <w:tcPr>
            <w:tcW w:w="0" w:type="auto"/>
          </w:tcPr>
          <w:p w14:paraId="49CE4270" w14:textId="77777777" w:rsidR="00F5462D" w:rsidRPr="00A51504" w:rsidRDefault="00F5462D" w:rsidP="00B05156">
            <w:pPr>
              <w:pStyle w:val="af5"/>
              <w:rPr>
                <w:szCs w:val="22"/>
              </w:rPr>
            </w:pPr>
            <w:r w:rsidRPr="00A51504">
              <w:rPr>
                <w:szCs w:val="22"/>
              </w:rPr>
              <w:t>40%</w:t>
            </w:r>
          </w:p>
        </w:tc>
        <w:tc>
          <w:tcPr>
            <w:tcW w:w="0" w:type="auto"/>
            <w:vAlign w:val="top"/>
          </w:tcPr>
          <w:p w14:paraId="08D7920A" w14:textId="310770B7" w:rsidR="00F5462D" w:rsidRPr="00A51504" w:rsidRDefault="00F5462D" w:rsidP="00B05156">
            <w:pPr>
              <w:pStyle w:val="af5"/>
              <w:rPr>
                <w:szCs w:val="22"/>
              </w:rPr>
            </w:pPr>
            <w:r w:rsidRPr="00A51504">
              <w:rPr>
                <w:szCs w:val="22"/>
              </w:rPr>
              <w:t>0.711 ± 0.004</w:t>
            </w:r>
          </w:p>
        </w:tc>
        <w:tc>
          <w:tcPr>
            <w:tcW w:w="0" w:type="auto"/>
            <w:vAlign w:val="top"/>
          </w:tcPr>
          <w:p w14:paraId="510A4AD2" w14:textId="7C330129" w:rsidR="00F5462D" w:rsidRPr="00A51504" w:rsidRDefault="00F5462D" w:rsidP="00B05156">
            <w:pPr>
              <w:pStyle w:val="af5"/>
              <w:rPr>
                <w:rFonts w:eastAsiaTheme="minorEastAsia"/>
                <w:szCs w:val="22"/>
              </w:rPr>
            </w:pPr>
            <w:r w:rsidRPr="00A51504">
              <w:rPr>
                <w:szCs w:val="22"/>
              </w:rPr>
              <w:t>0.582 ± 0.023</w:t>
            </w:r>
          </w:p>
        </w:tc>
        <w:tc>
          <w:tcPr>
            <w:tcW w:w="0" w:type="auto"/>
            <w:vAlign w:val="top"/>
          </w:tcPr>
          <w:p w14:paraId="12E5352E" w14:textId="331AED1A" w:rsidR="00F5462D" w:rsidRPr="00A51504" w:rsidRDefault="00F5462D" w:rsidP="00B05156">
            <w:pPr>
              <w:pStyle w:val="af5"/>
              <w:rPr>
                <w:szCs w:val="22"/>
              </w:rPr>
            </w:pPr>
            <w:r w:rsidRPr="00A51504">
              <w:rPr>
                <w:szCs w:val="22"/>
              </w:rPr>
              <w:t>0.502 ± 0.009</w:t>
            </w:r>
          </w:p>
        </w:tc>
      </w:tr>
      <w:tr w:rsidR="00F5462D" w:rsidRPr="00A51504" w14:paraId="4C6D0B98" w14:textId="77777777" w:rsidTr="009624D6">
        <w:tc>
          <w:tcPr>
            <w:tcW w:w="0" w:type="auto"/>
          </w:tcPr>
          <w:p w14:paraId="74BFA240" w14:textId="77777777" w:rsidR="00F5462D" w:rsidRPr="00A51504" w:rsidRDefault="00F5462D" w:rsidP="00B05156">
            <w:pPr>
              <w:pStyle w:val="af5"/>
              <w:rPr>
                <w:szCs w:val="22"/>
              </w:rPr>
            </w:pPr>
            <w:r w:rsidRPr="00A51504">
              <w:rPr>
                <w:szCs w:val="22"/>
              </w:rPr>
              <w:t>60%</w:t>
            </w:r>
          </w:p>
        </w:tc>
        <w:tc>
          <w:tcPr>
            <w:tcW w:w="0" w:type="auto"/>
            <w:vAlign w:val="top"/>
          </w:tcPr>
          <w:p w14:paraId="76C06B28" w14:textId="41A9CE6C" w:rsidR="00F5462D" w:rsidRPr="00A51504" w:rsidRDefault="00F5462D" w:rsidP="00B05156">
            <w:pPr>
              <w:pStyle w:val="af5"/>
              <w:rPr>
                <w:szCs w:val="22"/>
              </w:rPr>
            </w:pPr>
            <w:r w:rsidRPr="00A51504">
              <w:rPr>
                <w:szCs w:val="22"/>
              </w:rPr>
              <w:t>0.800 ± 0.006</w:t>
            </w:r>
          </w:p>
        </w:tc>
        <w:tc>
          <w:tcPr>
            <w:tcW w:w="0" w:type="auto"/>
            <w:vAlign w:val="top"/>
          </w:tcPr>
          <w:p w14:paraId="4EDBCBC0" w14:textId="6293FF7A" w:rsidR="00F5462D" w:rsidRPr="00A51504" w:rsidRDefault="00F5462D" w:rsidP="00B05156">
            <w:pPr>
              <w:pStyle w:val="af5"/>
              <w:rPr>
                <w:rFonts w:cs="Times New Roman"/>
                <w:szCs w:val="22"/>
              </w:rPr>
            </w:pPr>
            <w:r w:rsidRPr="00A51504">
              <w:rPr>
                <w:szCs w:val="22"/>
              </w:rPr>
              <w:t>0.617 ± 0.001</w:t>
            </w:r>
          </w:p>
        </w:tc>
        <w:tc>
          <w:tcPr>
            <w:tcW w:w="0" w:type="auto"/>
            <w:vAlign w:val="top"/>
          </w:tcPr>
          <w:p w14:paraId="61246615" w14:textId="007F9514" w:rsidR="00F5462D" w:rsidRPr="00A51504" w:rsidRDefault="00F5462D" w:rsidP="00B05156">
            <w:pPr>
              <w:pStyle w:val="af5"/>
              <w:rPr>
                <w:rFonts w:cs="Times New Roman"/>
                <w:szCs w:val="22"/>
              </w:rPr>
            </w:pPr>
            <w:r w:rsidRPr="00A51504">
              <w:rPr>
                <w:szCs w:val="22"/>
              </w:rPr>
              <w:t>0.583 ± 0.001</w:t>
            </w:r>
          </w:p>
        </w:tc>
      </w:tr>
      <w:tr w:rsidR="00F5462D" w:rsidRPr="00A51504" w14:paraId="41CBE462" w14:textId="77777777" w:rsidTr="009624D6">
        <w:tc>
          <w:tcPr>
            <w:tcW w:w="0" w:type="auto"/>
          </w:tcPr>
          <w:p w14:paraId="0E62A981" w14:textId="77777777" w:rsidR="00F5462D" w:rsidRPr="00A51504" w:rsidRDefault="00F5462D" w:rsidP="00B05156">
            <w:pPr>
              <w:pStyle w:val="af5"/>
              <w:rPr>
                <w:szCs w:val="22"/>
              </w:rPr>
            </w:pPr>
            <w:r w:rsidRPr="00A51504">
              <w:rPr>
                <w:szCs w:val="22"/>
              </w:rPr>
              <w:t>80%</w:t>
            </w:r>
          </w:p>
        </w:tc>
        <w:tc>
          <w:tcPr>
            <w:tcW w:w="0" w:type="auto"/>
            <w:vAlign w:val="top"/>
          </w:tcPr>
          <w:p w14:paraId="7A0D60D3" w14:textId="0250EA67" w:rsidR="00F5462D" w:rsidRPr="00A51504" w:rsidRDefault="00F5462D" w:rsidP="00B05156">
            <w:pPr>
              <w:pStyle w:val="af5"/>
              <w:rPr>
                <w:szCs w:val="22"/>
              </w:rPr>
            </w:pPr>
            <w:r w:rsidRPr="00A51504">
              <w:rPr>
                <w:szCs w:val="22"/>
              </w:rPr>
              <w:t>0.836 ± 0.016</w:t>
            </w:r>
          </w:p>
        </w:tc>
        <w:tc>
          <w:tcPr>
            <w:tcW w:w="0" w:type="auto"/>
            <w:vAlign w:val="top"/>
          </w:tcPr>
          <w:p w14:paraId="6E4869DF" w14:textId="449DC3CC" w:rsidR="00F5462D" w:rsidRPr="00A51504" w:rsidRDefault="00F5462D" w:rsidP="00B05156">
            <w:pPr>
              <w:pStyle w:val="af5"/>
              <w:rPr>
                <w:rFonts w:cs="Times New Roman"/>
                <w:szCs w:val="22"/>
              </w:rPr>
            </w:pPr>
            <w:r w:rsidRPr="00A51504">
              <w:rPr>
                <w:szCs w:val="22"/>
              </w:rPr>
              <w:t>0.677 ± 0.006</w:t>
            </w:r>
          </w:p>
        </w:tc>
        <w:tc>
          <w:tcPr>
            <w:tcW w:w="0" w:type="auto"/>
            <w:vAlign w:val="top"/>
          </w:tcPr>
          <w:p w14:paraId="6B128D84" w14:textId="4396DFF7" w:rsidR="00F5462D" w:rsidRPr="00A51504" w:rsidRDefault="00F5462D" w:rsidP="00B05156">
            <w:pPr>
              <w:pStyle w:val="af5"/>
              <w:rPr>
                <w:rFonts w:eastAsiaTheme="minorEastAsia" w:cs="Times New Roman"/>
                <w:szCs w:val="22"/>
              </w:rPr>
            </w:pPr>
            <w:r w:rsidRPr="00A51504">
              <w:rPr>
                <w:szCs w:val="22"/>
              </w:rPr>
              <w:t>0.640 ± 0.008</w:t>
            </w:r>
          </w:p>
        </w:tc>
      </w:tr>
      <w:tr w:rsidR="00F5462D" w:rsidRPr="00A51504" w14:paraId="767EE254" w14:textId="77777777" w:rsidTr="009624D6">
        <w:tc>
          <w:tcPr>
            <w:tcW w:w="0" w:type="auto"/>
          </w:tcPr>
          <w:p w14:paraId="46055EF0" w14:textId="77777777" w:rsidR="00F5462D" w:rsidRPr="00A51504" w:rsidRDefault="00F5462D" w:rsidP="00B05156">
            <w:pPr>
              <w:pStyle w:val="af5"/>
              <w:rPr>
                <w:szCs w:val="22"/>
              </w:rPr>
            </w:pPr>
            <w:r w:rsidRPr="00A51504">
              <w:rPr>
                <w:szCs w:val="22"/>
              </w:rPr>
              <w:t>100%</w:t>
            </w:r>
          </w:p>
        </w:tc>
        <w:tc>
          <w:tcPr>
            <w:tcW w:w="0" w:type="auto"/>
            <w:vAlign w:val="top"/>
          </w:tcPr>
          <w:p w14:paraId="57180723" w14:textId="3693A4D1" w:rsidR="00F5462D" w:rsidRPr="00A51504" w:rsidRDefault="00F5462D" w:rsidP="00B05156">
            <w:pPr>
              <w:pStyle w:val="af5"/>
              <w:rPr>
                <w:szCs w:val="22"/>
              </w:rPr>
            </w:pPr>
            <w:r w:rsidRPr="00A51504">
              <w:rPr>
                <w:szCs w:val="22"/>
              </w:rPr>
              <w:t>0.865 ± 0.006</w:t>
            </w:r>
          </w:p>
        </w:tc>
        <w:tc>
          <w:tcPr>
            <w:tcW w:w="0" w:type="auto"/>
            <w:vAlign w:val="top"/>
          </w:tcPr>
          <w:p w14:paraId="4FD69D69" w14:textId="3EBFD211" w:rsidR="00F5462D" w:rsidRPr="00A51504" w:rsidRDefault="00F5462D" w:rsidP="00B05156">
            <w:pPr>
              <w:pStyle w:val="af5"/>
              <w:rPr>
                <w:szCs w:val="22"/>
              </w:rPr>
            </w:pPr>
            <w:r w:rsidRPr="00A51504">
              <w:rPr>
                <w:szCs w:val="22"/>
              </w:rPr>
              <w:t>0.682 ± 0.010</w:t>
            </w:r>
          </w:p>
        </w:tc>
        <w:tc>
          <w:tcPr>
            <w:tcW w:w="0" w:type="auto"/>
            <w:vAlign w:val="top"/>
          </w:tcPr>
          <w:p w14:paraId="77619ADC" w14:textId="46787D44" w:rsidR="00F5462D" w:rsidRPr="00A51504" w:rsidRDefault="00F5462D" w:rsidP="00B05156">
            <w:pPr>
              <w:pStyle w:val="af5"/>
              <w:rPr>
                <w:szCs w:val="22"/>
              </w:rPr>
            </w:pPr>
            <w:r w:rsidRPr="00A51504">
              <w:rPr>
                <w:szCs w:val="22"/>
              </w:rPr>
              <w:t>0.654 ± 0.011</w:t>
            </w:r>
          </w:p>
        </w:tc>
      </w:tr>
    </w:tbl>
    <w:p w14:paraId="7CBDACD1" w14:textId="62CFAB5E" w:rsidR="00DC5A8B" w:rsidRPr="00A51504" w:rsidRDefault="00E74A3C" w:rsidP="00B05156">
      <w:pPr>
        <w:pStyle w:val="af8"/>
        <w:rPr>
          <w:szCs w:val="22"/>
        </w:rPr>
      </w:pPr>
      <w:bookmarkStart w:id="26" w:name="t_mathrmm-1"/>
      <w:bookmarkEnd w:id="25"/>
      <w:r w:rsidRPr="00A51504">
        <w:rPr>
          <w:rFonts w:eastAsiaTheme="minorEastAsia"/>
          <w:b/>
          <w:bCs/>
          <w:szCs w:val="22"/>
        </w:rPr>
        <w:t xml:space="preserve">Supplementary Table </w:t>
      </w:r>
      <w:r w:rsidR="00476CDF" w:rsidRPr="00A51504">
        <w:rPr>
          <w:rFonts w:eastAsiaTheme="minorEastAsia" w:hint="eastAsia"/>
          <w:b/>
          <w:bCs/>
          <w:szCs w:val="22"/>
        </w:rPr>
        <w:t>16</w:t>
      </w:r>
      <w:r w:rsidRPr="00A51504">
        <w:rPr>
          <w:rFonts w:eastAsiaTheme="minorEastAsia"/>
          <w:b/>
          <w:bCs/>
          <w:szCs w:val="22"/>
        </w:rPr>
        <w:t>.</w:t>
      </w:r>
      <w:r w:rsidRPr="00A51504">
        <w:rPr>
          <w:rFonts w:eastAsiaTheme="minorEastAsia"/>
          <w:szCs w:val="22"/>
        </w:rPr>
        <w:t xml:space="preserve"> Data-scaling results for</w:t>
      </w:r>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w:r w:rsidR="008F2775" w:rsidRPr="00A51504">
        <w:rPr>
          <w:rFonts w:eastAsiaTheme="minorEastAsia" w:hint="eastAsia"/>
          <w:szCs w:val="22"/>
        </w:rPr>
        <w:t xml:space="preserve"> </w:t>
      </w:r>
      <w:r w:rsidR="008F2775" w:rsidRPr="00A51504">
        <w:rPr>
          <w:szCs w:val="22"/>
        </w:rPr>
        <w:t>(°C)</w:t>
      </w:r>
    </w:p>
    <w:tbl>
      <w:tblPr>
        <w:tblStyle w:val="af4"/>
        <w:tblW w:w="0" w:type="auto"/>
        <w:tblLook w:val="0020" w:firstRow="1" w:lastRow="0" w:firstColumn="0" w:lastColumn="0" w:noHBand="0" w:noVBand="0"/>
      </w:tblPr>
      <w:tblGrid>
        <w:gridCol w:w="870"/>
        <w:gridCol w:w="1437"/>
        <w:gridCol w:w="1437"/>
        <w:gridCol w:w="1437"/>
      </w:tblGrid>
      <w:tr w:rsidR="00DC5A8B" w:rsidRPr="00A51504" w14:paraId="50F73FC9"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139BDB52" w14:textId="77777777" w:rsidR="00DC5A8B" w:rsidRPr="00A51504" w:rsidRDefault="00000000" w:rsidP="00B05156">
            <w:pPr>
              <w:pStyle w:val="af5"/>
              <w:rPr>
                <w:szCs w:val="22"/>
              </w:rPr>
            </w:pPr>
            <w:r w:rsidRPr="00A51504">
              <w:rPr>
                <w:szCs w:val="22"/>
              </w:rPr>
              <w:t>Data %</w:t>
            </w:r>
          </w:p>
        </w:tc>
        <w:tc>
          <w:tcPr>
            <w:tcW w:w="0" w:type="auto"/>
          </w:tcPr>
          <w:p w14:paraId="5D3982F9" w14:textId="77777777" w:rsidR="00DC5A8B" w:rsidRPr="00A51504" w:rsidRDefault="00000000" w:rsidP="00B05156">
            <w:pPr>
              <w:pStyle w:val="af5"/>
              <w:rPr>
                <w:szCs w:val="22"/>
              </w:rPr>
            </w:pPr>
            <w:r w:rsidRPr="00A51504">
              <w:rPr>
                <w:szCs w:val="22"/>
              </w:rPr>
              <w:t>HHT</w:t>
            </w:r>
          </w:p>
        </w:tc>
        <w:tc>
          <w:tcPr>
            <w:tcW w:w="0" w:type="auto"/>
          </w:tcPr>
          <w:p w14:paraId="02626E6A"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153297D3" w14:textId="77777777" w:rsidR="00DC5A8B" w:rsidRPr="00A51504" w:rsidRDefault="00000000" w:rsidP="00B05156">
            <w:pPr>
              <w:pStyle w:val="af5"/>
              <w:rPr>
                <w:szCs w:val="22"/>
              </w:rPr>
            </w:pPr>
            <w:proofErr w:type="spellStart"/>
            <w:r w:rsidRPr="00A51504">
              <w:rPr>
                <w:szCs w:val="22"/>
              </w:rPr>
              <w:t>PolyBERT</w:t>
            </w:r>
            <w:proofErr w:type="spellEnd"/>
          </w:p>
        </w:tc>
      </w:tr>
      <w:tr w:rsidR="00F5462D" w:rsidRPr="00A51504" w14:paraId="431C528A" w14:textId="77777777" w:rsidTr="00D922FA">
        <w:tc>
          <w:tcPr>
            <w:tcW w:w="0" w:type="auto"/>
          </w:tcPr>
          <w:p w14:paraId="3856F376" w14:textId="77777777" w:rsidR="00F5462D" w:rsidRPr="00A51504" w:rsidRDefault="00F5462D" w:rsidP="00B05156">
            <w:pPr>
              <w:pStyle w:val="af5"/>
              <w:rPr>
                <w:szCs w:val="22"/>
              </w:rPr>
            </w:pPr>
            <w:r w:rsidRPr="00A51504">
              <w:rPr>
                <w:szCs w:val="22"/>
              </w:rPr>
              <w:t>20%</w:t>
            </w:r>
          </w:p>
        </w:tc>
        <w:tc>
          <w:tcPr>
            <w:tcW w:w="0" w:type="auto"/>
            <w:vAlign w:val="top"/>
          </w:tcPr>
          <w:p w14:paraId="7AC6CFDA" w14:textId="40032C5D" w:rsidR="00F5462D" w:rsidRPr="00A51504" w:rsidRDefault="00F5462D" w:rsidP="00B05156">
            <w:pPr>
              <w:pStyle w:val="af5"/>
              <w:rPr>
                <w:szCs w:val="22"/>
              </w:rPr>
            </w:pPr>
            <w:r w:rsidRPr="00A51504">
              <w:rPr>
                <w:szCs w:val="22"/>
              </w:rPr>
              <w:t>0.734 ± 0.004</w:t>
            </w:r>
          </w:p>
        </w:tc>
        <w:tc>
          <w:tcPr>
            <w:tcW w:w="0" w:type="auto"/>
            <w:vAlign w:val="top"/>
          </w:tcPr>
          <w:p w14:paraId="3820E42B" w14:textId="5C8CB2D6" w:rsidR="00F5462D" w:rsidRPr="00A51504" w:rsidRDefault="00F5462D" w:rsidP="00B05156">
            <w:pPr>
              <w:pStyle w:val="af5"/>
              <w:rPr>
                <w:szCs w:val="22"/>
              </w:rPr>
            </w:pPr>
            <w:r w:rsidRPr="00A51504">
              <w:rPr>
                <w:szCs w:val="22"/>
              </w:rPr>
              <w:t>0.543 ± 0.006</w:t>
            </w:r>
          </w:p>
        </w:tc>
        <w:tc>
          <w:tcPr>
            <w:tcW w:w="0" w:type="auto"/>
            <w:vAlign w:val="top"/>
          </w:tcPr>
          <w:p w14:paraId="60DE16C4" w14:textId="01573758" w:rsidR="00F5462D" w:rsidRPr="00A51504" w:rsidRDefault="00F5462D" w:rsidP="00B05156">
            <w:pPr>
              <w:pStyle w:val="af5"/>
              <w:rPr>
                <w:szCs w:val="22"/>
              </w:rPr>
            </w:pPr>
            <w:r w:rsidRPr="00A51504">
              <w:rPr>
                <w:szCs w:val="22"/>
              </w:rPr>
              <w:t>0.525 ± 0.012</w:t>
            </w:r>
          </w:p>
        </w:tc>
      </w:tr>
      <w:tr w:rsidR="00F5462D" w:rsidRPr="00A51504" w14:paraId="35FAE8DA" w14:textId="77777777" w:rsidTr="00D922FA">
        <w:tc>
          <w:tcPr>
            <w:tcW w:w="0" w:type="auto"/>
          </w:tcPr>
          <w:p w14:paraId="30976335" w14:textId="77777777" w:rsidR="00F5462D" w:rsidRPr="00A51504" w:rsidRDefault="00F5462D" w:rsidP="00B05156">
            <w:pPr>
              <w:pStyle w:val="af5"/>
              <w:rPr>
                <w:szCs w:val="22"/>
              </w:rPr>
            </w:pPr>
            <w:r w:rsidRPr="00A51504">
              <w:rPr>
                <w:szCs w:val="22"/>
              </w:rPr>
              <w:t>40%</w:t>
            </w:r>
          </w:p>
        </w:tc>
        <w:tc>
          <w:tcPr>
            <w:tcW w:w="0" w:type="auto"/>
            <w:vAlign w:val="top"/>
          </w:tcPr>
          <w:p w14:paraId="3AC5B162" w14:textId="42CB89ED" w:rsidR="00F5462D" w:rsidRPr="00A51504" w:rsidRDefault="00F5462D" w:rsidP="00B05156">
            <w:pPr>
              <w:pStyle w:val="af5"/>
              <w:rPr>
                <w:szCs w:val="22"/>
              </w:rPr>
            </w:pPr>
            <w:r w:rsidRPr="00A51504">
              <w:rPr>
                <w:szCs w:val="22"/>
              </w:rPr>
              <w:t>0.779 ± 0.017</w:t>
            </w:r>
          </w:p>
        </w:tc>
        <w:tc>
          <w:tcPr>
            <w:tcW w:w="0" w:type="auto"/>
            <w:vAlign w:val="top"/>
          </w:tcPr>
          <w:p w14:paraId="4D32E13B" w14:textId="17EA02B9" w:rsidR="00F5462D" w:rsidRPr="00A51504" w:rsidRDefault="00F5462D" w:rsidP="00B05156">
            <w:pPr>
              <w:pStyle w:val="af5"/>
              <w:rPr>
                <w:szCs w:val="22"/>
              </w:rPr>
            </w:pPr>
            <w:r w:rsidRPr="00A51504">
              <w:rPr>
                <w:szCs w:val="22"/>
              </w:rPr>
              <w:t>0.584 ± 0.008</w:t>
            </w:r>
          </w:p>
        </w:tc>
        <w:tc>
          <w:tcPr>
            <w:tcW w:w="0" w:type="auto"/>
            <w:vAlign w:val="top"/>
          </w:tcPr>
          <w:p w14:paraId="33F76C1A" w14:textId="04163697" w:rsidR="00F5462D" w:rsidRPr="00A51504" w:rsidRDefault="00F5462D" w:rsidP="00B05156">
            <w:pPr>
              <w:pStyle w:val="af5"/>
              <w:rPr>
                <w:szCs w:val="22"/>
              </w:rPr>
            </w:pPr>
            <w:r w:rsidRPr="00A51504">
              <w:rPr>
                <w:szCs w:val="22"/>
              </w:rPr>
              <w:t>0.546 ± 0.011</w:t>
            </w:r>
          </w:p>
        </w:tc>
      </w:tr>
      <w:tr w:rsidR="00F5462D" w:rsidRPr="00A51504" w14:paraId="57E3325D" w14:textId="77777777" w:rsidTr="00D922FA">
        <w:tc>
          <w:tcPr>
            <w:tcW w:w="0" w:type="auto"/>
          </w:tcPr>
          <w:p w14:paraId="75C3D101" w14:textId="77777777" w:rsidR="00F5462D" w:rsidRPr="00A51504" w:rsidRDefault="00F5462D" w:rsidP="00B05156">
            <w:pPr>
              <w:pStyle w:val="af5"/>
              <w:rPr>
                <w:szCs w:val="22"/>
              </w:rPr>
            </w:pPr>
            <w:r w:rsidRPr="00A51504">
              <w:rPr>
                <w:szCs w:val="22"/>
              </w:rPr>
              <w:t>60%</w:t>
            </w:r>
          </w:p>
        </w:tc>
        <w:tc>
          <w:tcPr>
            <w:tcW w:w="0" w:type="auto"/>
            <w:vAlign w:val="top"/>
          </w:tcPr>
          <w:p w14:paraId="7435FD16" w14:textId="1BDAAB5D" w:rsidR="00F5462D" w:rsidRPr="00A51504" w:rsidRDefault="00F5462D" w:rsidP="00B05156">
            <w:pPr>
              <w:pStyle w:val="af5"/>
              <w:rPr>
                <w:szCs w:val="22"/>
              </w:rPr>
            </w:pPr>
            <w:r w:rsidRPr="00A51504">
              <w:rPr>
                <w:szCs w:val="22"/>
              </w:rPr>
              <w:t>0.857 ± 0.024</w:t>
            </w:r>
          </w:p>
        </w:tc>
        <w:tc>
          <w:tcPr>
            <w:tcW w:w="0" w:type="auto"/>
            <w:vAlign w:val="top"/>
          </w:tcPr>
          <w:p w14:paraId="563B1A38" w14:textId="4C1353F1" w:rsidR="00F5462D" w:rsidRPr="00A51504" w:rsidRDefault="00F5462D" w:rsidP="00B05156">
            <w:pPr>
              <w:pStyle w:val="af5"/>
              <w:rPr>
                <w:szCs w:val="22"/>
              </w:rPr>
            </w:pPr>
            <w:r w:rsidRPr="00A51504">
              <w:rPr>
                <w:szCs w:val="22"/>
              </w:rPr>
              <w:t>0.639 ± 0.015</w:t>
            </w:r>
          </w:p>
        </w:tc>
        <w:tc>
          <w:tcPr>
            <w:tcW w:w="0" w:type="auto"/>
            <w:vAlign w:val="top"/>
          </w:tcPr>
          <w:p w14:paraId="3469BF78" w14:textId="2E8F6228" w:rsidR="00F5462D" w:rsidRPr="00A51504" w:rsidRDefault="00F5462D" w:rsidP="00B05156">
            <w:pPr>
              <w:pStyle w:val="af5"/>
              <w:rPr>
                <w:szCs w:val="22"/>
              </w:rPr>
            </w:pPr>
            <w:r w:rsidRPr="00A51504">
              <w:rPr>
                <w:szCs w:val="22"/>
              </w:rPr>
              <w:t>0.589 ± 0.009</w:t>
            </w:r>
          </w:p>
        </w:tc>
      </w:tr>
      <w:tr w:rsidR="00F5462D" w:rsidRPr="00A51504" w14:paraId="3A426C37" w14:textId="77777777" w:rsidTr="00D922FA">
        <w:tc>
          <w:tcPr>
            <w:tcW w:w="0" w:type="auto"/>
          </w:tcPr>
          <w:p w14:paraId="420FF679" w14:textId="77777777" w:rsidR="00F5462D" w:rsidRPr="00A51504" w:rsidRDefault="00F5462D" w:rsidP="00B05156">
            <w:pPr>
              <w:pStyle w:val="af5"/>
              <w:rPr>
                <w:szCs w:val="22"/>
              </w:rPr>
            </w:pPr>
            <w:r w:rsidRPr="00A51504">
              <w:rPr>
                <w:szCs w:val="22"/>
              </w:rPr>
              <w:t>80%</w:t>
            </w:r>
          </w:p>
        </w:tc>
        <w:tc>
          <w:tcPr>
            <w:tcW w:w="0" w:type="auto"/>
            <w:vAlign w:val="top"/>
          </w:tcPr>
          <w:p w14:paraId="796F4DE1" w14:textId="40232F89" w:rsidR="00F5462D" w:rsidRPr="00A51504" w:rsidRDefault="00F5462D" w:rsidP="00B05156">
            <w:pPr>
              <w:pStyle w:val="af5"/>
              <w:rPr>
                <w:szCs w:val="22"/>
              </w:rPr>
            </w:pPr>
            <w:r w:rsidRPr="00A51504">
              <w:rPr>
                <w:szCs w:val="22"/>
              </w:rPr>
              <w:t>0.862 ± 0.009</w:t>
            </w:r>
          </w:p>
        </w:tc>
        <w:tc>
          <w:tcPr>
            <w:tcW w:w="0" w:type="auto"/>
            <w:vAlign w:val="top"/>
          </w:tcPr>
          <w:p w14:paraId="3E0BAD58" w14:textId="50C998AC" w:rsidR="00F5462D" w:rsidRPr="00A51504" w:rsidRDefault="00F5462D" w:rsidP="00B05156">
            <w:pPr>
              <w:pStyle w:val="af5"/>
              <w:rPr>
                <w:szCs w:val="22"/>
              </w:rPr>
            </w:pPr>
            <w:r w:rsidRPr="00A51504">
              <w:rPr>
                <w:szCs w:val="22"/>
              </w:rPr>
              <w:t>0.684 ± 0.009</w:t>
            </w:r>
          </w:p>
        </w:tc>
        <w:tc>
          <w:tcPr>
            <w:tcW w:w="0" w:type="auto"/>
            <w:vAlign w:val="top"/>
          </w:tcPr>
          <w:p w14:paraId="6105E581" w14:textId="5EEEBEFF" w:rsidR="00F5462D" w:rsidRPr="00A51504" w:rsidRDefault="00F5462D" w:rsidP="00B05156">
            <w:pPr>
              <w:pStyle w:val="af5"/>
              <w:rPr>
                <w:szCs w:val="22"/>
              </w:rPr>
            </w:pPr>
            <w:r w:rsidRPr="00A51504">
              <w:rPr>
                <w:szCs w:val="22"/>
              </w:rPr>
              <w:t>0.629 ± 0.003</w:t>
            </w:r>
          </w:p>
        </w:tc>
      </w:tr>
      <w:tr w:rsidR="00F5462D" w:rsidRPr="00A51504" w14:paraId="062743E5" w14:textId="77777777" w:rsidTr="00D922FA">
        <w:tc>
          <w:tcPr>
            <w:tcW w:w="0" w:type="auto"/>
          </w:tcPr>
          <w:p w14:paraId="213E5878" w14:textId="77777777" w:rsidR="00F5462D" w:rsidRPr="00A51504" w:rsidRDefault="00F5462D" w:rsidP="00B05156">
            <w:pPr>
              <w:pStyle w:val="af5"/>
              <w:rPr>
                <w:szCs w:val="22"/>
              </w:rPr>
            </w:pPr>
            <w:r w:rsidRPr="00A51504">
              <w:rPr>
                <w:szCs w:val="22"/>
              </w:rPr>
              <w:t>100%</w:t>
            </w:r>
          </w:p>
        </w:tc>
        <w:tc>
          <w:tcPr>
            <w:tcW w:w="0" w:type="auto"/>
            <w:vAlign w:val="top"/>
          </w:tcPr>
          <w:p w14:paraId="6FD4A8F1" w14:textId="2068C51D" w:rsidR="00F5462D" w:rsidRPr="00A51504" w:rsidRDefault="00F5462D" w:rsidP="00B05156">
            <w:pPr>
              <w:pStyle w:val="af5"/>
              <w:rPr>
                <w:szCs w:val="22"/>
              </w:rPr>
            </w:pPr>
            <w:r w:rsidRPr="00A51504">
              <w:rPr>
                <w:szCs w:val="22"/>
              </w:rPr>
              <w:t>0.890 ± 0.014</w:t>
            </w:r>
          </w:p>
        </w:tc>
        <w:tc>
          <w:tcPr>
            <w:tcW w:w="0" w:type="auto"/>
            <w:vAlign w:val="top"/>
          </w:tcPr>
          <w:p w14:paraId="4C620BFA" w14:textId="407AB996" w:rsidR="00F5462D" w:rsidRPr="00A51504" w:rsidRDefault="00F5462D" w:rsidP="00B05156">
            <w:pPr>
              <w:pStyle w:val="af5"/>
              <w:rPr>
                <w:szCs w:val="22"/>
              </w:rPr>
            </w:pPr>
            <w:r w:rsidRPr="00A51504">
              <w:rPr>
                <w:szCs w:val="22"/>
              </w:rPr>
              <w:t>0.716 ± 0.007</w:t>
            </w:r>
          </w:p>
        </w:tc>
        <w:tc>
          <w:tcPr>
            <w:tcW w:w="0" w:type="auto"/>
            <w:vAlign w:val="top"/>
          </w:tcPr>
          <w:p w14:paraId="68725B59" w14:textId="78B04407" w:rsidR="00F5462D" w:rsidRPr="00A51504" w:rsidRDefault="00F5462D" w:rsidP="00B05156">
            <w:pPr>
              <w:pStyle w:val="af5"/>
              <w:rPr>
                <w:szCs w:val="22"/>
              </w:rPr>
            </w:pPr>
            <w:r w:rsidRPr="00A51504">
              <w:rPr>
                <w:szCs w:val="22"/>
              </w:rPr>
              <w:t>0.697 ± 0.008</w:t>
            </w:r>
          </w:p>
        </w:tc>
      </w:tr>
    </w:tbl>
    <w:p w14:paraId="2B646483" w14:textId="2C45AF75" w:rsidR="00DC5A8B" w:rsidRPr="00A51504" w:rsidRDefault="00C4183D" w:rsidP="00B05156">
      <w:pPr>
        <w:pStyle w:val="af8"/>
        <w:rPr>
          <w:szCs w:val="22"/>
        </w:rPr>
      </w:pPr>
      <w:bookmarkStart w:id="27" w:name="e-1"/>
      <w:bookmarkEnd w:id="26"/>
      <w:r w:rsidRPr="00A51504">
        <w:rPr>
          <w:rFonts w:eastAsiaTheme="minorEastAsia"/>
          <w:b/>
          <w:bCs/>
          <w:szCs w:val="22"/>
        </w:rPr>
        <w:t xml:space="preserve">Supplementary Table </w:t>
      </w:r>
      <w:r w:rsidR="00476CDF" w:rsidRPr="00A51504">
        <w:rPr>
          <w:rFonts w:eastAsiaTheme="minorEastAsia" w:hint="eastAsia"/>
          <w:b/>
          <w:bCs/>
          <w:szCs w:val="22"/>
        </w:rPr>
        <w:t>17</w:t>
      </w:r>
      <w:r w:rsidRPr="00A51504">
        <w:rPr>
          <w:rFonts w:eastAsiaTheme="minorEastAsia"/>
          <w:b/>
          <w:bCs/>
          <w:szCs w:val="22"/>
        </w:rPr>
        <w:t>.</w:t>
      </w:r>
      <w:r w:rsidRPr="00A51504">
        <w:rPr>
          <w:rFonts w:eastAsiaTheme="minorEastAsia"/>
          <w:szCs w:val="22"/>
        </w:rPr>
        <w:t xml:space="preserve"> Data-scaling results for</w:t>
      </w:r>
      <w:r w:rsidRPr="00A51504">
        <w:rPr>
          <w:rFonts w:eastAsiaTheme="minorEastAsia" w:hint="eastAsia"/>
          <w:szCs w:val="22"/>
        </w:rPr>
        <w:t xml:space="preserve"> </w:t>
      </w:r>
      <m:oMath>
        <m:r>
          <w:rPr>
            <w:rFonts w:ascii="Cambria Math" w:hAnsi="Cambria Math"/>
            <w:szCs w:val="22"/>
          </w:rPr>
          <m:t>E</m:t>
        </m:r>
      </m:oMath>
      <w:r w:rsidR="008F2775" w:rsidRPr="00A51504">
        <w:rPr>
          <w:rFonts w:eastAsiaTheme="minorEastAsia" w:hint="eastAsia"/>
          <w:szCs w:val="22"/>
        </w:rPr>
        <w:t xml:space="preserve"> </w:t>
      </w:r>
      <w:r w:rsidR="008F2775" w:rsidRPr="00A51504">
        <w:rPr>
          <w:szCs w:val="22"/>
        </w:rPr>
        <w:t>(</w:t>
      </w:r>
      <w:proofErr w:type="spellStart"/>
      <w:r w:rsidR="008F2775" w:rsidRPr="00A51504">
        <w:rPr>
          <w:szCs w:val="22"/>
        </w:rPr>
        <w:t>GPa</w:t>
      </w:r>
      <w:proofErr w:type="spellEnd"/>
      <w:r w:rsidR="008F2775" w:rsidRPr="00A51504">
        <w:rPr>
          <w:szCs w:val="22"/>
        </w:rPr>
        <w:t>)</w:t>
      </w:r>
    </w:p>
    <w:tbl>
      <w:tblPr>
        <w:tblStyle w:val="af4"/>
        <w:tblW w:w="0" w:type="auto"/>
        <w:tblLook w:val="0020" w:firstRow="1" w:lastRow="0" w:firstColumn="0" w:lastColumn="0" w:noHBand="0" w:noVBand="0"/>
      </w:tblPr>
      <w:tblGrid>
        <w:gridCol w:w="870"/>
        <w:gridCol w:w="1437"/>
        <w:gridCol w:w="1511"/>
        <w:gridCol w:w="1437"/>
      </w:tblGrid>
      <w:tr w:rsidR="00DC5A8B" w:rsidRPr="00A51504" w14:paraId="54F33D46"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4570B188" w14:textId="77777777" w:rsidR="00DC5A8B" w:rsidRPr="00A51504" w:rsidRDefault="00000000" w:rsidP="00B05156">
            <w:pPr>
              <w:pStyle w:val="af5"/>
              <w:rPr>
                <w:szCs w:val="22"/>
              </w:rPr>
            </w:pPr>
            <w:r w:rsidRPr="00A51504">
              <w:rPr>
                <w:szCs w:val="22"/>
              </w:rPr>
              <w:t>Data %</w:t>
            </w:r>
          </w:p>
        </w:tc>
        <w:tc>
          <w:tcPr>
            <w:tcW w:w="0" w:type="auto"/>
          </w:tcPr>
          <w:p w14:paraId="0F57943D" w14:textId="77777777" w:rsidR="00DC5A8B" w:rsidRPr="00A51504" w:rsidRDefault="00000000" w:rsidP="00B05156">
            <w:pPr>
              <w:pStyle w:val="af5"/>
              <w:rPr>
                <w:szCs w:val="22"/>
              </w:rPr>
            </w:pPr>
            <w:r w:rsidRPr="00A51504">
              <w:rPr>
                <w:szCs w:val="22"/>
              </w:rPr>
              <w:t>HHT</w:t>
            </w:r>
          </w:p>
        </w:tc>
        <w:tc>
          <w:tcPr>
            <w:tcW w:w="0" w:type="auto"/>
          </w:tcPr>
          <w:p w14:paraId="2DDE95DE"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4F2837D8" w14:textId="77777777" w:rsidR="00DC5A8B" w:rsidRPr="00A51504" w:rsidRDefault="00000000" w:rsidP="00B05156">
            <w:pPr>
              <w:pStyle w:val="af5"/>
              <w:rPr>
                <w:szCs w:val="22"/>
              </w:rPr>
            </w:pPr>
            <w:proofErr w:type="spellStart"/>
            <w:r w:rsidRPr="00A51504">
              <w:rPr>
                <w:szCs w:val="22"/>
              </w:rPr>
              <w:t>PolyBERT</w:t>
            </w:r>
            <w:proofErr w:type="spellEnd"/>
          </w:p>
        </w:tc>
      </w:tr>
      <w:tr w:rsidR="00F5462D" w:rsidRPr="00A51504" w14:paraId="28033BB3" w14:textId="77777777" w:rsidTr="00E72B29">
        <w:tc>
          <w:tcPr>
            <w:tcW w:w="0" w:type="auto"/>
          </w:tcPr>
          <w:p w14:paraId="12827E2C" w14:textId="77777777" w:rsidR="00F5462D" w:rsidRPr="00A51504" w:rsidRDefault="00F5462D" w:rsidP="00B05156">
            <w:pPr>
              <w:pStyle w:val="af5"/>
              <w:rPr>
                <w:szCs w:val="22"/>
              </w:rPr>
            </w:pPr>
            <w:r w:rsidRPr="00A51504">
              <w:rPr>
                <w:szCs w:val="22"/>
              </w:rPr>
              <w:t>20%</w:t>
            </w:r>
          </w:p>
        </w:tc>
        <w:tc>
          <w:tcPr>
            <w:tcW w:w="0" w:type="auto"/>
            <w:vAlign w:val="top"/>
          </w:tcPr>
          <w:p w14:paraId="332F2C5C" w14:textId="0B0D1D20" w:rsidR="00F5462D" w:rsidRPr="00A51504" w:rsidRDefault="00F5462D" w:rsidP="00B05156">
            <w:pPr>
              <w:pStyle w:val="af5"/>
              <w:rPr>
                <w:szCs w:val="22"/>
              </w:rPr>
            </w:pPr>
            <w:r w:rsidRPr="00A51504">
              <w:rPr>
                <w:szCs w:val="22"/>
              </w:rPr>
              <w:t>0.669 ± 0.032</w:t>
            </w:r>
          </w:p>
        </w:tc>
        <w:tc>
          <w:tcPr>
            <w:tcW w:w="0" w:type="auto"/>
            <w:vAlign w:val="top"/>
          </w:tcPr>
          <w:p w14:paraId="33C59F1D" w14:textId="093C90A3" w:rsidR="00F5462D" w:rsidRPr="00A51504" w:rsidRDefault="00F5462D" w:rsidP="00B05156">
            <w:pPr>
              <w:pStyle w:val="af5"/>
              <w:rPr>
                <w:szCs w:val="22"/>
              </w:rPr>
            </w:pPr>
            <w:r w:rsidRPr="00A51504">
              <w:rPr>
                <w:szCs w:val="22"/>
              </w:rPr>
              <w:t>-0.031 ± 0.031</w:t>
            </w:r>
          </w:p>
        </w:tc>
        <w:tc>
          <w:tcPr>
            <w:tcW w:w="0" w:type="auto"/>
            <w:vAlign w:val="top"/>
          </w:tcPr>
          <w:p w14:paraId="3F75DF45" w14:textId="6101CAD1" w:rsidR="00F5462D" w:rsidRPr="00A51504" w:rsidRDefault="00F5462D" w:rsidP="00B05156">
            <w:pPr>
              <w:pStyle w:val="af5"/>
              <w:rPr>
                <w:szCs w:val="22"/>
              </w:rPr>
            </w:pPr>
            <w:r w:rsidRPr="00A51504">
              <w:rPr>
                <w:szCs w:val="22"/>
              </w:rPr>
              <w:t>0.048 ± 0.030</w:t>
            </w:r>
          </w:p>
        </w:tc>
      </w:tr>
      <w:tr w:rsidR="00F5462D" w:rsidRPr="00A51504" w14:paraId="5BAC910E" w14:textId="77777777" w:rsidTr="00E72B29">
        <w:tc>
          <w:tcPr>
            <w:tcW w:w="0" w:type="auto"/>
          </w:tcPr>
          <w:p w14:paraId="1F160F81" w14:textId="77777777" w:rsidR="00F5462D" w:rsidRPr="00A51504" w:rsidRDefault="00F5462D" w:rsidP="00B05156">
            <w:pPr>
              <w:pStyle w:val="af5"/>
              <w:rPr>
                <w:szCs w:val="22"/>
              </w:rPr>
            </w:pPr>
            <w:r w:rsidRPr="00A51504">
              <w:rPr>
                <w:szCs w:val="22"/>
              </w:rPr>
              <w:t>40%</w:t>
            </w:r>
          </w:p>
        </w:tc>
        <w:tc>
          <w:tcPr>
            <w:tcW w:w="0" w:type="auto"/>
            <w:vAlign w:val="top"/>
          </w:tcPr>
          <w:p w14:paraId="2C5D9AA9" w14:textId="3D26D299" w:rsidR="00F5462D" w:rsidRPr="00A51504" w:rsidRDefault="00F5462D" w:rsidP="00B05156">
            <w:pPr>
              <w:pStyle w:val="af5"/>
              <w:rPr>
                <w:szCs w:val="22"/>
              </w:rPr>
            </w:pPr>
            <w:r w:rsidRPr="00A51504">
              <w:rPr>
                <w:szCs w:val="22"/>
              </w:rPr>
              <w:t>0.892 ± 0.037</w:t>
            </w:r>
          </w:p>
        </w:tc>
        <w:tc>
          <w:tcPr>
            <w:tcW w:w="0" w:type="auto"/>
            <w:vAlign w:val="top"/>
          </w:tcPr>
          <w:p w14:paraId="1E031439" w14:textId="1F2B84EE" w:rsidR="00F5462D" w:rsidRPr="00A51504" w:rsidRDefault="00F5462D" w:rsidP="00B05156">
            <w:pPr>
              <w:pStyle w:val="af5"/>
              <w:rPr>
                <w:szCs w:val="22"/>
              </w:rPr>
            </w:pPr>
            <w:r w:rsidRPr="00A51504">
              <w:rPr>
                <w:szCs w:val="22"/>
              </w:rPr>
              <w:t>0.043 ± 0.002</w:t>
            </w:r>
          </w:p>
        </w:tc>
        <w:tc>
          <w:tcPr>
            <w:tcW w:w="0" w:type="auto"/>
            <w:vAlign w:val="top"/>
          </w:tcPr>
          <w:p w14:paraId="772B857A" w14:textId="3FD02E9E" w:rsidR="00F5462D" w:rsidRPr="00A51504" w:rsidRDefault="00F5462D" w:rsidP="00B05156">
            <w:pPr>
              <w:pStyle w:val="af5"/>
              <w:rPr>
                <w:szCs w:val="22"/>
              </w:rPr>
            </w:pPr>
            <w:r w:rsidRPr="00A51504">
              <w:rPr>
                <w:szCs w:val="22"/>
              </w:rPr>
              <w:t>0.054 ± 0.015</w:t>
            </w:r>
          </w:p>
        </w:tc>
      </w:tr>
      <w:tr w:rsidR="00F5462D" w:rsidRPr="00A51504" w14:paraId="7416A45E" w14:textId="77777777" w:rsidTr="00E72B29">
        <w:tc>
          <w:tcPr>
            <w:tcW w:w="0" w:type="auto"/>
          </w:tcPr>
          <w:p w14:paraId="0645AA1E" w14:textId="77777777" w:rsidR="00F5462D" w:rsidRPr="00A51504" w:rsidRDefault="00F5462D" w:rsidP="00B05156">
            <w:pPr>
              <w:pStyle w:val="af5"/>
              <w:rPr>
                <w:szCs w:val="22"/>
              </w:rPr>
            </w:pPr>
            <w:r w:rsidRPr="00A51504">
              <w:rPr>
                <w:szCs w:val="22"/>
              </w:rPr>
              <w:t>60%</w:t>
            </w:r>
          </w:p>
        </w:tc>
        <w:tc>
          <w:tcPr>
            <w:tcW w:w="0" w:type="auto"/>
            <w:vAlign w:val="top"/>
          </w:tcPr>
          <w:p w14:paraId="399C072F" w14:textId="01A6E0A6" w:rsidR="00F5462D" w:rsidRPr="00A51504" w:rsidRDefault="00F5462D" w:rsidP="00B05156">
            <w:pPr>
              <w:pStyle w:val="af5"/>
              <w:rPr>
                <w:rFonts w:eastAsiaTheme="minorEastAsia" w:cs="Times New Roman"/>
                <w:szCs w:val="22"/>
              </w:rPr>
            </w:pPr>
            <w:r w:rsidRPr="00A51504">
              <w:rPr>
                <w:szCs w:val="22"/>
              </w:rPr>
              <w:t>0.903 ± 0.029</w:t>
            </w:r>
          </w:p>
        </w:tc>
        <w:tc>
          <w:tcPr>
            <w:tcW w:w="0" w:type="auto"/>
            <w:vAlign w:val="top"/>
          </w:tcPr>
          <w:p w14:paraId="31CC5816" w14:textId="281DB2F5" w:rsidR="00F5462D" w:rsidRPr="00A51504" w:rsidRDefault="00F5462D" w:rsidP="00B05156">
            <w:pPr>
              <w:pStyle w:val="af5"/>
              <w:rPr>
                <w:rFonts w:cs="Times New Roman"/>
                <w:szCs w:val="22"/>
              </w:rPr>
            </w:pPr>
            <w:r w:rsidRPr="00A51504">
              <w:rPr>
                <w:szCs w:val="22"/>
              </w:rPr>
              <w:t>0.033 ± 0.035</w:t>
            </w:r>
          </w:p>
        </w:tc>
        <w:tc>
          <w:tcPr>
            <w:tcW w:w="0" w:type="auto"/>
            <w:vAlign w:val="top"/>
          </w:tcPr>
          <w:p w14:paraId="075C1ECF" w14:textId="0CCB75E0" w:rsidR="00F5462D" w:rsidRPr="00A51504" w:rsidRDefault="00F5462D" w:rsidP="00B05156">
            <w:pPr>
              <w:pStyle w:val="af5"/>
              <w:rPr>
                <w:rFonts w:cs="Times New Roman"/>
                <w:szCs w:val="22"/>
              </w:rPr>
            </w:pPr>
            <w:r w:rsidRPr="00A51504">
              <w:rPr>
                <w:szCs w:val="22"/>
              </w:rPr>
              <w:t>0.088 ± 0.026</w:t>
            </w:r>
          </w:p>
        </w:tc>
      </w:tr>
      <w:tr w:rsidR="00F5462D" w:rsidRPr="00A51504" w14:paraId="3E5E6476" w14:textId="77777777" w:rsidTr="00E72B29">
        <w:tc>
          <w:tcPr>
            <w:tcW w:w="0" w:type="auto"/>
          </w:tcPr>
          <w:p w14:paraId="23AC9AB1" w14:textId="77777777" w:rsidR="00F5462D" w:rsidRPr="00A51504" w:rsidRDefault="00F5462D" w:rsidP="00B05156">
            <w:pPr>
              <w:pStyle w:val="af5"/>
              <w:rPr>
                <w:szCs w:val="22"/>
              </w:rPr>
            </w:pPr>
            <w:r w:rsidRPr="00A51504">
              <w:rPr>
                <w:szCs w:val="22"/>
              </w:rPr>
              <w:t>80%</w:t>
            </w:r>
          </w:p>
        </w:tc>
        <w:tc>
          <w:tcPr>
            <w:tcW w:w="0" w:type="auto"/>
            <w:vAlign w:val="top"/>
          </w:tcPr>
          <w:p w14:paraId="2FB74B8C" w14:textId="64F4D0B6" w:rsidR="00F5462D" w:rsidRPr="00A51504" w:rsidRDefault="00F5462D" w:rsidP="00B05156">
            <w:pPr>
              <w:pStyle w:val="af5"/>
              <w:rPr>
                <w:rFonts w:cs="Times New Roman"/>
                <w:szCs w:val="22"/>
              </w:rPr>
            </w:pPr>
            <w:r w:rsidRPr="00A51504">
              <w:rPr>
                <w:szCs w:val="22"/>
              </w:rPr>
              <w:t>0.908 ± 0.026</w:t>
            </w:r>
          </w:p>
        </w:tc>
        <w:tc>
          <w:tcPr>
            <w:tcW w:w="0" w:type="auto"/>
            <w:vAlign w:val="top"/>
          </w:tcPr>
          <w:p w14:paraId="25DA0C22" w14:textId="212B8466" w:rsidR="00F5462D" w:rsidRPr="00A51504" w:rsidRDefault="00F5462D" w:rsidP="00B05156">
            <w:pPr>
              <w:pStyle w:val="af5"/>
              <w:rPr>
                <w:rFonts w:cs="Times New Roman"/>
                <w:szCs w:val="22"/>
              </w:rPr>
            </w:pPr>
            <w:r w:rsidRPr="00A51504">
              <w:rPr>
                <w:szCs w:val="22"/>
              </w:rPr>
              <w:t>0.070 ± 0.024</w:t>
            </w:r>
          </w:p>
        </w:tc>
        <w:tc>
          <w:tcPr>
            <w:tcW w:w="0" w:type="auto"/>
            <w:vAlign w:val="top"/>
          </w:tcPr>
          <w:p w14:paraId="391038C3" w14:textId="471277E2" w:rsidR="00F5462D" w:rsidRPr="00A51504" w:rsidRDefault="00F5462D" w:rsidP="00B05156">
            <w:pPr>
              <w:pStyle w:val="af5"/>
              <w:rPr>
                <w:rFonts w:cs="Times New Roman"/>
                <w:szCs w:val="22"/>
              </w:rPr>
            </w:pPr>
            <w:r w:rsidRPr="00A51504">
              <w:rPr>
                <w:szCs w:val="22"/>
              </w:rPr>
              <w:t>0.096 ± 0.015</w:t>
            </w:r>
          </w:p>
        </w:tc>
      </w:tr>
      <w:tr w:rsidR="00F5462D" w:rsidRPr="00A51504" w14:paraId="2838CEDC" w14:textId="77777777" w:rsidTr="00E72B29">
        <w:tc>
          <w:tcPr>
            <w:tcW w:w="0" w:type="auto"/>
          </w:tcPr>
          <w:p w14:paraId="4640D19E" w14:textId="77777777" w:rsidR="00F5462D" w:rsidRPr="00A51504" w:rsidRDefault="00F5462D" w:rsidP="00B05156">
            <w:pPr>
              <w:pStyle w:val="af5"/>
              <w:rPr>
                <w:szCs w:val="22"/>
              </w:rPr>
            </w:pPr>
            <w:r w:rsidRPr="00A51504">
              <w:rPr>
                <w:szCs w:val="22"/>
              </w:rPr>
              <w:t>100%</w:t>
            </w:r>
          </w:p>
        </w:tc>
        <w:tc>
          <w:tcPr>
            <w:tcW w:w="0" w:type="auto"/>
            <w:vAlign w:val="top"/>
          </w:tcPr>
          <w:p w14:paraId="3FB67091" w14:textId="234ED1FC" w:rsidR="00F5462D" w:rsidRPr="00A51504" w:rsidRDefault="00F5462D" w:rsidP="00B05156">
            <w:pPr>
              <w:pStyle w:val="af5"/>
              <w:rPr>
                <w:rFonts w:cs="Times New Roman"/>
                <w:szCs w:val="22"/>
              </w:rPr>
            </w:pPr>
            <w:r w:rsidRPr="00A51504">
              <w:rPr>
                <w:szCs w:val="22"/>
              </w:rPr>
              <w:t>0.905 ± 0.044</w:t>
            </w:r>
          </w:p>
        </w:tc>
        <w:tc>
          <w:tcPr>
            <w:tcW w:w="0" w:type="auto"/>
            <w:vAlign w:val="top"/>
          </w:tcPr>
          <w:p w14:paraId="5509402B" w14:textId="5213CDA9" w:rsidR="00F5462D" w:rsidRPr="00A51504" w:rsidRDefault="00F5462D" w:rsidP="00B05156">
            <w:pPr>
              <w:pStyle w:val="af5"/>
              <w:rPr>
                <w:rFonts w:cs="Times New Roman"/>
                <w:szCs w:val="22"/>
              </w:rPr>
            </w:pPr>
            <w:r w:rsidRPr="00A51504">
              <w:rPr>
                <w:szCs w:val="22"/>
              </w:rPr>
              <w:t>0.068 ± 0.023</w:t>
            </w:r>
          </w:p>
        </w:tc>
        <w:tc>
          <w:tcPr>
            <w:tcW w:w="0" w:type="auto"/>
            <w:vAlign w:val="top"/>
          </w:tcPr>
          <w:p w14:paraId="5EEF9520" w14:textId="285B7CE1" w:rsidR="00F5462D" w:rsidRPr="00A51504" w:rsidRDefault="00F5462D" w:rsidP="00B05156">
            <w:pPr>
              <w:pStyle w:val="af5"/>
              <w:rPr>
                <w:rFonts w:cs="Times New Roman"/>
                <w:szCs w:val="22"/>
              </w:rPr>
            </w:pPr>
            <w:r w:rsidRPr="00A51504">
              <w:rPr>
                <w:szCs w:val="22"/>
              </w:rPr>
              <w:t>0.112 ± 0.004</w:t>
            </w:r>
          </w:p>
        </w:tc>
      </w:tr>
    </w:tbl>
    <w:p w14:paraId="32312B90" w14:textId="77777777" w:rsidR="00940D10" w:rsidRDefault="00940D10" w:rsidP="00B05156">
      <w:pPr>
        <w:pStyle w:val="af8"/>
        <w:rPr>
          <w:rFonts w:eastAsiaTheme="minorEastAsia"/>
          <w:b/>
          <w:bCs/>
          <w:szCs w:val="22"/>
        </w:rPr>
      </w:pPr>
      <w:bookmarkStart w:id="28" w:name="uts-1"/>
      <w:bookmarkEnd w:id="27"/>
    </w:p>
    <w:p w14:paraId="2664866B" w14:textId="28D944CD" w:rsidR="00DC5A8B" w:rsidRPr="00A51504" w:rsidRDefault="00C4183D" w:rsidP="00B05156">
      <w:pPr>
        <w:pStyle w:val="af8"/>
        <w:rPr>
          <w:rFonts w:eastAsiaTheme="minorEastAsia"/>
          <w:szCs w:val="22"/>
        </w:rPr>
      </w:pPr>
      <w:r w:rsidRPr="00A51504">
        <w:rPr>
          <w:rFonts w:eastAsiaTheme="minorEastAsia"/>
          <w:b/>
          <w:bCs/>
          <w:szCs w:val="22"/>
        </w:rPr>
        <w:lastRenderedPageBreak/>
        <w:t xml:space="preserve">Supplementary Table </w:t>
      </w:r>
      <w:r w:rsidR="00476CDF" w:rsidRPr="00A51504">
        <w:rPr>
          <w:rFonts w:eastAsiaTheme="minorEastAsia" w:hint="eastAsia"/>
          <w:b/>
          <w:bCs/>
          <w:szCs w:val="22"/>
        </w:rPr>
        <w:t>18</w:t>
      </w:r>
      <w:r w:rsidRPr="00A51504">
        <w:rPr>
          <w:rFonts w:eastAsiaTheme="minorEastAsia"/>
          <w:b/>
          <w:bCs/>
          <w:szCs w:val="22"/>
        </w:rPr>
        <w:t>.</w:t>
      </w:r>
      <w:r w:rsidRPr="00A51504">
        <w:rPr>
          <w:rFonts w:eastAsiaTheme="minorEastAsia"/>
          <w:szCs w:val="22"/>
        </w:rPr>
        <w:t xml:space="preserve"> Data-scaling results for</w:t>
      </w:r>
      <w:r w:rsidRPr="00A51504">
        <w:rPr>
          <w:szCs w:val="22"/>
        </w:rPr>
        <w:t xml:space="preserve"> UTS</w:t>
      </w:r>
      <w:r w:rsidR="008F2775" w:rsidRPr="00A51504">
        <w:rPr>
          <w:rFonts w:eastAsiaTheme="minorEastAsia" w:hint="eastAsia"/>
          <w:szCs w:val="22"/>
        </w:rPr>
        <w:t xml:space="preserve"> </w:t>
      </w:r>
      <w:r w:rsidR="008F2775" w:rsidRPr="00A51504">
        <w:rPr>
          <w:rFonts w:cs="Times New Roman"/>
          <w:szCs w:val="22"/>
        </w:rPr>
        <w:t>(MPa)</w:t>
      </w:r>
    </w:p>
    <w:tbl>
      <w:tblPr>
        <w:tblStyle w:val="af4"/>
        <w:tblW w:w="0" w:type="auto"/>
        <w:tblLook w:val="0020" w:firstRow="1" w:lastRow="0" w:firstColumn="0" w:lastColumn="0" w:noHBand="0" w:noVBand="0"/>
      </w:tblPr>
      <w:tblGrid>
        <w:gridCol w:w="870"/>
        <w:gridCol w:w="1437"/>
        <w:gridCol w:w="1437"/>
        <w:gridCol w:w="1437"/>
      </w:tblGrid>
      <w:tr w:rsidR="00DC5A8B" w:rsidRPr="00A51504" w14:paraId="03862B2B"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79858F0F" w14:textId="77777777" w:rsidR="00DC5A8B" w:rsidRPr="00A51504" w:rsidRDefault="00000000" w:rsidP="00B05156">
            <w:pPr>
              <w:pStyle w:val="af5"/>
              <w:rPr>
                <w:szCs w:val="22"/>
              </w:rPr>
            </w:pPr>
            <w:r w:rsidRPr="00A51504">
              <w:rPr>
                <w:szCs w:val="22"/>
              </w:rPr>
              <w:t>Data %</w:t>
            </w:r>
          </w:p>
        </w:tc>
        <w:tc>
          <w:tcPr>
            <w:tcW w:w="0" w:type="auto"/>
          </w:tcPr>
          <w:p w14:paraId="13CE2AA3" w14:textId="77777777" w:rsidR="00DC5A8B" w:rsidRPr="00A51504" w:rsidRDefault="00000000" w:rsidP="00B05156">
            <w:pPr>
              <w:pStyle w:val="af5"/>
              <w:rPr>
                <w:szCs w:val="22"/>
              </w:rPr>
            </w:pPr>
            <w:r w:rsidRPr="00A51504">
              <w:rPr>
                <w:szCs w:val="22"/>
              </w:rPr>
              <w:t>HHT</w:t>
            </w:r>
          </w:p>
        </w:tc>
        <w:tc>
          <w:tcPr>
            <w:tcW w:w="0" w:type="auto"/>
          </w:tcPr>
          <w:p w14:paraId="6746702D"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144A5AB2" w14:textId="77777777" w:rsidR="00DC5A8B" w:rsidRPr="00A51504" w:rsidRDefault="00000000" w:rsidP="00B05156">
            <w:pPr>
              <w:pStyle w:val="af5"/>
              <w:rPr>
                <w:szCs w:val="22"/>
              </w:rPr>
            </w:pPr>
            <w:proofErr w:type="spellStart"/>
            <w:r w:rsidRPr="00A51504">
              <w:rPr>
                <w:szCs w:val="22"/>
              </w:rPr>
              <w:t>PolyBERT</w:t>
            </w:r>
            <w:proofErr w:type="spellEnd"/>
          </w:p>
        </w:tc>
      </w:tr>
      <w:tr w:rsidR="00F5462D" w:rsidRPr="00A51504" w14:paraId="03B07B17" w14:textId="77777777" w:rsidTr="00DE6A1E">
        <w:tc>
          <w:tcPr>
            <w:tcW w:w="0" w:type="auto"/>
          </w:tcPr>
          <w:p w14:paraId="4D32D58E" w14:textId="77777777" w:rsidR="00F5462D" w:rsidRPr="00A51504" w:rsidRDefault="00F5462D" w:rsidP="00B05156">
            <w:pPr>
              <w:pStyle w:val="af5"/>
              <w:rPr>
                <w:szCs w:val="22"/>
              </w:rPr>
            </w:pPr>
            <w:r w:rsidRPr="00A51504">
              <w:rPr>
                <w:szCs w:val="22"/>
              </w:rPr>
              <w:t>20%</w:t>
            </w:r>
          </w:p>
        </w:tc>
        <w:tc>
          <w:tcPr>
            <w:tcW w:w="0" w:type="auto"/>
            <w:vAlign w:val="top"/>
          </w:tcPr>
          <w:p w14:paraId="3237869F" w14:textId="429E2430" w:rsidR="00F5462D" w:rsidRPr="00A51504" w:rsidRDefault="00F5462D" w:rsidP="00B05156">
            <w:pPr>
              <w:pStyle w:val="af5"/>
              <w:rPr>
                <w:szCs w:val="22"/>
              </w:rPr>
            </w:pPr>
            <w:r w:rsidRPr="00A51504">
              <w:rPr>
                <w:szCs w:val="22"/>
              </w:rPr>
              <w:t>0.497 ± 0.057</w:t>
            </w:r>
          </w:p>
        </w:tc>
        <w:tc>
          <w:tcPr>
            <w:tcW w:w="0" w:type="auto"/>
            <w:vAlign w:val="top"/>
          </w:tcPr>
          <w:p w14:paraId="17345A08" w14:textId="5532DECD" w:rsidR="00F5462D" w:rsidRPr="00A51504" w:rsidRDefault="00F5462D" w:rsidP="00B05156">
            <w:pPr>
              <w:pStyle w:val="af5"/>
              <w:rPr>
                <w:szCs w:val="22"/>
              </w:rPr>
            </w:pPr>
            <w:r w:rsidRPr="00A51504">
              <w:rPr>
                <w:szCs w:val="22"/>
              </w:rPr>
              <w:t>0.137 ± 0.101</w:t>
            </w:r>
          </w:p>
        </w:tc>
        <w:tc>
          <w:tcPr>
            <w:tcW w:w="0" w:type="auto"/>
            <w:vAlign w:val="top"/>
          </w:tcPr>
          <w:p w14:paraId="4E6E9755" w14:textId="07E1F60E" w:rsidR="00F5462D" w:rsidRPr="00A51504" w:rsidRDefault="00F5462D" w:rsidP="00B05156">
            <w:pPr>
              <w:pStyle w:val="af5"/>
              <w:rPr>
                <w:szCs w:val="22"/>
              </w:rPr>
            </w:pPr>
            <w:r w:rsidRPr="00A51504">
              <w:rPr>
                <w:szCs w:val="22"/>
              </w:rPr>
              <w:t>0.179 ± 0.002</w:t>
            </w:r>
          </w:p>
        </w:tc>
      </w:tr>
      <w:tr w:rsidR="00F5462D" w:rsidRPr="00A51504" w14:paraId="383707A7" w14:textId="77777777" w:rsidTr="00DE6A1E">
        <w:tc>
          <w:tcPr>
            <w:tcW w:w="0" w:type="auto"/>
          </w:tcPr>
          <w:p w14:paraId="246EC15A" w14:textId="77777777" w:rsidR="00F5462D" w:rsidRPr="00A51504" w:rsidRDefault="00F5462D" w:rsidP="00B05156">
            <w:pPr>
              <w:pStyle w:val="af5"/>
              <w:rPr>
                <w:szCs w:val="22"/>
              </w:rPr>
            </w:pPr>
            <w:r w:rsidRPr="00A51504">
              <w:rPr>
                <w:szCs w:val="22"/>
              </w:rPr>
              <w:t>40%</w:t>
            </w:r>
          </w:p>
        </w:tc>
        <w:tc>
          <w:tcPr>
            <w:tcW w:w="0" w:type="auto"/>
            <w:vAlign w:val="top"/>
          </w:tcPr>
          <w:p w14:paraId="47FC62AD" w14:textId="2F933F52" w:rsidR="00F5462D" w:rsidRPr="00A51504" w:rsidRDefault="00F5462D" w:rsidP="00B05156">
            <w:pPr>
              <w:pStyle w:val="af5"/>
              <w:rPr>
                <w:szCs w:val="22"/>
              </w:rPr>
            </w:pPr>
            <w:r w:rsidRPr="00A51504">
              <w:rPr>
                <w:szCs w:val="22"/>
              </w:rPr>
              <w:t>0.649 ± 0.019</w:t>
            </w:r>
          </w:p>
        </w:tc>
        <w:tc>
          <w:tcPr>
            <w:tcW w:w="0" w:type="auto"/>
            <w:vAlign w:val="top"/>
          </w:tcPr>
          <w:p w14:paraId="38625D8A" w14:textId="3E64A500" w:rsidR="00F5462D" w:rsidRPr="00A51504" w:rsidRDefault="00F5462D" w:rsidP="00B05156">
            <w:pPr>
              <w:pStyle w:val="af5"/>
              <w:rPr>
                <w:szCs w:val="22"/>
              </w:rPr>
            </w:pPr>
            <w:r w:rsidRPr="00A51504">
              <w:rPr>
                <w:szCs w:val="22"/>
              </w:rPr>
              <w:t>0.201 ± 0.046</w:t>
            </w:r>
          </w:p>
        </w:tc>
        <w:tc>
          <w:tcPr>
            <w:tcW w:w="0" w:type="auto"/>
            <w:vAlign w:val="top"/>
          </w:tcPr>
          <w:p w14:paraId="30AB570B" w14:textId="3E4E9B7C" w:rsidR="00F5462D" w:rsidRPr="00A51504" w:rsidRDefault="00F5462D" w:rsidP="00B05156">
            <w:pPr>
              <w:pStyle w:val="af5"/>
              <w:rPr>
                <w:szCs w:val="22"/>
              </w:rPr>
            </w:pPr>
            <w:r w:rsidRPr="00A51504">
              <w:rPr>
                <w:szCs w:val="22"/>
              </w:rPr>
              <w:t>0.211 ± 0.017</w:t>
            </w:r>
          </w:p>
        </w:tc>
      </w:tr>
      <w:tr w:rsidR="00F5462D" w:rsidRPr="00A51504" w14:paraId="0D460D14" w14:textId="77777777" w:rsidTr="00DE6A1E">
        <w:tc>
          <w:tcPr>
            <w:tcW w:w="0" w:type="auto"/>
          </w:tcPr>
          <w:p w14:paraId="322D7686" w14:textId="77777777" w:rsidR="00F5462D" w:rsidRPr="00A51504" w:rsidRDefault="00F5462D" w:rsidP="00B05156">
            <w:pPr>
              <w:pStyle w:val="af5"/>
              <w:rPr>
                <w:szCs w:val="22"/>
              </w:rPr>
            </w:pPr>
            <w:r w:rsidRPr="00A51504">
              <w:rPr>
                <w:szCs w:val="22"/>
              </w:rPr>
              <w:t>60%</w:t>
            </w:r>
          </w:p>
        </w:tc>
        <w:tc>
          <w:tcPr>
            <w:tcW w:w="0" w:type="auto"/>
            <w:vAlign w:val="top"/>
          </w:tcPr>
          <w:p w14:paraId="1528B8E4" w14:textId="35EFA359" w:rsidR="00F5462D" w:rsidRPr="00A51504" w:rsidRDefault="00F5462D" w:rsidP="00B05156">
            <w:pPr>
              <w:pStyle w:val="af5"/>
              <w:rPr>
                <w:szCs w:val="22"/>
              </w:rPr>
            </w:pPr>
            <w:r w:rsidRPr="00A51504">
              <w:rPr>
                <w:szCs w:val="22"/>
              </w:rPr>
              <w:t>0.642 ± 0.018</w:t>
            </w:r>
          </w:p>
        </w:tc>
        <w:tc>
          <w:tcPr>
            <w:tcW w:w="0" w:type="auto"/>
            <w:vAlign w:val="top"/>
          </w:tcPr>
          <w:p w14:paraId="5649BDDF" w14:textId="38969043" w:rsidR="00F5462D" w:rsidRPr="00A51504" w:rsidRDefault="00F5462D" w:rsidP="00B05156">
            <w:pPr>
              <w:pStyle w:val="af5"/>
              <w:rPr>
                <w:szCs w:val="22"/>
              </w:rPr>
            </w:pPr>
            <w:r w:rsidRPr="00A51504">
              <w:rPr>
                <w:szCs w:val="22"/>
              </w:rPr>
              <w:t>0.172 ± 0.027</w:t>
            </w:r>
          </w:p>
        </w:tc>
        <w:tc>
          <w:tcPr>
            <w:tcW w:w="0" w:type="auto"/>
            <w:vAlign w:val="top"/>
          </w:tcPr>
          <w:p w14:paraId="6605F2F2" w14:textId="5AF2465A" w:rsidR="00F5462D" w:rsidRPr="00A51504" w:rsidRDefault="00F5462D" w:rsidP="00B05156">
            <w:pPr>
              <w:pStyle w:val="af5"/>
              <w:rPr>
                <w:szCs w:val="22"/>
              </w:rPr>
            </w:pPr>
            <w:r w:rsidRPr="00A51504">
              <w:rPr>
                <w:szCs w:val="22"/>
              </w:rPr>
              <w:t>0.196 ± 0.012</w:t>
            </w:r>
          </w:p>
        </w:tc>
      </w:tr>
      <w:tr w:rsidR="00F5462D" w:rsidRPr="00A51504" w14:paraId="6F6D6D09" w14:textId="77777777" w:rsidTr="00DE6A1E">
        <w:tc>
          <w:tcPr>
            <w:tcW w:w="0" w:type="auto"/>
          </w:tcPr>
          <w:p w14:paraId="53705F9A" w14:textId="77777777" w:rsidR="00F5462D" w:rsidRPr="00A51504" w:rsidRDefault="00F5462D" w:rsidP="00B05156">
            <w:pPr>
              <w:pStyle w:val="af5"/>
              <w:rPr>
                <w:szCs w:val="22"/>
              </w:rPr>
            </w:pPr>
            <w:r w:rsidRPr="00A51504">
              <w:rPr>
                <w:szCs w:val="22"/>
              </w:rPr>
              <w:t>80%</w:t>
            </w:r>
          </w:p>
        </w:tc>
        <w:tc>
          <w:tcPr>
            <w:tcW w:w="0" w:type="auto"/>
            <w:vAlign w:val="top"/>
          </w:tcPr>
          <w:p w14:paraId="19107EA6" w14:textId="5F4EC28F" w:rsidR="00F5462D" w:rsidRPr="00A51504" w:rsidRDefault="00F5462D" w:rsidP="00B05156">
            <w:pPr>
              <w:pStyle w:val="af5"/>
              <w:rPr>
                <w:szCs w:val="22"/>
              </w:rPr>
            </w:pPr>
            <w:r w:rsidRPr="00A51504">
              <w:rPr>
                <w:szCs w:val="22"/>
              </w:rPr>
              <w:t>0.724 ± 0.029</w:t>
            </w:r>
          </w:p>
        </w:tc>
        <w:tc>
          <w:tcPr>
            <w:tcW w:w="0" w:type="auto"/>
            <w:vAlign w:val="top"/>
          </w:tcPr>
          <w:p w14:paraId="28D768C5" w14:textId="48B72BD6" w:rsidR="00F5462D" w:rsidRPr="00A51504" w:rsidRDefault="00F5462D" w:rsidP="00B05156">
            <w:pPr>
              <w:pStyle w:val="af5"/>
              <w:rPr>
                <w:szCs w:val="22"/>
              </w:rPr>
            </w:pPr>
            <w:r w:rsidRPr="00A51504">
              <w:rPr>
                <w:szCs w:val="22"/>
              </w:rPr>
              <w:t>0.224 ± 0.031</w:t>
            </w:r>
          </w:p>
        </w:tc>
        <w:tc>
          <w:tcPr>
            <w:tcW w:w="0" w:type="auto"/>
            <w:vAlign w:val="top"/>
          </w:tcPr>
          <w:p w14:paraId="6ADB0576" w14:textId="0A7F237B" w:rsidR="00F5462D" w:rsidRPr="00A51504" w:rsidRDefault="00F5462D" w:rsidP="00B05156">
            <w:pPr>
              <w:pStyle w:val="af5"/>
              <w:rPr>
                <w:szCs w:val="22"/>
              </w:rPr>
            </w:pPr>
            <w:r w:rsidRPr="00A51504">
              <w:rPr>
                <w:szCs w:val="22"/>
              </w:rPr>
              <w:t>0.219 ± 0.012</w:t>
            </w:r>
          </w:p>
        </w:tc>
      </w:tr>
      <w:tr w:rsidR="00F5462D" w:rsidRPr="00A51504" w14:paraId="427B8301" w14:textId="77777777" w:rsidTr="00DE6A1E">
        <w:tc>
          <w:tcPr>
            <w:tcW w:w="0" w:type="auto"/>
          </w:tcPr>
          <w:p w14:paraId="53FCE522" w14:textId="77777777" w:rsidR="00F5462D" w:rsidRPr="00A51504" w:rsidRDefault="00F5462D" w:rsidP="00B05156">
            <w:pPr>
              <w:pStyle w:val="af5"/>
              <w:rPr>
                <w:szCs w:val="22"/>
              </w:rPr>
            </w:pPr>
            <w:r w:rsidRPr="00A51504">
              <w:rPr>
                <w:szCs w:val="22"/>
              </w:rPr>
              <w:t>100%</w:t>
            </w:r>
          </w:p>
        </w:tc>
        <w:tc>
          <w:tcPr>
            <w:tcW w:w="0" w:type="auto"/>
            <w:vAlign w:val="top"/>
          </w:tcPr>
          <w:p w14:paraId="27EF34BA" w14:textId="4BF54D1E" w:rsidR="00F5462D" w:rsidRPr="00A51504" w:rsidRDefault="00F5462D" w:rsidP="00B05156">
            <w:pPr>
              <w:pStyle w:val="af5"/>
              <w:rPr>
                <w:szCs w:val="22"/>
              </w:rPr>
            </w:pPr>
            <w:r w:rsidRPr="00A51504">
              <w:rPr>
                <w:szCs w:val="22"/>
              </w:rPr>
              <w:t>0.744 ± 0.012</w:t>
            </w:r>
          </w:p>
        </w:tc>
        <w:tc>
          <w:tcPr>
            <w:tcW w:w="0" w:type="auto"/>
            <w:vAlign w:val="top"/>
          </w:tcPr>
          <w:p w14:paraId="1EC68236" w14:textId="3590BEF8" w:rsidR="00F5462D" w:rsidRPr="00A51504" w:rsidRDefault="00F5462D" w:rsidP="00B05156">
            <w:pPr>
              <w:pStyle w:val="af5"/>
              <w:rPr>
                <w:szCs w:val="22"/>
              </w:rPr>
            </w:pPr>
            <w:r w:rsidRPr="00A51504">
              <w:rPr>
                <w:szCs w:val="22"/>
              </w:rPr>
              <w:t>0.187 ± 0.061</w:t>
            </w:r>
          </w:p>
        </w:tc>
        <w:tc>
          <w:tcPr>
            <w:tcW w:w="0" w:type="auto"/>
            <w:vAlign w:val="top"/>
          </w:tcPr>
          <w:p w14:paraId="407E25C3" w14:textId="1431F916" w:rsidR="00F5462D" w:rsidRPr="00A51504" w:rsidRDefault="00F5462D" w:rsidP="00B05156">
            <w:pPr>
              <w:pStyle w:val="af5"/>
              <w:rPr>
                <w:szCs w:val="22"/>
              </w:rPr>
            </w:pPr>
            <w:r w:rsidRPr="00A51504">
              <w:rPr>
                <w:szCs w:val="22"/>
              </w:rPr>
              <w:t>0.197 ± 0.024</w:t>
            </w:r>
          </w:p>
        </w:tc>
      </w:tr>
    </w:tbl>
    <w:p w14:paraId="175D9D0D" w14:textId="5EEC0EC8" w:rsidR="00DC5A8B" w:rsidRPr="00A51504" w:rsidRDefault="00C4183D" w:rsidP="00B05156">
      <w:pPr>
        <w:pStyle w:val="af8"/>
        <w:rPr>
          <w:iCs/>
          <w:szCs w:val="22"/>
        </w:rPr>
      </w:pPr>
      <w:bookmarkStart w:id="29" w:name="varepsilon-2"/>
      <w:bookmarkEnd w:id="28"/>
      <w:r w:rsidRPr="00A51504">
        <w:rPr>
          <w:rFonts w:eastAsiaTheme="minorEastAsia"/>
          <w:b/>
          <w:bCs/>
          <w:szCs w:val="22"/>
        </w:rPr>
        <w:t xml:space="preserve">Supplementary Table </w:t>
      </w:r>
      <w:r w:rsidR="00476CDF" w:rsidRPr="00A51504">
        <w:rPr>
          <w:rFonts w:eastAsiaTheme="minorEastAsia" w:hint="eastAsia"/>
          <w:b/>
          <w:bCs/>
          <w:szCs w:val="22"/>
        </w:rPr>
        <w:t>19</w:t>
      </w:r>
      <w:r w:rsidRPr="00A51504">
        <w:rPr>
          <w:rFonts w:eastAsiaTheme="minorEastAsia"/>
          <w:b/>
          <w:bCs/>
          <w:szCs w:val="22"/>
        </w:rPr>
        <w:t>.</w:t>
      </w:r>
      <w:r w:rsidRPr="00A51504">
        <w:rPr>
          <w:rFonts w:eastAsiaTheme="minorEastAsia"/>
          <w:szCs w:val="22"/>
        </w:rPr>
        <w:t xml:space="preserve"> Data-scaling results for</w:t>
      </w:r>
      <w:r w:rsidRPr="00A51504">
        <w:rPr>
          <w:rFonts w:eastAsiaTheme="minorEastAsia" w:hint="eastAsia"/>
          <w:iCs/>
          <w:szCs w:val="22"/>
        </w:rPr>
        <w:t xml:space="preserve"> </w:t>
      </w:r>
      <m:oMath>
        <m:r>
          <w:rPr>
            <w:rFonts w:ascii="Cambria Math" w:hAnsi="Cambria Math"/>
            <w:szCs w:val="22"/>
          </w:rPr>
          <m:t>ε</m:t>
        </m:r>
      </m:oMath>
    </w:p>
    <w:tbl>
      <w:tblPr>
        <w:tblStyle w:val="af4"/>
        <w:tblW w:w="0" w:type="auto"/>
        <w:tblLook w:val="0020" w:firstRow="1" w:lastRow="0" w:firstColumn="0" w:lastColumn="0" w:noHBand="0" w:noVBand="0"/>
      </w:tblPr>
      <w:tblGrid>
        <w:gridCol w:w="870"/>
        <w:gridCol w:w="1511"/>
        <w:gridCol w:w="1511"/>
        <w:gridCol w:w="1437"/>
      </w:tblGrid>
      <w:tr w:rsidR="00DC5A8B" w:rsidRPr="00A51504" w14:paraId="30D1ECE4"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7D5EAD79" w14:textId="77777777" w:rsidR="00DC5A8B" w:rsidRPr="00A51504" w:rsidRDefault="00000000" w:rsidP="00B05156">
            <w:pPr>
              <w:pStyle w:val="af5"/>
              <w:rPr>
                <w:szCs w:val="22"/>
              </w:rPr>
            </w:pPr>
            <w:r w:rsidRPr="00A51504">
              <w:rPr>
                <w:szCs w:val="22"/>
              </w:rPr>
              <w:t>Data %</w:t>
            </w:r>
          </w:p>
        </w:tc>
        <w:tc>
          <w:tcPr>
            <w:tcW w:w="0" w:type="auto"/>
          </w:tcPr>
          <w:p w14:paraId="3431EC2D" w14:textId="77777777" w:rsidR="00DC5A8B" w:rsidRPr="00A51504" w:rsidRDefault="00000000" w:rsidP="00B05156">
            <w:pPr>
              <w:pStyle w:val="af5"/>
              <w:rPr>
                <w:szCs w:val="22"/>
              </w:rPr>
            </w:pPr>
            <w:r w:rsidRPr="00A51504">
              <w:rPr>
                <w:szCs w:val="22"/>
              </w:rPr>
              <w:t>HHT</w:t>
            </w:r>
          </w:p>
        </w:tc>
        <w:tc>
          <w:tcPr>
            <w:tcW w:w="0" w:type="auto"/>
          </w:tcPr>
          <w:p w14:paraId="7A3E3F81"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41172ACE" w14:textId="77777777" w:rsidR="00DC5A8B" w:rsidRPr="00A51504" w:rsidRDefault="00000000" w:rsidP="00B05156">
            <w:pPr>
              <w:pStyle w:val="af5"/>
              <w:rPr>
                <w:szCs w:val="22"/>
              </w:rPr>
            </w:pPr>
            <w:proofErr w:type="spellStart"/>
            <w:r w:rsidRPr="00A51504">
              <w:rPr>
                <w:szCs w:val="22"/>
              </w:rPr>
              <w:t>PolyBERT</w:t>
            </w:r>
            <w:proofErr w:type="spellEnd"/>
          </w:p>
        </w:tc>
      </w:tr>
      <w:tr w:rsidR="00F5462D" w:rsidRPr="00A51504" w14:paraId="0AA5C899" w14:textId="77777777" w:rsidTr="008249B7">
        <w:tc>
          <w:tcPr>
            <w:tcW w:w="0" w:type="auto"/>
          </w:tcPr>
          <w:p w14:paraId="0079A852" w14:textId="77777777" w:rsidR="00F5462D" w:rsidRPr="00A51504" w:rsidRDefault="00F5462D" w:rsidP="00B05156">
            <w:pPr>
              <w:pStyle w:val="af5"/>
              <w:rPr>
                <w:szCs w:val="22"/>
              </w:rPr>
            </w:pPr>
            <w:r w:rsidRPr="00A51504">
              <w:rPr>
                <w:szCs w:val="22"/>
              </w:rPr>
              <w:t>20%</w:t>
            </w:r>
          </w:p>
        </w:tc>
        <w:tc>
          <w:tcPr>
            <w:tcW w:w="0" w:type="auto"/>
            <w:vAlign w:val="top"/>
          </w:tcPr>
          <w:p w14:paraId="563AFBD3" w14:textId="68382F32" w:rsidR="00F5462D" w:rsidRPr="00A51504" w:rsidRDefault="00F5462D" w:rsidP="00B05156">
            <w:pPr>
              <w:pStyle w:val="af5"/>
              <w:rPr>
                <w:rFonts w:eastAsiaTheme="minorEastAsia" w:cs="Times New Roman"/>
                <w:szCs w:val="22"/>
              </w:rPr>
            </w:pPr>
            <w:r w:rsidRPr="00A51504">
              <w:rPr>
                <w:szCs w:val="22"/>
              </w:rPr>
              <w:t>0.203 ± 0.038</w:t>
            </w:r>
          </w:p>
        </w:tc>
        <w:tc>
          <w:tcPr>
            <w:tcW w:w="0" w:type="auto"/>
            <w:vAlign w:val="top"/>
          </w:tcPr>
          <w:p w14:paraId="2FDBA3AC" w14:textId="5B2D7F09" w:rsidR="00F5462D" w:rsidRPr="00A51504" w:rsidRDefault="00F5462D" w:rsidP="00B05156">
            <w:pPr>
              <w:pStyle w:val="af5"/>
              <w:rPr>
                <w:rFonts w:cs="Times New Roman"/>
                <w:szCs w:val="22"/>
              </w:rPr>
            </w:pPr>
            <w:r w:rsidRPr="00A51504">
              <w:rPr>
                <w:szCs w:val="22"/>
              </w:rPr>
              <w:t>0.005 ± 0.014</w:t>
            </w:r>
          </w:p>
        </w:tc>
        <w:tc>
          <w:tcPr>
            <w:tcW w:w="0" w:type="auto"/>
            <w:vAlign w:val="top"/>
          </w:tcPr>
          <w:p w14:paraId="1822D082" w14:textId="7C01C26A" w:rsidR="00F5462D" w:rsidRPr="00A51504" w:rsidRDefault="00F5462D" w:rsidP="00B05156">
            <w:pPr>
              <w:pStyle w:val="af5"/>
              <w:rPr>
                <w:rFonts w:cs="Times New Roman"/>
                <w:szCs w:val="22"/>
              </w:rPr>
            </w:pPr>
            <w:r w:rsidRPr="00A51504">
              <w:rPr>
                <w:szCs w:val="22"/>
              </w:rPr>
              <w:t>0.003 ± 0.006</w:t>
            </w:r>
          </w:p>
        </w:tc>
      </w:tr>
      <w:tr w:rsidR="00F5462D" w:rsidRPr="00A51504" w14:paraId="17EC314C" w14:textId="77777777" w:rsidTr="008249B7">
        <w:tc>
          <w:tcPr>
            <w:tcW w:w="0" w:type="auto"/>
          </w:tcPr>
          <w:p w14:paraId="150D3FFF" w14:textId="77777777" w:rsidR="00F5462D" w:rsidRPr="00A51504" w:rsidRDefault="00F5462D" w:rsidP="00B05156">
            <w:pPr>
              <w:pStyle w:val="af5"/>
              <w:rPr>
                <w:szCs w:val="22"/>
              </w:rPr>
            </w:pPr>
            <w:r w:rsidRPr="00A51504">
              <w:rPr>
                <w:szCs w:val="22"/>
              </w:rPr>
              <w:t>40%</w:t>
            </w:r>
          </w:p>
        </w:tc>
        <w:tc>
          <w:tcPr>
            <w:tcW w:w="0" w:type="auto"/>
            <w:vAlign w:val="top"/>
          </w:tcPr>
          <w:p w14:paraId="385CC5C5" w14:textId="2526CB5E" w:rsidR="00F5462D" w:rsidRPr="00A51504" w:rsidRDefault="00F5462D" w:rsidP="00B05156">
            <w:pPr>
              <w:pStyle w:val="af5"/>
              <w:rPr>
                <w:rFonts w:cs="Times New Roman"/>
                <w:szCs w:val="22"/>
              </w:rPr>
            </w:pPr>
            <w:r w:rsidRPr="00A51504">
              <w:rPr>
                <w:szCs w:val="22"/>
              </w:rPr>
              <w:t>0.191 ± 0.063</w:t>
            </w:r>
          </w:p>
        </w:tc>
        <w:tc>
          <w:tcPr>
            <w:tcW w:w="0" w:type="auto"/>
            <w:vAlign w:val="top"/>
          </w:tcPr>
          <w:p w14:paraId="5A1BEFE1" w14:textId="34577949" w:rsidR="00F5462D" w:rsidRPr="00A51504" w:rsidRDefault="00F5462D" w:rsidP="00B05156">
            <w:pPr>
              <w:pStyle w:val="af5"/>
              <w:rPr>
                <w:rFonts w:cs="Times New Roman"/>
                <w:szCs w:val="22"/>
              </w:rPr>
            </w:pPr>
            <w:r w:rsidRPr="00A51504">
              <w:rPr>
                <w:szCs w:val="22"/>
              </w:rPr>
              <w:t>-0.007 ± 0.019</w:t>
            </w:r>
          </w:p>
        </w:tc>
        <w:tc>
          <w:tcPr>
            <w:tcW w:w="0" w:type="auto"/>
            <w:vAlign w:val="top"/>
          </w:tcPr>
          <w:p w14:paraId="7CCE785B" w14:textId="6E8D204A" w:rsidR="00F5462D" w:rsidRPr="00A51504" w:rsidRDefault="00F5462D" w:rsidP="00B05156">
            <w:pPr>
              <w:pStyle w:val="af5"/>
              <w:rPr>
                <w:rFonts w:cs="Times New Roman"/>
                <w:szCs w:val="22"/>
              </w:rPr>
            </w:pPr>
            <w:r w:rsidRPr="00A51504">
              <w:rPr>
                <w:szCs w:val="22"/>
              </w:rPr>
              <w:t>0.022 ± 0.004</w:t>
            </w:r>
          </w:p>
        </w:tc>
      </w:tr>
      <w:tr w:rsidR="00F5462D" w:rsidRPr="00A51504" w14:paraId="393EF237" w14:textId="77777777" w:rsidTr="008249B7">
        <w:tc>
          <w:tcPr>
            <w:tcW w:w="0" w:type="auto"/>
          </w:tcPr>
          <w:p w14:paraId="5B2BFC5C" w14:textId="77777777" w:rsidR="00F5462D" w:rsidRPr="00A51504" w:rsidRDefault="00F5462D" w:rsidP="00B05156">
            <w:pPr>
              <w:pStyle w:val="af5"/>
              <w:rPr>
                <w:szCs w:val="22"/>
              </w:rPr>
            </w:pPr>
            <w:r w:rsidRPr="00A51504">
              <w:rPr>
                <w:szCs w:val="22"/>
              </w:rPr>
              <w:t>60%</w:t>
            </w:r>
          </w:p>
        </w:tc>
        <w:tc>
          <w:tcPr>
            <w:tcW w:w="0" w:type="auto"/>
            <w:vAlign w:val="top"/>
          </w:tcPr>
          <w:p w14:paraId="417D47C3" w14:textId="629784F3" w:rsidR="00F5462D" w:rsidRPr="00A51504" w:rsidRDefault="00F5462D" w:rsidP="00B05156">
            <w:pPr>
              <w:pStyle w:val="af5"/>
              <w:rPr>
                <w:rFonts w:cs="Times New Roman"/>
                <w:szCs w:val="22"/>
              </w:rPr>
            </w:pPr>
            <w:r w:rsidRPr="00A51504">
              <w:rPr>
                <w:szCs w:val="22"/>
              </w:rPr>
              <w:t>0.202 ± 0.085</w:t>
            </w:r>
          </w:p>
        </w:tc>
        <w:tc>
          <w:tcPr>
            <w:tcW w:w="0" w:type="auto"/>
            <w:vAlign w:val="top"/>
          </w:tcPr>
          <w:p w14:paraId="7E36E4B8" w14:textId="0E963BC5" w:rsidR="00F5462D" w:rsidRPr="00A51504" w:rsidRDefault="00F5462D" w:rsidP="00B05156">
            <w:pPr>
              <w:pStyle w:val="af5"/>
              <w:rPr>
                <w:rFonts w:cs="Times New Roman"/>
                <w:szCs w:val="22"/>
              </w:rPr>
            </w:pPr>
            <w:r w:rsidRPr="00A51504">
              <w:rPr>
                <w:szCs w:val="22"/>
              </w:rPr>
              <w:t>0.006 ± 0.005</w:t>
            </w:r>
          </w:p>
        </w:tc>
        <w:tc>
          <w:tcPr>
            <w:tcW w:w="0" w:type="auto"/>
            <w:vAlign w:val="top"/>
          </w:tcPr>
          <w:p w14:paraId="1AF161BB" w14:textId="2266C843" w:rsidR="00F5462D" w:rsidRPr="00A51504" w:rsidRDefault="00F5462D" w:rsidP="00B05156">
            <w:pPr>
              <w:pStyle w:val="af5"/>
              <w:rPr>
                <w:rFonts w:cs="Times New Roman"/>
                <w:szCs w:val="22"/>
              </w:rPr>
            </w:pPr>
            <w:r w:rsidRPr="00A51504">
              <w:rPr>
                <w:szCs w:val="22"/>
              </w:rPr>
              <w:t>0.028 ± 0.007</w:t>
            </w:r>
          </w:p>
        </w:tc>
      </w:tr>
      <w:tr w:rsidR="00F5462D" w:rsidRPr="00A51504" w14:paraId="679A8D86" w14:textId="77777777" w:rsidTr="008249B7">
        <w:tc>
          <w:tcPr>
            <w:tcW w:w="0" w:type="auto"/>
          </w:tcPr>
          <w:p w14:paraId="3EDEF30F" w14:textId="77777777" w:rsidR="00F5462D" w:rsidRPr="00A51504" w:rsidRDefault="00F5462D" w:rsidP="00B05156">
            <w:pPr>
              <w:pStyle w:val="af5"/>
              <w:rPr>
                <w:szCs w:val="22"/>
              </w:rPr>
            </w:pPr>
            <w:r w:rsidRPr="00A51504">
              <w:rPr>
                <w:szCs w:val="22"/>
              </w:rPr>
              <w:t>80%</w:t>
            </w:r>
          </w:p>
        </w:tc>
        <w:tc>
          <w:tcPr>
            <w:tcW w:w="0" w:type="auto"/>
            <w:vAlign w:val="top"/>
          </w:tcPr>
          <w:p w14:paraId="0A1F6071" w14:textId="71F9D083" w:rsidR="00F5462D" w:rsidRPr="00A51504" w:rsidRDefault="00F5462D" w:rsidP="00B05156">
            <w:pPr>
              <w:pStyle w:val="af5"/>
              <w:rPr>
                <w:rFonts w:cs="Times New Roman"/>
                <w:szCs w:val="22"/>
              </w:rPr>
            </w:pPr>
            <w:r w:rsidRPr="00A51504">
              <w:rPr>
                <w:szCs w:val="22"/>
              </w:rPr>
              <w:t>-0.293 ± 0.527</w:t>
            </w:r>
          </w:p>
        </w:tc>
        <w:tc>
          <w:tcPr>
            <w:tcW w:w="0" w:type="auto"/>
            <w:vAlign w:val="top"/>
          </w:tcPr>
          <w:p w14:paraId="70C3884B" w14:textId="69B9E940" w:rsidR="00F5462D" w:rsidRPr="00A51504" w:rsidRDefault="00F5462D" w:rsidP="00B05156">
            <w:pPr>
              <w:pStyle w:val="af5"/>
              <w:rPr>
                <w:rFonts w:cs="Times New Roman"/>
                <w:szCs w:val="22"/>
              </w:rPr>
            </w:pPr>
            <w:r w:rsidRPr="00A51504">
              <w:rPr>
                <w:szCs w:val="22"/>
              </w:rPr>
              <w:t>-0.006 ± 0.014</w:t>
            </w:r>
          </w:p>
        </w:tc>
        <w:tc>
          <w:tcPr>
            <w:tcW w:w="0" w:type="auto"/>
            <w:vAlign w:val="top"/>
          </w:tcPr>
          <w:p w14:paraId="18509CC2" w14:textId="67D99E63" w:rsidR="00F5462D" w:rsidRPr="00A51504" w:rsidRDefault="00F5462D" w:rsidP="00B05156">
            <w:pPr>
              <w:pStyle w:val="af5"/>
              <w:rPr>
                <w:rFonts w:cs="Times New Roman"/>
                <w:szCs w:val="22"/>
              </w:rPr>
            </w:pPr>
            <w:r w:rsidRPr="00A51504">
              <w:rPr>
                <w:szCs w:val="22"/>
              </w:rPr>
              <w:t>0.003 ± 0.027</w:t>
            </w:r>
          </w:p>
        </w:tc>
      </w:tr>
      <w:tr w:rsidR="00F5462D" w:rsidRPr="00A51504" w14:paraId="2DDEE878" w14:textId="77777777" w:rsidTr="008249B7">
        <w:tc>
          <w:tcPr>
            <w:tcW w:w="0" w:type="auto"/>
          </w:tcPr>
          <w:p w14:paraId="2F343FB9" w14:textId="77777777" w:rsidR="00F5462D" w:rsidRPr="00A51504" w:rsidRDefault="00F5462D" w:rsidP="00B05156">
            <w:pPr>
              <w:pStyle w:val="af5"/>
              <w:rPr>
                <w:szCs w:val="22"/>
              </w:rPr>
            </w:pPr>
            <w:r w:rsidRPr="00A51504">
              <w:rPr>
                <w:szCs w:val="22"/>
              </w:rPr>
              <w:t>100%</w:t>
            </w:r>
          </w:p>
        </w:tc>
        <w:tc>
          <w:tcPr>
            <w:tcW w:w="0" w:type="auto"/>
            <w:vAlign w:val="top"/>
          </w:tcPr>
          <w:p w14:paraId="027D6138" w14:textId="2A5A7C19" w:rsidR="00F5462D" w:rsidRPr="00A51504" w:rsidRDefault="00F5462D" w:rsidP="00B05156">
            <w:pPr>
              <w:pStyle w:val="af5"/>
              <w:rPr>
                <w:rFonts w:cs="Times New Roman"/>
                <w:szCs w:val="22"/>
              </w:rPr>
            </w:pPr>
            <w:r w:rsidRPr="00A51504">
              <w:rPr>
                <w:szCs w:val="22"/>
              </w:rPr>
              <w:t>0.349 ± 0.031</w:t>
            </w:r>
          </w:p>
        </w:tc>
        <w:tc>
          <w:tcPr>
            <w:tcW w:w="0" w:type="auto"/>
            <w:vAlign w:val="top"/>
          </w:tcPr>
          <w:p w14:paraId="1F075FFC" w14:textId="7733FC5D" w:rsidR="00F5462D" w:rsidRPr="00A51504" w:rsidRDefault="00F5462D" w:rsidP="00B05156">
            <w:pPr>
              <w:pStyle w:val="af5"/>
              <w:rPr>
                <w:rFonts w:cs="Times New Roman"/>
                <w:szCs w:val="22"/>
              </w:rPr>
            </w:pPr>
            <w:r w:rsidRPr="00A51504">
              <w:rPr>
                <w:szCs w:val="22"/>
              </w:rPr>
              <w:t>0.076 ± 0.026</w:t>
            </w:r>
          </w:p>
        </w:tc>
        <w:tc>
          <w:tcPr>
            <w:tcW w:w="0" w:type="auto"/>
            <w:vAlign w:val="top"/>
          </w:tcPr>
          <w:p w14:paraId="78FA1AB1" w14:textId="6EBA3D05" w:rsidR="00F5462D" w:rsidRPr="00A51504" w:rsidRDefault="00F5462D" w:rsidP="00B05156">
            <w:pPr>
              <w:pStyle w:val="af5"/>
              <w:rPr>
                <w:rFonts w:cs="Times New Roman"/>
                <w:szCs w:val="22"/>
              </w:rPr>
            </w:pPr>
            <w:r w:rsidRPr="00A51504">
              <w:rPr>
                <w:szCs w:val="22"/>
              </w:rPr>
              <w:t>0.039 ± 0.008</w:t>
            </w:r>
          </w:p>
        </w:tc>
      </w:tr>
    </w:tbl>
    <w:p w14:paraId="5B891A49" w14:textId="6592BF99" w:rsidR="00DC5A8B" w:rsidRPr="00A51504" w:rsidRDefault="00C4183D" w:rsidP="00B05156">
      <w:pPr>
        <w:pStyle w:val="af8"/>
        <w:rPr>
          <w:iCs/>
          <w:szCs w:val="22"/>
        </w:rPr>
      </w:pPr>
      <w:bookmarkStart w:id="30" w:name="n-2"/>
      <w:bookmarkEnd w:id="29"/>
      <w:r w:rsidRPr="00A51504">
        <w:rPr>
          <w:rFonts w:eastAsiaTheme="minorEastAsia"/>
          <w:b/>
          <w:bCs/>
          <w:szCs w:val="22"/>
        </w:rPr>
        <w:t xml:space="preserve">Supplementary Table </w:t>
      </w:r>
      <w:r w:rsidR="00476CDF" w:rsidRPr="00A51504">
        <w:rPr>
          <w:rFonts w:eastAsiaTheme="minorEastAsia" w:hint="eastAsia"/>
          <w:b/>
          <w:bCs/>
          <w:szCs w:val="22"/>
        </w:rPr>
        <w:t>20</w:t>
      </w:r>
      <w:r w:rsidRPr="00A51504">
        <w:rPr>
          <w:rFonts w:eastAsiaTheme="minorEastAsia"/>
          <w:b/>
          <w:bCs/>
          <w:szCs w:val="22"/>
        </w:rPr>
        <w:t>.</w:t>
      </w:r>
      <w:r w:rsidRPr="00A51504">
        <w:rPr>
          <w:rFonts w:eastAsiaTheme="minorEastAsia"/>
          <w:szCs w:val="22"/>
        </w:rPr>
        <w:t xml:space="preserve"> Data-scaling results for</w:t>
      </w:r>
      <w:r w:rsidRPr="00A51504">
        <w:rPr>
          <w:rFonts w:eastAsiaTheme="minorEastAsia" w:hint="eastAsia"/>
          <w:iCs/>
          <w:szCs w:val="22"/>
        </w:rPr>
        <w:t xml:space="preserve"> </w:t>
      </w:r>
      <m:oMath>
        <m:r>
          <w:rPr>
            <w:rFonts w:ascii="Cambria Math" w:hAnsi="Cambria Math"/>
            <w:szCs w:val="22"/>
          </w:rPr>
          <m:t>n</m:t>
        </m:r>
      </m:oMath>
    </w:p>
    <w:tbl>
      <w:tblPr>
        <w:tblStyle w:val="af4"/>
        <w:tblW w:w="0" w:type="auto"/>
        <w:tblLook w:val="0020" w:firstRow="1" w:lastRow="0" w:firstColumn="0" w:lastColumn="0" w:noHBand="0" w:noVBand="0"/>
      </w:tblPr>
      <w:tblGrid>
        <w:gridCol w:w="870"/>
        <w:gridCol w:w="1437"/>
        <w:gridCol w:w="1437"/>
        <w:gridCol w:w="1437"/>
      </w:tblGrid>
      <w:tr w:rsidR="00DC5A8B" w:rsidRPr="00A51504" w14:paraId="1C9A7E71"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35C2426E" w14:textId="77777777" w:rsidR="00DC5A8B" w:rsidRPr="00A51504" w:rsidRDefault="00000000" w:rsidP="00B05156">
            <w:pPr>
              <w:pStyle w:val="af5"/>
              <w:rPr>
                <w:szCs w:val="22"/>
              </w:rPr>
            </w:pPr>
            <w:r w:rsidRPr="00A51504">
              <w:rPr>
                <w:szCs w:val="22"/>
              </w:rPr>
              <w:t>Data %</w:t>
            </w:r>
          </w:p>
        </w:tc>
        <w:tc>
          <w:tcPr>
            <w:tcW w:w="0" w:type="auto"/>
          </w:tcPr>
          <w:p w14:paraId="787B3C9D" w14:textId="77777777" w:rsidR="00DC5A8B" w:rsidRPr="00A51504" w:rsidRDefault="00000000" w:rsidP="00B05156">
            <w:pPr>
              <w:pStyle w:val="af5"/>
              <w:rPr>
                <w:szCs w:val="22"/>
              </w:rPr>
            </w:pPr>
            <w:r w:rsidRPr="00A51504">
              <w:rPr>
                <w:szCs w:val="22"/>
              </w:rPr>
              <w:t>HHT</w:t>
            </w:r>
          </w:p>
        </w:tc>
        <w:tc>
          <w:tcPr>
            <w:tcW w:w="0" w:type="auto"/>
          </w:tcPr>
          <w:p w14:paraId="2AD15E41" w14:textId="77777777" w:rsidR="00DC5A8B" w:rsidRPr="00A51504" w:rsidRDefault="00000000" w:rsidP="00B05156">
            <w:pPr>
              <w:pStyle w:val="af5"/>
              <w:rPr>
                <w:szCs w:val="22"/>
              </w:rPr>
            </w:pPr>
            <w:proofErr w:type="spellStart"/>
            <w:r w:rsidRPr="00A51504">
              <w:rPr>
                <w:szCs w:val="22"/>
              </w:rPr>
              <w:t>PerioGT</w:t>
            </w:r>
            <w:proofErr w:type="spellEnd"/>
          </w:p>
        </w:tc>
        <w:tc>
          <w:tcPr>
            <w:tcW w:w="0" w:type="auto"/>
          </w:tcPr>
          <w:p w14:paraId="3D19A9F9" w14:textId="77777777" w:rsidR="00DC5A8B" w:rsidRPr="00A51504" w:rsidRDefault="00000000" w:rsidP="00B05156">
            <w:pPr>
              <w:pStyle w:val="af5"/>
              <w:rPr>
                <w:szCs w:val="22"/>
              </w:rPr>
            </w:pPr>
            <w:proofErr w:type="spellStart"/>
            <w:r w:rsidRPr="00A51504">
              <w:rPr>
                <w:szCs w:val="22"/>
              </w:rPr>
              <w:t>PolyBERT</w:t>
            </w:r>
            <w:proofErr w:type="spellEnd"/>
          </w:p>
        </w:tc>
      </w:tr>
      <w:tr w:rsidR="00F5462D" w:rsidRPr="00A51504" w14:paraId="6975A06A" w14:textId="77777777" w:rsidTr="00871033">
        <w:tc>
          <w:tcPr>
            <w:tcW w:w="0" w:type="auto"/>
          </w:tcPr>
          <w:p w14:paraId="6DF16561" w14:textId="77777777" w:rsidR="00F5462D" w:rsidRPr="00A51504" w:rsidRDefault="00F5462D" w:rsidP="00B05156">
            <w:pPr>
              <w:pStyle w:val="af5"/>
              <w:rPr>
                <w:szCs w:val="22"/>
              </w:rPr>
            </w:pPr>
            <w:r w:rsidRPr="00A51504">
              <w:rPr>
                <w:szCs w:val="22"/>
              </w:rPr>
              <w:t>20%</w:t>
            </w:r>
          </w:p>
        </w:tc>
        <w:tc>
          <w:tcPr>
            <w:tcW w:w="0" w:type="auto"/>
            <w:vAlign w:val="top"/>
          </w:tcPr>
          <w:p w14:paraId="60CB1A25" w14:textId="5A8F7CEB" w:rsidR="00F5462D" w:rsidRPr="00A51504" w:rsidRDefault="00F5462D" w:rsidP="00B05156">
            <w:pPr>
              <w:pStyle w:val="af5"/>
              <w:rPr>
                <w:rFonts w:cs="Times New Roman"/>
                <w:szCs w:val="22"/>
              </w:rPr>
            </w:pPr>
            <w:r w:rsidRPr="00A51504">
              <w:rPr>
                <w:szCs w:val="22"/>
              </w:rPr>
              <w:t>0.652 ± 0.022</w:t>
            </w:r>
          </w:p>
        </w:tc>
        <w:tc>
          <w:tcPr>
            <w:tcW w:w="0" w:type="auto"/>
            <w:vAlign w:val="top"/>
          </w:tcPr>
          <w:p w14:paraId="6AB6EA76" w14:textId="2F8CA104" w:rsidR="00F5462D" w:rsidRPr="00A51504" w:rsidRDefault="00F5462D" w:rsidP="00B05156">
            <w:pPr>
              <w:pStyle w:val="af5"/>
              <w:rPr>
                <w:rFonts w:cs="Times New Roman"/>
                <w:szCs w:val="22"/>
              </w:rPr>
            </w:pPr>
            <w:r w:rsidRPr="00A51504">
              <w:rPr>
                <w:szCs w:val="22"/>
              </w:rPr>
              <w:t>0.400 ± 0.022</w:t>
            </w:r>
          </w:p>
        </w:tc>
        <w:tc>
          <w:tcPr>
            <w:tcW w:w="0" w:type="auto"/>
            <w:vAlign w:val="top"/>
          </w:tcPr>
          <w:p w14:paraId="064D95B9" w14:textId="35AD5AE9" w:rsidR="00F5462D" w:rsidRPr="00A51504" w:rsidRDefault="00F5462D" w:rsidP="00B05156">
            <w:pPr>
              <w:pStyle w:val="af5"/>
              <w:rPr>
                <w:rFonts w:cs="Times New Roman"/>
                <w:szCs w:val="22"/>
              </w:rPr>
            </w:pPr>
            <w:r w:rsidRPr="00A51504">
              <w:rPr>
                <w:szCs w:val="22"/>
              </w:rPr>
              <w:t>0.430 ± 0.005</w:t>
            </w:r>
          </w:p>
        </w:tc>
      </w:tr>
      <w:tr w:rsidR="00F5462D" w:rsidRPr="00A51504" w14:paraId="430BFAB4" w14:textId="77777777" w:rsidTr="00871033">
        <w:tc>
          <w:tcPr>
            <w:tcW w:w="0" w:type="auto"/>
          </w:tcPr>
          <w:p w14:paraId="6097E3EA" w14:textId="77777777" w:rsidR="00F5462D" w:rsidRPr="00A51504" w:rsidRDefault="00F5462D" w:rsidP="00B05156">
            <w:pPr>
              <w:pStyle w:val="af5"/>
              <w:rPr>
                <w:szCs w:val="22"/>
              </w:rPr>
            </w:pPr>
            <w:r w:rsidRPr="00A51504">
              <w:rPr>
                <w:szCs w:val="22"/>
              </w:rPr>
              <w:t>40%</w:t>
            </w:r>
          </w:p>
        </w:tc>
        <w:tc>
          <w:tcPr>
            <w:tcW w:w="0" w:type="auto"/>
            <w:vAlign w:val="top"/>
          </w:tcPr>
          <w:p w14:paraId="3E0F66F1" w14:textId="57283B5A" w:rsidR="00F5462D" w:rsidRPr="00A51504" w:rsidRDefault="00F5462D" w:rsidP="00B05156">
            <w:pPr>
              <w:pStyle w:val="af5"/>
              <w:rPr>
                <w:rFonts w:cs="Times New Roman"/>
                <w:szCs w:val="22"/>
              </w:rPr>
            </w:pPr>
            <w:r w:rsidRPr="00A51504">
              <w:rPr>
                <w:szCs w:val="22"/>
              </w:rPr>
              <w:t>0.647 ± 0.084</w:t>
            </w:r>
          </w:p>
        </w:tc>
        <w:tc>
          <w:tcPr>
            <w:tcW w:w="0" w:type="auto"/>
            <w:vAlign w:val="top"/>
          </w:tcPr>
          <w:p w14:paraId="6FED0AB5" w14:textId="0262988B" w:rsidR="00F5462D" w:rsidRPr="00A51504" w:rsidRDefault="00F5462D" w:rsidP="00B05156">
            <w:pPr>
              <w:pStyle w:val="af5"/>
              <w:rPr>
                <w:rFonts w:cs="Times New Roman"/>
                <w:szCs w:val="22"/>
              </w:rPr>
            </w:pPr>
            <w:r w:rsidRPr="00A51504">
              <w:rPr>
                <w:szCs w:val="22"/>
              </w:rPr>
              <w:t>0.362 ± 0.024</w:t>
            </w:r>
          </w:p>
        </w:tc>
        <w:tc>
          <w:tcPr>
            <w:tcW w:w="0" w:type="auto"/>
            <w:vAlign w:val="top"/>
          </w:tcPr>
          <w:p w14:paraId="73C0B5D1" w14:textId="004DF92E" w:rsidR="00F5462D" w:rsidRPr="00A51504" w:rsidRDefault="00F5462D" w:rsidP="00B05156">
            <w:pPr>
              <w:pStyle w:val="af5"/>
              <w:rPr>
                <w:rFonts w:cs="Times New Roman"/>
                <w:szCs w:val="22"/>
              </w:rPr>
            </w:pPr>
            <w:r w:rsidRPr="00A51504">
              <w:rPr>
                <w:szCs w:val="22"/>
              </w:rPr>
              <w:t>0.419 ± 0.031</w:t>
            </w:r>
          </w:p>
        </w:tc>
      </w:tr>
      <w:tr w:rsidR="00F5462D" w:rsidRPr="00A51504" w14:paraId="036B8A6E" w14:textId="77777777" w:rsidTr="00871033">
        <w:tc>
          <w:tcPr>
            <w:tcW w:w="0" w:type="auto"/>
          </w:tcPr>
          <w:p w14:paraId="3D9D94E5" w14:textId="77777777" w:rsidR="00F5462D" w:rsidRPr="00A51504" w:rsidRDefault="00F5462D" w:rsidP="00B05156">
            <w:pPr>
              <w:pStyle w:val="af5"/>
              <w:rPr>
                <w:szCs w:val="22"/>
              </w:rPr>
            </w:pPr>
            <w:r w:rsidRPr="00A51504">
              <w:rPr>
                <w:szCs w:val="22"/>
              </w:rPr>
              <w:t>60%</w:t>
            </w:r>
          </w:p>
        </w:tc>
        <w:tc>
          <w:tcPr>
            <w:tcW w:w="0" w:type="auto"/>
            <w:vAlign w:val="top"/>
          </w:tcPr>
          <w:p w14:paraId="6165F64C" w14:textId="702E6C55" w:rsidR="00F5462D" w:rsidRPr="00A51504" w:rsidRDefault="00F5462D" w:rsidP="00B05156">
            <w:pPr>
              <w:pStyle w:val="af5"/>
              <w:rPr>
                <w:rFonts w:cs="Times New Roman"/>
                <w:szCs w:val="22"/>
              </w:rPr>
            </w:pPr>
            <w:r w:rsidRPr="00A51504">
              <w:rPr>
                <w:szCs w:val="22"/>
              </w:rPr>
              <w:t>0.747 ± 0.001</w:t>
            </w:r>
          </w:p>
        </w:tc>
        <w:tc>
          <w:tcPr>
            <w:tcW w:w="0" w:type="auto"/>
            <w:vAlign w:val="top"/>
          </w:tcPr>
          <w:p w14:paraId="1FA6AB09" w14:textId="2F621D85" w:rsidR="00F5462D" w:rsidRPr="00A51504" w:rsidRDefault="00F5462D" w:rsidP="00B05156">
            <w:pPr>
              <w:pStyle w:val="af5"/>
              <w:rPr>
                <w:rFonts w:eastAsiaTheme="minorEastAsia" w:cs="Times New Roman"/>
                <w:szCs w:val="22"/>
              </w:rPr>
            </w:pPr>
            <w:r w:rsidRPr="00A51504">
              <w:rPr>
                <w:szCs w:val="22"/>
              </w:rPr>
              <w:t>0.432 ± 0.010</w:t>
            </w:r>
          </w:p>
        </w:tc>
        <w:tc>
          <w:tcPr>
            <w:tcW w:w="0" w:type="auto"/>
            <w:vAlign w:val="top"/>
          </w:tcPr>
          <w:p w14:paraId="57FC418C" w14:textId="1A0EDDDA" w:rsidR="00F5462D" w:rsidRPr="00A51504" w:rsidRDefault="00F5462D" w:rsidP="00B05156">
            <w:pPr>
              <w:pStyle w:val="af5"/>
              <w:rPr>
                <w:rFonts w:cs="Times New Roman"/>
                <w:szCs w:val="22"/>
              </w:rPr>
            </w:pPr>
            <w:r w:rsidRPr="00A51504">
              <w:rPr>
                <w:szCs w:val="22"/>
              </w:rPr>
              <w:t>0.388 ± 0.012</w:t>
            </w:r>
          </w:p>
        </w:tc>
      </w:tr>
      <w:tr w:rsidR="00F5462D" w:rsidRPr="00A51504" w14:paraId="7DCFEAD7" w14:textId="77777777" w:rsidTr="00871033">
        <w:tc>
          <w:tcPr>
            <w:tcW w:w="0" w:type="auto"/>
          </w:tcPr>
          <w:p w14:paraId="4FAA4705" w14:textId="77777777" w:rsidR="00F5462D" w:rsidRPr="00A51504" w:rsidRDefault="00F5462D" w:rsidP="00B05156">
            <w:pPr>
              <w:pStyle w:val="af5"/>
              <w:rPr>
                <w:szCs w:val="22"/>
              </w:rPr>
            </w:pPr>
            <w:r w:rsidRPr="00A51504">
              <w:rPr>
                <w:szCs w:val="22"/>
              </w:rPr>
              <w:t>80%</w:t>
            </w:r>
          </w:p>
        </w:tc>
        <w:tc>
          <w:tcPr>
            <w:tcW w:w="0" w:type="auto"/>
            <w:vAlign w:val="top"/>
          </w:tcPr>
          <w:p w14:paraId="52737956" w14:textId="0B6F805F" w:rsidR="00F5462D" w:rsidRPr="00A51504" w:rsidRDefault="00F5462D" w:rsidP="00B05156">
            <w:pPr>
              <w:pStyle w:val="af5"/>
              <w:rPr>
                <w:rFonts w:cs="Times New Roman"/>
                <w:szCs w:val="22"/>
              </w:rPr>
            </w:pPr>
            <w:r w:rsidRPr="00A51504">
              <w:rPr>
                <w:szCs w:val="22"/>
              </w:rPr>
              <w:t>0.759 ± 0.046</w:t>
            </w:r>
          </w:p>
        </w:tc>
        <w:tc>
          <w:tcPr>
            <w:tcW w:w="0" w:type="auto"/>
            <w:vAlign w:val="top"/>
          </w:tcPr>
          <w:p w14:paraId="3302AF03" w14:textId="40082881" w:rsidR="00F5462D" w:rsidRPr="00A51504" w:rsidRDefault="00F5462D" w:rsidP="00B05156">
            <w:pPr>
              <w:pStyle w:val="af5"/>
              <w:rPr>
                <w:rFonts w:cs="Times New Roman"/>
                <w:szCs w:val="22"/>
              </w:rPr>
            </w:pPr>
            <w:r w:rsidRPr="00A51504">
              <w:rPr>
                <w:szCs w:val="22"/>
              </w:rPr>
              <w:t>0.502 ± 0.031</w:t>
            </w:r>
          </w:p>
        </w:tc>
        <w:tc>
          <w:tcPr>
            <w:tcW w:w="0" w:type="auto"/>
            <w:vAlign w:val="top"/>
          </w:tcPr>
          <w:p w14:paraId="0900C69B" w14:textId="6042CD12" w:rsidR="00F5462D" w:rsidRPr="00A51504" w:rsidRDefault="00F5462D" w:rsidP="00B05156">
            <w:pPr>
              <w:pStyle w:val="af5"/>
              <w:rPr>
                <w:rFonts w:cs="Times New Roman"/>
                <w:szCs w:val="22"/>
              </w:rPr>
            </w:pPr>
            <w:r w:rsidRPr="00A51504">
              <w:rPr>
                <w:szCs w:val="22"/>
              </w:rPr>
              <w:t>0.504 ± 0.011</w:t>
            </w:r>
          </w:p>
        </w:tc>
      </w:tr>
      <w:tr w:rsidR="00F5462D" w:rsidRPr="00A51504" w14:paraId="4366E27C" w14:textId="77777777" w:rsidTr="00871033">
        <w:tc>
          <w:tcPr>
            <w:tcW w:w="0" w:type="auto"/>
          </w:tcPr>
          <w:p w14:paraId="2C7145B3" w14:textId="77777777" w:rsidR="00F5462D" w:rsidRPr="00A51504" w:rsidRDefault="00F5462D" w:rsidP="00B05156">
            <w:pPr>
              <w:pStyle w:val="af5"/>
              <w:rPr>
                <w:szCs w:val="22"/>
              </w:rPr>
            </w:pPr>
            <w:r w:rsidRPr="00A51504">
              <w:rPr>
                <w:szCs w:val="22"/>
              </w:rPr>
              <w:t>100%</w:t>
            </w:r>
          </w:p>
        </w:tc>
        <w:tc>
          <w:tcPr>
            <w:tcW w:w="0" w:type="auto"/>
            <w:vAlign w:val="top"/>
          </w:tcPr>
          <w:p w14:paraId="108BA6CB" w14:textId="1929B6D5" w:rsidR="00F5462D" w:rsidRPr="00A51504" w:rsidRDefault="00F5462D" w:rsidP="00B05156">
            <w:pPr>
              <w:pStyle w:val="af5"/>
              <w:rPr>
                <w:rFonts w:cs="Times New Roman"/>
                <w:szCs w:val="22"/>
              </w:rPr>
            </w:pPr>
            <w:r w:rsidRPr="00A51504">
              <w:rPr>
                <w:szCs w:val="22"/>
              </w:rPr>
              <w:t>0.712 ± 0.035</w:t>
            </w:r>
          </w:p>
        </w:tc>
        <w:tc>
          <w:tcPr>
            <w:tcW w:w="0" w:type="auto"/>
            <w:vAlign w:val="top"/>
          </w:tcPr>
          <w:p w14:paraId="588A6727" w14:textId="73B80F6A" w:rsidR="00F5462D" w:rsidRPr="00A51504" w:rsidRDefault="00F5462D" w:rsidP="00B05156">
            <w:pPr>
              <w:pStyle w:val="af5"/>
              <w:rPr>
                <w:rFonts w:cs="Times New Roman"/>
                <w:szCs w:val="22"/>
              </w:rPr>
            </w:pPr>
            <w:r w:rsidRPr="00A51504">
              <w:rPr>
                <w:szCs w:val="22"/>
              </w:rPr>
              <w:t>0.483 ± 0.075</w:t>
            </w:r>
          </w:p>
        </w:tc>
        <w:tc>
          <w:tcPr>
            <w:tcW w:w="0" w:type="auto"/>
            <w:vAlign w:val="top"/>
          </w:tcPr>
          <w:p w14:paraId="50A41FDB" w14:textId="2B4515D6" w:rsidR="00F5462D" w:rsidRPr="00A51504" w:rsidRDefault="00F5462D" w:rsidP="00B05156">
            <w:pPr>
              <w:pStyle w:val="af5"/>
              <w:rPr>
                <w:rFonts w:cs="Times New Roman"/>
                <w:szCs w:val="22"/>
              </w:rPr>
            </w:pPr>
            <w:r w:rsidRPr="00A51504">
              <w:rPr>
                <w:szCs w:val="22"/>
              </w:rPr>
              <w:t>0.519 ± 0.014</w:t>
            </w:r>
          </w:p>
        </w:tc>
      </w:tr>
    </w:tbl>
    <w:p w14:paraId="5D0B854A" w14:textId="7ACDE47C" w:rsidR="00DC5A8B" w:rsidRDefault="00DC5A8B" w:rsidP="00B05156">
      <w:pPr>
        <w:rPr>
          <w:rFonts w:eastAsiaTheme="minorEastAsia"/>
        </w:rPr>
      </w:pPr>
    </w:p>
    <w:p w14:paraId="3E348E05" w14:textId="3C40A0E9" w:rsidR="00536622" w:rsidRPr="00536622" w:rsidRDefault="00536622" w:rsidP="007608E2">
      <w:pPr>
        <w:pStyle w:val="1"/>
      </w:pPr>
      <w:bookmarkStart w:id="31" w:name="_Toc230809546"/>
      <w:r w:rsidRPr="00536622">
        <w:t xml:space="preserve">Supplementary </w:t>
      </w:r>
      <w:r w:rsidR="00476CDF" w:rsidRPr="00476CDF">
        <w:t xml:space="preserve">Note </w:t>
      </w:r>
      <w:r w:rsidR="00476CDF">
        <w:rPr>
          <w:rFonts w:eastAsiaTheme="minorEastAsia" w:hint="eastAsia"/>
        </w:rPr>
        <w:t>6</w:t>
      </w:r>
      <w:r w:rsidRPr="00536622">
        <w:t xml:space="preserve">. </w:t>
      </w:r>
      <w:r w:rsidR="009F4C96" w:rsidRPr="009F4C96">
        <w:t>Article-Level</w:t>
      </w:r>
      <w:r w:rsidRPr="00536622">
        <w:t xml:space="preserve"> Baseline Across Data Scales</w:t>
      </w:r>
      <w:bookmarkEnd w:id="31"/>
    </w:p>
    <w:p w14:paraId="4B1BC35A" w14:textId="7D3EB18A" w:rsidR="00DC5A8B" w:rsidRDefault="00536622" w:rsidP="00B05156">
      <w:pPr>
        <w:pStyle w:val="af8"/>
      </w:pPr>
      <w:bookmarkStart w:id="32" w:name="Xb1d0c602f2e8347eee0252688db2673ce482d86"/>
      <w:bookmarkEnd w:id="24"/>
      <w:bookmarkEnd w:id="30"/>
      <w:r w:rsidRPr="00536622">
        <w:rPr>
          <w:b/>
          <w:bCs/>
        </w:rPr>
        <w:t xml:space="preserve">Supplementary Table </w:t>
      </w:r>
      <w:r w:rsidR="00476CDF">
        <w:rPr>
          <w:rFonts w:eastAsiaTheme="minorEastAsia" w:hint="eastAsia"/>
          <w:b/>
          <w:bCs/>
        </w:rPr>
        <w:t>21</w:t>
      </w:r>
      <w:r w:rsidRPr="00536622">
        <w:rPr>
          <w:b/>
          <w:bCs/>
        </w:rPr>
        <w:t>.</w:t>
      </w:r>
      <w:r>
        <w:rPr>
          <w:rFonts w:eastAsiaTheme="minorEastAsia" w:hint="eastAsia"/>
        </w:rPr>
        <w:t xml:space="preserve"> </w:t>
      </w:r>
      <m:oMath>
        <m:sSup>
          <m:sSupPr>
            <m:ctrlPr>
              <w:rPr>
                <w:rFonts w:ascii="Cambria Math" w:hAnsi="Cambria Math"/>
                <w:sz w:val="20"/>
                <w:szCs w:val="20"/>
              </w:rPr>
            </m:ctrlPr>
          </m:sSupPr>
          <m:e>
            <m:r>
              <w:rPr>
                <w:rFonts w:ascii="Cambria Math" w:hAnsi="Cambria Math"/>
                <w:sz w:val="20"/>
                <w:szCs w:val="20"/>
              </w:rPr>
              <m:t>R</m:t>
            </m:r>
          </m:e>
          <m:sup>
            <m:r>
              <w:rPr>
                <w:rFonts w:ascii="Cambria Math" w:hAnsi="Cambria Math"/>
                <w:sz w:val="20"/>
                <w:szCs w:val="20"/>
              </w:rPr>
              <m:t>2</m:t>
            </m:r>
          </m:sup>
        </m:sSup>
      </m:oMath>
      <w:r>
        <w:t xml:space="preserve"> values from the </w:t>
      </w:r>
      <w:r w:rsidR="009F4C96" w:rsidRPr="009F4C96">
        <w:t>article-level</w:t>
      </w:r>
      <w:r>
        <w:t xml:space="preserve"> </w:t>
      </w:r>
      <w:r w:rsidR="00885727" w:rsidRPr="00885727">
        <w:t>baseline</w:t>
      </w:r>
      <w:r>
        <w:t xml:space="preserve"> at different training data proportions.</w:t>
      </w:r>
    </w:p>
    <w:tbl>
      <w:tblPr>
        <w:tblStyle w:val="af4"/>
        <w:tblW w:w="0" w:type="auto"/>
        <w:tblLook w:val="0020" w:firstRow="1" w:lastRow="0" w:firstColumn="0" w:lastColumn="0" w:noHBand="0" w:noVBand="0"/>
      </w:tblPr>
      <w:tblGrid>
        <w:gridCol w:w="870"/>
        <w:gridCol w:w="711"/>
        <w:gridCol w:w="711"/>
        <w:gridCol w:w="711"/>
        <w:gridCol w:w="711"/>
        <w:gridCol w:w="785"/>
        <w:gridCol w:w="711"/>
      </w:tblGrid>
      <w:tr w:rsidR="00DC5A8B" w14:paraId="1E577F02" w14:textId="77777777" w:rsidTr="001A3DFF">
        <w:trPr>
          <w:cnfStyle w:val="100000000000" w:firstRow="1" w:lastRow="0" w:firstColumn="0" w:lastColumn="0" w:oddVBand="0" w:evenVBand="0" w:oddHBand="0" w:evenHBand="0" w:firstRowFirstColumn="0" w:firstRowLastColumn="0" w:lastRowFirstColumn="0" w:lastRowLastColumn="0"/>
        </w:trPr>
        <w:tc>
          <w:tcPr>
            <w:tcW w:w="0" w:type="auto"/>
          </w:tcPr>
          <w:p w14:paraId="0322364E" w14:textId="77777777" w:rsidR="00DC5A8B" w:rsidRDefault="00000000" w:rsidP="00B05156">
            <w:pPr>
              <w:pStyle w:val="af5"/>
            </w:pPr>
            <w:r>
              <w:t>Data %</w:t>
            </w:r>
          </w:p>
        </w:tc>
        <w:tc>
          <w:tcPr>
            <w:tcW w:w="0" w:type="auto"/>
          </w:tcPr>
          <w:p w14:paraId="528A034F" w14:textId="2D7A8BBA" w:rsidR="00DC5A8B" w:rsidRDefault="00000000" w:rsidP="00B05156">
            <w:pPr>
              <w:pStyle w:val="af5"/>
            </w:pPr>
            <m:oMathPara>
              <m:oMath>
                <m:sSub>
                  <m:sSubPr>
                    <m:ctrlPr>
                      <w:rPr>
                        <w:rFonts w:ascii="Cambria Math" w:hAnsi="Cambria Math"/>
                      </w:rPr>
                    </m:ctrlPr>
                  </m:sSubPr>
                  <m:e>
                    <m:r>
                      <w:rPr>
                        <w:rFonts w:ascii="Cambria Math" w:hAnsi="Cambria Math"/>
                      </w:rPr>
                      <m:t>T</m:t>
                    </m:r>
                  </m:e>
                  <m:sub>
                    <m:r>
                      <m:rPr>
                        <m:nor/>
                      </m:rPr>
                      <w:rPr>
                        <w:rFonts w:cs="Times New Roman"/>
                      </w:rPr>
                      <m:t>g</m:t>
                    </m:r>
                  </m:sub>
                </m:sSub>
              </m:oMath>
            </m:oMathPara>
          </w:p>
        </w:tc>
        <w:tc>
          <w:tcPr>
            <w:tcW w:w="0" w:type="auto"/>
          </w:tcPr>
          <w:p w14:paraId="13ADD7A7" w14:textId="1BC7F49E" w:rsidR="00DC5A8B" w:rsidRDefault="00000000" w:rsidP="00B05156">
            <w:pPr>
              <w:pStyle w:val="af5"/>
            </w:pPr>
            <m:oMathPara>
              <m:oMath>
                <m:sSub>
                  <m:sSubPr>
                    <m:ctrlPr>
                      <w:rPr>
                        <w:rFonts w:ascii="Cambria Math" w:hAnsi="Cambria Math"/>
                      </w:rPr>
                    </m:ctrlPr>
                  </m:sSubPr>
                  <m:e>
                    <m:r>
                      <w:rPr>
                        <w:rFonts w:ascii="Cambria Math" w:hAnsi="Cambria Math"/>
                      </w:rPr>
                      <m:t>T</m:t>
                    </m:r>
                  </m:e>
                  <m:sub>
                    <m:r>
                      <m:rPr>
                        <m:nor/>
                      </m:rPr>
                      <w:rPr>
                        <w:rFonts w:cs="Times New Roman"/>
                      </w:rPr>
                      <m:t>m</m:t>
                    </m:r>
                  </m:sub>
                </m:sSub>
              </m:oMath>
            </m:oMathPara>
          </w:p>
        </w:tc>
        <w:tc>
          <w:tcPr>
            <w:tcW w:w="0" w:type="auto"/>
          </w:tcPr>
          <w:p w14:paraId="0F36E602" w14:textId="77777777" w:rsidR="00DC5A8B" w:rsidRDefault="00000000" w:rsidP="00B05156">
            <w:pPr>
              <w:pStyle w:val="af5"/>
            </w:pPr>
            <m:oMathPara>
              <m:oMath>
                <m:r>
                  <w:rPr>
                    <w:rFonts w:ascii="Cambria Math" w:hAnsi="Cambria Math"/>
                  </w:rPr>
                  <m:t>E</m:t>
                </m:r>
              </m:oMath>
            </m:oMathPara>
          </w:p>
        </w:tc>
        <w:tc>
          <w:tcPr>
            <w:tcW w:w="0" w:type="auto"/>
          </w:tcPr>
          <w:p w14:paraId="48228104" w14:textId="77777777" w:rsidR="00DC5A8B" w:rsidRDefault="00000000" w:rsidP="00B05156">
            <w:pPr>
              <w:pStyle w:val="af5"/>
            </w:pPr>
            <w:r>
              <w:t>UTS</w:t>
            </w:r>
          </w:p>
        </w:tc>
        <w:tc>
          <w:tcPr>
            <w:tcW w:w="0" w:type="auto"/>
          </w:tcPr>
          <w:p w14:paraId="6EBC4952" w14:textId="77777777" w:rsidR="00DC5A8B" w:rsidRDefault="00000000" w:rsidP="00B05156">
            <w:pPr>
              <w:pStyle w:val="af5"/>
            </w:pPr>
            <m:oMathPara>
              <m:oMath>
                <m:r>
                  <w:rPr>
                    <w:rFonts w:ascii="Cambria Math" w:hAnsi="Cambria Math"/>
                  </w:rPr>
                  <m:t>ε</m:t>
                </m:r>
              </m:oMath>
            </m:oMathPara>
          </w:p>
        </w:tc>
        <w:tc>
          <w:tcPr>
            <w:tcW w:w="0" w:type="auto"/>
          </w:tcPr>
          <w:p w14:paraId="4855CAF2" w14:textId="77777777" w:rsidR="00DC5A8B" w:rsidRDefault="00000000" w:rsidP="00B05156">
            <w:pPr>
              <w:pStyle w:val="af5"/>
            </w:pPr>
            <m:oMathPara>
              <m:oMath>
                <m:r>
                  <w:rPr>
                    <w:rFonts w:ascii="Cambria Math" w:hAnsi="Cambria Math"/>
                  </w:rPr>
                  <m:t>n</m:t>
                </m:r>
              </m:oMath>
            </m:oMathPara>
          </w:p>
        </w:tc>
      </w:tr>
      <w:tr w:rsidR="00DC5A8B" w14:paraId="146A4419" w14:textId="77777777" w:rsidTr="001A3DFF">
        <w:tc>
          <w:tcPr>
            <w:tcW w:w="0" w:type="auto"/>
          </w:tcPr>
          <w:p w14:paraId="1DB02215" w14:textId="77777777" w:rsidR="00DC5A8B" w:rsidRDefault="00000000" w:rsidP="00B05156">
            <w:pPr>
              <w:pStyle w:val="af5"/>
            </w:pPr>
            <w:r>
              <w:t>20%</w:t>
            </w:r>
          </w:p>
        </w:tc>
        <w:tc>
          <w:tcPr>
            <w:tcW w:w="0" w:type="auto"/>
          </w:tcPr>
          <w:p w14:paraId="09183582" w14:textId="77777777" w:rsidR="00DC5A8B" w:rsidRDefault="00000000" w:rsidP="00B05156">
            <w:pPr>
              <w:pStyle w:val="af5"/>
            </w:pPr>
            <w:r>
              <w:t>0.279</w:t>
            </w:r>
          </w:p>
        </w:tc>
        <w:tc>
          <w:tcPr>
            <w:tcW w:w="0" w:type="auto"/>
          </w:tcPr>
          <w:p w14:paraId="00C96059" w14:textId="77777777" w:rsidR="00DC5A8B" w:rsidRDefault="00000000" w:rsidP="00B05156">
            <w:pPr>
              <w:pStyle w:val="af5"/>
            </w:pPr>
            <w:r>
              <w:t>0.515</w:t>
            </w:r>
          </w:p>
        </w:tc>
        <w:tc>
          <w:tcPr>
            <w:tcW w:w="0" w:type="auto"/>
          </w:tcPr>
          <w:p w14:paraId="4881D893" w14:textId="77777777" w:rsidR="00DC5A8B" w:rsidRDefault="00000000" w:rsidP="00B05156">
            <w:pPr>
              <w:pStyle w:val="af5"/>
            </w:pPr>
            <w:r>
              <w:t>0.554</w:t>
            </w:r>
          </w:p>
        </w:tc>
        <w:tc>
          <w:tcPr>
            <w:tcW w:w="0" w:type="auto"/>
          </w:tcPr>
          <w:p w14:paraId="385E599E" w14:textId="77777777" w:rsidR="00DC5A8B" w:rsidRDefault="00000000" w:rsidP="00B05156">
            <w:pPr>
              <w:pStyle w:val="af5"/>
            </w:pPr>
            <w:r>
              <w:t>0.574</w:t>
            </w:r>
          </w:p>
        </w:tc>
        <w:tc>
          <w:tcPr>
            <w:tcW w:w="0" w:type="auto"/>
          </w:tcPr>
          <w:p w14:paraId="16A0DC04" w14:textId="77777777" w:rsidR="00DC5A8B" w:rsidRDefault="00000000" w:rsidP="00B05156">
            <w:pPr>
              <w:pStyle w:val="af5"/>
            </w:pPr>
            <w:r>
              <w:t>-4.381</w:t>
            </w:r>
          </w:p>
        </w:tc>
        <w:tc>
          <w:tcPr>
            <w:tcW w:w="0" w:type="auto"/>
          </w:tcPr>
          <w:p w14:paraId="34254239" w14:textId="77777777" w:rsidR="00DC5A8B" w:rsidRDefault="00000000" w:rsidP="00B05156">
            <w:pPr>
              <w:pStyle w:val="af5"/>
            </w:pPr>
            <w:r>
              <w:t>0.471</w:t>
            </w:r>
          </w:p>
        </w:tc>
      </w:tr>
      <w:tr w:rsidR="00DC5A8B" w14:paraId="3F497BD7" w14:textId="77777777" w:rsidTr="001A3DFF">
        <w:tc>
          <w:tcPr>
            <w:tcW w:w="0" w:type="auto"/>
          </w:tcPr>
          <w:p w14:paraId="4BC3402F" w14:textId="77777777" w:rsidR="00DC5A8B" w:rsidRDefault="00000000" w:rsidP="00B05156">
            <w:pPr>
              <w:pStyle w:val="af5"/>
            </w:pPr>
            <w:r>
              <w:t>40%</w:t>
            </w:r>
          </w:p>
        </w:tc>
        <w:tc>
          <w:tcPr>
            <w:tcW w:w="0" w:type="auto"/>
          </w:tcPr>
          <w:p w14:paraId="1C822165" w14:textId="77777777" w:rsidR="00DC5A8B" w:rsidRDefault="00000000" w:rsidP="00B05156">
            <w:pPr>
              <w:pStyle w:val="af5"/>
            </w:pPr>
            <w:r>
              <w:t>0.457</w:t>
            </w:r>
          </w:p>
        </w:tc>
        <w:tc>
          <w:tcPr>
            <w:tcW w:w="0" w:type="auto"/>
          </w:tcPr>
          <w:p w14:paraId="4747DCC2" w14:textId="77777777" w:rsidR="00DC5A8B" w:rsidRDefault="00000000" w:rsidP="00B05156">
            <w:pPr>
              <w:pStyle w:val="af5"/>
            </w:pPr>
            <w:r>
              <w:t>0.552</w:t>
            </w:r>
          </w:p>
        </w:tc>
        <w:tc>
          <w:tcPr>
            <w:tcW w:w="0" w:type="auto"/>
          </w:tcPr>
          <w:p w14:paraId="2AECD9BE" w14:textId="77777777" w:rsidR="00DC5A8B" w:rsidRDefault="00000000" w:rsidP="00B05156">
            <w:pPr>
              <w:pStyle w:val="af5"/>
            </w:pPr>
            <w:r>
              <w:t>0.777</w:t>
            </w:r>
          </w:p>
        </w:tc>
        <w:tc>
          <w:tcPr>
            <w:tcW w:w="0" w:type="auto"/>
          </w:tcPr>
          <w:p w14:paraId="5B6A0AA4" w14:textId="77777777" w:rsidR="00DC5A8B" w:rsidRDefault="00000000" w:rsidP="00B05156">
            <w:pPr>
              <w:pStyle w:val="af5"/>
            </w:pPr>
            <w:r>
              <w:t>0.618</w:t>
            </w:r>
          </w:p>
        </w:tc>
        <w:tc>
          <w:tcPr>
            <w:tcW w:w="0" w:type="auto"/>
          </w:tcPr>
          <w:p w14:paraId="0E270D66" w14:textId="77777777" w:rsidR="00DC5A8B" w:rsidRDefault="00000000" w:rsidP="00B05156">
            <w:pPr>
              <w:pStyle w:val="af5"/>
            </w:pPr>
            <w:r>
              <w:t>-0.866</w:t>
            </w:r>
          </w:p>
        </w:tc>
        <w:tc>
          <w:tcPr>
            <w:tcW w:w="0" w:type="auto"/>
          </w:tcPr>
          <w:p w14:paraId="0B39B10A" w14:textId="77777777" w:rsidR="00DC5A8B" w:rsidRDefault="00000000" w:rsidP="00B05156">
            <w:pPr>
              <w:pStyle w:val="af5"/>
            </w:pPr>
            <w:r>
              <w:t>0.581</w:t>
            </w:r>
          </w:p>
        </w:tc>
      </w:tr>
      <w:tr w:rsidR="00DC5A8B" w14:paraId="36898E8E" w14:textId="77777777" w:rsidTr="001A3DFF">
        <w:tc>
          <w:tcPr>
            <w:tcW w:w="0" w:type="auto"/>
          </w:tcPr>
          <w:p w14:paraId="0120AB38" w14:textId="77777777" w:rsidR="00DC5A8B" w:rsidRDefault="00000000" w:rsidP="00B05156">
            <w:pPr>
              <w:pStyle w:val="af5"/>
            </w:pPr>
            <w:r>
              <w:t>60%</w:t>
            </w:r>
          </w:p>
        </w:tc>
        <w:tc>
          <w:tcPr>
            <w:tcW w:w="0" w:type="auto"/>
          </w:tcPr>
          <w:p w14:paraId="5D553B17" w14:textId="77777777" w:rsidR="00DC5A8B" w:rsidRDefault="00000000" w:rsidP="00B05156">
            <w:pPr>
              <w:pStyle w:val="af5"/>
            </w:pPr>
            <w:r>
              <w:t>0.588</w:t>
            </w:r>
          </w:p>
        </w:tc>
        <w:tc>
          <w:tcPr>
            <w:tcW w:w="0" w:type="auto"/>
          </w:tcPr>
          <w:p w14:paraId="29C8C098" w14:textId="77777777" w:rsidR="00DC5A8B" w:rsidRDefault="00000000" w:rsidP="00B05156">
            <w:pPr>
              <w:pStyle w:val="af5"/>
            </w:pPr>
            <w:r>
              <w:t>0.723</w:t>
            </w:r>
          </w:p>
        </w:tc>
        <w:tc>
          <w:tcPr>
            <w:tcW w:w="0" w:type="auto"/>
          </w:tcPr>
          <w:p w14:paraId="159140FE" w14:textId="77777777" w:rsidR="00DC5A8B" w:rsidRDefault="00000000" w:rsidP="00B05156">
            <w:pPr>
              <w:pStyle w:val="af5"/>
            </w:pPr>
            <w:r>
              <w:t>0.837</w:t>
            </w:r>
          </w:p>
        </w:tc>
        <w:tc>
          <w:tcPr>
            <w:tcW w:w="0" w:type="auto"/>
          </w:tcPr>
          <w:p w14:paraId="0077057A" w14:textId="77777777" w:rsidR="00DC5A8B" w:rsidRDefault="00000000" w:rsidP="00B05156">
            <w:pPr>
              <w:pStyle w:val="af5"/>
            </w:pPr>
            <w:r>
              <w:t>0.601</w:t>
            </w:r>
          </w:p>
        </w:tc>
        <w:tc>
          <w:tcPr>
            <w:tcW w:w="0" w:type="auto"/>
          </w:tcPr>
          <w:p w14:paraId="7119CB72" w14:textId="77777777" w:rsidR="00DC5A8B" w:rsidRDefault="00000000" w:rsidP="00B05156">
            <w:pPr>
              <w:pStyle w:val="af5"/>
            </w:pPr>
            <w:r>
              <w:t>0.316</w:t>
            </w:r>
          </w:p>
        </w:tc>
        <w:tc>
          <w:tcPr>
            <w:tcW w:w="0" w:type="auto"/>
          </w:tcPr>
          <w:p w14:paraId="059EC21D" w14:textId="77777777" w:rsidR="00DC5A8B" w:rsidRDefault="00000000" w:rsidP="00B05156">
            <w:pPr>
              <w:pStyle w:val="af5"/>
            </w:pPr>
            <w:r>
              <w:t>0.646</w:t>
            </w:r>
          </w:p>
        </w:tc>
      </w:tr>
      <w:tr w:rsidR="00DC5A8B" w14:paraId="1106C923" w14:textId="77777777" w:rsidTr="001A3DFF">
        <w:tc>
          <w:tcPr>
            <w:tcW w:w="0" w:type="auto"/>
          </w:tcPr>
          <w:p w14:paraId="562EA404" w14:textId="77777777" w:rsidR="00DC5A8B" w:rsidRDefault="00000000" w:rsidP="00B05156">
            <w:pPr>
              <w:pStyle w:val="af5"/>
            </w:pPr>
            <w:r>
              <w:t>80%</w:t>
            </w:r>
          </w:p>
        </w:tc>
        <w:tc>
          <w:tcPr>
            <w:tcW w:w="0" w:type="auto"/>
          </w:tcPr>
          <w:p w14:paraId="565723C4" w14:textId="77777777" w:rsidR="00DC5A8B" w:rsidRDefault="00000000" w:rsidP="00B05156">
            <w:pPr>
              <w:pStyle w:val="af5"/>
            </w:pPr>
            <w:r>
              <w:t>0.629</w:t>
            </w:r>
          </w:p>
        </w:tc>
        <w:tc>
          <w:tcPr>
            <w:tcW w:w="0" w:type="auto"/>
          </w:tcPr>
          <w:p w14:paraId="6803E8C6" w14:textId="77777777" w:rsidR="00DC5A8B" w:rsidRDefault="00000000" w:rsidP="00B05156">
            <w:pPr>
              <w:pStyle w:val="af5"/>
            </w:pPr>
            <w:r>
              <w:t>0.758</w:t>
            </w:r>
          </w:p>
        </w:tc>
        <w:tc>
          <w:tcPr>
            <w:tcW w:w="0" w:type="auto"/>
          </w:tcPr>
          <w:p w14:paraId="7905D436" w14:textId="77777777" w:rsidR="00DC5A8B" w:rsidRDefault="00000000" w:rsidP="00B05156">
            <w:pPr>
              <w:pStyle w:val="af5"/>
            </w:pPr>
            <w:r>
              <w:t>0.839</w:t>
            </w:r>
          </w:p>
        </w:tc>
        <w:tc>
          <w:tcPr>
            <w:tcW w:w="0" w:type="auto"/>
          </w:tcPr>
          <w:p w14:paraId="6FAB051D" w14:textId="77777777" w:rsidR="00DC5A8B" w:rsidRDefault="00000000" w:rsidP="00B05156">
            <w:pPr>
              <w:pStyle w:val="af5"/>
            </w:pPr>
            <w:r>
              <w:t>0.713</w:t>
            </w:r>
          </w:p>
        </w:tc>
        <w:tc>
          <w:tcPr>
            <w:tcW w:w="0" w:type="auto"/>
          </w:tcPr>
          <w:p w14:paraId="0EF02026" w14:textId="77777777" w:rsidR="00DC5A8B" w:rsidRDefault="00000000" w:rsidP="00B05156">
            <w:pPr>
              <w:pStyle w:val="af5"/>
            </w:pPr>
            <w:r>
              <w:t>-0.722</w:t>
            </w:r>
          </w:p>
        </w:tc>
        <w:tc>
          <w:tcPr>
            <w:tcW w:w="0" w:type="auto"/>
          </w:tcPr>
          <w:p w14:paraId="2D0E19F6" w14:textId="77777777" w:rsidR="00DC5A8B" w:rsidRDefault="00000000" w:rsidP="00B05156">
            <w:pPr>
              <w:pStyle w:val="af5"/>
            </w:pPr>
            <w:r>
              <w:t>0.661</w:t>
            </w:r>
          </w:p>
        </w:tc>
      </w:tr>
      <w:tr w:rsidR="00DC5A8B" w14:paraId="68CAF36A" w14:textId="77777777" w:rsidTr="001A3DFF">
        <w:tc>
          <w:tcPr>
            <w:tcW w:w="0" w:type="auto"/>
          </w:tcPr>
          <w:p w14:paraId="4C5F043A" w14:textId="77777777" w:rsidR="00DC5A8B" w:rsidRDefault="00000000" w:rsidP="00B05156">
            <w:pPr>
              <w:pStyle w:val="af5"/>
            </w:pPr>
            <w:r>
              <w:t>100%</w:t>
            </w:r>
          </w:p>
        </w:tc>
        <w:tc>
          <w:tcPr>
            <w:tcW w:w="0" w:type="auto"/>
          </w:tcPr>
          <w:p w14:paraId="74320DF8" w14:textId="77777777" w:rsidR="00DC5A8B" w:rsidRDefault="00000000" w:rsidP="00B05156">
            <w:pPr>
              <w:pStyle w:val="af5"/>
            </w:pPr>
            <w:r>
              <w:t>0.648</w:t>
            </w:r>
          </w:p>
        </w:tc>
        <w:tc>
          <w:tcPr>
            <w:tcW w:w="0" w:type="auto"/>
          </w:tcPr>
          <w:p w14:paraId="3F4EC852" w14:textId="77777777" w:rsidR="00DC5A8B" w:rsidRDefault="00000000" w:rsidP="00B05156">
            <w:pPr>
              <w:pStyle w:val="af5"/>
            </w:pPr>
            <w:r>
              <w:t>0.815</w:t>
            </w:r>
          </w:p>
        </w:tc>
        <w:tc>
          <w:tcPr>
            <w:tcW w:w="0" w:type="auto"/>
          </w:tcPr>
          <w:p w14:paraId="4C67DAEA" w14:textId="77777777" w:rsidR="00DC5A8B" w:rsidRDefault="00000000" w:rsidP="00B05156">
            <w:pPr>
              <w:pStyle w:val="af5"/>
            </w:pPr>
            <w:r>
              <w:t>0.844</w:t>
            </w:r>
          </w:p>
        </w:tc>
        <w:tc>
          <w:tcPr>
            <w:tcW w:w="0" w:type="auto"/>
          </w:tcPr>
          <w:p w14:paraId="474616C7" w14:textId="77777777" w:rsidR="00DC5A8B" w:rsidRDefault="00000000" w:rsidP="00B05156">
            <w:pPr>
              <w:pStyle w:val="af5"/>
            </w:pPr>
            <w:r>
              <w:t>0.743</w:t>
            </w:r>
          </w:p>
        </w:tc>
        <w:tc>
          <w:tcPr>
            <w:tcW w:w="0" w:type="auto"/>
          </w:tcPr>
          <w:p w14:paraId="66E4ACFA" w14:textId="77777777" w:rsidR="00DC5A8B" w:rsidRDefault="00000000" w:rsidP="00B05156">
            <w:pPr>
              <w:pStyle w:val="af5"/>
            </w:pPr>
            <w:r>
              <w:t>-0.569</w:t>
            </w:r>
          </w:p>
        </w:tc>
        <w:tc>
          <w:tcPr>
            <w:tcW w:w="0" w:type="auto"/>
          </w:tcPr>
          <w:p w14:paraId="6DCCE71B" w14:textId="77777777" w:rsidR="00DC5A8B" w:rsidRDefault="00000000" w:rsidP="00B05156">
            <w:pPr>
              <w:pStyle w:val="af5"/>
            </w:pPr>
            <w:r>
              <w:t>0.691</w:t>
            </w:r>
          </w:p>
        </w:tc>
      </w:tr>
    </w:tbl>
    <w:p w14:paraId="4CE9060B" w14:textId="0BAEA416" w:rsidR="00DC5A8B" w:rsidRPr="00CC2C50" w:rsidRDefault="00DC5A8B" w:rsidP="00B05156">
      <w:pPr>
        <w:rPr>
          <w:rFonts w:eastAsiaTheme="minorEastAsia"/>
        </w:rPr>
      </w:pPr>
    </w:p>
    <w:p w14:paraId="2299BA5A" w14:textId="12F31057" w:rsidR="00DC5A8B" w:rsidRDefault="000800C6" w:rsidP="007608E2">
      <w:pPr>
        <w:pStyle w:val="1"/>
      </w:pPr>
      <w:bookmarkStart w:id="33" w:name="_Toc230809547"/>
      <w:bookmarkStart w:id="34" w:name="X851699de4818befa25bea389f46295443f4efcf"/>
      <w:bookmarkEnd w:id="32"/>
      <w:r w:rsidRPr="000800C6">
        <w:t xml:space="preserve">Supplementary </w:t>
      </w:r>
      <w:r w:rsidR="00476CDF" w:rsidRPr="00476CDF">
        <w:t xml:space="preserve">Note </w:t>
      </w:r>
      <w:r w:rsidR="00476CDF">
        <w:rPr>
          <w:rFonts w:eastAsiaTheme="minorEastAsia" w:hint="eastAsia"/>
        </w:rPr>
        <w:t>7</w:t>
      </w:r>
      <w:r w:rsidRPr="000800C6">
        <w:t>. Transfer Learning</w:t>
      </w:r>
      <w:bookmarkEnd w:id="33"/>
    </w:p>
    <w:p w14:paraId="7E8EC6D0" w14:textId="6F418737" w:rsidR="00DC5A8B" w:rsidRPr="000800C6" w:rsidRDefault="00000000" w:rsidP="00B05156">
      <w:pPr>
        <w:rPr>
          <w:rFonts w:eastAsiaTheme="minorEastAsia"/>
        </w:rPr>
      </w:pPr>
      <w:r>
        <w:t>Results</w:t>
      </w:r>
      <w:r w:rsidR="00425F30">
        <w:rPr>
          <w:rFonts w:eastAsiaTheme="minorEastAsia" w:hint="eastAsia"/>
        </w:rPr>
        <w:t xml:space="preserve"> </w:t>
      </w:r>
      <w:r w:rsidR="000800C6" w:rsidRPr="000800C6">
        <w:t>are</w:t>
      </w:r>
      <w:r w:rsidR="00425F30">
        <w:rPr>
          <w:rFonts w:eastAsiaTheme="minorEastAsia" w:hint="eastAsia"/>
        </w:rPr>
        <w:t xml:space="preserve"> </w:t>
      </w:r>
      <w:r w:rsidR="000800C6" w:rsidRPr="000800C6">
        <w:t xml:space="preserve">reported below as property-specific </w:t>
      </w:r>
      <w:proofErr w:type="spellStart"/>
      <w:r w:rsidR="000800C6" w:rsidRPr="000800C6">
        <w:t>subtables</w:t>
      </w:r>
      <w:proofErr w:type="spellEnd"/>
      <w:r w:rsidR="000800C6" w:rsidRPr="000800C6">
        <w:t xml:space="preserve"> so that each transfer strategy can be compared directly against the single-task baseline within the same prediction task.</w:t>
      </w:r>
    </w:p>
    <w:p w14:paraId="33CB1D96" w14:textId="0230934C" w:rsidR="000800C6" w:rsidRPr="00A51504" w:rsidRDefault="000800C6" w:rsidP="00B05156">
      <w:pPr>
        <w:pStyle w:val="af8"/>
        <w:rPr>
          <w:rFonts w:eastAsiaTheme="minorEastAsia"/>
          <w:szCs w:val="22"/>
        </w:rPr>
      </w:pPr>
      <w:bookmarkStart w:id="35" w:name="t_mathrmg-2"/>
      <w:r w:rsidRPr="00A51504">
        <w:rPr>
          <w:rFonts w:eastAsiaTheme="minorEastAsia"/>
          <w:b/>
          <w:bCs/>
          <w:szCs w:val="22"/>
        </w:rPr>
        <w:lastRenderedPageBreak/>
        <w:t xml:space="preserve">Supplementary Table </w:t>
      </w:r>
      <w:r w:rsidR="00476CDF" w:rsidRPr="00A51504">
        <w:rPr>
          <w:rFonts w:eastAsiaTheme="minorEastAsia" w:hint="eastAsia"/>
          <w:b/>
          <w:bCs/>
          <w:szCs w:val="22"/>
        </w:rPr>
        <w:t>22</w:t>
      </w:r>
      <w:r w:rsidRPr="00A51504">
        <w:rPr>
          <w:rFonts w:eastAsiaTheme="minorEastAsia"/>
          <w:b/>
          <w:bCs/>
          <w:szCs w:val="22"/>
        </w:rPr>
        <w:t>.</w:t>
      </w:r>
      <w:r w:rsidRPr="00A51504">
        <w:rPr>
          <w:rFonts w:eastAsiaTheme="minorEastAsia"/>
          <w:szCs w:val="22"/>
        </w:rPr>
        <w:t xml:space="preserve"> Transfer-learning results for</w:t>
      </w:r>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g</m:t>
            </m:r>
          </m:sub>
        </m:sSub>
      </m:oMath>
      <w:r w:rsidRPr="00A51504">
        <w:rPr>
          <w:rFonts w:eastAsiaTheme="minorEastAsia" w:hint="eastAsia"/>
          <w:szCs w:val="22"/>
        </w:rPr>
        <w:t xml:space="preserve"> </w:t>
      </w:r>
      <w:r w:rsidRPr="00A51504">
        <w:rPr>
          <w:szCs w:val="22"/>
        </w:rPr>
        <w:t>(°C)</w:t>
      </w:r>
    </w:p>
    <w:tbl>
      <w:tblPr>
        <w:tblStyle w:val="af4"/>
        <w:tblW w:w="0" w:type="auto"/>
        <w:tblLook w:val="0020" w:firstRow="1" w:lastRow="0" w:firstColumn="0" w:lastColumn="0" w:noHBand="0" w:noVBand="0"/>
      </w:tblPr>
      <w:tblGrid>
        <w:gridCol w:w="1691"/>
        <w:gridCol w:w="1437"/>
        <w:gridCol w:w="1327"/>
      </w:tblGrid>
      <w:tr w:rsidR="00C56E97" w:rsidRPr="00A51504" w14:paraId="0CCA3BF1"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092722A5" w14:textId="1FDFB3B5" w:rsidR="00C56E97" w:rsidRPr="00A51504" w:rsidRDefault="00C56E97" w:rsidP="00B05156">
            <w:pPr>
              <w:pStyle w:val="af5"/>
              <w:rPr>
                <w:szCs w:val="22"/>
              </w:rPr>
            </w:pPr>
            <w:r w:rsidRPr="00A51504">
              <w:rPr>
                <w:szCs w:val="22"/>
              </w:rPr>
              <w:t>Experiment</w:t>
            </w:r>
          </w:p>
        </w:tc>
        <w:tc>
          <w:tcPr>
            <w:tcW w:w="0" w:type="auto"/>
          </w:tcPr>
          <w:p w14:paraId="3D68D308" w14:textId="1E8145E6" w:rsidR="00C56E97" w:rsidRPr="00A51504" w:rsidRDefault="00000000" w:rsidP="00B05156">
            <w:pPr>
              <w:pStyle w:val="af5"/>
              <w:rPr>
                <w:szCs w:val="22"/>
              </w:rPr>
            </w:pPr>
            <m:oMathPara>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m:oMathPara>
          </w:p>
        </w:tc>
        <w:tc>
          <w:tcPr>
            <w:tcW w:w="0" w:type="auto"/>
          </w:tcPr>
          <w:p w14:paraId="7974B17F" w14:textId="5C24F801" w:rsidR="00C56E97" w:rsidRPr="00A51504" w:rsidRDefault="00C56E97" w:rsidP="00B05156">
            <w:pPr>
              <w:pStyle w:val="af5"/>
              <w:rPr>
                <w:szCs w:val="22"/>
              </w:rPr>
            </w:pPr>
            <w:r w:rsidRPr="00A51504">
              <w:rPr>
                <w:szCs w:val="22"/>
              </w:rPr>
              <w:t>RMSE</w:t>
            </w:r>
          </w:p>
        </w:tc>
      </w:tr>
      <w:tr w:rsidR="00DC5A8B" w:rsidRPr="00A51504" w14:paraId="313CC9A3" w14:textId="77777777" w:rsidTr="00CC2C50">
        <w:tc>
          <w:tcPr>
            <w:tcW w:w="0" w:type="auto"/>
          </w:tcPr>
          <w:p w14:paraId="456A481E" w14:textId="77777777" w:rsidR="00DC5A8B" w:rsidRPr="00A51504" w:rsidRDefault="00000000" w:rsidP="00B05156">
            <w:pPr>
              <w:pStyle w:val="af5"/>
              <w:rPr>
                <w:szCs w:val="22"/>
              </w:rPr>
            </w:pPr>
            <w:r w:rsidRPr="00A51504">
              <w:rPr>
                <w:szCs w:val="22"/>
              </w:rPr>
              <w:t>Single-task</w:t>
            </w:r>
          </w:p>
        </w:tc>
        <w:tc>
          <w:tcPr>
            <w:tcW w:w="0" w:type="auto"/>
          </w:tcPr>
          <w:p w14:paraId="195D9040" w14:textId="77777777" w:rsidR="00DC5A8B" w:rsidRPr="00A51504" w:rsidRDefault="00000000" w:rsidP="00B05156">
            <w:pPr>
              <w:pStyle w:val="af5"/>
              <w:rPr>
                <w:szCs w:val="22"/>
              </w:rPr>
            </w:pPr>
            <w:r w:rsidRPr="00A51504">
              <w:rPr>
                <w:szCs w:val="22"/>
              </w:rPr>
              <w:t>0.865 ± 0.006</w:t>
            </w:r>
          </w:p>
        </w:tc>
        <w:tc>
          <w:tcPr>
            <w:tcW w:w="0" w:type="auto"/>
          </w:tcPr>
          <w:p w14:paraId="3573A990" w14:textId="77777777" w:rsidR="00DC5A8B" w:rsidRPr="00A51504" w:rsidRDefault="00000000" w:rsidP="00B05156">
            <w:pPr>
              <w:pStyle w:val="af5"/>
              <w:rPr>
                <w:szCs w:val="22"/>
              </w:rPr>
            </w:pPr>
            <w:r w:rsidRPr="00A51504">
              <w:rPr>
                <w:szCs w:val="22"/>
              </w:rPr>
              <w:t>27.08 ± 0.61</w:t>
            </w:r>
          </w:p>
        </w:tc>
      </w:tr>
      <w:tr w:rsidR="00DC5A8B" w:rsidRPr="00A51504" w14:paraId="22868AC1" w14:textId="77777777" w:rsidTr="00CC2C50">
        <w:tc>
          <w:tcPr>
            <w:tcW w:w="0" w:type="auto"/>
          </w:tcPr>
          <w:p w14:paraId="04104145" w14:textId="77777777" w:rsidR="00DC5A8B" w:rsidRPr="00A51504" w:rsidRDefault="00000000" w:rsidP="00B05156">
            <w:pPr>
              <w:pStyle w:val="af5"/>
              <w:rPr>
                <w:szCs w:val="22"/>
              </w:rPr>
            </w:pPr>
            <w:r w:rsidRPr="00A51504">
              <w:rPr>
                <w:szCs w:val="22"/>
              </w:rPr>
              <w:t>All-6 Transfer</w:t>
            </w:r>
          </w:p>
        </w:tc>
        <w:tc>
          <w:tcPr>
            <w:tcW w:w="0" w:type="auto"/>
          </w:tcPr>
          <w:p w14:paraId="7EA49961" w14:textId="77777777" w:rsidR="00DC5A8B" w:rsidRPr="00A51504" w:rsidRDefault="00000000" w:rsidP="00B05156">
            <w:pPr>
              <w:pStyle w:val="af5"/>
              <w:rPr>
                <w:szCs w:val="22"/>
              </w:rPr>
            </w:pPr>
            <w:r w:rsidRPr="00A51504">
              <w:rPr>
                <w:szCs w:val="22"/>
              </w:rPr>
              <w:t>0.816 ± 0.009</w:t>
            </w:r>
          </w:p>
        </w:tc>
        <w:tc>
          <w:tcPr>
            <w:tcW w:w="0" w:type="auto"/>
          </w:tcPr>
          <w:p w14:paraId="0B9D099D" w14:textId="77777777" w:rsidR="00DC5A8B" w:rsidRPr="00A51504" w:rsidRDefault="00000000" w:rsidP="00B05156">
            <w:pPr>
              <w:pStyle w:val="af5"/>
              <w:rPr>
                <w:szCs w:val="22"/>
              </w:rPr>
            </w:pPr>
            <w:r w:rsidRPr="00A51504">
              <w:rPr>
                <w:szCs w:val="22"/>
              </w:rPr>
              <w:t>31.66 ± 0.81</w:t>
            </w:r>
          </w:p>
        </w:tc>
      </w:tr>
      <w:tr w:rsidR="00DC5A8B" w:rsidRPr="00A51504" w14:paraId="498E4EFF" w14:textId="77777777" w:rsidTr="00CC2C50">
        <w:tc>
          <w:tcPr>
            <w:tcW w:w="0" w:type="auto"/>
          </w:tcPr>
          <w:p w14:paraId="1E85C2DD" w14:textId="77777777" w:rsidR="00DC5A8B" w:rsidRPr="00A51504" w:rsidRDefault="00000000" w:rsidP="00B05156">
            <w:pPr>
              <w:pStyle w:val="af5"/>
              <w:rPr>
                <w:szCs w:val="22"/>
              </w:rPr>
            </w:pPr>
            <w:proofErr w:type="spellStart"/>
            <w:r w:rsidRPr="00A51504">
              <w:rPr>
                <w:szCs w:val="22"/>
              </w:rPr>
              <w:t>Tg+Tm</w:t>
            </w:r>
            <w:proofErr w:type="spellEnd"/>
            <w:r w:rsidRPr="00A51504">
              <w:rPr>
                <w:szCs w:val="22"/>
              </w:rPr>
              <w:t xml:space="preserve"> Transfer</w:t>
            </w:r>
          </w:p>
        </w:tc>
        <w:tc>
          <w:tcPr>
            <w:tcW w:w="0" w:type="auto"/>
          </w:tcPr>
          <w:p w14:paraId="0C916D55" w14:textId="77777777" w:rsidR="00DC5A8B" w:rsidRPr="00A51504" w:rsidRDefault="00000000" w:rsidP="00B05156">
            <w:pPr>
              <w:pStyle w:val="af5"/>
              <w:rPr>
                <w:szCs w:val="22"/>
              </w:rPr>
            </w:pPr>
            <w:r w:rsidRPr="00A51504">
              <w:rPr>
                <w:szCs w:val="22"/>
              </w:rPr>
              <w:t>0.840 ± 0.013</w:t>
            </w:r>
          </w:p>
        </w:tc>
        <w:tc>
          <w:tcPr>
            <w:tcW w:w="0" w:type="auto"/>
          </w:tcPr>
          <w:p w14:paraId="421C0F93" w14:textId="77777777" w:rsidR="00DC5A8B" w:rsidRPr="00A51504" w:rsidRDefault="00000000" w:rsidP="00B05156">
            <w:pPr>
              <w:pStyle w:val="af5"/>
              <w:rPr>
                <w:szCs w:val="22"/>
              </w:rPr>
            </w:pPr>
            <w:r w:rsidRPr="00A51504">
              <w:rPr>
                <w:szCs w:val="22"/>
              </w:rPr>
              <w:t>29.55 ± 1.21</w:t>
            </w:r>
          </w:p>
        </w:tc>
      </w:tr>
    </w:tbl>
    <w:p w14:paraId="7379693F" w14:textId="20E7F3B9" w:rsidR="00DC5A8B" w:rsidRPr="00A51504" w:rsidRDefault="000800C6" w:rsidP="00B05156">
      <w:pPr>
        <w:pStyle w:val="af8"/>
        <w:rPr>
          <w:rFonts w:eastAsiaTheme="minorEastAsia"/>
          <w:szCs w:val="22"/>
        </w:rPr>
      </w:pPr>
      <w:bookmarkStart w:id="36" w:name="t_mathrmm-2"/>
      <w:bookmarkEnd w:id="35"/>
      <w:r w:rsidRPr="00A51504">
        <w:rPr>
          <w:rFonts w:eastAsiaTheme="minorEastAsia"/>
          <w:b/>
          <w:bCs/>
          <w:szCs w:val="22"/>
        </w:rPr>
        <w:t xml:space="preserve">Supplementary Table </w:t>
      </w:r>
      <w:r w:rsidR="00476CDF" w:rsidRPr="00A51504">
        <w:rPr>
          <w:rFonts w:eastAsiaTheme="minorEastAsia" w:hint="eastAsia"/>
          <w:b/>
          <w:bCs/>
          <w:szCs w:val="22"/>
        </w:rPr>
        <w:t>23</w:t>
      </w:r>
      <w:r w:rsidRPr="00A51504">
        <w:rPr>
          <w:rFonts w:eastAsiaTheme="minorEastAsia"/>
          <w:b/>
          <w:bCs/>
          <w:szCs w:val="22"/>
        </w:rPr>
        <w:t>.</w:t>
      </w:r>
      <w:r w:rsidRPr="00A51504">
        <w:rPr>
          <w:rFonts w:eastAsiaTheme="minorEastAsia"/>
          <w:szCs w:val="22"/>
        </w:rPr>
        <w:t xml:space="preserve"> Transfer-learning results for</w:t>
      </w:r>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w:r w:rsidR="00435C7D" w:rsidRPr="00A51504">
        <w:rPr>
          <w:rFonts w:eastAsiaTheme="minorEastAsia" w:hint="eastAsia"/>
          <w:szCs w:val="22"/>
        </w:rPr>
        <w:t xml:space="preserve"> </w:t>
      </w:r>
      <w:r w:rsidR="00435C7D" w:rsidRPr="00A51504">
        <w:rPr>
          <w:szCs w:val="22"/>
        </w:rPr>
        <w:t>(°C)</w:t>
      </w:r>
    </w:p>
    <w:tbl>
      <w:tblPr>
        <w:tblStyle w:val="af4"/>
        <w:tblW w:w="0" w:type="auto"/>
        <w:tblLook w:val="0020" w:firstRow="1" w:lastRow="0" w:firstColumn="0" w:lastColumn="0" w:noHBand="0" w:noVBand="0"/>
      </w:tblPr>
      <w:tblGrid>
        <w:gridCol w:w="1691"/>
        <w:gridCol w:w="1437"/>
        <w:gridCol w:w="1327"/>
      </w:tblGrid>
      <w:tr w:rsidR="00C56E97" w:rsidRPr="00A51504" w14:paraId="1E7198D8"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13C78336" w14:textId="23C3A5A3" w:rsidR="00C56E97" w:rsidRPr="00A51504" w:rsidRDefault="00C56E97" w:rsidP="00B05156">
            <w:pPr>
              <w:pStyle w:val="af5"/>
              <w:rPr>
                <w:szCs w:val="22"/>
              </w:rPr>
            </w:pPr>
            <w:r w:rsidRPr="00A51504">
              <w:rPr>
                <w:szCs w:val="22"/>
              </w:rPr>
              <w:t>Experiment</w:t>
            </w:r>
          </w:p>
        </w:tc>
        <w:tc>
          <w:tcPr>
            <w:tcW w:w="0" w:type="auto"/>
          </w:tcPr>
          <w:p w14:paraId="680162B1" w14:textId="1F1B9393" w:rsidR="00C56E97" w:rsidRPr="00A51504" w:rsidRDefault="00000000" w:rsidP="00B05156">
            <w:pPr>
              <w:pStyle w:val="af5"/>
              <w:rPr>
                <w:szCs w:val="22"/>
              </w:rPr>
            </w:pPr>
            <m:oMathPara>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m:oMathPara>
          </w:p>
        </w:tc>
        <w:tc>
          <w:tcPr>
            <w:tcW w:w="0" w:type="auto"/>
          </w:tcPr>
          <w:p w14:paraId="1834035C" w14:textId="13508984" w:rsidR="00C56E97" w:rsidRPr="00A51504" w:rsidRDefault="00C56E97" w:rsidP="00B05156">
            <w:pPr>
              <w:pStyle w:val="af5"/>
              <w:rPr>
                <w:szCs w:val="22"/>
              </w:rPr>
            </w:pPr>
            <w:r w:rsidRPr="00A51504">
              <w:rPr>
                <w:szCs w:val="22"/>
              </w:rPr>
              <w:t>RMSE</w:t>
            </w:r>
          </w:p>
        </w:tc>
      </w:tr>
      <w:tr w:rsidR="00DC5A8B" w:rsidRPr="00A51504" w14:paraId="62C71DD3" w14:textId="77777777" w:rsidTr="00CC2C50">
        <w:tc>
          <w:tcPr>
            <w:tcW w:w="0" w:type="auto"/>
          </w:tcPr>
          <w:p w14:paraId="070167B2" w14:textId="77777777" w:rsidR="00DC5A8B" w:rsidRPr="00A51504" w:rsidRDefault="00000000" w:rsidP="00B05156">
            <w:pPr>
              <w:pStyle w:val="af5"/>
              <w:rPr>
                <w:szCs w:val="22"/>
              </w:rPr>
            </w:pPr>
            <w:r w:rsidRPr="00A51504">
              <w:rPr>
                <w:szCs w:val="22"/>
              </w:rPr>
              <w:t>Single-task</w:t>
            </w:r>
          </w:p>
        </w:tc>
        <w:tc>
          <w:tcPr>
            <w:tcW w:w="0" w:type="auto"/>
          </w:tcPr>
          <w:p w14:paraId="5BF3C73E" w14:textId="77777777" w:rsidR="00DC5A8B" w:rsidRPr="00A51504" w:rsidRDefault="00000000" w:rsidP="00B05156">
            <w:pPr>
              <w:pStyle w:val="af5"/>
              <w:rPr>
                <w:szCs w:val="22"/>
              </w:rPr>
            </w:pPr>
            <w:r w:rsidRPr="00A51504">
              <w:rPr>
                <w:szCs w:val="22"/>
              </w:rPr>
              <w:t>0.890 ± 0.014</w:t>
            </w:r>
          </w:p>
        </w:tc>
        <w:tc>
          <w:tcPr>
            <w:tcW w:w="0" w:type="auto"/>
          </w:tcPr>
          <w:p w14:paraId="322F7C7A" w14:textId="77777777" w:rsidR="00DC5A8B" w:rsidRPr="00A51504" w:rsidRDefault="00000000" w:rsidP="00B05156">
            <w:pPr>
              <w:pStyle w:val="af5"/>
              <w:rPr>
                <w:szCs w:val="22"/>
              </w:rPr>
            </w:pPr>
            <w:r w:rsidRPr="00A51504">
              <w:rPr>
                <w:szCs w:val="22"/>
              </w:rPr>
              <w:t>28.14 ± 1.76</w:t>
            </w:r>
          </w:p>
        </w:tc>
      </w:tr>
      <w:tr w:rsidR="00DC5A8B" w:rsidRPr="00A51504" w14:paraId="752C16BA" w14:textId="77777777" w:rsidTr="00CC2C50">
        <w:tc>
          <w:tcPr>
            <w:tcW w:w="0" w:type="auto"/>
          </w:tcPr>
          <w:p w14:paraId="0BD008C3" w14:textId="77777777" w:rsidR="00DC5A8B" w:rsidRPr="00A51504" w:rsidRDefault="00000000" w:rsidP="00B05156">
            <w:pPr>
              <w:pStyle w:val="af5"/>
              <w:rPr>
                <w:szCs w:val="22"/>
              </w:rPr>
            </w:pPr>
            <w:r w:rsidRPr="00A51504">
              <w:rPr>
                <w:szCs w:val="22"/>
              </w:rPr>
              <w:t>All-6 Transfer</w:t>
            </w:r>
          </w:p>
        </w:tc>
        <w:tc>
          <w:tcPr>
            <w:tcW w:w="0" w:type="auto"/>
          </w:tcPr>
          <w:p w14:paraId="46ECE3E7" w14:textId="77777777" w:rsidR="00DC5A8B" w:rsidRPr="00A51504" w:rsidRDefault="00000000" w:rsidP="00B05156">
            <w:pPr>
              <w:pStyle w:val="af5"/>
              <w:rPr>
                <w:szCs w:val="22"/>
              </w:rPr>
            </w:pPr>
            <w:r w:rsidRPr="00A51504">
              <w:rPr>
                <w:szCs w:val="22"/>
              </w:rPr>
              <w:t>0.870 ± 0.009</w:t>
            </w:r>
          </w:p>
        </w:tc>
        <w:tc>
          <w:tcPr>
            <w:tcW w:w="0" w:type="auto"/>
          </w:tcPr>
          <w:p w14:paraId="08EFDE34" w14:textId="77777777" w:rsidR="00DC5A8B" w:rsidRPr="00A51504" w:rsidRDefault="00000000" w:rsidP="00B05156">
            <w:pPr>
              <w:pStyle w:val="af5"/>
              <w:rPr>
                <w:szCs w:val="22"/>
              </w:rPr>
            </w:pPr>
            <w:r w:rsidRPr="00A51504">
              <w:rPr>
                <w:szCs w:val="22"/>
              </w:rPr>
              <w:t>30.72 ± 1.11</w:t>
            </w:r>
          </w:p>
        </w:tc>
      </w:tr>
      <w:tr w:rsidR="00DC5A8B" w:rsidRPr="00A51504" w14:paraId="6066B46E" w14:textId="77777777" w:rsidTr="00CC2C50">
        <w:tc>
          <w:tcPr>
            <w:tcW w:w="0" w:type="auto"/>
          </w:tcPr>
          <w:p w14:paraId="3770D35C" w14:textId="77777777" w:rsidR="00DC5A8B" w:rsidRPr="00A51504" w:rsidRDefault="00000000" w:rsidP="00B05156">
            <w:pPr>
              <w:pStyle w:val="af5"/>
              <w:rPr>
                <w:szCs w:val="22"/>
              </w:rPr>
            </w:pPr>
            <w:proofErr w:type="spellStart"/>
            <w:r w:rsidRPr="00A51504">
              <w:rPr>
                <w:szCs w:val="22"/>
              </w:rPr>
              <w:t>Tg+Tm</w:t>
            </w:r>
            <w:proofErr w:type="spellEnd"/>
            <w:r w:rsidRPr="00A51504">
              <w:rPr>
                <w:szCs w:val="22"/>
              </w:rPr>
              <w:t xml:space="preserve"> Transfer</w:t>
            </w:r>
          </w:p>
        </w:tc>
        <w:tc>
          <w:tcPr>
            <w:tcW w:w="0" w:type="auto"/>
          </w:tcPr>
          <w:p w14:paraId="7E693893" w14:textId="1D6E037D" w:rsidR="00DC5A8B" w:rsidRPr="00A51504" w:rsidRDefault="00000000" w:rsidP="00B05156">
            <w:pPr>
              <w:pStyle w:val="af5"/>
              <w:rPr>
                <w:szCs w:val="22"/>
              </w:rPr>
            </w:pPr>
            <w:r w:rsidRPr="00A51504">
              <w:rPr>
                <w:szCs w:val="22"/>
              </w:rPr>
              <w:t>0.</w:t>
            </w:r>
            <w:r w:rsidRPr="00A51504">
              <w:rPr>
                <w:rFonts w:cs="Times New Roman"/>
                <w:szCs w:val="22"/>
              </w:rPr>
              <w:t>90</w:t>
            </w:r>
            <w:r w:rsidR="000E5AA2" w:rsidRPr="00A51504">
              <w:rPr>
                <w:rFonts w:eastAsiaTheme="minorEastAsia" w:cs="Times New Roman"/>
                <w:szCs w:val="22"/>
              </w:rPr>
              <w:t>5</w:t>
            </w:r>
            <w:r w:rsidRPr="00A51504">
              <w:rPr>
                <w:szCs w:val="22"/>
              </w:rPr>
              <w:t xml:space="preserve"> ± 0.013</w:t>
            </w:r>
          </w:p>
        </w:tc>
        <w:tc>
          <w:tcPr>
            <w:tcW w:w="0" w:type="auto"/>
          </w:tcPr>
          <w:p w14:paraId="25AC5C89" w14:textId="77777777" w:rsidR="00DC5A8B" w:rsidRPr="00A51504" w:rsidRDefault="00000000" w:rsidP="00B05156">
            <w:pPr>
              <w:pStyle w:val="af5"/>
              <w:rPr>
                <w:szCs w:val="22"/>
              </w:rPr>
            </w:pPr>
            <w:r w:rsidRPr="00A51504">
              <w:rPr>
                <w:szCs w:val="22"/>
              </w:rPr>
              <w:t>26.13 ± 1.79</w:t>
            </w:r>
          </w:p>
        </w:tc>
      </w:tr>
    </w:tbl>
    <w:p w14:paraId="5F24D6CC" w14:textId="44815CB1" w:rsidR="00DC5A8B" w:rsidRPr="00A51504" w:rsidRDefault="000800C6" w:rsidP="00B05156">
      <w:pPr>
        <w:pStyle w:val="af8"/>
        <w:rPr>
          <w:rFonts w:eastAsiaTheme="minorEastAsia"/>
          <w:szCs w:val="22"/>
        </w:rPr>
      </w:pPr>
      <w:bookmarkStart w:id="37" w:name="e-2"/>
      <w:bookmarkEnd w:id="36"/>
      <w:r w:rsidRPr="00A51504">
        <w:rPr>
          <w:rFonts w:eastAsiaTheme="minorEastAsia"/>
          <w:b/>
          <w:bCs/>
          <w:szCs w:val="22"/>
        </w:rPr>
        <w:t xml:space="preserve">Supplementary Table </w:t>
      </w:r>
      <w:r w:rsidR="00476CDF" w:rsidRPr="00A51504">
        <w:rPr>
          <w:rFonts w:eastAsiaTheme="minorEastAsia" w:hint="eastAsia"/>
          <w:b/>
          <w:bCs/>
          <w:szCs w:val="22"/>
        </w:rPr>
        <w:t>24</w:t>
      </w:r>
      <w:r w:rsidRPr="00A51504">
        <w:rPr>
          <w:rFonts w:eastAsiaTheme="minorEastAsia"/>
          <w:b/>
          <w:bCs/>
          <w:szCs w:val="22"/>
        </w:rPr>
        <w:t>.</w:t>
      </w:r>
      <w:r w:rsidRPr="00A51504">
        <w:rPr>
          <w:rFonts w:eastAsiaTheme="minorEastAsia"/>
          <w:szCs w:val="22"/>
        </w:rPr>
        <w:t xml:space="preserve"> Transfer-learning results for</w:t>
      </w:r>
      <w:r w:rsidRPr="00A51504">
        <w:rPr>
          <w:rFonts w:ascii="Cambria Math" w:hAnsi="Cambria Math" w:cs="Cambria Math"/>
          <w:szCs w:val="22"/>
        </w:rPr>
        <w:t xml:space="preserve"> </w:t>
      </w:r>
      <m:oMath>
        <m:r>
          <w:rPr>
            <w:rFonts w:ascii="Cambria Math" w:hAnsi="Cambria Math"/>
            <w:szCs w:val="22"/>
          </w:rPr>
          <m:t>E</m:t>
        </m:r>
      </m:oMath>
      <w:r w:rsidR="00435C7D" w:rsidRPr="00A51504">
        <w:rPr>
          <w:rFonts w:eastAsiaTheme="minorEastAsia" w:hint="eastAsia"/>
          <w:szCs w:val="22"/>
        </w:rPr>
        <w:t xml:space="preserve"> </w:t>
      </w:r>
      <w:r w:rsidR="00435C7D" w:rsidRPr="00A51504">
        <w:rPr>
          <w:szCs w:val="22"/>
        </w:rPr>
        <w:t>(</w:t>
      </w:r>
      <w:proofErr w:type="spellStart"/>
      <w:r w:rsidR="00435C7D" w:rsidRPr="00A51504">
        <w:rPr>
          <w:szCs w:val="22"/>
        </w:rPr>
        <w:t>GPa</w:t>
      </w:r>
      <w:proofErr w:type="spellEnd"/>
      <w:r w:rsidR="00435C7D" w:rsidRPr="00A51504">
        <w:rPr>
          <w:szCs w:val="22"/>
        </w:rPr>
        <w:t>)</w:t>
      </w:r>
    </w:p>
    <w:tbl>
      <w:tblPr>
        <w:tblStyle w:val="af4"/>
        <w:tblW w:w="0" w:type="auto"/>
        <w:tblLook w:val="0020" w:firstRow="1" w:lastRow="0" w:firstColumn="0" w:lastColumn="0" w:noHBand="0" w:noVBand="0"/>
      </w:tblPr>
      <w:tblGrid>
        <w:gridCol w:w="1691"/>
        <w:gridCol w:w="1437"/>
        <w:gridCol w:w="1327"/>
      </w:tblGrid>
      <w:tr w:rsidR="00C56E97" w:rsidRPr="00A51504" w14:paraId="71570DEF"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23512D19" w14:textId="28B46318" w:rsidR="00C56E97" w:rsidRPr="00A51504" w:rsidRDefault="00C56E97" w:rsidP="00B05156">
            <w:pPr>
              <w:pStyle w:val="af5"/>
              <w:rPr>
                <w:szCs w:val="22"/>
              </w:rPr>
            </w:pPr>
            <w:r w:rsidRPr="00A51504">
              <w:rPr>
                <w:szCs w:val="22"/>
              </w:rPr>
              <w:t>Experiment</w:t>
            </w:r>
          </w:p>
        </w:tc>
        <w:tc>
          <w:tcPr>
            <w:tcW w:w="0" w:type="auto"/>
          </w:tcPr>
          <w:p w14:paraId="7C3BDB84" w14:textId="5D0EAF2B" w:rsidR="00C56E97" w:rsidRPr="00A51504" w:rsidRDefault="00000000" w:rsidP="00B05156">
            <w:pPr>
              <w:pStyle w:val="af5"/>
              <w:rPr>
                <w:szCs w:val="22"/>
              </w:rPr>
            </w:pPr>
            <m:oMathPara>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m:oMathPara>
          </w:p>
        </w:tc>
        <w:tc>
          <w:tcPr>
            <w:tcW w:w="0" w:type="auto"/>
          </w:tcPr>
          <w:p w14:paraId="1F614314" w14:textId="48E2F0AF" w:rsidR="00C56E97" w:rsidRPr="00A51504" w:rsidRDefault="00C56E97" w:rsidP="00B05156">
            <w:pPr>
              <w:pStyle w:val="af5"/>
              <w:rPr>
                <w:szCs w:val="22"/>
              </w:rPr>
            </w:pPr>
            <w:r w:rsidRPr="00A51504">
              <w:rPr>
                <w:szCs w:val="22"/>
              </w:rPr>
              <w:t>RMSE</w:t>
            </w:r>
          </w:p>
        </w:tc>
      </w:tr>
      <w:tr w:rsidR="00DC5A8B" w:rsidRPr="00A51504" w14:paraId="63CAA542" w14:textId="77777777" w:rsidTr="00CC2C50">
        <w:tc>
          <w:tcPr>
            <w:tcW w:w="0" w:type="auto"/>
          </w:tcPr>
          <w:p w14:paraId="33BE8874" w14:textId="77777777" w:rsidR="00DC5A8B" w:rsidRPr="00A51504" w:rsidRDefault="00000000" w:rsidP="00B05156">
            <w:pPr>
              <w:pStyle w:val="af5"/>
              <w:rPr>
                <w:szCs w:val="22"/>
              </w:rPr>
            </w:pPr>
            <w:r w:rsidRPr="00A51504">
              <w:rPr>
                <w:szCs w:val="22"/>
              </w:rPr>
              <w:t>Single-task</w:t>
            </w:r>
          </w:p>
        </w:tc>
        <w:tc>
          <w:tcPr>
            <w:tcW w:w="0" w:type="auto"/>
          </w:tcPr>
          <w:p w14:paraId="2F85A315" w14:textId="77777777" w:rsidR="00DC5A8B" w:rsidRPr="00A51504" w:rsidRDefault="00000000" w:rsidP="00B05156">
            <w:pPr>
              <w:pStyle w:val="af5"/>
              <w:rPr>
                <w:szCs w:val="22"/>
              </w:rPr>
            </w:pPr>
            <w:r w:rsidRPr="00A51504">
              <w:rPr>
                <w:szCs w:val="22"/>
              </w:rPr>
              <w:t>0.905 ± 0.044</w:t>
            </w:r>
          </w:p>
        </w:tc>
        <w:tc>
          <w:tcPr>
            <w:tcW w:w="0" w:type="auto"/>
          </w:tcPr>
          <w:p w14:paraId="34CE2769" w14:textId="77777777" w:rsidR="00DC5A8B" w:rsidRPr="00A51504" w:rsidRDefault="00000000" w:rsidP="00B05156">
            <w:pPr>
              <w:pStyle w:val="af5"/>
              <w:rPr>
                <w:szCs w:val="22"/>
              </w:rPr>
            </w:pPr>
            <w:r w:rsidRPr="00A51504">
              <w:rPr>
                <w:szCs w:val="22"/>
              </w:rPr>
              <w:t>12.25 ± 2.89</w:t>
            </w:r>
          </w:p>
        </w:tc>
      </w:tr>
      <w:tr w:rsidR="00DC5A8B" w:rsidRPr="00A51504" w14:paraId="558CD9C6" w14:textId="77777777" w:rsidTr="00CC2C50">
        <w:tc>
          <w:tcPr>
            <w:tcW w:w="0" w:type="auto"/>
          </w:tcPr>
          <w:p w14:paraId="7032C511" w14:textId="77777777" w:rsidR="00DC5A8B" w:rsidRPr="00A51504" w:rsidRDefault="00000000" w:rsidP="00B05156">
            <w:pPr>
              <w:pStyle w:val="af5"/>
              <w:rPr>
                <w:szCs w:val="22"/>
              </w:rPr>
            </w:pPr>
            <w:r w:rsidRPr="00A51504">
              <w:rPr>
                <w:szCs w:val="22"/>
              </w:rPr>
              <w:t>All-6 Transfer</w:t>
            </w:r>
          </w:p>
        </w:tc>
        <w:tc>
          <w:tcPr>
            <w:tcW w:w="0" w:type="auto"/>
          </w:tcPr>
          <w:p w14:paraId="66BF1330" w14:textId="77777777" w:rsidR="00DC5A8B" w:rsidRPr="00A51504" w:rsidRDefault="00000000" w:rsidP="00B05156">
            <w:pPr>
              <w:pStyle w:val="af5"/>
              <w:rPr>
                <w:szCs w:val="22"/>
              </w:rPr>
            </w:pPr>
            <w:r w:rsidRPr="00A51504">
              <w:rPr>
                <w:szCs w:val="22"/>
              </w:rPr>
              <w:t>0.740 ± 0.134</w:t>
            </w:r>
          </w:p>
        </w:tc>
        <w:tc>
          <w:tcPr>
            <w:tcW w:w="0" w:type="auto"/>
          </w:tcPr>
          <w:p w14:paraId="4B4FF593" w14:textId="77777777" w:rsidR="00DC5A8B" w:rsidRPr="00A51504" w:rsidRDefault="00000000" w:rsidP="00B05156">
            <w:pPr>
              <w:pStyle w:val="af5"/>
              <w:rPr>
                <w:szCs w:val="22"/>
              </w:rPr>
            </w:pPr>
            <w:r w:rsidRPr="00A51504">
              <w:rPr>
                <w:szCs w:val="22"/>
              </w:rPr>
              <w:t>20.18 ± 5.15</w:t>
            </w:r>
          </w:p>
        </w:tc>
      </w:tr>
      <w:tr w:rsidR="00DC5A8B" w:rsidRPr="00A51504" w14:paraId="7120E49E" w14:textId="77777777" w:rsidTr="00CC2C50">
        <w:tc>
          <w:tcPr>
            <w:tcW w:w="0" w:type="auto"/>
          </w:tcPr>
          <w:p w14:paraId="178B64D0" w14:textId="77777777" w:rsidR="00DC5A8B" w:rsidRPr="00A51504" w:rsidRDefault="00000000" w:rsidP="00B05156">
            <w:pPr>
              <w:pStyle w:val="af5"/>
              <w:rPr>
                <w:szCs w:val="22"/>
              </w:rPr>
            </w:pPr>
            <w:r w:rsidRPr="00A51504">
              <w:rPr>
                <w:szCs w:val="22"/>
              </w:rPr>
              <w:t>E+UTS Transfer</w:t>
            </w:r>
          </w:p>
        </w:tc>
        <w:tc>
          <w:tcPr>
            <w:tcW w:w="0" w:type="auto"/>
          </w:tcPr>
          <w:p w14:paraId="59A737E8" w14:textId="31EF56D8" w:rsidR="00DC5A8B" w:rsidRPr="00A51504" w:rsidRDefault="00000000" w:rsidP="00B05156">
            <w:pPr>
              <w:pStyle w:val="af5"/>
              <w:rPr>
                <w:rFonts w:cs="Times New Roman"/>
                <w:szCs w:val="22"/>
              </w:rPr>
            </w:pPr>
            <w:r w:rsidRPr="00A51504">
              <w:rPr>
                <w:rFonts w:cs="Times New Roman"/>
                <w:szCs w:val="22"/>
              </w:rPr>
              <w:t>0.90</w:t>
            </w:r>
            <w:r w:rsidR="000E5AA2" w:rsidRPr="00A51504">
              <w:rPr>
                <w:rFonts w:eastAsiaTheme="minorEastAsia" w:cs="Times New Roman"/>
                <w:szCs w:val="22"/>
              </w:rPr>
              <w:t>2</w:t>
            </w:r>
            <w:r w:rsidRPr="00A51504">
              <w:rPr>
                <w:rFonts w:cs="Times New Roman"/>
                <w:szCs w:val="22"/>
              </w:rPr>
              <w:t xml:space="preserve"> ± 0.014</w:t>
            </w:r>
          </w:p>
        </w:tc>
        <w:tc>
          <w:tcPr>
            <w:tcW w:w="0" w:type="auto"/>
          </w:tcPr>
          <w:p w14:paraId="7F18AFE5" w14:textId="77777777" w:rsidR="00DC5A8B" w:rsidRPr="00A51504" w:rsidRDefault="00000000" w:rsidP="00B05156">
            <w:pPr>
              <w:pStyle w:val="af5"/>
              <w:rPr>
                <w:szCs w:val="22"/>
              </w:rPr>
            </w:pPr>
            <w:r w:rsidRPr="00A51504">
              <w:rPr>
                <w:szCs w:val="22"/>
              </w:rPr>
              <w:t>12.61 ± 0.89</w:t>
            </w:r>
          </w:p>
        </w:tc>
      </w:tr>
    </w:tbl>
    <w:p w14:paraId="15EF6821" w14:textId="39D490BB" w:rsidR="00DC5A8B" w:rsidRPr="00A51504" w:rsidRDefault="000800C6" w:rsidP="00B05156">
      <w:pPr>
        <w:pStyle w:val="af8"/>
        <w:rPr>
          <w:rFonts w:eastAsiaTheme="minorEastAsia"/>
          <w:szCs w:val="22"/>
        </w:rPr>
      </w:pPr>
      <w:bookmarkStart w:id="38" w:name="uts-2"/>
      <w:bookmarkEnd w:id="37"/>
      <w:r w:rsidRPr="00A51504">
        <w:rPr>
          <w:rFonts w:eastAsiaTheme="minorEastAsia"/>
          <w:b/>
          <w:bCs/>
          <w:szCs w:val="22"/>
        </w:rPr>
        <w:t xml:space="preserve">Supplementary Table </w:t>
      </w:r>
      <w:r w:rsidR="00476CDF" w:rsidRPr="00A51504">
        <w:rPr>
          <w:rFonts w:eastAsiaTheme="minorEastAsia" w:hint="eastAsia"/>
          <w:b/>
          <w:bCs/>
          <w:szCs w:val="22"/>
        </w:rPr>
        <w:t>25</w:t>
      </w:r>
      <w:r w:rsidRPr="00A51504">
        <w:rPr>
          <w:rFonts w:eastAsiaTheme="minorEastAsia"/>
          <w:b/>
          <w:bCs/>
          <w:szCs w:val="22"/>
        </w:rPr>
        <w:t>.</w:t>
      </w:r>
      <w:r w:rsidRPr="00A51504">
        <w:rPr>
          <w:rFonts w:eastAsiaTheme="minorEastAsia"/>
          <w:szCs w:val="22"/>
        </w:rPr>
        <w:t xml:space="preserve"> Transfer-learning results for</w:t>
      </w:r>
      <w:r w:rsidRPr="00A51504">
        <w:rPr>
          <w:szCs w:val="22"/>
        </w:rPr>
        <w:t xml:space="preserve"> UTS</w:t>
      </w:r>
      <w:r w:rsidR="00435C7D" w:rsidRPr="00A51504">
        <w:rPr>
          <w:rFonts w:eastAsiaTheme="minorEastAsia" w:hint="eastAsia"/>
          <w:szCs w:val="22"/>
        </w:rPr>
        <w:t xml:space="preserve"> </w:t>
      </w:r>
      <w:r w:rsidR="00435C7D" w:rsidRPr="00A51504">
        <w:rPr>
          <w:rFonts w:cs="Times New Roman"/>
          <w:szCs w:val="22"/>
        </w:rPr>
        <w:t>(MPa)</w:t>
      </w:r>
    </w:p>
    <w:tbl>
      <w:tblPr>
        <w:tblStyle w:val="af4"/>
        <w:tblW w:w="0" w:type="auto"/>
        <w:tblLook w:val="0020" w:firstRow="1" w:lastRow="0" w:firstColumn="0" w:lastColumn="0" w:noHBand="0" w:noVBand="0"/>
      </w:tblPr>
      <w:tblGrid>
        <w:gridCol w:w="1691"/>
        <w:gridCol w:w="1437"/>
        <w:gridCol w:w="1547"/>
      </w:tblGrid>
      <w:tr w:rsidR="00C56E97" w:rsidRPr="00A51504" w14:paraId="0BF05A2C"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1C7A6EAA" w14:textId="68CB6F39" w:rsidR="00C56E97" w:rsidRPr="00A51504" w:rsidRDefault="00C56E97" w:rsidP="00B05156">
            <w:pPr>
              <w:pStyle w:val="af5"/>
              <w:rPr>
                <w:szCs w:val="22"/>
              </w:rPr>
            </w:pPr>
            <w:r w:rsidRPr="00A51504">
              <w:rPr>
                <w:szCs w:val="22"/>
              </w:rPr>
              <w:t>Experiment</w:t>
            </w:r>
          </w:p>
        </w:tc>
        <w:tc>
          <w:tcPr>
            <w:tcW w:w="0" w:type="auto"/>
          </w:tcPr>
          <w:p w14:paraId="1FF43DD6" w14:textId="69357E7A" w:rsidR="00C56E97" w:rsidRPr="00A51504" w:rsidRDefault="00000000" w:rsidP="00B05156">
            <w:pPr>
              <w:pStyle w:val="af5"/>
              <w:rPr>
                <w:szCs w:val="22"/>
              </w:rPr>
            </w:pPr>
            <m:oMathPara>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m:oMathPara>
          </w:p>
        </w:tc>
        <w:tc>
          <w:tcPr>
            <w:tcW w:w="0" w:type="auto"/>
          </w:tcPr>
          <w:p w14:paraId="77F4F88E" w14:textId="32261F88" w:rsidR="00C56E97" w:rsidRPr="00A51504" w:rsidRDefault="00C56E97" w:rsidP="00B05156">
            <w:pPr>
              <w:pStyle w:val="af5"/>
              <w:rPr>
                <w:szCs w:val="22"/>
              </w:rPr>
            </w:pPr>
            <w:r w:rsidRPr="00A51504">
              <w:rPr>
                <w:szCs w:val="22"/>
              </w:rPr>
              <w:t>RMSE</w:t>
            </w:r>
          </w:p>
        </w:tc>
      </w:tr>
      <w:tr w:rsidR="00DC5A8B" w:rsidRPr="00A51504" w14:paraId="733DAFEF" w14:textId="77777777" w:rsidTr="00CC2C50">
        <w:tc>
          <w:tcPr>
            <w:tcW w:w="0" w:type="auto"/>
          </w:tcPr>
          <w:p w14:paraId="1EC003C2" w14:textId="77777777" w:rsidR="00DC5A8B" w:rsidRPr="00A51504" w:rsidRDefault="00000000" w:rsidP="00B05156">
            <w:pPr>
              <w:pStyle w:val="af5"/>
              <w:rPr>
                <w:szCs w:val="22"/>
              </w:rPr>
            </w:pPr>
            <w:r w:rsidRPr="00A51504">
              <w:rPr>
                <w:szCs w:val="22"/>
              </w:rPr>
              <w:t>Single-task</w:t>
            </w:r>
          </w:p>
        </w:tc>
        <w:tc>
          <w:tcPr>
            <w:tcW w:w="0" w:type="auto"/>
          </w:tcPr>
          <w:p w14:paraId="475CDEAD" w14:textId="77777777" w:rsidR="00DC5A8B" w:rsidRPr="00A51504" w:rsidRDefault="00000000" w:rsidP="00B05156">
            <w:pPr>
              <w:pStyle w:val="af5"/>
              <w:rPr>
                <w:szCs w:val="22"/>
              </w:rPr>
            </w:pPr>
            <w:r w:rsidRPr="00A51504">
              <w:rPr>
                <w:szCs w:val="22"/>
              </w:rPr>
              <w:t>0.744 ± 0.012</w:t>
            </w:r>
          </w:p>
        </w:tc>
        <w:tc>
          <w:tcPr>
            <w:tcW w:w="0" w:type="auto"/>
          </w:tcPr>
          <w:p w14:paraId="50D76B56" w14:textId="77777777" w:rsidR="00DC5A8B" w:rsidRPr="00A51504" w:rsidRDefault="00000000" w:rsidP="00B05156">
            <w:pPr>
              <w:pStyle w:val="af5"/>
              <w:rPr>
                <w:szCs w:val="22"/>
              </w:rPr>
            </w:pPr>
            <w:r w:rsidRPr="00A51504">
              <w:rPr>
                <w:szCs w:val="22"/>
              </w:rPr>
              <w:t>424.41 ± 10.01</w:t>
            </w:r>
          </w:p>
        </w:tc>
      </w:tr>
      <w:tr w:rsidR="00DC5A8B" w:rsidRPr="00A51504" w14:paraId="4F528984" w14:textId="77777777" w:rsidTr="00CC2C50">
        <w:tc>
          <w:tcPr>
            <w:tcW w:w="0" w:type="auto"/>
          </w:tcPr>
          <w:p w14:paraId="20936108" w14:textId="77777777" w:rsidR="00DC5A8B" w:rsidRPr="00A51504" w:rsidRDefault="00000000" w:rsidP="00B05156">
            <w:pPr>
              <w:pStyle w:val="af5"/>
              <w:rPr>
                <w:szCs w:val="22"/>
              </w:rPr>
            </w:pPr>
            <w:r w:rsidRPr="00A51504">
              <w:rPr>
                <w:szCs w:val="22"/>
              </w:rPr>
              <w:t>All-6 Transfer</w:t>
            </w:r>
          </w:p>
        </w:tc>
        <w:tc>
          <w:tcPr>
            <w:tcW w:w="0" w:type="auto"/>
          </w:tcPr>
          <w:p w14:paraId="50FE3776" w14:textId="77777777" w:rsidR="00DC5A8B" w:rsidRPr="00A51504" w:rsidRDefault="00000000" w:rsidP="00B05156">
            <w:pPr>
              <w:pStyle w:val="af5"/>
              <w:rPr>
                <w:szCs w:val="22"/>
              </w:rPr>
            </w:pPr>
            <w:r w:rsidRPr="00A51504">
              <w:rPr>
                <w:szCs w:val="22"/>
              </w:rPr>
              <w:t>0.759 ± 0.057</w:t>
            </w:r>
          </w:p>
        </w:tc>
        <w:tc>
          <w:tcPr>
            <w:tcW w:w="0" w:type="auto"/>
          </w:tcPr>
          <w:p w14:paraId="43A2959D" w14:textId="77777777" w:rsidR="00DC5A8B" w:rsidRPr="00A51504" w:rsidRDefault="00000000" w:rsidP="00B05156">
            <w:pPr>
              <w:pStyle w:val="af5"/>
              <w:rPr>
                <w:szCs w:val="22"/>
              </w:rPr>
            </w:pPr>
            <w:r w:rsidRPr="00A51504">
              <w:rPr>
                <w:szCs w:val="22"/>
              </w:rPr>
              <w:t>410.23 ± 49.50</w:t>
            </w:r>
          </w:p>
        </w:tc>
      </w:tr>
      <w:tr w:rsidR="00DC5A8B" w:rsidRPr="00A51504" w14:paraId="65074635" w14:textId="77777777" w:rsidTr="00CC2C50">
        <w:tc>
          <w:tcPr>
            <w:tcW w:w="0" w:type="auto"/>
          </w:tcPr>
          <w:p w14:paraId="2C7272DB" w14:textId="77777777" w:rsidR="00DC5A8B" w:rsidRPr="00A51504" w:rsidRDefault="00000000" w:rsidP="00B05156">
            <w:pPr>
              <w:pStyle w:val="af5"/>
              <w:rPr>
                <w:szCs w:val="22"/>
              </w:rPr>
            </w:pPr>
            <w:r w:rsidRPr="00A51504">
              <w:rPr>
                <w:szCs w:val="22"/>
              </w:rPr>
              <w:t>E+UTS Transfer</w:t>
            </w:r>
          </w:p>
        </w:tc>
        <w:tc>
          <w:tcPr>
            <w:tcW w:w="0" w:type="auto"/>
          </w:tcPr>
          <w:p w14:paraId="3DAD1699" w14:textId="77777777" w:rsidR="00DC5A8B" w:rsidRPr="00A51504" w:rsidRDefault="00000000" w:rsidP="00B05156">
            <w:pPr>
              <w:pStyle w:val="af5"/>
              <w:rPr>
                <w:szCs w:val="22"/>
              </w:rPr>
            </w:pPr>
            <w:r w:rsidRPr="00A51504">
              <w:rPr>
                <w:szCs w:val="22"/>
              </w:rPr>
              <w:t>0.716 ± 0.012</w:t>
            </w:r>
          </w:p>
        </w:tc>
        <w:tc>
          <w:tcPr>
            <w:tcW w:w="0" w:type="auto"/>
          </w:tcPr>
          <w:p w14:paraId="3448B9A9" w14:textId="77777777" w:rsidR="00DC5A8B" w:rsidRPr="00A51504" w:rsidRDefault="00000000" w:rsidP="00B05156">
            <w:pPr>
              <w:pStyle w:val="af5"/>
              <w:rPr>
                <w:szCs w:val="22"/>
              </w:rPr>
            </w:pPr>
            <w:r w:rsidRPr="00A51504">
              <w:rPr>
                <w:szCs w:val="22"/>
              </w:rPr>
              <w:t>447.53 ± 9.76</w:t>
            </w:r>
          </w:p>
        </w:tc>
      </w:tr>
    </w:tbl>
    <w:p w14:paraId="631D59D6" w14:textId="04ECAE41" w:rsidR="00DC5A8B" w:rsidRPr="00A51504" w:rsidRDefault="000800C6" w:rsidP="00B05156">
      <w:pPr>
        <w:pStyle w:val="af8"/>
        <w:rPr>
          <w:rFonts w:eastAsiaTheme="minorEastAsia"/>
          <w:szCs w:val="22"/>
        </w:rPr>
      </w:pPr>
      <w:bookmarkStart w:id="39" w:name="varepsilon-3"/>
      <w:bookmarkEnd w:id="38"/>
      <w:r w:rsidRPr="00A51504">
        <w:rPr>
          <w:rFonts w:eastAsiaTheme="minorEastAsia"/>
          <w:b/>
          <w:bCs/>
          <w:szCs w:val="22"/>
        </w:rPr>
        <w:t xml:space="preserve">Supplementary Table </w:t>
      </w:r>
      <w:r w:rsidR="00476CDF" w:rsidRPr="00A51504">
        <w:rPr>
          <w:rFonts w:eastAsiaTheme="minorEastAsia" w:hint="eastAsia"/>
          <w:b/>
          <w:bCs/>
          <w:szCs w:val="22"/>
        </w:rPr>
        <w:t>26</w:t>
      </w:r>
      <w:r w:rsidRPr="00A51504">
        <w:rPr>
          <w:rFonts w:eastAsiaTheme="minorEastAsia"/>
          <w:b/>
          <w:bCs/>
          <w:szCs w:val="22"/>
        </w:rPr>
        <w:t>.</w:t>
      </w:r>
      <w:r w:rsidRPr="00A51504">
        <w:rPr>
          <w:rFonts w:eastAsiaTheme="minorEastAsia"/>
          <w:szCs w:val="22"/>
        </w:rPr>
        <w:t xml:space="preserve"> Transfer-learning results for</w:t>
      </w:r>
      <w:r w:rsidRPr="00A51504">
        <w:rPr>
          <w:rFonts w:ascii="Cambria Math" w:hAnsi="Cambria Math" w:cs="Cambria Math"/>
          <w:szCs w:val="22"/>
        </w:rPr>
        <w:t xml:space="preserve"> </w:t>
      </w:r>
      <m:oMath>
        <m:r>
          <w:rPr>
            <w:rFonts w:ascii="Cambria Math" w:hAnsi="Cambria Math"/>
            <w:szCs w:val="22"/>
          </w:rPr>
          <m:t>ε</m:t>
        </m:r>
      </m:oMath>
    </w:p>
    <w:tbl>
      <w:tblPr>
        <w:tblStyle w:val="af4"/>
        <w:tblW w:w="0" w:type="auto"/>
        <w:tblLook w:val="0020" w:firstRow="1" w:lastRow="0" w:firstColumn="0" w:lastColumn="0" w:noHBand="0" w:noVBand="0"/>
      </w:tblPr>
      <w:tblGrid>
        <w:gridCol w:w="1481"/>
        <w:gridCol w:w="1511"/>
        <w:gridCol w:w="1547"/>
      </w:tblGrid>
      <w:tr w:rsidR="00C56E97" w:rsidRPr="00A51504" w14:paraId="0CBDF74A"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780C46DF" w14:textId="549BCBD8" w:rsidR="00C56E97" w:rsidRPr="00A51504" w:rsidRDefault="00C56E97" w:rsidP="00B05156">
            <w:pPr>
              <w:pStyle w:val="af5"/>
              <w:rPr>
                <w:szCs w:val="22"/>
              </w:rPr>
            </w:pPr>
            <w:r w:rsidRPr="00A51504">
              <w:rPr>
                <w:szCs w:val="22"/>
              </w:rPr>
              <w:t>Experiment</w:t>
            </w:r>
          </w:p>
        </w:tc>
        <w:tc>
          <w:tcPr>
            <w:tcW w:w="0" w:type="auto"/>
          </w:tcPr>
          <w:p w14:paraId="0A07DAF1" w14:textId="17E7F04E" w:rsidR="00C56E97" w:rsidRPr="00A51504" w:rsidRDefault="00000000" w:rsidP="00B05156">
            <w:pPr>
              <w:pStyle w:val="af5"/>
              <w:rPr>
                <w:szCs w:val="22"/>
              </w:rPr>
            </w:pPr>
            <m:oMathPara>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m:oMathPara>
          </w:p>
        </w:tc>
        <w:tc>
          <w:tcPr>
            <w:tcW w:w="0" w:type="auto"/>
          </w:tcPr>
          <w:p w14:paraId="6A6701D3" w14:textId="273E339C" w:rsidR="00C56E97" w:rsidRPr="00A51504" w:rsidRDefault="00C56E97" w:rsidP="00B05156">
            <w:pPr>
              <w:pStyle w:val="af5"/>
              <w:rPr>
                <w:szCs w:val="22"/>
              </w:rPr>
            </w:pPr>
            <w:r w:rsidRPr="00A51504">
              <w:rPr>
                <w:szCs w:val="22"/>
              </w:rPr>
              <w:t>RMSE</w:t>
            </w:r>
          </w:p>
        </w:tc>
      </w:tr>
      <w:tr w:rsidR="00DC5A8B" w:rsidRPr="00A51504" w14:paraId="5450B7FC" w14:textId="77777777" w:rsidTr="00CC2C50">
        <w:tc>
          <w:tcPr>
            <w:tcW w:w="0" w:type="auto"/>
          </w:tcPr>
          <w:p w14:paraId="6EC47A1E" w14:textId="77777777" w:rsidR="00DC5A8B" w:rsidRPr="00A51504" w:rsidRDefault="00000000" w:rsidP="00B05156">
            <w:pPr>
              <w:pStyle w:val="af5"/>
              <w:rPr>
                <w:szCs w:val="22"/>
              </w:rPr>
            </w:pPr>
            <w:r w:rsidRPr="00A51504">
              <w:rPr>
                <w:szCs w:val="22"/>
              </w:rPr>
              <w:t>Single-task</w:t>
            </w:r>
          </w:p>
        </w:tc>
        <w:tc>
          <w:tcPr>
            <w:tcW w:w="0" w:type="auto"/>
          </w:tcPr>
          <w:p w14:paraId="028DBF7F" w14:textId="77777777" w:rsidR="00DC5A8B" w:rsidRPr="00A51504" w:rsidRDefault="00000000" w:rsidP="00B05156">
            <w:pPr>
              <w:pStyle w:val="af5"/>
              <w:rPr>
                <w:szCs w:val="22"/>
              </w:rPr>
            </w:pPr>
            <w:r w:rsidRPr="00A51504">
              <w:rPr>
                <w:szCs w:val="22"/>
              </w:rPr>
              <w:t>0.349 ± 0.031</w:t>
            </w:r>
          </w:p>
        </w:tc>
        <w:tc>
          <w:tcPr>
            <w:tcW w:w="0" w:type="auto"/>
          </w:tcPr>
          <w:p w14:paraId="12F82283" w14:textId="77777777" w:rsidR="00DC5A8B" w:rsidRPr="00A51504" w:rsidRDefault="00000000" w:rsidP="00B05156">
            <w:pPr>
              <w:pStyle w:val="af5"/>
              <w:rPr>
                <w:szCs w:val="22"/>
              </w:rPr>
            </w:pPr>
            <w:r w:rsidRPr="00A51504">
              <w:rPr>
                <w:szCs w:val="22"/>
              </w:rPr>
              <w:t>639.83 ± 15.39</w:t>
            </w:r>
          </w:p>
        </w:tc>
      </w:tr>
      <w:tr w:rsidR="00DC5A8B" w:rsidRPr="00A51504" w14:paraId="788B5DBC" w14:textId="77777777" w:rsidTr="00CC2C50">
        <w:tc>
          <w:tcPr>
            <w:tcW w:w="0" w:type="auto"/>
          </w:tcPr>
          <w:p w14:paraId="37AF1876" w14:textId="77777777" w:rsidR="00DC5A8B" w:rsidRPr="00A51504" w:rsidRDefault="00000000" w:rsidP="00B05156">
            <w:pPr>
              <w:pStyle w:val="af5"/>
              <w:rPr>
                <w:szCs w:val="22"/>
              </w:rPr>
            </w:pPr>
            <w:r w:rsidRPr="00A51504">
              <w:rPr>
                <w:szCs w:val="22"/>
              </w:rPr>
              <w:t>All-6 Transfer</w:t>
            </w:r>
          </w:p>
        </w:tc>
        <w:tc>
          <w:tcPr>
            <w:tcW w:w="0" w:type="auto"/>
          </w:tcPr>
          <w:p w14:paraId="534A3F82" w14:textId="77777777" w:rsidR="00DC5A8B" w:rsidRPr="00A51504" w:rsidRDefault="00000000" w:rsidP="00B05156">
            <w:pPr>
              <w:pStyle w:val="af5"/>
              <w:rPr>
                <w:szCs w:val="22"/>
              </w:rPr>
            </w:pPr>
            <w:r w:rsidRPr="00A51504">
              <w:rPr>
                <w:szCs w:val="22"/>
              </w:rPr>
              <w:t>-0.035 ± 0.058</w:t>
            </w:r>
          </w:p>
        </w:tc>
        <w:tc>
          <w:tcPr>
            <w:tcW w:w="0" w:type="auto"/>
          </w:tcPr>
          <w:p w14:paraId="6273337E" w14:textId="77777777" w:rsidR="00DC5A8B" w:rsidRPr="00A51504" w:rsidRDefault="00000000" w:rsidP="00B05156">
            <w:pPr>
              <w:pStyle w:val="af5"/>
              <w:rPr>
                <w:szCs w:val="22"/>
              </w:rPr>
            </w:pPr>
            <w:r w:rsidRPr="00A51504">
              <w:rPr>
                <w:szCs w:val="22"/>
              </w:rPr>
              <w:t>806.49 ± 22.55</w:t>
            </w:r>
          </w:p>
        </w:tc>
      </w:tr>
    </w:tbl>
    <w:p w14:paraId="1597E3E5" w14:textId="22C3607F" w:rsidR="00DC5A8B" w:rsidRPr="00A51504" w:rsidRDefault="000800C6" w:rsidP="00B05156">
      <w:pPr>
        <w:pStyle w:val="af8"/>
        <w:rPr>
          <w:rFonts w:eastAsiaTheme="minorEastAsia"/>
          <w:szCs w:val="22"/>
        </w:rPr>
      </w:pPr>
      <w:bookmarkStart w:id="40" w:name="n-3"/>
      <w:bookmarkEnd w:id="39"/>
      <w:r w:rsidRPr="00A51504">
        <w:rPr>
          <w:rFonts w:eastAsiaTheme="minorEastAsia"/>
          <w:b/>
          <w:bCs/>
          <w:szCs w:val="22"/>
        </w:rPr>
        <w:t xml:space="preserve">Supplementary Table </w:t>
      </w:r>
      <w:r w:rsidR="00476CDF" w:rsidRPr="00A51504">
        <w:rPr>
          <w:rFonts w:eastAsiaTheme="minorEastAsia" w:hint="eastAsia"/>
          <w:b/>
          <w:bCs/>
          <w:szCs w:val="22"/>
        </w:rPr>
        <w:t>27</w:t>
      </w:r>
      <w:r w:rsidRPr="00A51504">
        <w:rPr>
          <w:rFonts w:eastAsiaTheme="minorEastAsia"/>
          <w:b/>
          <w:bCs/>
          <w:szCs w:val="22"/>
        </w:rPr>
        <w:t>.</w:t>
      </w:r>
      <w:r w:rsidRPr="00A51504">
        <w:rPr>
          <w:rFonts w:eastAsiaTheme="minorEastAsia"/>
          <w:szCs w:val="22"/>
        </w:rPr>
        <w:t xml:space="preserve"> Transfer-learning results for</w:t>
      </w:r>
      <w:r w:rsidRPr="00A51504">
        <w:rPr>
          <w:rFonts w:ascii="Cambria Math" w:hAnsi="Cambria Math" w:cs="Cambria Math"/>
          <w:szCs w:val="22"/>
        </w:rPr>
        <w:t xml:space="preserve"> </w:t>
      </w:r>
      <m:oMath>
        <m:r>
          <w:rPr>
            <w:rFonts w:ascii="Cambria Math" w:hAnsi="Cambria Math"/>
            <w:szCs w:val="22"/>
          </w:rPr>
          <m:t>n</m:t>
        </m:r>
      </m:oMath>
    </w:p>
    <w:tbl>
      <w:tblPr>
        <w:tblStyle w:val="af4"/>
        <w:tblW w:w="0" w:type="auto"/>
        <w:tblLook w:val="0020" w:firstRow="1" w:lastRow="0" w:firstColumn="0" w:lastColumn="0" w:noHBand="0" w:noVBand="0"/>
      </w:tblPr>
      <w:tblGrid>
        <w:gridCol w:w="1481"/>
        <w:gridCol w:w="1437"/>
        <w:gridCol w:w="1437"/>
      </w:tblGrid>
      <w:tr w:rsidR="00DC5A8B" w:rsidRPr="00A51504" w14:paraId="3F8A483A" w14:textId="77777777" w:rsidTr="00CC2C50">
        <w:trPr>
          <w:cnfStyle w:val="100000000000" w:firstRow="1" w:lastRow="0" w:firstColumn="0" w:lastColumn="0" w:oddVBand="0" w:evenVBand="0" w:oddHBand="0" w:evenHBand="0" w:firstRowFirstColumn="0" w:firstRowLastColumn="0" w:lastRowFirstColumn="0" w:lastRowLastColumn="0"/>
        </w:trPr>
        <w:tc>
          <w:tcPr>
            <w:tcW w:w="0" w:type="auto"/>
          </w:tcPr>
          <w:p w14:paraId="7F0E7F8F" w14:textId="77777777" w:rsidR="00DC5A8B" w:rsidRPr="00A51504" w:rsidRDefault="00000000" w:rsidP="00B05156">
            <w:pPr>
              <w:pStyle w:val="af5"/>
              <w:rPr>
                <w:szCs w:val="22"/>
              </w:rPr>
            </w:pPr>
            <w:r w:rsidRPr="00A51504">
              <w:rPr>
                <w:szCs w:val="22"/>
              </w:rPr>
              <w:t>Experiment</w:t>
            </w:r>
          </w:p>
        </w:tc>
        <w:tc>
          <w:tcPr>
            <w:tcW w:w="0" w:type="auto"/>
          </w:tcPr>
          <w:p w14:paraId="6A409A11" w14:textId="22701A2A" w:rsidR="00DC5A8B" w:rsidRPr="00A51504" w:rsidRDefault="00000000" w:rsidP="00B05156">
            <w:pPr>
              <w:pStyle w:val="af5"/>
              <w:rPr>
                <w:szCs w:val="22"/>
              </w:rPr>
            </w:pPr>
            <m:oMathPara>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m:oMathPara>
          </w:p>
        </w:tc>
        <w:tc>
          <w:tcPr>
            <w:tcW w:w="0" w:type="auto"/>
          </w:tcPr>
          <w:p w14:paraId="4B636799" w14:textId="77777777" w:rsidR="00DC5A8B" w:rsidRPr="00A51504" w:rsidRDefault="00000000" w:rsidP="00B05156">
            <w:pPr>
              <w:pStyle w:val="af5"/>
              <w:rPr>
                <w:szCs w:val="22"/>
              </w:rPr>
            </w:pPr>
            <w:r w:rsidRPr="00A51504">
              <w:rPr>
                <w:szCs w:val="22"/>
              </w:rPr>
              <w:t>RMSE</w:t>
            </w:r>
          </w:p>
        </w:tc>
      </w:tr>
      <w:tr w:rsidR="00DC5A8B" w:rsidRPr="00A51504" w14:paraId="46C5BD3F" w14:textId="77777777" w:rsidTr="00CC2C50">
        <w:tc>
          <w:tcPr>
            <w:tcW w:w="0" w:type="auto"/>
          </w:tcPr>
          <w:p w14:paraId="3701A546" w14:textId="77777777" w:rsidR="00DC5A8B" w:rsidRPr="00A51504" w:rsidRDefault="00000000" w:rsidP="00B05156">
            <w:pPr>
              <w:pStyle w:val="af5"/>
              <w:rPr>
                <w:szCs w:val="22"/>
              </w:rPr>
            </w:pPr>
            <w:r w:rsidRPr="00A51504">
              <w:rPr>
                <w:szCs w:val="22"/>
              </w:rPr>
              <w:t>Single-task</w:t>
            </w:r>
          </w:p>
        </w:tc>
        <w:tc>
          <w:tcPr>
            <w:tcW w:w="0" w:type="auto"/>
          </w:tcPr>
          <w:p w14:paraId="552E3DDA" w14:textId="77777777" w:rsidR="00DC5A8B" w:rsidRPr="00A51504" w:rsidRDefault="00000000" w:rsidP="00B05156">
            <w:pPr>
              <w:pStyle w:val="af5"/>
              <w:rPr>
                <w:szCs w:val="22"/>
              </w:rPr>
            </w:pPr>
            <w:r w:rsidRPr="00A51504">
              <w:rPr>
                <w:szCs w:val="22"/>
              </w:rPr>
              <w:t>0.712 ± 0.035</w:t>
            </w:r>
          </w:p>
        </w:tc>
        <w:tc>
          <w:tcPr>
            <w:tcW w:w="0" w:type="auto"/>
          </w:tcPr>
          <w:p w14:paraId="6A07C2B6" w14:textId="77777777" w:rsidR="00DC5A8B" w:rsidRPr="00A51504" w:rsidRDefault="00000000" w:rsidP="00B05156">
            <w:pPr>
              <w:pStyle w:val="af5"/>
              <w:rPr>
                <w:szCs w:val="22"/>
              </w:rPr>
            </w:pPr>
            <w:r w:rsidRPr="00A51504">
              <w:rPr>
                <w:szCs w:val="22"/>
              </w:rPr>
              <w:t>0.062 ± 0.004</w:t>
            </w:r>
          </w:p>
        </w:tc>
      </w:tr>
      <w:tr w:rsidR="00DC5A8B" w:rsidRPr="00A51504" w14:paraId="4BA4D184" w14:textId="77777777" w:rsidTr="00CC2C50">
        <w:tc>
          <w:tcPr>
            <w:tcW w:w="0" w:type="auto"/>
          </w:tcPr>
          <w:p w14:paraId="2AFA00C4" w14:textId="77777777" w:rsidR="00DC5A8B" w:rsidRPr="00A51504" w:rsidRDefault="00000000" w:rsidP="00B05156">
            <w:pPr>
              <w:pStyle w:val="af5"/>
              <w:rPr>
                <w:szCs w:val="22"/>
              </w:rPr>
            </w:pPr>
            <w:r w:rsidRPr="00A51504">
              <w:rPr>
                <w:szCs w:val="22"/>
              </w:rPr>
              <w:t>All-6 Transfer</w:t>
            </w:r>
          </w:p>
        </w:tc>
        <w:tc>
          <w:tcPr>
            <w:tcW w:w="0" w:type="auto"/>
          </w:tcPr>
          <w:p w14:paraId="53FC21BD" w14:textId="77777777" w:rsidR="00DC5A8B" w:rsidRPr="00A51504" w:rsidRDefault="00000000" w:rsidP="00B05156">
            <w:pPr>
              <w:pStyle w:val="af5"/>
              <w:rPr>
                <w:szCs w:val="22"/>
              </w:rPr>
            </w:pPr>
            <w:r w:rsidRPr="00A51504">
              <w:rPr>
                <w:szCs w:val="22"/>
              </w:rPr>
              <w:t>0.762 ± 0.028</w:t>
            </w:r>
          </w:p>
        </w:tc>
        <w:tc>
          <w:tcPr>
            <w:tcW w:w="0" w:type="auto"/>
          </w:tcPr>
          <w:p w14:paraId="0AA734E4" w14:textId="77777777" w:rsidR="00DC5A8B" w:rsidRPr="00A51504" w:rsidRDefault="00000000" w:rsidP="00B05156">
            <w:pPr>
              <w:pStyle w:val="af5"/>
              <w:rPr>
                <w:szCs w:val="22"/>
              </w:rPr>
            </w:pPr>
            <w:r w:rsidRPr="00A51504">
              <w:rPr>
                <w:szCs w:val="22"/>
              </w:rPr>
              <w:t>0.056 ± 0.003</w:t>
            </w:r>
          </w:p>
        </w:tc>
      </w:tr>
    </w:tbl>
    <w:p w14:paraId="0972C9C9" w14:textId="642182C0" w:rsidR="00AC26BF" w:rsidRDefault="001A5AFC" w:rsidP="00B05156">
      <w:pPr>
        <w:spacing w:before="200"/>
        <w:rPr>
          <w:rFonts w:eastAsiaTheme="minorEastAsia"/>
          <w:b/>
          <w:bCs/>
        </w:rPr>
      </w:pPr>
      <w:r>
        <w:rPr>
          <w:noProof/>
        </w:rPr>
        <w:lastRenderedPageBreak/>
        <w:drawing>
          <wp:inline distT="0" distB="0" distL="0" distR="0" wp14:anchorId="74A1E0B4" wp14:editId="58443E1C">
            <wp:extent cx="5486400" cy="2233930"/>
            <wp:effectExtent l="0" t="0" r="0" b="0"/>
            <wp:docPr id="7526220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233930"/>
                    </a:xfrm>
                    <a:prstGeom prst="rect">
                      <a:avLst/>
                    </a:prstGeom>
                    <a:noFill/>
                    <a:ln>
                      <a:noFill/>
                    </a:ln>
                  </pic:spPr>
                </pic:pic>
              </a:graphicData>
            </a:graphic>
          </wp:inline>
        </w:drawing>
      </w:r>
    </w:p>
    <w:p w14:paraId="74D0BD2A" w14:textId="23F119F3" w:rsidR="00AC26BF" w:rsidRPr="00AC26BF" w:rsidRDefault="00AC26BF" w:rsidP="00B05156">
      <w:pPr>
        <w:pStyle w:val="af8"/>
        <w:rPr>
          <w:rFonts w:eastAsiaTheme="minorEastAsia"/>
        </w:rPr>
      </w:pPr>
      <w:r w:rsidRPr="00AC26BF">
        <w:rPr>
          <w:rFonts w:eastAsiaTheme="minorEastAsia"/>
          <w:b/>
          <w:bCs/>
        </w:rPr>
        <w:t xml:space="preserve">Supplementary </w:t>
      </w:r>
      <w:r w:rsidR="00885727" w:rsidRPr="00885727">
        <w:rPr>
          <w:rFonts w:eastAsiaTheme="minorEastAsia"/>
          <w:b/>
          <w:bCs/>
        </w:rPr>
        <w:t>Fig. 1.</w:t>
      </w:r>
      <w:r w:rsidRPr="00AC26BF">
        <w:rPr>
          <w:rFonts w:eastAsiaTheme="minorEastAsia"/>
        </w:rPr>
        <w:t xml:space="preserve"> All-six joint transfer compared with the corresponding single-task models across all six properties. Bars show mean test-set </w:t>
      </w:r>
      <m:oMath>
        <m:sSup>
          <m:sSupPr>
            <m:ctrlPr>
              <w:rPr>
                <w:rFonts w:ascii="Cambria Math" w:eastAsiaTheme="minorEastAsia" w:hAnsi="Cambria Math"/>
              </w:rPr>
            </m:ctrlPr>
          </m:sSupPr>
          <m:e>
            <m:r>
              <w:rPr>
                <w:rFonts w:ascii="Cambria Math" w:eastAsiaTheme="minorEastAsia" w:hAnsi="Cambria Math"/>
              </w:rPr>
              <m:t>R</m:t>
            </m:r>
          </m:e>
          <m:sup>
            <m:r>
              <m:rPr>
                <m:sty m:val="p"/>
              </m:rPr>
              <w:rPr>
                <w:rFonts w:ascii="Cambria Math" w:eastAsiaTheme="minorEastAsia" w:hAnsi="Cambria Math"/>
              </w:rPr>
              <m:t>2</m:t>
            </m:r>
          </m:sup>
        </m:sSup>
      </m:oMath>
      <w:r w:rsidRPr="00AC26BF">
        <w:rPr>
          <w:rFonts w:eastAsiaTheme="minorEastAsia"/>
        </w:rPr>
        <w:t xml:space="preserve"> and error bars denote ± one standard deviation across three random seeds. The all-six transfer setting improves only UTS and </w:t>
      </w:r>
      <m:oMath>
        <m:r>
          <w:rPr>
            <w:rFonts w:ascii="Cambria Math" w:eastAsiaTheme="minorEastAsia" w:hAnsi="Cambria Math"/>
          </w:rPr>
          <m:t>n</m:t>
        </m:r>
      </m:oMath>
      <w:r w:rsidRPr="00AC26BF">
        <w:rPr>
          <w:rFonts w:eastAsiaTheme="minorEastAsia"/>
        </w:rPr>
        <w:t xml:space="preserve"> while reducing</w:t>
      </w:r>
      <w:r w:rsidR="00A832A0">
        <w:rPr>
          <w:rFonts w:eastAsiaTheme="minorEastAsia" w:hint="eastAsia"/>
        </w:rPr>
        <w:t xml:space="preserve"> </w:t>
      </w:r>
      <m:oMath>
        <m:sSub>
          <m:sSubPr>
            <m:ctrlPr>
              <w:rPr>
                <w:rFonts w:ascii="Cambria Math" w:eastAsiaTheme="minorEastAsia" w:hAnsi="Cambria Math"/>
              </w:rPr>
            </m:ctrlPr>
          </m:sSubPr>
          <m:e>
            <m:r>
              <w:rPr>
                <w:rFonts w:ascii="Cambria Math" w:eastAsiaTheme="minorEastAsia" w:hAnsi="Cambria Math"/>
              </w:rPr>
              <m:t>T</m:t>
            </m:r>
          </m:e>
          <m:sub>
            <m:r>
              <m:rPr>
                <m:nor/>
              </m:rPr>
              <w:rPr>
                <w:rFonts w:eastAsiaTheme="minorEastAsia" w:cs="Times New Roman"/>
              </w:rPr>
              <m:t>g</m:t>
            </m:r>
          </m:sub>
        </m:sSub>
      </m:oMath>
      <w:r w:rsidRPr="00AC26BF">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T</m:t>
            </m:r>
          </m:e>
          <m:sub>
            <m:r>
              <m:rPr>
                <m:nor/>
              </m:rPr>
              <w:rPr>
                <w:rFonts w:eastAsiaTheme="minorEastAsia" w:cs="Times New Roman"/>
              </w:rPr>
              <m:t>m</m:t>
            </m:r>
          </m:sub>
        </m:sSub>
      </m:oMath>
      <w:r w:rsidRPr="00AC26BF">
        <w:rPr>
          <w:rFonts w:eastAsiaTheme="minorEastAsia"/>
        </w:rPr>
        <w:t xml:space="preserve">, </w:t>
      </w:r>
      <m:oMath>
        <m:r>
          <w:rPr>
            <w:rFonts w:ascii="Cambria Math" w:eastAsiaTheme="minorEastAsia" w:hAnsi="Cambria Math"/>
          </w:rPr>
          <m:t>E</m:t>
        </m:r>
      </m:oMath>
      <w:r w:rsidRPr="00AC26BF">
        <w:rPr>
          <w:rFonts w:eastAsiaTheme="minorEastAsia"/>
        </w:rPr>
        <w:t>, and especially</w:t>
      </w:r>
      <w:r>
        <w:rPr>
          <w:rFonts w:eastAsiaTheme="minorEastAsia" w:hint="eastAsia"/>
        </w:rPr>
        <w:t xml:space="preserve"> </w:t>
      </w:r>
      <m:oMath>
        <m:r>
          <w:rPr>
            <w:rFonts w:ascii="Cambria Math" w:eastAsiaTheme="minorEastAsia" w:hAnsi="Cambria Math"/>
          </w:rPr>
          <m:t>ε</m:t>
        </m:r>
      </m:oMath>
      <w:r w:rsidRPr="00AC26BF">
        <w:rPr>
          <w:rFonts w:eastAsiaTheme="minorEastAsia"/>
        </w:rPr>
        <w:t>.</w:t>
      </w:r>
    </w:p>
    <w:p w14:paraId="06F5E973" w14:textId="526D70FE" w:rsidR="00AC26BF" w:rsidRPr="00AC26BF" w:rsidRDefault="001A5AFC" w:rsidP="00B05156">
      <w:pPr>
        <w:jc w:val="center"/>
        <w:rPr>
          <w:rFonts w:eastAsiaTheme="minorEastAsia"/>
        </w:rPr>
      </w:pPr>
      <w:r>
        <w:rPr>
          <w:noProof/>
        </w:rPr>
        <w:drawing>
          <wp:inline distT="0" distB="0" distL="0" distR="0" wp14:anchorId="4B949AA3" wp14:editId="1DDEBBDF">
            <wp:extent cx="3600000" cy="2980127"/>
            <wp:effectExtent l="0" t="0" r="0" b="0"/>
            <wp:docPr id="20178530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2980127"/>
                    </a:xfrm>
                    <a:prstGeom prst="rect">
                      <a:avLst/>
                    </a:prstGeom>
                    <a:noFill/>
                    <a:ln>
                      <a:noFill/>
                    </a:ln>
                  </pic:spPr>
                </pic:pic>
              </a:graphicData>
            </a:graphic>
          </wp:inline>
        </w:drawing>
      </w:r>
    </w:p>
    <w:p w14:paraId="40672419" w14:textId="53E8E68B" w:rsidR="00AC26BF" w:rsidRPr="00AC26BF" w:rsidRDefault="00AC26BF" w:rsidP="00B05156">
      <w:pPr>
        <w:pStyle w:val="af8"/>
        <w:rPr>
          <w:rFonts w:eastAsiaTheme="minorEastAsia"/>
        </w:rPr>
      </w:pPr>
      <w:r w:rsidRPr="00AC26BF">
        <w:rPr>
          <w:rFonts w:eastAsiaTheme="minorEastAsia"/>
          <w:b/>
          <w:bCs/>
        </w:rPr>
        <w:t xml:space="preserve">Supplementary </w:t>
      </w:r>
      <w:r w:rsidR="00885727" w:rsidRPr="00885727">
        <w:rPr>
          <w:rFonts w:eastAsiaTheme="minorEastAsia"/>
          <w:b/>
          <w:bCs/>
        </w:rPr>
        <w:t xml:space="preserve">Fig. </w:t>
      </w:r>
      <w:r w:rsidR="00885727">
        <w:rPr>
          <w:rFonts w:eastAsiaTheme="minorEastAsia" w:hint="eastAsia"/>
          <w:b/>
          <w:bCs/>
        </w:rPr>
        <w:t>2</w:t>
      </w:r>
      <w:r w:rsidR="00885727" w:rsidRPr="00885727">
        <w:rPr>
          <w:rFonts w:eastAsiaTheme="minorEastAsia"/>
          <w:b/>
          <w:bCs/>
        </w:rPr>
        <w:t>.</w:t>
      </w:r>
      <w:r w:rsidRPr="00AC26BF">
        <w:rPr>
          <w:rFonts w:eastAsiaTheme="minorEastAsia"/>
        </w:rPr>
        <w:t xml:space="preserve"> Joint </w:t>
      </w:r>
      <m:oMath>
        <m:r>
          <w:rPr>
            <w:rFonts w:ascii="Cambria Math" w:eastAsiaTheme="minorEastAsia" w:hAnsi="Cambria Math"/>
          </w:rPr>
          <m:t>E</m:t>
        </m:r>
      </m:oMath>
      <w:r w:rsidRPr="00AC26BF">
        <w:rPr>
          <w:rFonts w:eastAsiaTheme="minorEastAsia"/>
        </w:rPr>
        <w:t xml:space="preserve"> +UTS transfer compared with the corresponding single-task baselines. The coupled model nearly preserves </w:t>
      </w:r>
      <m:oMath>
        <m:r>
          <w:rPr>
            <w:rFonts w:ascii="Cambria Math" w:eastAsiaTheme="minorEastAsia" w:hAnsi="Cambria Math"/>
          </w:rPr>
          <m:t>E</m:t>
        </m:r>
      </m:oMath>
      <w:r w:rsidRPr="00AC26BF">
        <w:rPr>
          <w:rFonts w:eastAsiaTheme="minorEastAsia"/>
        </w:rPr>
        <w:t xml:space="preserve"> performance but still lowers UTS, indicating only limited transfer benefit even between mechanically related targets.</w:t>
      </w:r>
    </w:p>
    <w:p w14:paraId="4FE0B1CA" w14:textId="7884C2E0" w:rsidR="00AC26BF" w:rsidRPr="00AC26BF" w:rsidRDefault="000270D6" w:rsidP="00B05156">
      <w:pPr>
        <w:jc w:val="center"/>
        <w:rPr>
          <w:rFonts w:eastAsiaTheme="minorEastAsia"/>
        </w:rPr>
      </w:pPr>
      <w:r>
        <w:rPr>
          <w:noProof/>
        </w:rPr>
        <w:lastRenderedPageBreak/>
        <w:drawing>
          <wp:inline distT="0" distB="0" distL="0" distR="0" wp14:anchorId="6CF8FF51" wp14:editId="5307EB89">
            <wp:extent cx="3600000" cy="2980127"/>
            <wp:effectExtent l="0" t="0" r="0" b="0"/>
            <wp:docPr id="5659354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2980127"/>
                    </a:xfrm>
                    <a:prstGeom prst="rect">
                      <a:avLst/>
                    </a:prstGeom>
                    <a:noFill/>
                    <a:ln>
                      <a:noFill/>
                    </a:ln>
                  </pic:spPr>
                </pic:pic>
              </a:graphicData>
            </a:graphic>
          </wp:inline>
        </w:drawing>
      </w:r>
    </w:p>
    <w:p w14:paraId="0D0681C2" w14:textId="6D87FAF9" w:rsidR="00DC5A8B" w:rsidRPr="00AC26BF" w:rsidRDefault="00AC26BF" w:rsidP="00B05156">
      <w:pPr>
        <w:pStyle w:val="af8"/>
        <w:rPr>
          <w:rFonts w:eastAsiaTheme="minorEastAsia"/>
        </w:rPr>
      </w:pPr>
      <w:r w:rsidRPr="00AC26BF">
        <w:rPr>
          <w:rFonts w:eastAsiaTheme="minorEastAsia"/>
          <w:b/>
          <w:bCs/>
        </w:rPr>
        <w:t xml:space="preserve">Supplementary </w:t>
      </w:r>
      <w:r w:rsidR="00885727" w:rsidRPr="00885727">
        <w:rPr>
          <w:rFonts w:eastAsiaTheme="minorEastAsia"/>
          <w:b/>
          <w:bCs/>
        </w:rPr>
        <w:t xml:space="preserve">Fig. </w:t>
      </w:r>
      <w:r w:rsidR="00885727">
        <w:rPr>
          <w:rFonts w:eastAsiaTheme="minorEastAsia" w:hint="eastAsia"/>
          <w:b/>
          <w:bCs/>
        </w:rPr>
        <w:t>3</w:t>
      </w:r>
      <w:r w:rsidR="00885727" w:rsidRPr="00885727">
        <w:rPr>
          <w:rFonts w:eastAsiaTheme="minorEastAsia"/>
          <w:b/>
          <w:bCs/>
        </w:rPr>
        <w:t>.</w:t>
      </w:r>
      <w:r w:rsidRPr="00AC26BF">
        <w:rPr>
          <w:rFonts w:eastAsiaTheme="minorEastAsia"/>
        </w:rPr>
        <w:t xml:space="preserve"> Joint </w:t>
      </w:r>
      <m:oMath>
        <m:sSub>
          <m:sSubPr>
            <m:ctrlPr>
              <w:rPr>
                <w:rFonts w:ascii="Cambria Math" w:eastAsiaTheme="minorEastAsia" w:hAnsi="Cambria Math"/>
              </w:rPr>
            </m:ctrlPr>
          </m:sSubPr>
          <m:e>
            <m:r>
              <w:rPr>
                <w:rFonts w:ascii="Cambria Math" w:eastAsiaTheme="minorEastAsia" w:hAnsi="Cambria Math"/>
              </w:rPr>
              <m:t>T</m:t>
            </m:r>
          </m:e>
          <m:sub>
            <m:r>
              <m:rPr>
                <m:nor/>
              </m:rPr>
              <w:rPr>
                <w:rFonts w:eastAsiaTheme="minorEastAsia" w:cs="Times New Roman"/>
              </w:rPr>
              <m:t>g</m:t>
            </m:r>
          </m:sub>
        </m:sSub>
      </m:oMath>
      <w:r w:rsidRPr="00AC26BF">
        <w:rPr>
          <w:rFonts w:eastAsiaTheme="minorEastAsia"/>
        </w:rPr>
        <w:t>+</w:t>
      </w:r>
      <m:oMath>
        <m:sSub>
          <m:sSubPr>
            <m:ctrlPr>
              <w:rPr>
                <w:rFonts w:ascii="Cambria Math" w:eastAsiaTheme="minorEastAsia" w:hAnsi="Cambria Math"/>
              </w:rPr>
            </m:ctrlPr>
          </m:sSubPr>
          <m:e>
            <m:r>
              <w:rPr>
                <w:rFonts w:ascii="Cambria Math" w:eastAsiaTheme="minorEastAsia" w:hAnsi="Cambria Math"/>
              </w:rPr>
              <m:t>T</m:t>
            </m:r>
          </m:e>
          <m:sub>
            <m:r>
              <m:rPr>
                <m:nor/>
              </m:rPr>
              <w:rPr>
                <w:rFonts w:eastAsiaTheme="minorEastAsia" w:cs="Times New Roman"/>
              </w:rPr>
              <m:t>m</m:t>
            </m:r>
          </m:sub>
        </m:sSub>
      </m:oMath>
      <w:r w:rsidRPr="00AC26BF">
        <w:rPr>
          <w:rFonts w:eastAsiaTheme="minorEastAsia"/>
        </w:rPr>
        <w:t xml:space="preserve"> transfer compared with the corresponding single-task baselines. The paired-transfer setting modestly improves </w:t>
      </w:r>
      <m:oMath>
        <m:sSub>
          <m:sSubPr>
            <m:ctrlPr>
              <w:rPr>
                <w:rFonts w:ascii="Cambria Math" w:eastAsiaTheme="minorEastAsia" w:hAnsi="Cambria Math"/>
              </w:rPr>
            </m:ctrlPr>
          </m:sSubPr>
          <m:e>
            <m:r>
              <w:rPr>
                <w:rFonts w:ascii="Cambria Math" w:eastAsiaTheme="minorEastAsia" w:hAnsi="Cambria Math"/>
              </w:rPr>
              <m:t>T</m:t>
            </m:r>
          </m:e>
          <m:sub>
            <m:r>
              <m:rPr>
                <m:nor/>
              </m:rPr>
              <w:rPr>
                <w:rFonts w:eastAsiaTheme="minorEastAsia" w:cs="Times New Roman"/>
              </w:rPr>
              <m:t>m</m:t>
            </m:r>
          </m:sub>
        </m:sSub>
      </m:oMath>
      <w:r w:rsidRPr="00AC26BF">
        <w:rPr>
          <w:rFonts w:eastAsiaTheme="minorEastAsia"/>
        </w:rPr>
        <w:t xml:space="preserve"> while reducing</w:t>
      </w:r>
      <w:r w:rsidR="00021A88">
        <w:rPr>
          <w:rFonts w:eastAsiaTheme="minorEastAsia" w:hint="eastAsia"/>
        </w:rPr>
        <w:t xml:space="preserve"> </w:t>
      </w:r>
      <m:oMath>
        <m:sSub>
          <m:sSubPr>
            <m:ctrlPr>
              <w:rPr>
                <w:rFonts w:ascii="Cambria Math" w:eastAsiaTheme="minorEastAsia" w:hAnsi="Cambria Math"/>
              </w:rPr>
            </m:ctrlPr>
          </m:sSubPr>
          <m:e>
            <m:r>
              <w:rPr>
                <w:rFonts w:ascii="Cambria Math" w:eastAsiaTheme="minorEastAsia" w:hAnsi="Cambria Math"/>
              </w:rPr>
              <m:t>T</m:t>
            </m:r>
          </m:e>
          <m:sub>
            <m:r>
              <m:rPr>
                <m:nor/>
              </m:rPr>
              <w:rPr>
                <w:rFonts w:eastAsiaTheme="minorEastAsia" w:cs="Times New Roman"/>
              </w:rPr>
              <m:t>g</m:t>
            </m:r>
          </m:sub>
        </m:sSub>
      </m:oMath>
      <w:r w:rsidRPr="00AC26BF">
        <w:rPr>
          <w:rFonts w:eastAsiaTheme="minorEastAsia"/>
        </w:rPr>
        <w:t>, showing that even closely related thermal properties do not consistently benefit from shared training.</w:t>
      </w:r>
    </w:p>
    <w:p w14:paraId="4DACA9EC" w14:textId="7ADA5550" w:rsidR="00DC5A8B" w:rsidRPr="00604AED" w:rsidRDefault="00604AED" w:rsidP="007608E2">
      <w:pPr>
        <w:pStyle w:val="1"/>
      </w:pPr>
      <w:bookmarkStart w:id="41" w:name="_Toc230809548"/>
      <w:bookmarkStart w:id="42" w:name="X7b796bf951d1752115f421dd40a14248b4eed16"/>
      <w:bookmarkEnd w:id="34"/>
      <w:bookmarkEnd w:id="40"/>
      <w:r w:rsidRPr="00604AED">
        <w:t xml:space="preserve">Supplementary </w:t>
      </w:r>
      <w:r w:rsidR="002538BF" w:rsidRPr="002538BF">
        <w:t xml:space="preserve">Note </w:t>
      </w:r>
      <w:r w:rsidR="002538BF">
        <w:rPr>
          <w:rFonts w:eastAsiaTheme="minorEastAsia" w:hint="eastAsia"/>
        </w:rPr>
        <w:t>8</w:t>
      </w:r>
      <w:r w:rsidRPr="00604AED">
        <w:t>. Domain-Specific Continual Training</w:t>
      </w:r>
      <w:bookmarkEnd w:id="41"/>
    </w:p>
    <w:p w14:paraId="73FF9048" w14:textId="4AB36FEA" w:rsidR="00DC5A8B" w:rsidRPr="00604AED" w:rsidRDefault="00604AED" w:rsidP="00B05156">
      <w:pPr>
        <w:rPr>
          <w:rFonts w:eastAsiaTheme="minorEastAsia"/>
        </w:rPr>
      </w:pPr>
      <w:r w:rsidRPr="00604AED">
        <w:t xml:space="preserve">Before/after continual-training performance is reported below as property-specific </w:t>
      </w:r>
      <w:proofErr w:type="spellStart"/>
      <w:r w:rsidRPr="00604AED">
        <w:t>subtables</w:t>
      </w:r>
      <w:proofErr w:type="spellEnd"/>
      <w:r w:rsidRPr="00604AED">
        <w:t xml:space="preserve"> so that different initialization and encoder choices can be compared directly within each continual-training task.</w:t>
      </w:r>
    </w:p>
    <w:p w14:paraId="327A0C6E" w14:textId="2E9F54ED" w:rsidR="00666872" w:rsidRDefault="00666872" w:rsidP="00B05156">
      <w:pPr>
        <w:rPr>
          <w:rFonts w:eastAsiaTheme="minorEastAsia"/>
        </w:rPr>
      </w:pPr>
      <w:r w:rsidRPr="00666872">
        <w:t xml:space="preserve">For the random-initialization runs, the "before continual training" values correspond to evaluating an untrained regression head before any domain adaptation. The resulting strongly negative </w:t>
      </w:r>
      <m:oMath>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w:r w:rsidRPr="00666872">
        <w:t xml:space="preserve"> values should therefore be interpreted only as a starting reference for the subsequent continual-training gains, not as meaningful predictive baselines.</w:t>
      </w:r>
    </w:p>
    <w:p w14:paraId="2BB02D60" w14:textId="68D1C1C5" w:rsidR="00DC5A8B" w:rsidRDefault="00666872" w:rsidP="00B05156">
      <w:r w:rsidRPr="00666872">
        <w:t xml:space="preserve">The continual-training benchmarks were collected with the same automated extraction, </w:t>
      </w:r>
      <w:proofErr w:type="spellStart"/>
      <w:r w:rsidRPr="00666872">
        <w:t>RDKit</w:t>
      </w:r>
      <w:proofErr w:type="spellEnd"/>
      <w:r w:rsidRPr="00666872">
        <w:t xml:space="preserve">-based SMILES screening, and unit-harmonization workflow as the six main-property datasets. The </w:t>
      </w:r>
      <m:oMath>
        <m:sSub>
          <m:sSubPr>
            <m:ctrlPr>
              <w:rPr>
                <w:rFonts w:ascii="Cambria Math" w:hAnsi="Cambria Math"/>
              </w:rPr>
            </m:ctrlPr>
          </m:sSubPr>
          <m:e>
            <m:r>
              <w:rPr>
                <w:rFonts w:ascii="Cambria Math" w:hAnsi="Cambria Math"/>
              </w:rPr>
              <m:t>T</m:t>
            </m:r>
          </m:e>
          <m:sub>
            <m:r>
              <m:rPr>
                <m:nor/>
              </m:rPr>
              <w:rPr>
                <w:rFonts w:cs="Times New Roman"/>
              </w:rPr>
              <m:t>m</m:t>
            </m:r>
          </m:sub>
        </m:sSub>
      </m:oMath>
      <w:r w:rsidRPr="00666872">
        <w:t xml:space="preserve"> benchmark comes from a single-source 73-sample corpus that was partitioned into a 50-sample continual-training pool and a 23-sample held-out evaluation split. The </w:t>
      </w:r>
      <m:oMath>
        <m:r>
          <w:rPr>
            <w:rFonts w:ascii="Cambria Math" w:hAnsi="Cambria Math"/>
          </w:rPr>
          <m:t>E</m:t>
        </m:r>
      </m:oMath>
      <w:r w:rsidRPr="00666872">
        <w:t xml:space="preserve"> benchmark comes from a single 879-sample corpus that was partitioned into a 701-sample continual-training pool and a 178-sample held-out evaluation split; this combined corpus spans 150 unique non-null title-defined articles, with 84 titles appearing in both partitions. Unlike the main six-property </w:t>
      </w:r>
      <w:r w:rsidRPr="00666872">
        <w:lastRenderedPageBreak/>
        <w:t>datasets, both held-out evaluation splits used for continual training were fully manually reviewed sample by sample</w:t>
      </w:r>
      <w:r>
        <w:t>.</w:t>
      </w:r>
    </w:p>
    <w:p w14:paraId="20C980F6" w14:textId="5E1C45D9" w:rsidR="00DC5A8B" w:rsidRPr="00A51504" w:rsidRDefault="00FB0DEE" w:rsidP="00B05156">
      <w:pPr>
        <w:pStyle w:val="af8"/>
        <w:rPr>
          <w:rFonts w:eastAsiaTheme="minorEastAsia"/>
          <w:szCs w:val="22"/>
        </w:rPr>
      </w:pPr>
      <w:bookmarkStart w:id="43" w:name="e-3"/>
      <w:r w:rsidRPr="00A51504">
        <w:rPr>
          <w:b/>
          <w:bCs/>
          <w:szCs w:val="22"/>
        </w:rPr>
        <w:t xml:space="preserve">Supplementary Table </w:t>
      </w:r>
      <w:r w:rsidR="00864486" w:rsidRPr="00A51504">
        <w:rPr>
          <w:rFonts w:eastAsiaTheme="minorEastAsia" w:hint="eastAsia"/>
          <w:b/>
          <w:bCs/>
          <w:szCs w:val="22"/>
        </w:rPr>
        <w:t>28</w:t>
      </w:r>
      <w:r w:rsidRPr="00A51504">
        <w:rPr>
          <w:b/>
          <w:bCs/>
          <w:szCs w:val="22"/>
        </w:rPr>
        <w:t>.</w:t>
      </w:r>
      <w:r w:rsidRPr="00A51504">
        <w:rPr>
          <w:szCs w:val="22"/>
        </w:rPr>
        <w:t xml:space="preserve"> Continual-training performance for</w:t>
      </w:r>
      <w:r w:rsidRPr="00A51504">
        <w:rPr>
          <w:rFonts w:eastAsiaTheme="minorEastAsia" w:hint="eastAsia"/>
          <w:szCs w:val="22"/>
        </w:rPr>
        <w:t xml:space="preserve"> </w:t>
      </w:r>
      <m:oMath>
        <m:r>
          <w:rPr>
            <w:rFonts w:ascii="Cambria Math" w:hAnsi="Cambria Math"/>
            <w:szCs w:val="22"/>
          </w:rPr>
          <m:t>E</m:t>
        </m:r>
      </m:oMath>
      <w:r w:rsidRPr="00A51504">
        <w:rPr>
          <w:rFonts w:eastAsiaTheme="minorEastAsia" w:hint="eastAsia"/>
          <w:szCs w:val="22"/>
        </w:rPr>
        <w:t xml:space="preserve"> </w:t>
      </w:r>
      <w:r w:rsidRPr="00A51504">
        <w:rPr>
          <w:szCs w:val="22"/>
        </w:rPr>
        <w:t>(</w:t>
      </w:r>
      <w:proofErr w:type="spellStart"/>
      <w:r w:rsidRPr="00A51504">
        <w:rPr>
          <w:szCs w:val="22"/>
        </w:rPr>
        <w:t>GPa</w:t>
      </w:r>
      <w:proofErr w:type="spellEnd"/>
      <w:r w:rsidRPr="00A51504">
        <w:rPr>
          <w:szCs w:val="22"/>
        </w:rPr>
        <w:t>)</w:t>
      </w:r>
    </w:p>
    <w:tbl>
      <w:tblPr>
        <w:tblStyle w:val="af4"/>
        <w:tblW w:w="5312" w:type="pct"/>
        <w:tblLayout w:type="fixed"/>
        <w:tblLook w:val="0020" w:firstRow="1" w:lastRow="0" w:firstColumn="0" w:lastColumn="0" w:noHBand="0" w:noVBand="0"/>
      </w:tblPr>
      <w:tblGrid>
        <w:gridCol w:w="1190"/>
        <w:gridCol w:w="1134"/>
        <w:gridCol w:w="1644"/>
        <w:gridCol w:w="1518"/>
        <w:gridCol w:w="2025"/>
        <w:gridCol w:w="1898"/>
      </w:tblGrid>
      <w:tr w:rsidR="00DC5A8B" w:rsidRPr="00A51504" w14:paraId="3236D2B8" w14:textId="77777777" w:rsidTr="00CC2C50">
        <w:trPr>
          <w:cnfStyle w:val="100000000000" w:firstRow="1" w:lastRow="0" w:firstColumn="0" w:lastColumn="0" w:oddVBand="0" w:evenVBand="0" w:oddHBand="0" w:evenHBand="0" w:firstRowFirstColumn="0" w:firstRowLastColumn="0" w:lastRowFirstColumn="0" w:lastRowLastColumn="0"/>
        </w:trPr>
        <w:tc>
          <w:tcPr>
            <w:tcW w:w="1190" w:type="dxa"/>
          </w:tcPr>
          <w:p w14:paraId="6D6522F9" w14:textId="77777777" w:rsidR="00DC5A8B" w:rsidRPr="00A51504" w:rsidRDefault="00000000" w:rsidP="00B05156">
            <w:pPr>
              <w:pStyle w:val="af5"/>
              <w:rPr>
                <w:szCs w:val="22"/>
              </w:rPr>
            </w:pPr>
            <w:r w:rsidRPr="00A51504">
              <w:rPr>
                <w:szCs w:val="22"/>
              </w:rPr>
              <w:t>Method</w:t>
            </w:r>
          </w:p>
        </w:tc>
        <w:tc>
          <w:tcPr>
            <w:tcW w:w="1134" w:type="dxa"/>
          </w:tcPr>
          <w:p w14:paraId="5BFBA0D8" w14:textId="77777777" w:rsidR="00DC5A8B" w:rsidRPr="00A51504" w:rsidRDefault="00000000" w:rsidP="00B05156">
            <w:pPr>
              <w:pStyle w:val="af5"/>
              <w:rPr>
                <w:szCs w:val="22"/>
              </w:rPr>
            </w:pPr>
            <w:r w:rsidRPr="00A51504">
              <w:rPr>
                <w:szCs w:val="22"/>
              </w:rPr>
              <w:t>Init</w:t>
            </w:r>
          </w:p>
        </w:tc>
        <w:tc>
          <w:tcPr>
            <w:tcW w:w="1644" w:type="dxa"/>
          </w:tcPr>
          <w:p w14:paraId="5F565802" w14:textId="1ACC3DBB" w:rsidR="00DC5A8B" w:rsidRPr="00A51504" w:rsidRDefault="00000000" w:rsidP="00B05156">
            <w:pPr>
              <w:pStyle w:val="af5"/>
              <w:rPr>
                <w:szCs w:val="22"/>
              </w:rPr>
            </w:pPr>
            <w:r w:rsidRPr="00A51504">
              <w:rPr>
                <w:szCs w:val="22"/>
              </w:rPr>
              <w:t xml:space="preserve">Before </w:t>
            </w:r>
            <w:r w:rsidR="00666872" w:rsidRPr="00A51504">
              <w:rPr>
                <w:rFonts w:eastAsiaTheme="minorEastAsia" w:hint="eastAsia"/>
                <w:szCs w:val="22"/>
              </w:rPr>
              <w:t>CT</w:t>
            </w:r>
            <w:r w:rsidRPr="00A51504">
              <w:rPr>
                <w:szCs w:val="22"/>
              </w:rPr>
              <w:t xml:space="preserve"> </w:t>
            </w:r>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w:p>
        </w:tc>
        <w:tc>
          <w:tcPr>
            <w:tcW w:w="1518" w:type="dxa"/>
          </w:tcPr>
          <w:p w14:paraId="0E7B20E4" w14:textId="3ECA98C2" w:rsidR="00DC5A8B" w:rsidRPr="00A51504" w:rsidRDefault="00000000" w:rsidP="00B05156">
            <w:pPr>
              <w:pStyle w:val="af5"/>
              <w:rPr>
                <w:szCs w:val="22"/>
              </w:rPr>
            </w:pPr>
            <w:r w:rsidRPr="00A51504">
              <w:rPr>
                <w:szCs w:val="22"/>
              </w:rPr>
              <w:t xml:space="preserve">After </w:t>
            </w:r>
            <w:r w:rsidR="00666872" w:rsidRPr="00A51504">
              <w:rPr>
                <w:rFonts w:eastAsiaTheme="minorEastAsia" w:hint="eastAsia"/>
                <w:szCs w:val="22"/>
              </w:rPr>
              <w:t>CT</w:t>
            </w:r>
            <w:r w:rsidRPr="00A51504">
              <w:rPr>
                <w:szCs w:val="22"/>
              </w:rPr>
              <w:t xml:space="preserve"> </w:t>
            </w:r>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w:p>
        </w:tc>
        <w:tc>
          <w:tcPr>
            <w:tcW w:w="2025" w:type="dxa"/>
          </w:tcPr>
          <w:p w14:paraId="24A98E57" w14:textId="37FC30D9" w:rsidR="00DC5A8B" w:rsidRPr="00A51504" w:rsidRDefault="00000000" w:rsidP="00B05156">
            <w:pPr>
              <w:pStyle w:val="af5"/>
              <w:rPr>
                <w:szCs w:val="22"/>
              </w:rPr>
            </w:pPr>
            <w:r w:rsidRPr="00A51504">
              <w:rPr>
                <w:szCs w:val="22"/>
              </w:rPr>
              <w:t xml:space="preserve">Before </w:t>
            </w:r>
            <w:r w:rsidR="00666872" w:rsidRPr="00A51504">
              <w:rPr>
                <w:rFonts w:eastAsiaTheme="minorEastAsia" w:hint="eastAsia"/>
                <w:szCs w:val="22"/>
              </w:rPr>
              <w:t>CT</w:t>
            </w:r>
            <w:r w:rsidRPr="00A51504">
              <w:rPr>
                <w:szCs w:val="22"/>
              </w:rPr>
              <w:t xml:space="preserve"> RMSE</w:t>
            </w:r>
          </w:p>
        </w:tc>
        <w:tc>
          <w:tcPr>
            <w:tcW w:w="1898" w:type="dxa"/>
          </w:tcPr>
          <w:p w14:paraId="17C66C56" w14:textId="27A914F5" w:rsidR="00DC5A8B" w:rsidRPr="00A51504" w:rsidRDefault="00000000" w:rsidP="00B05156">
            <w:pPr>
              <w:pStyle w:val="af5"/>
              <w:rPr>
                <w:szCs w:val="22"/>
              </w:rPr>
            </w:pPr>
            <w:r w:rsidRPr="00A51504">
              <w:rPr>
                <w:szCs w:val="22"/>
              </w:rPr>
              <w:t xml:space="preserve">After </w:t>
            </w:r>
            <w:r w:rsidR="00666872" w:rsidRPr="00A51504">
              <w:rPr>
                <w:rFonts w:eastAsiaTheme="minorEastAsia" w:hint="eastAsia"/>
                <w:szCs w:val="22"/>
              </w:rPr>
              <w:t>C</w:t>
            </w:r>
            <w:r w:rsidRPr="00A51504">
              <w:rPr>
                <w:szCs w:val="22"/>
              </w:rPr>
              <w:t>T RMSE</w:t>
            </w:r>
          </w:p>
        </w:tc>
      </w:tr>
      <w:tr w:rsidR="00DC5A8B" w:rsidRPr="00A51504" w14:paraId="3E171605" w14:textId="77777777" w:rsidTr="00CC2C50">
        <w:tc>
          <w:tcPr>
            <w:tcW w:w="1190" w:type="dxa"/>
          </w:tcPr>
          <w:p w14:paraId="7C3EAE83" w14:textId="77777777" w:rsidR="00DC5A8B" w:rsidRPr="00A51504" w:rsidRDefault="00000000" w:rsidP="00B05156">
            <w:pPr>
              <w:pStyle w:val="af5"/>
              <w:rPr>
                <w:szCs w:val="22"/>
              </w:rPr>
            </w:pPr>
            <w:r w:rsidRPr="00A51504">
              <w:rPr>
                <w:szCs w:val="22"/>
              </w:rPr>
              <w:t>HHT</w:t>
            </w:r>
          </w:p>
        </w:tc>
        <w:tc>
          <w:tcPr>
            <w:tcW w:w="1134" w:type="dxa"/>
          </w:tcPr>
          <w:p w14:paraId="0BB9D759" w14:textId="77777777" w:rsidR="00DC5A8B" w:rsidRPr="00A51504" w:rsidRDefault="00000000" w:rsidP="00B05156">
            <w:pPr>
              <w:pStyle w:val="af5"/>
              <w:rPr>
                <w:szCs w:val="22"/>
              </w:rPr>
            </w:pPr>
            <w:r w:rsidRPr="00A51504">
              <w:rPr>
                <w:szCs w:val="22"/>
              </w:rPr>
              <w:t>Pretrained</w:t>
            </w:r>
          </w:p>
        </w:tc>
        <w:tc>
          <w:tcPr>
            <w:tcW w:w="1644" w:type="dxa"/>
          </w:tcPr>
          <w:p w14:paraId="73871944" w14:textId="77777777" w:rsidR="00DC5A8B" w:rsidRPr="00A51504" w:rsidRDefault="00000000" w:rsidP="00B05156">
            <w:pPr>
              <w:pStyle w:val="af5"/>
              <w:rPr>
                <w:rFonts w:cs="Times New Roman"/>
                <w:szCs w:val="22"/>
              </w:rPr>
            </w:pPr>
            <w:r w:rsidRPr="00A51504">
              <w:rPr>
                <w:rFonts w:cs="Times New Roman"/>
                <w:szCs w:val="22"/>
              </w:rPr>
              <w:t>-0.019</w:t>
            </w:r>
          </w:p>
        </w:tc>
        <w:tc>
          <w:tcPr>
            <w:tcW w:w="1518" w:type="dxa"/>
          </w:tcPr>
          <w:p w14:paraId="20E13ECA" w14:textId="77777777" w:rsidR="00DC5A8B" w:rsidRPr="00A51504" w:rsidRDefault="00000000" w:rsidP="00B05156">
            <w:pPr>
              <w:pStyle w:val="af5"/>
              <w:rPr>
                <w:rFonts w:cs="Times New Roman"/>
                <w:szCs w:val="22"/>
              </w:rPr>
            </w:pPr>
            <w:r w:rsidRPr="00A51504">
              <w:rPr>
                <w:rFonts w:cs="Times New Roman"/>
                <w:szCs w:val="22"/>
              </w:rPr>
              <w:t>0.976</w:t>
            </w:r>
          </w:p>
        </w:tc>
        <w:tc>
          <w:tcPr>
            <w:tcW w:w="2025" w:type="dxa"/>
          </w:tcPr>
          <w:p w14:paraId="7C32933C" w14:textId="77777777" w:rsidR="00DC5A8B" w:rsidRPr="00A51504" w:rsidRDefault="00000000" w:rsidP="00B05156">
            <w:pPr>
              <w:pStyle w:val="af5"/>
              <w:rPr>
                <w:rFonts w:cs="Times New Roman"/>
                <w:szCs w:val="22"/>
              </w:rPr>
            </w:pPr>
            <w:r w:rsidRPr="00A51504">
              <w:rPr>
                <w:rFonts w:cs="Times New Roman"/>
                <w:szCs w:val="22"/>
              </w:rPr>
              <w:t>34.30</w:t>
            </w:r>
          </w:p>
        </w:tc>
        <w:tc>
          <w:tcPr>
            <w:tcW w:w="1898" w:type="dxa"/>
          </w:tcPr>
          <w:p w14:paraId="3B476C6B" w14:textId="77777777" w:rsidR="00DC5A8B" w:rsidRPr="00A51504" w:rsidRDefault="00000000" w:rsidP="00B05156">
            <w:pPr>
              <w:pStyle w:val="af5"/>
              <w:rPr>
                <w:rFonts w:cs="Times New Roman"/>
                <w:szCs w:val="22"/>
              </w:rPr>
            </w:pPr>
            <w:r w:rsidRPr="00A51504">
              <w:rPr>
                <w:rFonts w:cs="Times New Roman"/>
                <w:szCs w:val="22"/>
              </w:rPr>
              <w:t>5.29</w:t>
            </w:r>
          </w:p>
        </w:tc>
      </w:tr>
      <w:tr w:rsidR="00DC5A8B" w:rsidRPr="00A51504" w14:paraId="007BEB27" w14:textId="77777777" w:rsidTr="00CC2C50">
        <w:tc>
          <w:tcPr>
            <w:tcW w:w="1190" w:type="dxa"/>
          </w:tcPr>
          <w:p w14:paraId="16B48CCB" w14:textId="77777777" w:rsidR="00DC5A8B" w:rsidRPr="00A51504" w:rsidRDefault="00000000" w:rsidP="00B05156">
            <w:pPr>
              <w:pStyle w:val="af5"/>
              <w:rPr>
                <w:szCs w:val="22"/>
              </w:rPr>
            </w:pPr>
            <w:r w:rsidRPr="00A51504">
              <w:rPr>
                <w:szCs w:val="22"/>
              </w:rPr>
              <w:t>HHT</w:t>
            </w:r>
          </w:p>
        </w:tc>
        <w:tc>
          <w:tcPr>
            <w:tcW w:w="1134" w:type="dxa"/>
          </w:tcPr>
          <w:p w14:paraId="278A0C75" w14:textId="77777777" w:rsidR="00DC5A8B" w:rsidRPr="00A51504" w:rsidRDefault="00000000" w:rsidP="00B05156">
            <w:pPr>
              <w:pStyle w:val="af5"/>
              <w:rPr>
                <w:szCs w:val="22"/>
              </w:rPr>
            </w:pPr>
            <w:r w:rsidRPr="00A51504">
              <w:rPr>
                <w:szCs w:val="22"/>
              </w:rPr>
              <w:t>Random</w:t>
            </w:r>
          </w:p>
        </w:tc>
        <w:tc>
          <w:tcPr>
            <w:tcW w:w="1644" w:type="dxa"/>
          </w:tcPr>
          <w:p w14:paraId="760CADA2" w14:textId="77777777" w:rsidR="00DC5A8B" w:rsidRPr="00A51504" w:rsidRDefault="00000000" w:rsidP="00B05156">
            <w:pPr>
              <w:pStyle w:val="af5"/>
              <w:rPr>
                <w:rFonts w:cs="Times New Roman"/>
                <w:szCs w:val="22"/>
              </w:rPr>
            </w:pPr>
            <w:r w:rsidRPr="00A51504">
              <w:rPr>
                <w:rFonts w:cs="Times New Roman"/>
                <w:szCs w:val="22"/>
              </w:rPr>
              <w:t>-148.789</w:t>
            </w:r>
          </w:p>
        </w:tc>
        <w:tc>
          <w:tcPr>
            <w:tcW w:w="1518" w:type="dxa"/>
          </w:tcPr>
          <w:p w14:paraId="5F6E047B" w14:textId="77777777" w:rsidR="00DC5A8B" w:rsidRPr="00A51504" w:rsidRDefault="00000000" w:rsidP="00B05156">
            <w:pPr>
              <w:pStyle w:val="af5"/>
              <w:rPr>
                <w:rFonts w:cs="Times New Roman"/>
                <w:szCs w:val="22"/>
              </w:rPr>
            </w:pPr>
            <w:r w:rsidRPr="00A51504">
              <w:rPr>
                <w:rFonts w:cs="Times New Roman"/>
                <w:szCs w:val="22"/>
              </w:rPr>
              <w:t>0.963</w:t>
            </w:r>
          </w:p>
        </w:tc>
        <w:tc>
          <w:tcPr>
            <w:tcW w:w="2025" w:type="dxa"/>
          </w:tcPr>
          <w:p w14:paraId="1AAEBA6D" w14:textId="77777777" w:rsidR="00DC5A8B" w:rsidRPr="00A51504" w:rsidRDefault="00000000" w:rsidP="00B05156">
            <w:pPr>
              <w:pStyle w:val="af5"/>
              <w:rPr>
                <w:rFonts w:cs="Times New Roman"/>
                <w:szCs w:val="22"/>
              </w:rPr>
            </w:pPr>
            <w:r w:rsidRPr="00A51504">
              <w:rPr>
                <w:rFonts w:cs="Times New Roman"/>
                <w:szCs w:val="22"/>
              </w:rPr>
              <w:t>415.97</w:t>
            </w:r>
          </w:p>
        </w:tc>
        <w:tc>
          <w:tcPr>
            <w:tcW w:w="1898" w:type="dxa"/>
          </w:tcPr>
          <w:p w14:paraId="3C32B5F9" w14:textId="77777777" w:rsidR="00DC5A8B" w:rsidRPr="00A51504" w:rsidRDefault="00000000" w:rsidP="00B05156">
            <w:pPr>
              <w:pStyle w:val="af5"/>
              <w:rPr>
                <w:rFonts w:cs="Times New Roman"/>
                <w:szCs w:val="22"/>
              </w:rPr>
            </w:pPr>
            <w:r w:rsidRPr="00A51504">
              <w:rPr>
                <w:rFonts w:cs="Times New Roman"/>
                <w:szCs w:val="22"/>
              </w:rPr>
              <w:t>6.52</w:t>
            </w:r>
          </w:p>
        </w:tc>
      </w:tr>
      <w:tr w:rsidR="00DC5A8B" w:rsidRPr="00A51504" w14:paraId="15628FD6" w14:textId="77777777" w:rsidTr="00CC2C50">
        <w:tc>
          <w:tcPr>
            <w:tcW w:w="1190" w:type="dxa"/>
          </w:tcPr>
          <w:p w14:paraId="2CF8D48B" w14:textId="77777777" w:rsidR="00DC5A8B" w:rsidRPr="00A51504" w:rsidRDefault="00000000" w:rsidP="00B05156">
            <w:pPr>
              <w:pStyle w:val="af5"/>
              <w:rPr>
                <w:szCs w:val="22"/>
              </w:rPr>
            </w:pPr>
            <w:proofErr w:type="spellStart"/>
            <w:r w:rsidRPr="00A51504">
              <w:rPr>
                <w:szCs w:val="22"/>
              </w:rPr>
              <w:t>PerioGT</w:t>
            </w:r>
            <w:proofErr w:type="spellEnd"/>
          </w:p>
        </w:tc>
        <w:tc>
          <w:tcPr>
            <w:tcW w:w="1134" w:type="dxa"/>
          </w:tcPr>
          <w:p w14:paraId="60FE93C4" w14:textId="77777777" w:rsidR="00DC5A8B" w:rsidRPr="00A51504" w:rsidRDefault="00000000" w:rsidP="00B05156">
            <w:pPr>
              <w:pStyle w:val="af5"/>
              <w:rPr>
                <w:szCs w:val="22"/>
              </w:rPr>
            </w:pPr>
            <w:r w:rsidRPr="00A51504">
              <w:rPr>
                <w:szCs w:val="22"/>
              </w:rPr>
              <w:t>Pretrained</w:t>
            </w:r>
          </w:p>
        </w:tc>
        <w:tc>
          <w:tcPr>
            <w:tcW w:w="1644" w:type="dxa"/>
          </w:tcPr>
          <w:p w14:paraId="21779F2F" w14:textId="77777777" w:rsidR="00DC5A8B" w:rsidRPr="00A51504" w:rsidRDefault="00000000" w:rsidP="00B05156">
            <w:pPr>
              <w:pStyle w:val="af5"/>
              <w:rPr>
                <w:rFonts w:cs="Times New Roman"/>
                <w:szCs w:val="22"/>
              </w:rPr>
            </w:pPr>
            <w:r w:rsidRPr="00A51504">
              <w:rPr>
                <w:rFonts w:cs="Times New Roman"/>
                <w:szCs w:val="22"/>
              </w:rPr>
              <w:t>-0.071</w:t>
            </w:r>
          </w:p>
        </w:tc>
        <w:tc>
          <w:tcPr>
            <w:tcW w:w="1518" w:type="dxa"/>
          </w:tcPr>
          <w:p w14:paraId="0522891F" w14:textId="77777777" w:rsidR="00DC5A8B" w:rsidRPr="00A51504" w:rsidRDefault="00000000" w:rsidP="00B05156">
            <w:pPr>
              <w:pStyle w:val="af5"/>
              <w:rPr>
                <w:rFonts w:cs="Times New Roman"/>
                <w:szCs w:val="22"/>
              </w:rPr>
            </w:pPr>
            <w:r w:rsidRPr="00A51504">
              <w:rPr>
                <w:rFonts w:cs="Times New Roman"/>
                <w:szCs w:val="22"/>
              </w:rPr>
              <w:t>0.070</w:t>
            </w:r>
          </w:p>
        </w:tc>
        <w:tc>
          <w:tcPr>
            <w:tcW w:w="2025" w:type="dxa"/>
          </w:tcPr>
          <w:p w14:paraId="18F322D6" w14:textId="77777777" w:rsidR="00DC5A8B" w:rsidRPr="00A51504" w:rsidRDefault="00000000" w:rsidP="00B05156">
            <w:pPr>
              <w:pStyle w:val="af5"/>
              <w:rPr>
                <w:rFonts w:cs="Times New Roman"/>
                <w:szCs w:val="22"/>
              </w:rPr>
            </w:pPr>
            <w:r w:rsidRPr="00A51504">
              <w:rPr>
                <w:rFonts w:cs="Times New Roman"/>
                <w:szCs w:val="22"/>
              </w:rPr>
              <w:t>35.17</w:t>
            </w:r>
          </w:p>
        </w:tc>
        <w:tc>
          <w:tcPr>
            <w:tcW w:w="1898" w:type="dxa"/>
          </w:tcPr>
          <w:p w14:paraId="428C248A" w14:textId="77777777" w:rsidR="00DC5A8B" w:rsidRPr="00A51504" w:rsidRDefault="00000000" w:rsidP="00B05156">
            <w:pPr>
              <w:pStyle w:val="af5"/>
              <w:rPr>
                <w:rFonts w:cs="Times New Roman"/>
                <w:szCs w:val="22"/>
              </w:rPr>
            </w:pPr>
            <w:r w:rsidRPr="00A51504">
              <w:rPr>
                <w:rFonts w:cs="Times New Roman"/>
                <w:szCs w:val="22"/>
              </w:rPr>
              <w:t>32.77</w:t>
            </w:r>
          </w:p>
        </w:tc>
      </w:tr>
      <w:tr w:rsidR="00DC5A8B" w:rsidRPr="00A51504" w14:paraId="3BE62518" w14:textId="77777777" w:rsidTr="00CC2C50">
        <w:tc>
          <w:tcPr>
            <w:tcW w:w="1190" w:type="dxa"/>
          </w:tcPr>
          <w:p w14:paraId="0134C615" w14:textId="77777777" w:rsidR="00DC5A8B" w:rsidRPr="00A51504" w:rsidRDefault="00000000" w:rsidP="00B05156">
            <w:pPr>
              <w:pStyle w:val="af5"/>
              <w:rPr>
                <w:szCs w:val="22"/>
              </w:rPr>
            </w:pPr>
            <w:proofErr w:type="spellStart"/>
            <w:r w:rsidRPr="00A51504">
              <w:rPr>
                <w:szCs w:val="22"/>
              </w:rPr>
              <w:t>PerioGT</w:t>
            </w:r>
            <w:proofErr w:type="spellEnd"/>
          </w:p>
        </w:tc>
        <w:tc>
          <w:tcPr>
            <w:tcW w:w="1134" w:type="dxa"/>
          </w:tcPr>
          <w:p w14:paraId="609FD617" w14:textId="77777777" w:rsidR="00DC5A8B" w:rsidRPr="00A51504" w:rsidRDefault="00000000" w:rsidP="00B05156">
            <w:pPr>
              <w:pStyle w:val="af5"/>
              <w:rPr>
                <w:szCs w:val="22"/>
              </w:rPr>
            </w:pPr>
            <w:r w:rsidRPr="00A51504">
              <w:rPr>
                <w:szCs w:val="22"/>
              </w:rPr>
              <w:t>Random</w:t>
            </w:r>
          </w:p>
        </w:tc>
        <w:tc>
          <w:tcPr>
            <w:tcW w:w="1644" w:type="dxa"/>
          </w:tcPr>
          <w:p w14:paraId="6EE50E9D" w14:textId="77777777" w:rsidR="00DC5A8B" w:rsidRPr="00A51504" w:rsidRDefault="00000000" w:rsidP="00B05156">
            <w:pPr>
              <w:pStyle w:val="af5"/>
              <w:rPr>
                <w:rFonts w:cs="Times New Roman"/>
                <w:szCs w:val="22"/>
              </w:rPr>
            </w:pPr>
            <w:r w:rsidRPr="00A51504">
              <w:rPr>
                <w:rFonts w:cs="Times New Roman"/>
                <w:szCs w:val="22"/>
              </w:rPr>
              <w:t>-0.462</w:t>
            </w:r>
          </w:p>
        </w:tc>
        <w:tc>
          <w:tcPr>
            <w:tcW w:w="1518" w:type="dxa"/>
          </w:tcPr>
          <w:p w14:paraId="646E95AB" w14:textId="77777777" w:rsidR="00DC5A8B" w:rsidRPr="00A51504" w:rsidRDefault="00000000" w:rsidP="00B05156">
            <w:pPr>
              <w:pStyle w:val="af5"/>
              <w:rPr>
                <w:rFonts w:cs="Times New Roman"/>
                <w:szCs w:val="22"/>
              </w:rPr>
            </w:pPr>
            <w:r w:rsidRPr="00A51504">
              <w:rPr>
                <w:rFonts w:cs="Times New Roman"/>
                <w:szCs w:val="22"/>
              </w:rPr>
              <w:t>0.261</w:t>
            </w:r>
          </w:p>
        </w:tc>
        <w:tc>
          <w:tcPr>
            <w:tcW w:w="2025" w:type="dxa"/>
          </w:tcPr>
          <w:p w14:paraId="0170AC0C" w14:textId="77777777" w:rsidR="00DC5A8B" w:rsidRPr="00A51504" w:rsidRDefault="00000000" w:rsidP="00B05156">
            <w:pPr>
              <w:pStyle w:val="af5"/>
              <w:rPr>
                <w:rFonts w:cs="Times New Roman"/>
                <w:szCs w:val="22"/>
              </w:rPr>
            </w:pPr>
            <w:r w:rsidRPr="00A51504">
              <w:rPr>
                <w:rFonts w:cs="Times New Roman"/>
                <w:szCs w:val="22"/>
              </w:rPr>
              <w:t>41.10</w:t>
            </w:r>
          </w:p>
        </w:tc>
        <w:tc>
          <w:tcPr>
            <w:tcW w:w="1898" w:type="dxa"/>
          </w:tcPr>
          <w:p w14:paraId="5A85038D" w14:textId="554D6439" w:rsidR="00DC5A8B" w:rsidRPr="00A51504" w:rsidRDefault="00000000" w:rsidP="00B05156">
            <w:pPr>
              <w:pStyle w:val="af5"/>
              <w:rPr>
                <w:rFonts w:eastAsiaTheme="minorEastAsia" w:cs="Times New Roman"/>
                <w:szCs w:val="22"/>
              </w:rPr>
            </w:pPr>
            <w:r w:rsidRPr="00A51504">
              <w:rPr>
                <w:rFonts w:cs="Times New Roman"/>
                <w:szCs w:val="22"/>
              </w:rPr>
              <w:t>29.2</w:t>
            </w:r>
            <w:r w:rsidR="000E5AA2" w:rsidRPr="00A51504">
              <w:rPr>
                <w:rFonts w:eastAsiaTheme="minorEastAsia" w:cs="Times New Roman"/>
                <w:szCs w:val="22"/>
              </w:rPr>
              <w:t>1</w:t>
            </w:r>
          </w:p>
        </w:tc>
      </w:tr>
      <w:tr w:rsidR="00DC5A8B" w:rsidRPr="00A51504" w14:paraId="67A912C3" w14:textId="77777777" w:rsidTr="00CC2C50">
        <w:tc>
          <w:tcPr>
            <w:tcW w:w="1190" w:type="dxa"/>
          </w:tcPr>
          <w:p w14:paraId="0729EC1A" w14:textId="77777777" w:rsidR="00DC5A8B" w:rsidRPr="00A51504" w:rsidRDefault="00000000" w:rsidP="00B05156">
            <w:pPr>
              <w:pStyle w:val="af5"/>
              <w:rPr>
                <w:szCs w:val="22"/>
              </w:rPr>
            </w:pPr>
            <w:proofErr w:type="spellStart"/>
            <w:r w:rsidRPr="00A51504">
              <w:rPr>
                <w:szCs w:val="22"/>
              </w:rPr>
              <w:t>PolyBERT</w:t>
            </w:r>
            <w:proofErr w:type="spellEnd"/>
          </w:p>
        </w:tc>
        <w:tc>
          <w:tcPr>
            <w:tcW w:w="1134" w:type="dxa"/>
          </w:tcPr>
          <w:p w14:paraId="6E5367E0" w14:textId="77777777" w:rsidR="00DC5A8B" w:rsidRPr="00A51504" w:rsidRDefault="00000000" w:rsidP="00B05156">
            <w:pPr>
              <w:pStyle w:val="af5"/>
              <w:rPr>
                <w:szCs w:val="22"/>
              </w:rPr>
            </w:pPr>
            <w:r w:rsidRPr="00A51504">
              <w:rPr>
                <w:szCs w:val="22"/>
              </w:rPr>
              <w:t>Pretrained</w:t>
            </w:r>
          </w:p>
        </w:tc>
        <w:tc>
          <w:tcPr>
            <w:tcW w:w="1644" w:type="dxa"/>
          </w:tcPr>
          <w:p w14:paraId="10C4F2B1" w14:textId="77777777" w:rsidR="00DC5A8B" w:rsidRPr="00A51504" w:rsidRDefault="00000000" w:rsidP="00B05156">
            <w:pPr>
              <w:pStyle w:val="af5"/>
              <w:rPr>
                <w:rFonts w:cs="Times New Roman"/>
                <w:szCs w:val="22"/>
              </w:rPr>
            </w:pPr>
            <w:r w:rsidRPr="00A51504">
              <w:rPr>
                <w:rFonts w:cs="Times New Roman"/>
                <w:szCs w:val="22"/>
              </w:rPr>
              <w:t>-0.018</w:t>
            </w:r>
          </w:p>
        </w:tc>
        <w:tc>
          <w:tcPr>
            <w:tcW w:w="1518" w:type="dxa"/>
          </w:tcPr>
          <w:p w14:paraId="6E9F1C95" w14:textId="77777777" w:rsidR="00DC5A8B" w:rsidRPr="00A51504" w:rsidRDefault="00000000" w:rsidP="00B05156">
            <w:pPr>
              <w:pStyle w:val="af5"/>
              <w:rPr>
                <w:rFonts w:cs="Times New Roman"/>
                <w:szCs w:val="22"/>
              </w:rPr>
            </w:pPr>
            <w:r w:rsidRPr="00A51504">
              <w:rPr>
                <w:rFonts w:cs="Times New Roman"/>
                <w:szCs w:val="22"/>
              </w:rPr>
              <w:t>0.030</w:t>
            </w:r>
          </w:p>
        </w:tc>
        <w:tc>
          <w:tcPr>
            <w:tcW w:w="2025" w:type="dxa"/>
          </w:tcPr>
          <w:p w14:paraId="69186761" w14:textId="77777777" w:rsidR="00DC5A8B" w:rsidRPr="00A51504" w:rsidRDefault="00000000" w:rsidP="00B05156">
            <w:pPr>
              <w:pStyle w:val="af5"/>
              <w:rPr>
                <w:rFonts w:cs="Times New Roman"/>
                <w:szCs w:val="22"/>
              </w:rPr>
            </w:pPr>
            <w:r w:rsidRPr="00A51504">
              <w:rPr>
                <w:rFonts w:cs="Times New Roman"/>
                <w:szCs w:val="22"/>
              </w:rPr>
              <w:t>34.29</w:t>
            </w:r>
          </w:p>
        </w:tc>
        <w:tc>
          <w:tcPr>
            <w:tcW w:w="1898" w:type="dxa"/>
          </w:tcPr>
          <w:p w14:paraId="6842D9C4" w14:textId="77777777" w:rsidR="00DC5A8B" w:rsidRPr="00A51504" w:rsidRDefault="00000000" w:rsidP="00B05156">
            <w:pPr>
              <w:pStyle w:val="af5"/>
              <w:rPr>
                <w:rFonts w:cs="Times New Roman"/>
                <w:szCs w:val="22"/>
              </w:rPr>
            </w:pPr>
            <w:r w:rsidRPr="00A51504">
              <w:rPr>
                <w:rFonts w:cs="Times New Roman"/>
                <w:szCs w:val="22"/>
              </w:rPr>
              <w:t>33.48</w:t>
            </w:r>
          </w:p>
        </w:tc>
      </w:tr>
      <w:tr w:rsidR="00DC5A8B" w:rsidRPr="00A51504" w14:paraId="477F4777" w14:textId="77777777" w:rsidTr="00CC2C50">
        <w:tc>
          <w:tcPr>
            <w:tcW w:w="1190" w:type="dxa"/>
          </w:tcPr>
          <w:p w14:paraId="5C41A585" w14:textId="77777777" w:rsidR="00DC5A8B" w:rsidRPr="00A51504" w:rsidRDefault="00000000" w:rsidP="00B05156">
            <w:pPr>
              <w:pStyle w:val="af5"/>
              <w:rPr>
                <w:szCs w:val="22"/>
              </w:rPr>
            </w:pPr>
            <w:proofErr w:type="spellStart"/>
            <w:r w:rsidRPr="00A51504">
              <w:rPr>
                <w:szCs w:val="22"/>
              </w:rPr>
              <w:t>PolyBERT</w:t>
            </w:r>
            <w:proofErr w:type="spellEnd"/>
          </w:p>
        </w:tc>
        <w:tc>
          <w:tcPr>
            <w:tcW w:w="1134" w:type="dxa"/>
          </w:tcPr>
          <w:p w14:paraId="5D77C19F" w14:textId="77777777" w:rsidR="00DC5A8B" w:rsidRPr="00A51504" w:rsidRDefault="00000000" w:rsidP="00B05156">
            <w:pPr>
              <w:pStyle w:val="af5"/>
              <w:rPr>
                <w:szCs w:val="22"/>
              </w:rPr>
            </w:pPr>
            <w:r w:rsidRPr="00A51504">
              <w:rPr>
                <w:szCs w:val="22"/>
              </w:rPr>
              <w:t>Random</w:t>
            </w:r>
          </w:p>
        </w:tc>
        <w:tc>
          <w:tcPr>
            <w:tcW w:w="1644" w:type="dxa"/>
          </w:tcPr>
          <w:p w14:paraId="564BD697" w14:textId="77777777" w:rsidR="00DC5A8B" w:rsidRPr="00A51504" w:rsidRDefault="00000000" w:rsidP="00B05156">
            <w:pPr>
              <w:pStyle w:val="af5"/>
              <w:rPr>
                <w:szCs w:val="22"/>
              </w:rPr>
            </w:pPr>
            <w:r w:rsidRPr="00A51504">
              <w:rPr>
                <w:szCs w:val="22"/>
              </w:rPr>
              <w:t>-0.050</w:t>
            </w:r>
          </w:p>
        </w:tc>
        <w:tc>
          <w:tcPr>
            <w:tcW w:w="1518" w:type="dxa"/>
          </w:tcPr>
          <w:p w14:paraId="367432ED" w14:textId="77777777" w:rsidR="00DC5A8B" w:rsidRPr="00A51504" w:rsidRDefault="00000000" w:rsidP="00B05156">
            <w:pPr>
              <w:pStyle w:val="af5"/>
              <w:rPr>
                <w:szCs w:val="22"/>
              </w:rPr>
            </w:pPr>
            <w:r w:rsidRPr="00A51504">
              <w:rPr>
                <w:szCs w:val="22"/>
              </w:rPr>
              <w:t>0.005</w:t>
            </w:r>
          </w:p>
        </w:tc>
        <w:tc>
          <w:tcPr>
            <w:tcW w:w="2025" w:type="dxa"/>
          </w:tcPr>
          <w:p w14:paraId="22D2804C" w14:textId="77777777" w:rsidR="00DC5A8B" w:rsidRPr="00A51504" w:rsidRDefault="00000000" w:rsidP="00B05156">
            <w:pPr>
              <w:pStyle w:val="af5"/>
              <w:rPr>
                <w:szCs w:val="22"/>
              </w:rPr>
            </w:pPr>
            <w:r w:rsidRPr="00A51504">
              <w:rPr>
                <w:szCs w:val="22"/>
              </w:rPr>
              <w:t>34.82</w:t>
            </w:r>
          </w:p>
        </w:tc>
        <w:tc>
          <w:tcPr>
            <w:tcW w:w="1898" w:type="dxa"/>
          </w:tcPr>
          <w:p w14:paraId="0090A10E" w14:textId="77777777" w:rsidR="00DC5A8B" w:rsidRPr="00A51504" w:rsidRDefault="00000000" w:rsidP="00B05156">
            <w:pPr>
              <w:pStyle w:val="af5"/>
              <w:rPr>
                <w:szCs w:val="22"/>
              </w:rPr>
            </w:pPr>
            <w:r w:rsidRPr="00A51504">
              <w:rPr>
                <w:szCs w:val="22"/>
              </w:rPr>
              <w:t>33.91</w:t>
            </w:r>
          </w:p>
        </w:tc>
      </w:tr>
    </w:tbl>
    <w:p w14:paraId="78E56E9A" w14:textId="6E74A205" w:rsidR="00DC5A8B" w:rsidRPr="00A51504" w:rsidRDefault="00FB0DEE" w:rsidP="00B05156">
      <w:pPr>
        <w:pStyle w:val="af8"/>
        <w:rPr>
          <w:rFonts w:eastAsiaTheme="minorEastAsia"/>
          <w:szCs w:val="22"/>
        </w:rPr>
      </w:pPr>
      <w:bookmarkStart w:id="44" w:name="t_mathrmm-3"/>
      <w:bookmarkEnd w:id="43"/>
      <w:r w:rsidRPr="00A51504">
        <w:rPr>
          <w:b/>
          <w:bCs/>
          <w:szCs w:val="22"/>
        </w:rPr>
        <w:t xml:space="preserve">Supplementary Table </w:t>
      </w:r>
      <w:r w:rsidR="00864486" w:rsidRPr="00A51504">
        <w:rPr>
          <w:rFonts w:eastAsiaTheme="minorEastAsia" w:hint="eastAsia"/>
          <w:b/>
          <w:bCs/>
          <w:szCs w:val="22"/>
        </w:rPr>
        <w:t>29</w:t>
      </w:r>
      <w:r w:rsidRPr="00A51504">
        <w:rPr>
          <w:b/>
          <w:bCs/>
          <w:szCs w:val="22"/>
        </w:rPr>
        <w:t>.</w:t>
      </w:r>
      <w:r w:rsidRPr="00A51504">
        <w:rPr>
          <w:szCs w:val="22"/>
        </w:rPr>
        <w:t xml:space="preserve"> Continual-training performance for</w:t>
      </w:r>
      <w:r w:rsidRPr="00A51504">
        <w:rPr>
          <w:rFonts w:eastAsiaTheme="minorEastAsia" w:hint="eastAsia"/>
          <w:szCs w:val="22"/>
        </w:rPr>
        <w:t xml:space="preserve"> </w:t>
      </w:r>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w:r w:rsidR="00BB1AF7" w:rsidRPr="00A51504">
        <w:rPr>
          <w:rFonts w:eastAsiaTheme="minorEastAsia" w:hint="eastAsia"/>
          <w:szCs w:val="22"/>
        </w:rPr>
        <w:t xml:space="preserve"> </w:t>
      </w:r>
      <w:r w:rsidR="00BB1AF7" w:rsidRPr="00A51504">
        <w:rPr>
          <w:szCs w:val="22"/>
        </w:rPr>
        <w:t>(°C)</w:t>
      </w:r>
    </w:p>
    <w:tbl>
      <w:tblPr>
        <w:tblStyle w:val="af4"/>
        <w:tblW w:w="5312" w:type="pct"/>
        <w:tblLayout w:type="fixed"/>
        <w:tblLook w:val="0020" w:firstRow="1" w:lastRow="0" w:firstColumn="0" w:lastColumn="0" w:noHBand="0" w:noVBand="0"/>
      </w:tblPr>
      <w:tblGrid>
        <w:gridCol w:w="1190"/>
        <w:gridCol w:w="1134"/>
        <w:gridCol w:w="1644"/>
        <w:gridCol w:w="1518"/>
        <w:gridCol w:w="2025"/>
        <w:gridCol w:w="1898"/>
      </w:tblGrid>
      <w:tr w:rsidR="00DC5A8B" w:rsidRPr="00A51504" w14:paraId="4443DA18" w14:textId="77777777" w:rsidTr="001A3DFF">
        <w:trPr>
          <w:cnfStyle w:val="100000000000" w:firstRow="1" w:lastRow="0" w:firstColumn="0" w:lastColumn="0" w:oddVBand="0" w:evenVBand="0" w:oddHBand="0" w:evenHBand="0" w:firstRowFirstColumn="0" w:firstRowLastColumn="0" w:lastRowFirstColumn="0" w:lastRowLastColumn="0"/>
        </w:trPr>
        <w:tc>
          <w:tcPr>
            <w:tcW w:w="1190" w:type="dxa"/>
          </w:tcPr>
          <w:p w14:paraId="14D11577" w14:textId="77777777" w:rsidR="00DC5A8B" w:rsidRPr="00A51504" w:rsidRDefault="00000000" w:rsidP="00B05156">
            <w:pPr>
              <w:pStyle w:val="af5"/>
              <w:rPr>
                <w:szCs w:val="22"/>
              </w:rPr>
            </w:pPr>
            <w:r w:rsidRPr="00A51504">
              <w:rPr>
                <w:szCs w:val="22"/>
              </w:rPr>
              <w:t>Method</w:t>
            </w:r>
          </w:p>
        </w:tc>
        <w:tc>
          <w:tcPr>
            <w:tcW w:w="1134" w:type="dxa"/>
          </w:tcPr>
          <w:p w14:paraId="34313219" w14:textId="77777777" w:rsidR="00DC5A8B" w:rsidRPr="00A51504" w:rsidRDefault="00000000" w:rsidP="00B05156">
            <w:pPr>
              <w:pStyle w:val="af5"/>
              <w:rPr>
                <w:szCs w:val="22"/>
              </w:rPr>
            </w:pPr>
            <w:r w:rsidRPr="00A51504">
              <w:rPr>
                <w:szCs w:val="22"/>
              </w:rPr>
              <w:t>Init</w:t>
            </w:r>
          </w:p>
        </w:tc>
        <w:tc>
          <w:tcPr>
            <w:tcW w:w="1644" w:type="dxa"/>
          </w:tcPr>
          <w:p w14:paraId="5E5BC7F1" w14:textId="4644CBF2" w:rsidR="00DC5A8B" w:rsidRPr="00A51504" w:rsidRDefault="00000000" w:rsidP="00B05156">
            <w:pPr>
              <w:pStyle w:val="af5"/>
              <w:rPr>
                <w:szCs w:val="22"/>
              </w:rPr>
            </w:pPr>
            <w:r w:rsidRPr="00A51504">
              <w:rPr>
                <w:szCs w:val="22"/>
              </w:rPr>
              <w:t xml:space="preserve">Before </w:t>
            </w:r>
            <w:r w:rsidR="00666872" w:rsidRPr="00A51504">
              <w:rPr>
                <w:rFonts w:eastAsiaTheme="minorEastAsia" w:hint="eastAsia"/>
                <w:szCs w:val="22"/>
              </w:rPr>
              <w:t>C</w:t>
            </w:r>
            <w:r w:rsidRPr="00A51504">
              <w:rPr>
                <w:szCs w:val="22"/>
              </w:rPr>
              <w:t xml:space="preserve">T </w:t>
            </w:r>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w:p>
        </w:tc>
        <w:tc>
          <w:tcPr>
            <w:tcW w:w="1518" w:type="dxa"/>
          </w:tcPr>
          <w:p w14:paraId="021240BF" w14:textId="13F5EE6E" w:rsidR="00DC5A8B" w:rsidRPr="00A51504" w:rsidRDefault="00000000" w:rsidP="00B05156">
            <w:pPr>
              <w:pStyle w:val="af5"/>
              <w:rPr>
                <w:szCs w:val="22"/>
              </w:rPr>
            </w:pPr>
            <w:r w:rsidRPr="00A51504">
              <w:rPr>
                <w:szCs w:val="22"/>
              </w:rPr>
              <w:t xml:space="preserve">After </w:t>
            </w:r>
            <w:r w:rsidR="00666872" w:rsidRPr="00A51504">
              <w:rPr>
                <w:rFonts w:eastAsiaTheme="minorEastAsia" w:hint="eastAsia"/>
                <w:szCs w:val="22"/>
              </w:rPr>
              <w:t>C</w:t>
            </w:r>
            <w:r w:rsidRPr="00A51504">
              <w:rPr>
                <w:szCs w:val="22"/>
              </w:rPr>
              <w:t xml:space="preserve">T </w:t>
            </w:r>
            <m:oMath>
              <m:sSup>
                <m:sSupPr>
                  <m:ctrlPr>
                    <w:rPr>
                      <w:rFonts w:ascii="Cambria Math" w:hAnsi="Cambria Math"/>
                      <w:szCs w:val="22"/>
                    </w:rPr>
                  </m:ctrlPr>
                </m:sSupPr>
                <m:e>
                  <m:r>
                    <w:rPr>
                      <w:rFonts w:ascii="Cambria Math" w:hAnsi="Cambria Math"/>
                      <w:szCs w:val="22"/>
                    </w:rPr>
                    <m:t>R</m:t>
                  </m:r>
                </m:e>
                <m:sup>
                  <m:r>
                    <w:rPr>
                      <w:rFonts w:ascii="Cambria Math" w:hAnsi="Cambria Math"/>
                      <w:szCs w:val="22"/>
                    </w:rPr>
                    <m:t>2</m:t>
                  </m:r>
                </m:sup>
              </m:sSup>
            </m:oMath>
          </w:p>
        </w:tc>
        <w:tc>
          <w:tcPr>
            <w:tcW w:w="2025" w:type="dxa"/>
          </w:tcPr>
          <w:p w14:paraId="114A8AD9" w14:textId="2E9B9096" w:rsidR="00DC5A8B" w:rsidRPr="00A51504" w:rsidRDefault="00000000" w:rsidP="00B05156">
            <w:pPr>
              <w:pStyle w:val="af5"/>
              <w:rPr>
                <w:szCs w:val="22"/>
              </w:rPr>
            </w:pPr>
            <w:r w:rsidRPr="00A51504">
              <w:rPr>
                <w:szCs w:val="22"/>
              </w:rPr>
              <w:t xml:space="preserve">Before </w:t>
            </w:r>
            <w:r w:rsidR="00666872" w:rsidRPr="00A51504">
              <w:rPr>
                <w:rFonts w:eastAsiaTheme="minorEastAsia" w:hint="eastAsia"/>
                <w:szCs w:val="22"/>
              </w:rPr>
              <w:t>C</w:t>
            </w:r>
            <w:r w:rsidRPr="00A51504">
              <w:rPr>
                <w:szCs w:val="22"/>
              </w:rPr>
              <w:t>T RMSE</w:t>
            </w:r>
          </w:p>
        </w:tc>
        <w:tc>
          <w:tcPr>
            <w:tcW w:w="1898" w:type="dxa"/>
          </w:tcPr>
          <w:p w14:paraId="73BD67CB" w14:textId="144BC00A" w:rsidR="00DC5A8B" w:rsidRPr="00A51504" w:rsidRDefault="00000000" w:rsidP="00B05156">
            <w:pPr>
              <w:pStyle w:val="af5"/>
              <w:rPr>
                <w:szCs w:val="22"/>
              </w:rPr>
            </w:pPr>
            <w:r w:rsidRPr="00A51504">
              <w:rPr>
                <w:szCs w:val="22"/>
              </w:rPr>
              <w:t xml:space="preserve">After </w:t>
            </w:r>
            <w:r w:rsidR="00666872" w:rsidRPr="00A51504">
              <w:rPr>
                <w:rFonts w:eastAsiaTheme="minorEastAsia" w:hint="eastAsia"/>
                <w:szCs w:val="22"/>
              </w:rPr>
              <w:t>C</w:t>
            </w:r>
            <w:r w:rsidRPr="00A51504">
              <w:rPr>
                <w:szCs w:val="22"/>
              </w:rPr>
              <w:t>T RMSE</w:t>
            </w:r>
          </w:p>
        </w:tc>
      </w:tr>
      <w:tr w:rsidR="00DC5A8B" w:rsidRPr="00A51504" w14:paraId="12FCEB44" w14:textId="77777777" w:rsidTr="001A3DFF">
        <w:tc>
          <w:tcPr>
            <w:tcW w:w="1190" w:type="dxa"/>
          </w:tcPr>
          <w:p w14:paraId="7A12B497" w14:textId="77777777" w:rsidR="00DC5A8B" w:rsidRPr="00A51504" w:rsidRDefault="00000000" w:rsidP="00B05156">
            <w:pPr>
              <w:pStyle w:val="af5"/>
              <w:rPr>
                <w:szCs w:val="22"/>
              </w:rPr>
            </w:pPr>
            <w:r w:rsidRPr="00A51504">
              <w:rPr>
                <w:szCs w:val="22"/>
              </w:rPr>
              <w:t>HHT</w:t>
            </w:r>
          </w:p>
        </w:tc>
        <w:tc>
          <w:tcPr>
            <w:tcW w:w="1134" w:type="dxa"/>
          </w:tcPr>
          <w:p w14:paraId="3AA6F7F2" w14:textId="77777777" w:rsidR="00DC5A8B" w:rsidRPr="00A51504" w:rsidRDefault="00000000" w:rsidP="00B05156">
            <w:pPr>
              <w:pStyle w:val="af5"/>
              <w:rPr>
                <w:szCs w:val="22"/>
              </w:rPr>
            </w:pPr>
            <w:r w:rsidRPr="00A51504">
              <w:rPr>
                <w:szCs w:val="22"/>
              </w:rPr>
              <w:t>Pretrained</w:t>
            </w:r>
          </w:p>
        </w:tc>
        <w:tc>
          <w:tcPr>
            <w:tcW w:w="1644" w:type="dxa"/>
          </w:tcPr>
          <w:p w14:paraId="3282D8C1" w14:textId="24D4782F" w:rsidR="00DC5A8B" w:rsidRPr="00A51504" w:rsidRDefault="00000000" w:rsidP="00B05156">
            <w:pPr>
              <w:pStyle w:val="af5"/>
              <w:rPr>
                <w:rFonts w:cs="Times New Roman"/>
                <w:szCs w:val="22"/>
              </w:rPr>
            </w:pPr>
            <w:r w:rsidRPr="00A51504">
              <w:rPr>
                <w:rFonts w:cs="Times New Roman"/>
                <w:szCs w:val="22"/>
              </w:rPr>
              <w:t>0.</w:t>
            </w:r>
            <w:r w:rsidR="00772E6F" w:rsidRPr="00A51504">
              <w:rPr>
                <w:rFonts w:cs="Times New Roman"/>
                <w:szCs w:val="22"/>
              </w:rPr>
              <w:t>859</w:t>
            </w:r>
          </w:p>
        </w:tc>
        <w:tc>
          <w:tcPr>
            <w:tcW w:w="1518" w:type="dxa"/>
          </w:tcPr>
          <w:p w14:paraId="60C235C9" w14:textId="33A37A94" w:rsidR="00DC5A8B" w:rsidRPr="00A51504" w:rsidRDefault="00000000" w:rsidP="00B05156">
            <w:pPr>
              <w:pStyle w:val="af5"/>
              <w:rPr>
                <w:rFonts w:cs="Times New Roman"/>
                <w:szCs w:val="22"/>
              </w:rPr>
            </w:pPr>
            <w:r w:rsidRPr="00A51504">
              <w:rPr>
                <w:rFonts w:cs="Times New Roman"/>
                <w:szCs w:val="22"/>
              </w:rPr>
              <w:t>0.9</w:t>
            </w:r>
            <w:r w:rsidR="00772E6F" w:rsidRPr="00A51504">
              <w:rPr>
                <w:rFonts w:cs="Times New Roman"/>
                <w:szCs w:val="22"/>
              </w:rPr>
              <w:t>4</w:t>
            </w:r>
            <w:r w:rsidRPr="00A51504">
              <w:rPr>
                <w:rFonts w:cs="Times New Roman"/>
                <w:szCs w:val="22"/>
              </w:rPr>
              <w:t>4</w:t>
            </w:r>
          </w:p>
        </w:tc>
        <w:tc>
          <w:tcPr>
            <w:tcW w:w="2025" w:type="dxa"/>
          </w:tcPr>
          <w:p w14:paraId="15963969" w14:textId="22D2408E" w:rsidR="00DC5A8B" w:rsidRPr="00A51504" w:rsidRDefault="00772E6F" w:rsidP="00B05156">
            <w:pPr>
              <w:pStyle w:val="af5"/>
              <w:rPr>
                <w:rFonts w:cs="Times New Roman"/>
                <w:szCs w:val="22"/>
              </w:rPr>
            </w:pPr>
            <w:r w:rsidRPr="00A51504">
              <w:rPr>
                <w:rFonts w:cs="Times New Roman"/>
                <w:szCs w:val="22"/>
              </w:rPr>
              <w:t>23.19</w:t>
            </w:r>
          </w:p>
        </w:tc>
        <w:tc>
          <w:tcPr>
            <w:tcW w:w="1898" w:type="dxa"/>
          </w:tcPr>
          <w:p w14:paraId="3F253F5F" w14:textId="4633ACDE" w:rsidR="00DC5A8B" w:rsidRPr="00A51504" w:rsidRDefault="00772E6F" w:rsidP="00B05156">
            <w:pPr>
              <w:pStyle w:val="af5"/>
              <w:rPr>
                <w:rFonts w:cs="Times New Roman"/>
                <w:szCs w:val="22"/>
              </w:rPr>
            </w:pPr>
            <w:r w:rsidRPr="00A51504">
              <w:rPr>
                <w:rFonts w:cs="Times New Roman"/>
                <w:szCs w:val="22"/>
              </w:rPr>
              <w:t>14.61</w:t>
            </w:r>
          </w:p>
        </w:tc>
      </w:tr>
      <w:tr w:rsidR="00DC5A8B" w:rsidRPr="00A51504" w14:paraId="71206A3E" w14:textId="77777777" w:rsidTr="001A3DFF">
        <w:tc>
          <w:tcPr>
            <w:tcW w:w="1190" w:type="dxa"/>
          </w:tcPr>
          <w:p w14:paraId="0BDA5BAF" w14:textId="77777777" w:rsidR="00DC5A8B" w:rsidRPr="00A51504" w:rsidRDefault="00000000" w:rsidP="00B05156">
            <w:pPr>
              <w:pStyle w:val="af5"/>
              <w:rPr>
                <w:szCs w:val="22"/>
              </w:rPr>
            </w:pPr>
            <w:r w:rsidRPr="00A51504">
              <w:rPr>
                <w:szCs w:val="22"/>
              </w:rPr>
              <w:t>HHT</w:t>
            </w:r>
          </w:p>
        </w:tc>
        <w:tc>
          <w:tcPr>
            <w:tcW w:w="1134" w:type="dxa"/>
          </w:tcPr>
          <w:p w14:paraId="52FC0318" w14:textId="77777777" w:rsidR="00DC5A8B" w:rsidRPr="00A51504" w:rsidRDefault="00000000" w:rsidP="00B05156">
            <w:pPr>
              <w:pStyle w:val="af5"/>
              <w:rPr>
                <w:szCs w:val="22"/>
              </w:rPr>
            </w:pPr>
            <w:r w:rsidRPr="00A51504">
              <w:rPr>
                <w:szCs w:val="22"/>
              </w:rPr>
              <w:t>Random</w:t>
            </w:r>
          </w:p>
        </w:tc>
        <w:tc>
          <w:tcPr>
            <w:tcW w:w="1644" w:type="dxa"/>
          </w:tcPr>
          <w:p w14:paraId="290F843D" w14:textId="4B899C10" w:rsidR="00DC5A8B" w:rsidRPr="00A51504" w:rsidRDefault="00772E6F" w:rsidP="00B05156">
            <w:pPr>
              <w:pStyle w:val="af5"/>
              <w:rPr>
                <w:rFonts w:cs="Times New Roman"/>
                <w:szCs w:val="22"/>
              </w:rPr>
            </w:pPr>
            <w:r w:rsidRPr="00A51504">
              <w:rPr>
                <w:rFonts w:cs="Times New Roman"/>
                <w:szCs w:val="22"/>
              </w:rPr>
              <w:t>-9.955</w:t>
            </w:r>
          </w:p>
        </w:tc>
        <w:tc>
          <w:tcPr>
            <w:tcW w:w="1518" w:type="dxa"/>
          </w:tcPr>
          <w:p w14:paraId="5350EDCD" w14:textId="13874A34" w:rsidR="00DC5A8B" w:rsidRPr="00A51504" w:rsidRDefault="00772E6F" w:rsidP="00B05156">
            <w:pPr>
              <w:pStyle w:val="af5"/>
              <w:rPr>
                <w:rFonts w:cs="Times New Roman"/>
                <w:szCs w:val="22"/>
              </w:rPr>
            </w:pPr>
            <w:r w:rsidRPr="00A51504">
              <w:rPr>
                <w:rFonts w:cs="Times New Roman"/>
                <w:szCs w:val="22"/>
              </w:rPr>
              <w:t>0.877</w:t>
            </w:r>
          </w:p>
        </w:tc>
        <w:tc>
          <w:tcPr>
            <w:tcW w:w="2025" w:type="dxa"/>
          </w:tcPr>
          <w:p w14:paraId="62BFC2EA" w14:textId="5E385197" w:rsidR="00DC5A8B" w:rsidRPr="00A51504" w:rsidRDefault="00772E6F" w:rsidP="00B05156">
            <w:pPr>
              <w:pStyle w:val="af5"/>
              <w:rPr>
                <w:rFonts w:cs="Times New Roman"/>
                <w:szCs w:val="22"/>
              </w:rPr>
            </w:pPr>
            <w:r w:rsidRPr="00A51504">
              <w:rPr>
                <w:rFonts w:cs="Times New Roman"/>
                <w:szCs w:val="22"/>
              </w:rPr>
              <w:t>204.38</w:t>
            </w:r>
          </w:p>
        </w:tc>
        <w:tc>
          <w:tcPr>
            <w:tcW w:w="1898" w:type="dxa"/>
          </w:tcPr>
          <w:p w14:paraId="71A564FE" w14:textId="19BB5CE8" w:rsidR="00DC5A8B" w:rsidRPr="00A51504" w:rsidRDefault="00772E6F" w:rsidP="00B05156">
            <w:pPr>
              <w:pStyle w:val="af5"/>
              <w:rPr>
                <w:rFonts w:cs="Times New Roman"/>
                <w:szCs w:val="22"/>
              </w:rPr>
            </w:pPr>
            <w:r w:rsidRPr="00A51504">
              <w:rPr>
                <w:rFonts w:cs="Times New Roman"/>
                <w:szCs w:val="22"/>
              </w:rPr>
              <w:t>21.62</w:t>
            </w:r>
          </w:p>
        </w:tc>
      </w:tr>
      <w:tr w:rsidR="00DC5A8B" w:rsidRPr="00A51504" w14:paraId="43B75779" w14:textId="77777777" w:rsidTr="001A3DFF">
        <w:tc>
          <w:tcPr>
            <w:tcW w:w="1190" w:type="dxa"/>
          </w:tcPr>
          <w:p w14:paraId="0398C40A" w14:textId="77777777" w:rsidR="00DC5A8B" w:rsidRPr="00A51504" w:rsidRDefault="00000000" w:rsidP="00B05156">
            <w:pPr>
              <w:pStyle w:val="af5"/>
              <w:rPr>
                <w:szCs w:val="22"/>
              </w:rPr>
            </w:pPr>
            <w:proofErr w:type="spellStart"/>
            <w:r w:rsidRPr="00A51504">
              <w:rPr>
                <w:szCs w:val="22"/>
              </w:rPr>
              <w:t>PerioGT</w:t>
            </w:r>
            <w:proofErr w:type="spellEnd"/>
          </w:p>
        </w:tc>
        <w:tc>
          <w:tcPr>
            <w:tcW w:w="1134" w:type="dxa"/>
          </w:tcPr>
          <w:p w14:paraId="16A55C52" w14:textId="77777777" w:rsidR="00DC5A8B" w:rsidRPr="00A51504" w:rsidRDefault="00000000" w:rsidP="00B05156">
            <w:pPr>
              <w:pStyle w:val="af5"/>
              <w:rPr>
                <w:szCs w:val="22"/>
              </w:rPr>
            </w:pPr>
            <w:r w:rsidRPr="00A51504">
              <w:rPr>
                <w:szCs w:val="22"/>
              </w:rPr>
              <w:t>Pretrained</w:t>
            </w:r>
          </w:p>
        </w:tc>
        <w:tc>
          <w:tcPr>
            <w:tcW w:w="1644" w:type="dxa"/>
          </w:tcPr>
          <w:p w14:paraId="60D38177" w14:textId="77777777" w:rsidR="00DC5A8B" w:rsidRPr="00A51504" w:rsidRDefault="00000000" w:rsidP="00B05156">
            <w:pPr>
              <w:pStyle w:val="af5"/>
              <w:rPr>
                <w:rFonts w:cs="Times New Roman"/>
                <w:szCs w:val="22"/>
              </w:rPr>
            </w:pPr>
            <w:r w:rsidRPr="00A51504">
              <w:rPr>
                <w:rFonts w:cs="Times New Roman"/>
                <w:szCs w:val="22"/>
              </w:rPr>
              <w:t>0.141</w:t>
            </w:r>
          </w:p>
        </w:tc>
        <w:tc>
          <w:tcPr>
            <w:tcW w:w="1518" w:type="dxa"/>
          </w:tcPr>
          <w:p w14:paraId="2D1A9D9B" w14:textId="77777777" w:rsidR="00DC5A8B" w:rsidRPr="00A51504" w:rsidRDefault="00000000" w:rsidP="00B05156">
            <w:pPr>
              <w:pStyle w:val="af5"/>
              <w:rPr>
                <w:rFonts w:cs="Times New Roman"/>
                <w:szCs w:val="22"/>
              </w:rPr>
            </w:pPr>
            <w:r w:rsidRPr="00A51504">
              <w:rPr>
                <w:rFonts w:cs="Times New Roman"/>
                <w:szCs w:val="22"/>
              </w:rPr>
              <w:t>0.903</w:t>
            </w:r>
          </w:p>
        </w:tc>
        <w:tc>
          <w:tcPr>
            <w:tcW w:w="2025" w:type="dxa"/>
          </w:tcPr>
          <w:p w14:paraId="711D01F2" w14:textId="77777777" w:rsidR="00DC5A8B" w:rsidRPr="00A51504" w:rsidRDefault="00000000" w:rsidP="00B05156">
            <w:pPr>
              <w:pStyle w:val="af5"/>
              <w:rPr>
                <w:rFonts w:cs="Times New Roman"/>
                <w:szCs w:val="22"/>
              </w:rPr>
            </w:pPr>
            <w:r w:rsidRPr="00A51504">
              <w:rPr>
                <w:rFonts w:cs="Times New Roman"/>
                <w:szCs w:val="22"/>
              </w:rPr>
              <w:t>57.22</w:t>
            </w:r>
          </w:p>
        </w:tc>
        <w:tc>
          <w:tcPr>
            <w:tcW w:w="1898" w:type="dxa"/>
          </w:tcPr>
          <w:p w14:paraId="00E09B6D" w14:textId="77777777" w:rsidR="00DC5A8B" w:rsidRPr="00A51504" w:rsidRDefault="00000000" w:rsidP="00B05156">
            <w:pPr>
              <w:pStyle w:val="af5"/>
              <w:rPr>
                <w:rFonts w:cs="Times New Roman"/>
                <w:szCs w:val="22"/>
              </w:rPr>
            </w:pPr>
            <w:r w:rsidRPr="00A51504">
              <w:rPr>
                <w:rFonts w:cs="Times New Roman"/>
                <w:szCs w:val="22"/>
              </w:rPr>
              <w:t>19.22</w:t>
            </w:r>
          </w:p>
        </w:tc>
      </w:tr>
      <w:tr w:rsidR="00DC5A8B" w:rsidRPr="00A51504" w14:paraId="0DD6D849" w14:textId="77777777" w:rsidTr="001A3DFF">
        <w:tc>
          <w:tcPr>
            <w:tcW w:w="1190" w:type="dxa"/>
          </w:tcPr>
          <w:p w14:paraId="6BA3A39C" w14:textId="77777777" w:rsidR="00DC5A8B" w:rsidRPr="00A51504" w:rsidRDefault="00000000" w:rsidP="00B05156">
            <w:pPr>
              <w:pStyle w:val="af5"/>
              <w:rPr>
                <w:szCs w:val="22"/>
              </w:rPr>
            </w:pPr>
            <w:proofErr w:type="spellStart"/>
            <w:r w:rsidRPr="00A51504">
              <w:rPr>
                <w:szCs w:val="22"/>
              </w:rPr>
              <w:t>PerioGT</w:t>
            </w:r>
            <w:proofErr w:type="spellEnd"/>
          </w:p>
        </w:tc>
        <w:tc>
          <w:tcPr>
            <w:tcW w:w="1134" w:type="dxa"/>
          </w:tcPr>
          <w:p w14:paraId="7FC87721" w14:textId="77777777" w:rsidR="00DC5A8B" w:rsidRPr="00A51504" w:rsidRDefault="00000000" w:rsidP="00B05156">
            <w:pPr>
              <w:pStyle w:val="af5"/>
              <w:rPr>
                <w:szCs w:val="22"/>
              </w:rPr>
            </w:pPr>
            <w:r w:rsidRPr="00A51504">
              <w:rPr>
                <w:szCs w:val="22"/>
              </w:rPr>
              <w:t>Random</w:t>
            </w:r>
          </w:p>
        </w:tc>
        <w:tc>
          <w:tcPr>
            <w:tcW w:w="1644" w:type="dxa"/>
          </w:tcPr>
          <w:p w14:paraId="488F16B6" w14:textId="77777777" w:rsidR="00DC5A8B" w:rsidRPr="00A51504" w:rsidRDefault="00000000" w:rsidP="00B05156">
            <w:pPr>
              <w:pStyle w:val="af5"/>
              <w:rPr>
                <w:rFonts w:cs="Times New Roman"/>
                <w:szCs w:val="22"/>
              </w:rPr>
            </w:pPr>
            <w:r w:rsidRPr="00A51504">
              <w:rPr>
                <w:rFonts w:cs="Times New Roman"/>
                <w:szCs w:val="22"/>
              </w:rPr>
              <w:t>0.102</w:t>
            </w:r>
          </w:p>
        </w:tc>
        <w:tc>
          <w:tcPr>
            <w:tcW w:w="1518" w:type="dxa"/>
          </w:tcPr>
          <w:p w14:paraId="34672959" w14:textId="77777777" w:rsidR="00DC5A8B" w:rsidRPr="00A51504" w:rsidRDefault="00000000" w:rsidP="00B05156">
            <w:pPr>
              <w:pStyle w:val="af5"/>
              <w:rPr>
                <w:rFonts w:cs="Times New Roman"/>
                <w:szCs w:val="22"/>
              </w:rPr>
            </w:pPr>
            <w:r w:rsidRPr="00A51504">
              <w:rPr>
                <w:rFonts w:cs="Times New Roman"/>
                <w:szCs w:val="22"/>
              </w:rPr>
              <w:t>0.883</w:t>
            </w:r>
          </w:p>
        </w:tc>
        <w:tc>
          <w:tcPr>
            <w:tcW w:w="2025" w:type="dxa"/>
          </w:tcPr>
          <w:p w14:paraId="74A9FE04" w14:textId="77777777" w:rsidR="00DC5A8B" w:rsidRPr="00A51504" w:rsidRDefault="00000000" w:rsidP="00B05156">
            <w:pPr>
              <w:pStyle w:val="af5"/>
              <w:rPr>
                <w:rFonts w:cs="Times New Roman"/>
                <w:szCs w:val="22"/>
              </w:rPr>
            </w:pPr>
            <w:r w:rsidRPr="00A51504">
              <w:rPr>
                <w:rFonts w:cs="Times New Roman"/>
                <w:szCs w:val="22"/>
              </w:rPr>
              <w:t>58.51</w:t>
            </w:r>
          </w:p>
        </w:tc>
        <w:tc>
          <w:tcPr>
            <w:tcW w:w="1898" w:type="dxa"/>
          </w:tcPr>
          <w:p w14:paraId="3882D29E" w14:textId="77777777" w:rsidR="00DC5A8B" w:rsidRPr="00A51504" w:rsidRDefault="00000000" w:rsidP="00B05156">
            <w:pPr>
              <w:pStyle w:val="af5"/>
              <w:rPr>
                <w:rFonts w:cs="Times New Roman"/>
                <w:szCs w:val="22"/>
              </w:rPr>
            </w:pPr>
            <w:r w:rsidRPr="00A51504">
              <w:rPr>
                <w:rFonts w:cs="Times New Roman"/>
                <w:szCs w:val="22"/>
              </w:rPr>
              <w:t>21.12</w:t>
            </w:r>
          </w:p>
        </w:tc>
      </w:tr>
      <w:tr w:rsidR="00DC5A8B" w:rsidRPr="00A51504" w14:paraId="28A91313" w14:textId="77777777" w:rsidTr="001A3DFF">
        <w:tc>
          <w:tcPr>
            <w:tcW w:w="1190" w:type="dxa"/>
          </w:tcPr>
          <w:p w14:paraId="063416AE" w14:textId="77777777" w:rsidR="00DC5A8B" w:rsidRPr="00A51504" w:rsidRDefault="00000000" w:rsidP="00B05156">
            <w:pPr>
              <w:pStyle w:val="af5"/>
              <w:rPr>
                <w:szCs w:val="22"/>
              </w:rPr>
            </w:pPr>
            <w:proofErr w:type="spellStart"/>
            <w:r w:rsidRPr="00A51504">
              <w:rPr>
                <w:szCs w:val="22"/>
              </w:rPr>
              <w:t>PolyBERT</w:t>
            </w:r>
            <w:proofErr w:type="spellEnd"/>
          </w:p>
        </w:tc>
        <w:tc>
          <w:tcPr>
            <w:tcW w:w="1134" w:type="dxa"/>
          </w:tcPr>
          <w:p w14:paraId="1756C07E" w14:textId="77777777" w:rsidR="00DC5A8B" w:rsidRPr="00A51504" w:rsidRDefault="00000000" w:rsidP="00B05156">
            <w:pPr>
              <w:pStyle w:val="af5"/>
              <w:rPr>
                <w:szCs w:val="22"/>
              </w:rPr>
            </w:pPr>
            <w:r w:rsidRPr="00A51504">
              <w:rPr>
                <w:szCs w:val="22"/>
              </w:rPr>
              <w:t>Pretrained</w:t>
            </w:r>
          </w:p>
        </w:tc>
        <w:tc>
          <w:tcPr>
            <w:tcW w:w="1644" w:type="dxa"/>
          </w:tcPr>
          <w:p w14:paraId="76236CD9" w14:textId="5917105B" w:rsidR="00DC5A8B" w:rsidRPr="00A51504" w:rsidRDefault="00000000" w:rsidP="00B05156">
            <w:pPr>
              <w:pStyle w:val="af5"/>
              <w:rPr>
                <w:rFonts w:eastAsiaTheme="minorEastAsia" w:cs="Times New Roman"/>
                <w:szCs w:val="22"/>
              </w:rPr>
            </w:pPr>
            <w:r w:rsidRPr="00A51504">
              <w:rPr>
                <w:rFonts w:cs="Times New Roman"/>
                <w:szCs w:val="22"/>
              </w:rPr>
              <w:t>0.83</w:t>
            </w:r>
            <w:r w:rsidR="000E5AA2" w:rsidRPr="00A51504">
              <w:rPr>
                <w:rFonts w:eastAsiaTheme="minorEastAsia" w:cs="Times New Roman"/>
                <w:szCs w:val="22"/>
              </w:rPr>
              <w:t>8</w:t>
            </w:r>
          </w:p>
        </w:tc>
        <w:tc>
          <w:tcPr>
            <w:tcW w:w="1518" w:type="dxa"/>
          </w:tcPr>
          <w:p w14:paraId="4813C12F" w14:textId="77777777" w:rsidR="00DC5A8B" w:rsidRPr="00A51504" w:rsidRDefault="00000000" w:rsidP="00B05156">
            <w:pPr>
              <w:pStyle w:val="af5"/>
              <w:rPr>
                <w:rFonts w:cs="Times New Roman"/>
                <w:szCs w:val="22"/>
              </w:rPr>
            </w:pPr>
            <w:r w:rsidRPr="00A51504">
              <w:rPr>
                <w:rFonts w:cs="Times New Roman"/>
                <w:szCs w:val="22"/>
              </w:rPr>
              <w:t>0.927</w:t>
            </w:r>
          </w:p>
        </w:tc>
        <w:tc>
          <w:tcPr>
            <w:tcW w:w="2025" w:type="dxa"/>
          </w:tcPr>
          <w:p w14:paraId="38E707C2" w14:textId="77777777" w:rsidR="00DC5A8B" w:rsidRPr="00A51504" w:rsidRDefault="00000000" w:rsidP="00B05156">
            <w:pPr>
              <w:pStyle w:val="af5"/>
              <w:rPr>
                <w:rFonts w:cs="Times New Roman"/>
                <w:szCs w:val="22"/>
              </w:rPr>
            </w:pPr>
            <w:r w:rsidRPr="00A51504">
              <w:rPr>
                <w:rFonts w:cs="Times New Roman"/>
                <w:szCs w:val="22"/>
              </w:rPr>
              <w:t>24.82</w:t>
            </w:r>
          </w:p>
        </w:tc>
        <w:tc>
          <w:tcPr>
            <w:tcW w:w="1898" w:type="dxa"/>
          </w:tcPr>
          <w:p w14:paraId="12217598" w14:textId="77777777" w:rsidR="00DC5A8B" w:rsidRPr="00A51504" w:rsidRDefault="00000000" w:rsidP="00B05156">
            <w:pPr>
              <w:pStyle w:val="af5"/>
              <w:rPr>
                <w:rFonts w:cs="Times New Roman"/>
                <w:szCs w:val="22"/>
              </w:rPr>
            </w:pPr>
            <w:r w:rsidRPr="00A51504">
              <w:rPr>
                <w:rFonts w:cs="Times New Roman"/>
                <w:szCs w:val="22"/>
              </w:rPr>
              <w:t>16.63</w:t>
            </w:r>
          </w:p>
        </w:tc>
      </w:tr>
      <w:tr w:rsidR="00DC5A8B" w:rsidRPr="00A51504" w14:paraId="32345863" w14:textId="77777777" w:rsidTr="001A3DFF">
        <w:tc>
          <w:tcPr>
            <w:tcW w:w="1190" w:type="dxa"/>
          </w:tcPr>
          <w:p w14:paraId="794D84FC" w14:textId="77777777" w:rsidR="00DC5A8B" w:rsidRPr="00A51504" w:rsidRDefault="00000000" w:rsidP="00B05156">
            <w:pPr>
              <w:pStyle w:val="af5"/>
              <w:rPr>
                <w:szCs w:val="22"/>
              </w:rPr>
            </w:pPr>
            <w:proofErr w:type="spellStart"/>
            <w:r w:rsidRPr="00A51504">
              <w:rPr>
                <w:szCs w:val="22"/>
              </w:rPr>
              <w:t>PolyBERT</w:t>
            </w:r>
            <w:proofErr w:type="spellEnd"/>
          </w:p>
        </w:tc>
        <w:tc>
          <w:tcPr>
            <w:tcW w:w="1134" w:type="dxa"/>
          </w:tcPr>
          <w:p w14:paraId="2DF3A385" w14:textId="77777777" w:rsidR="00DC5A8B" w:rsidRPr="00A51504" w:rsidRDefault="00000000" w:rsidP="00B05156">
            <w:pPr>
              <w:pStyle w:val="af5"/>
              <w:rPr>
                <w:szCs w:val="22"/>
              </w:rPr>
            </w:pPr>
            <w:r w:rsidRPr="00A51504">
              <w:rPr>
                <w:szCs w:val="22"/>
              </w:rPr>
              <w:t>Random</w:t>
            </w:r>
          </w:p>
        </w:tc>
        <w:tc>
          <w:tcPr>
            <w:tcW w:w="1644" w:type="dxa"/>
          </w:tcPr>
          <w:p w14:paraId="76D4F569" w14:textId="77777777" w:rsidR="00DC5A8B" w:rsidRPr="00A51504" w:rsidRDefault="00000000" w:rsidP="00B05156">
            <w:pPr>
              <w:pStyle w:val="af5"/>
              <w:rPr>
                <w:rFonts w:cs="Times New Roman"/>
                <w:szCs w:val="22"/>
              </w:rPr>
            </w:pPr>
            <w:r w:rsidRPr="00A51504">
              <w:rPr>
                <w:rFonts w:cs="Times New Roman"/>
                <w:szCs w:val="22"/>
              </w:rPr>
              <w:t>-0.019</w:t>
            </w:r>
          </w:p>
        </w:tc>
        <w:tc>
          <w:tcPr>
            <w:tcW w:w="1518" w:type="dxa"/>
          </w:tcPr>
          <w:p w14:paraId="62D7C403" w14:textId="77777777" w:rsidR="00DC5A8B" w:rsidRPr="00A51504" w:rsidRDefault="00000000" w:rsidP="00B05156">
            <w:pPr>
              <w:pStyle w:val="af5"/>
              <w:rPr>
                <w:rFonts w:cs="Times New Roman"/>
                <w:szCs w:val="22"/>
              </w:rPr>
            </w:pPr>
            <w:r w:rsidRPr="00A51504">
              <w:rPr>
                <w:rFonts w:cs="Times New Roman"/>
                <w:szCs w:val="22"/>
              </w:rPr>
              <w:t>0.851</w:t>
            </w:r>
          </w:p>
        </w:tc>
        <w:tc>
          <w:tcPr>
            <w:tcW w:w="2025" w:type="dxa"/>
          </w:tcPr>
          <w:p w14:paraId="0A87A57F" w14:textId="77777777" w:rsidR="00DC5A8B" w:rsidRPr="00A51504" w:rsidRDefault="00000000" w:rsidP="00B05156">
            <w:pPr>
              <w:pStyle w:val="af5"/>
              <w:rPr>
                <w:rFonts w:cs="Times New Roman"/>
                <w:szCs w:val="22"/>
              </w:rPr>
            </w:pPr>
            <w:r w:rsidRPr="00A51504">
              <w:rPr>
                <w:rFonts w:cs="Times New Roman"/>
                <w:szCs w:val="22"/>
              </w:rPr>
              <w:t>62.34</w:t>
            </w:r>
          </w:p>
        </w:tc>
        <w:tc>
          <w:tcPr>
            <w:tcW w:w="1898" w:type="dxa"/>
          </w:tcPr>
          <w:p w14:paraId="10E4BD06" w14:textId="77777777" w:rsidR="00DC5A8B" w:rsidRPr="00A51504" w:rsidRDefault="00000000" w:rsidP="00B05156">
            <w:pPr>
              <w:pStyle w:val="af5"/>
              <w:rPr>
                <w:rFonts w:cs="Times New Roman"/>
                <w:szCs w:val="22"/>
              </w:rPr>
            </w:pPr>
            <w:r w:rsidRPr="00A51504">
              <w:rPr>
                <w:rFonts w:cs="Times New Roman"/>
                <w:szCs w:val="22"/>
              </w:rPr>
              <w:t>23.82</w:t>
            </w:r>
          </w:p>
        </w:tc>
      </w:tr>
    </w:tbl>
    <w:p w14:paraId="452EDF13" w14:textId="4BC980C4" w:rsidR="00DC5A8B" w:rsidRPr="00CC2C50" w:rsidRDefault="00666872" w:rsidP="00B05156">
      <w:pPr>
        <w:spacing w:before="200"/>
        <w:rPr>
          <w:rFonts w:eastAsiaTheme="minorEastAsia"/>
        </w:rPr>
      </w:pPr>
      <w:r w:rsidRPr="00A51504">
        <w:rPr>
          <w:szCs w:val="22"/>
        </w:rPr>
        <w:t xml:space="preserve">For contextual reference only, and not as values plotted in Figure </w:t>
      </w:r>
      <w:r w:rsidR="00CA5A6C" w:rsidRPr="00A51504">
        <w:rPr>
          <w:rFonts w:eastAsiaTheme="minorEastAsia" w:hint="eastAsia"/>
          <w:szCs w:val="22"/>
        </w:rPr>
        <w:t>4</w:t>
      </w:r>
      <w:r w:rsidRPr="00A51504">
        <w:rPr>
          <w:szCs w:val="22"/>
        </w:rPr>
        <w:t xml:space="preserve"> of the main text, the </w:t>
      </w:r>
      <w:r w:rsidR="009F4C96" w:rsidRPr="00A51504">
        <w:rPr>
          <w:szCs w:val="22"/>
        </w:rPr>
        <w:t>article-</w:t>
      </w:r>
      <w:r w:rsidR="009F4C96" w:rsidRPr="009F4C96">
        <w:t>level</w:t>
      </w:r>
      <w:r w:rsidRPr="00666872">
        <w:t xml:space="preserve"> baseline on the continual-training evaluation sets behaves very differently for the two domains</w:t>
      </w:r>
      <w:r>
        <w:t xml:space="preserve">. For </w:t>
      </w:r>
      <m:oMath>
        <m:sSub>
          <m:sSubPr>
            <m:ctrlPr>
              <w:rPr>
                <w:rFonts w:ascii="Cambria Math" w:hAnsi="Cambria Math"/>
              </w:rPr>
            </m:ctrlPr>
          </m:sSubPr>
          <m:e>
            <m:r>
              <w:rPr>
                <w:rFonts w:ascii="Cambria Math" w:hAnsi="Cambria Math"/>
              </w:rPr>
              <m:t>T</m:t>
            </m:r>
          </m:e>
          <m:sub>
            <m:r>
              <m:rPr>
                <m:nor/>
              </m:rPr>
              <w:rPr>
                <w:rFonts w:cs="Times New Roman"/>
              </w:rPr>
              <m:t>m</m:t>
            </m:r>
          </m:sub>
        </m:sSub>
      </m:oMath>
      <w:r>
        <w:t xml:space="preserve">, the </w:t>
      </w:r>
      <w:r w:rsidRPr="00666872">
        <w:t>continual-training</w:t>
      </w:r>
      <w:r>
        <w:t xml:space="preserve"> and evaluation data come from a single source article identified during collection, so the baseline degenerates to predicting one train-article average for all evaluation samples; the best variant is the mean-based rule with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m:rPr>
            <m:nor/>
          </m:rPr>
          <w:rPr>
            <w:rFonts w:cs="Times New Roman"/>
          </w:rPr>
          <m:t>-0.015</m:t>
        </m:r>
      </m:oMath>
      <w:r>
        <w:t xml:space="preserve"> and RMSE = 62.21, while the median-based rule gives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m:rPr>
            <m:nor/>
          </m:rPr>
          <w:rPr>
            <w:rFonts w:cs="Times New Roman"/>
          </w:rPr>
          <m:t>-0.045</m:t>
        </m:r>
      </m:oMath>
      <w:r>
        <w:t xml:space="preserve"> and RMSE = 63.13. For </w:t>
      </w:r>
      <m:oMath>
        <m:r>
          <w:rPr>
            <w:rFonts w:ascii="Cambria Math" w:hAnsi="Cambria Math"/>
          </w:rPr>
          <m:t>E</m:t>
        </m:r>
      </m:oMath>
      <w:r>
        <w:t xml:space="preserve">, the domain-specific dataset still spans many source articles, so the same null model remains competitive: the best variant is the mean-based rule with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m:rPr>
            <m:sty m:val="p"/>
          </m:rPr>
          <w:rPr>
            <w:rFonts w:ascii="Cambria Math" w:hAnsi="Cambria Math" w:cs="Times New Roman"/>
          </w:rPr>
          <m:t>=</m:t>
        </m:r>
        <m:r>
          <m:rPr>
            <m:nor/>
          </m:rPr>
          <w:rPr>
            <w:rFonts w:cs="Times New Roman"/>
          </w:rPr>
          <m:t>0.797</m:t>
        </m:r>
      </m:oMath>
      <w:r>
        <w:t xml:space="preserve"> and RMSE = 15.32, while the median-based rule gives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m:rPr>
            <m:nor/>
          </m:rPr>
          <w:rPr>
            <w:rFonts w:cs="Times New Roman"/>
          </w:rPr>
          <m:t>0.784</m:t>
        </m:r>
      </m:oMath>
      <w:r>
        <w:t xml:space="preserve"> and RMSE = 15.81. These </w:t>
      </w:r>
      <m:oMath>
        <m:r>
          <w:rPr>
            <w:rFonts w:ascii="Cambria Math" w:hAnsi="Cambria Math"/>
          </w:rPr>
          <m:t>E</m:t>
        </m:r>
      </m:oMath>
      <w:r>
        <w:t xml:space="preserve">-domain </w:t>
      </w:r>
      <w:r w:rsidRPr="00666872">
        <w:t>baseline values were computed from the predefined 561-sample continual-training subset rather than the full 701-sample continual-training pool, while evaluation remained on the same 178-sample held-out evaluation split</w:t>
      </w:r>
      <w:r>
        <w:t>.</w:t>
      </w:r>
    </w:p>
    <w:p w14:paraId="3230A3AF" w14:textId="54468E87" w:rsidR="00DC5A8B" w:rsidRPr="00DD27DA" w:rsidRDefault="00DD27DA" w:rsidP="007608E2">
      <w:pPr>
        <w:pStyle w:val="1"/>
      </w:pPr>
      <w:bookmarkStart w:id="45" w:name="_Toc230809549"/>
      <w:bookmarkStart w:id="46" w:name="Xc12e8d432d1374886f35a0499516ca4cf50a078"/>
      <w:bookmarkEnd w:id="42"/>
      <w:bookmarkEnd w:id="44"/>
      <w:r w:rsidRPr="00DD27DA">
        <w:t xml:space="preserve">Supplementary </w:t>
      </w:r>
      <w:r w:rsidR="00864486" w:rsidRPr="00864486">
        <w:t xml:space="preserve">Note </w:t>
      </w:r>
      <w:r w:rsidR="00864486">
        <w:rPr>
          <w:rFonts w:eastAsiaTheme="minorEastAsia" w:hint="eastAsia"/>
        </w:rPr>
        <w:t>9</w:t>
      </w:r>
      <w:r w:rsidRPr="00DD27DA">
        <w:t>. Article-</w:t>
      </w:r>
      <w:r w:rsidR="009F4C96" w:rsidRPr="009F4C96">
        <w:t>Level</w:t>
      </w:r>
      <w:r w:rsidRPr="00DD27DA">
        <w:t xml:space="preserve"> Sensitivity Diagnostic</w:t>
      </w:r>
      <w:bookmarkEnd w:id="45"/>
    </w:p>
    <w:p w14:paraId="0F044ADE" w14:textId="546122EA" w:rsidR="00DC5A8B" w:rsidRDefault="00000000" w:rsidP="00B05156">
      <w:pPr>
        <w:rPr>
          <w:rFonts w:eastAsiaTheme="minorEastAsia"/>
        </w:rPr>
      </w:pPr>
      <w:r>
        <w:t>Figure 2</w:t>
      </w:r>
      <w:r w:rsidR="00864181">
        <w:rPr>
          <w:rFonts w:eastAsiaTheme="minorEastAsia" w:hint="eastAsia"/>
        </w:rPr>
        <w:t>a</w:t>
      </w:r>
      <w:r>
        <w:t xml:space="preserve"> in the main text provides the primary explanation for why the </w:t>
      </w:r>
      <w:r w:rsidR="009F4C96" w:rsidRPr="009F4C96">
        <w:t>article-level</w:t>
      </w:r>
      <w:r>
        <w:t xml:space="preserve"> baseline can attain high </w:t>
      </w:r>
      <m:oMath>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under random splitting: within-article variation is often much smaller than between-article variation.</w:t>
      </w:r>
      <w:r w:rsidR="0021412A" w:rsidRPr="0021412A">
        <w:t xml:space="preserve"> Supplementary Table 30 reports the observed between-article variance fraction together with a permutation-null comparison obtained by keeping article group sizes </w:t>
      </w:r>
      <w:r w:rsidR="0021412A" w:rsidRPr="0021412A">
        <w:lastRenderedPageBreak/>
        <w:t xml:space="preserve">fixed and shuffling property values among records. The table also retains the compact sensitivity analysis showing how much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0021412A" w:rsidRPr="0021412A">
        <w:t xml:space="preserve"> would change if the baseline RMSE were hypothetically reduced by 5%, 10%, or 20% while the evaluation set remained fixed. Formal definitions are given in the Evaluation Metrics and Article-Level Variance Analysis subsection of Methods in the main text. All values were generated from the study split files, permutation diagnostics, and main-comparison outputs using dedicated analysis scripts; all six one-sided empirical permutation </w:t>
      </w:r>
      <m:oMath>
        <m:r>
          <w:rPr>
            <w:rFonts w:ascii="Cambria Math" w:hAnsi="Cambria Math"/>
          </w:rPr>
          <m:t>P</m:t>
        </m:r>
      </m:oMath>
      <w:r w:rsidR="0021412A" w:rsidRPr="0021412A">
        <w:t xml:space="preserve"> values are below </w:t>
      </w:r>
      <m:oMath>
        <m:sSup>
          <m:sSupPr>
            <m:ctrlPr>
              <w:rPr>
                <w:rFonts w:ascii="Cambria Math" w:hAnsi="Cambria Math" w:cs="Times New Roman"/>
                <w:i/>
              </w:rPr>
            </m:ctrlPr>
          </m:sSupPr>
          <m:e>
            <m:r>
              <m:rPr>
                <m:nor/>
              </m:rPr>
              <w:rPr>
                <w:rFonts w:cs="Times New Roman"/>
              </w:rPr>
              <m:t>10</m:t>
            </m:r>
          </m:e>
          <m:sup>
            <m:r>
              <m:rPr>
                <m:nor/>
              </m:rPr>
              <w:rPr>
                <w:rFonts w:cs="Times New Roman"/>
              </w:rPr>
              <m:t>-4</m:t>
            </m:r>
          </m:sup>
        </m:sSup>
      </m:oMath>
      <w:r>
        <w:t>.</w:t>
      </w:r>
    </w:p>
    <w:p w14:paraId="610D98DD" w14:textId="10EAB13C" w:rsidR="0047429F" w:rsidRPr="0047429F" w:rsidRDefault="00053A29" w:rsidP="0047429F">
      <w:pPr>
        <w:pStyle w:val="af8"/>
        <w:rPr>
          <w:rFonts w:eastAsiaTheme="minorEastAsia"/>
        </w:rPr>
      </w:pPr>
      <w:r w:rsidRPr="00053A29">
        <w:rPr>
          <w:rFonts w:eastAsiaTheme="minorEastAsia"/>
          <w:b/>
          <w:bCs/>
        </w:rPr>
        <w:t xml:space="preserve">Supplementary Table </w:t>
      </w:r>
      <w:r w:rsidR="00864486">
        <w:rPr>
          <w:rFonts w:eastAsiaTheme="minorEastAsia" w:hint="eastAsia"/>
          <w:b/>
          <w:bCs/>
        </w:rPr>
        <w:t>30</w:t>
      </w:r>
      <w:r w:rsidRPr="00053A29">
        <w:rPr>
          <w:rFonts w:eastAsiaTheme="minorEastAsia"/>
          <w:b/>
          <w:bCs/>
        </w:rPr>
        <w:t>.</w:t>
      </w:r>
      <w:r w:rsidRPr="00053A29">
        <w:rPr>
          <w:rFonts w:eastAsiaTheme="minorEastAsia"/>
        </w:rPr>
        <w:t xml:space="preserve"> </w:t>
      </w:r>
      <w:r w:rsidR="0021412A" w:rsidRPr="0021412A">
        <w:rPr>
          <w:rFonts w:eastAsiaTheme="minorEastAsia"/>
        </w:rPr>
        <w:t>Article-level sensitivity diagnostic and permutation-null comparison</w:t>
      </w:r>
      <w:r w:rsidRPr="00053A29">
        <w:rPr>
          <w:rFonts w:eastAsiaTheme="minorEastAsia"/>
        </w:rPr>
        <w:t>.</w:t>
      </w:r>
    </w:p>
    <w:tbl>
      <w:tblPr>
        <w:tblStyle w:val="af4"/>
        <w:tblW w:w="0" w:type="auto"/>
        <w:tblLayout w:type="fixed"/>
        <w:tblLook w:val="0020" w:firstRow="1" w:lastRow="0" w:firstColumn="0" w:lastColumn="0" w:noHBand="0" w:noVBand="0"/>
      </w:tblPr>
      <w:tblGrid>
        <w:gridCol w:w="993"/>
        <w:gridCol w:w="1486"/>
        <w:gridCol w:w="836"/>
        <w:gridCol w:w="1501"/>
        <w:gridCol w:w="1035"/>
        <w:gridCol w:w="1058"/>
        <w:gridCol w:w="1061"/>
        <w:gridCol w:w="1062"/>
      </w:tblGrid>
      <w:tr w:rsidR="0047429F" w:rsidRPr="00A51504" w14:paraId="435A7C31" w14:textId="77777777" w:rsidTr="006B0805">
        <w:trPr>
          <w:cnfStyle w:val="100000000000" w:firstRow="1" w:lastRow="0" w:firstColumn="0" w:lastColumn="0" w:oddVBand="0" w:evenVBand="0" w:oddHBand="0" w:evenHBand="0" w:firstRowFirstColumn="0" w:firstRowLastColumn="0" w:lastRowFirstColumn="0" w:lastRowLastColumn="0"/>
        </w:trPr>
        <w:tc>
          <w:tcPr>
            <w:tcW w:w="993" w:type="dxa"/>
          </w:tcPr>
          <w:p w14:paraId="11A23430" w14:textId="77777777" w:rsidR="0047429F" w:rsidRPr="00A51504" w:rsidRDefault="0047429F" w:rsidP="0047429F">
            <w:pPr>
              <w:pStyle w:val="af5"/>
              <w:rPr>
                <w:szCs w:val="22"/>
              </w:rPr>
            </w:pPr>
            <w:r w:rsidRPr="00A51504">
              <w:rPr>
                <w:szCs w:val="22"/>
              </w:rPr>
              <w:t>Property</w:t>
            </w:r>
          </w:p>
        </w:tc>
        <w:tc>
          <w:tcPr>
            <w:tcW w:w="1486" w:type="dxa"/>
          </w:tcPr>
          <w:p w14:paraId="16B8D8CD" w14:textId="77777777" w:rsidR="0047429F" w:rsidRPr="00A51504" w:rsidRDefault="0047429F" w:rsidP="0047429F">
            <w:pPr>
              <w:pStyle w:val="af5"/>
              <w:rPr>
                <w:szCs w:val="22"/>
              </w:rPr>
            </w:pPr>
            <w:r w:rsidRPr="00A51504">
              <w:rPr>
                <w:szCs w:val="22"/>
              </w:rPr>
              <w:t>Observed Variance (%)</w:t>
            </w:r>
          </w:p>
        </w:tc>
        <w:tc>
          <w:tcPr>
            <w:tcW w:w="836" w:type="dxa"/>
          </w:tcPr>
          <w:p w14:paraId="4C61EF43" w14:textId="77777777" w:rsidR="0047429F" w:rsidRPr="00A51504" w:rsidRDefault="0047429F" w:rsidP="0047429F">
            <w:pPr>
              <w:pStyle w:val="af5"/>
              <w:rPr>
                <w:rFonts w:eastAsia="宋体" w:cs="Times New Roman"/>
                <w:szCs w:val="22"/>
              </w:rPr>
            </w:pPr>
            <w:r w:rsidRPr="00A51504">
              <w:rPr>
                <w:rFonts w:eastAsia="宋体" w:cs="Times New Roman"/>
                <w:szCs w:val="22"/>
              </w:rPr>
              <w:t>Null Mean (%)</w:t>
            </w:r>
          </w:p>
        </w:tc>
        <w:tc>
          <w:tcPr>
            <w:tcW w:w="1501" w:type="dxa"/>
          </w:tcPr>
          <w:p w14:paraId="6424BF6B" w14:textId="77777777" w:rsidR="0047429F" w:rsidRPr="00A51504" w:rsidRDefault="0047429F" w:rsidP="0047429F">
            <w:pPr>
              <w:pStyle w:val="af5"/>
              <w:rPr>
                <w:rFonts w:eastAsia="宋体" w:cs="Times New Roman"/>
                <w:szCs w:val="22"/>
              </w:rPr>
            </w:pPr>
            <w:r w:rsidRPr="00A51504">
              <w:rPr>
                <w:rFonts w:eastAsia="宋体" w:cs="Times New Roman"/>
                <w:szCs w:val="22"/>
              </w:rPr>
              <w:t>Null 95th Percentile (%)</w:t>
            </w:r>
          </w:p>
        </w:tc>
        <w:tc>
          <w:tcPr>
            <w:tcW w:w="1035" w:type="dxa"/>
          </w:tcPr>
          <w:p w14:paraId="70D06327" w14:textId="77777777" w:rsidR="0047429F" w:rsidRPr="00A51504" w:rsidRDefault="00000000" w:rsidP="0047429F">
            <w:pPr>
              <w:pStyle w:val="af5"/>
              <w:rPr>
                <w:szCs w:val="22"/>
              </w:rPr>
            </w:pPr>
            <m:oMathPara>
              <m:oMath>
                <m:sSub>
                  <m:sSubPr>
                    <m:ctrlPr>
                      <w:rPr>
                        <w:rFonts w:ascii="Cambria Math" w:hAnsi="Cambria Math"/>
                        <w:szCs w:val="22"/>
                      </w:rPr>
                    </m:ctrlPr>
                  </m:sSubPr>
                  <m:e>
                    <m:r>
                      <w:rPr>
                        <w:rFonts w:ascii="Cambria Math" w:hAnsi="Cambria Math"/>
                        <w:szCs w:val="22"/>
                      </w:rPr>
                      <m:t>σ</m:t>
                    </m:r>
                  </m:e>
                  <m:sub>
                    <m:r>
                      <m:rPr>
                        <m:sty m:val="p"/>
                      </m:rPr>
                      <w:rPr>
                        <w:rFonts w:ascii="Cambria Math" w:hAnsi="Cambria Math"/>
                        <w:szCs w:val="22"/>
                      </w:rPr>
                      <m:t>between</m:t>
                    </m:r>
                  </m:sub>
                </m:sSub>
                <m:r>
                  <m:rPr>
                    <m:lit/>
                    <m:sty m:val="p"/>
                  </m:rPr>
                  <w:rPr>
                    <w:rFonts w:ascii="Cambria Math" w:hAnsi="Cambria Math"/>
                    <w:szCs w:val="22"/>
                  </w:rPr>
                  <m:t>/</m:t>
                </m:r>
                <m:sSub>
                  <m:sSubPr>
                    <m:ctrlPr>
                      <w:rPr>
                        <w:rFonts w:ascii="Cambria Math" w:hAnsi="Cambria Math"/>
                        <w:szCs w:val="22"/>
                      </w:rPr>
                    </m:ctrlPr>
                  </m:sSubPr>
                  <m:e>
                    <m:r>
                      <w:rPr>
                        <w:rFonts w:ascii="Cambria Math" w:hAnsi="Cambria Math"/>
                        <w:szCs w:val="22"/>
                      </w:rPr>
                      <m:t>σ</m:t>
                    </m:r>
                  </m:e>
                  <m:sub>
                    <m:r>
                      <m:rPr>
                        <m:sty m:val="p"/>
                      </m:rPr>
                      <w:rPr>
                        <w:rFonts w:ascii="Cambria Math" w:hAnsi="Cambria Math"/>
                        <w:szCs w:val="22"/>
                      </w:rPr>
                      <m:t>within</m:t>
                    </m:r>
                  </m:sub>
                </m:sSub>
              </m:oMath>
            </m:oMathPara>
          </w:p>
        </w:tc>
        <w:tc>
          <w:tcPr>
            <w:tcW w:w="1058" w:type="dxa"/>
          </w:tcPr>
          <w:p w14:paraId="0578D5F8" w14:textId="77777777" w:rsidR="0047429F" w:rsidRPr="00A51504" w:rsidRDefault="0047429F" w:rsidP="0047429F">
            <w:pPr>
              <w:pStyle w:val="af5"/>
              <w:rPr>
                <w:szCs w:val="22"/>
              </w:rPr>
            </w:pPr>
            <w:r w:rsidRPr="00A51504">
              <w:rPr>
                <w:szCs w:val="22"/>
              </w:rPr>
              <w:t xml:space="preserve">Expected </w:t>
            </w:r>
            <m:oMath>
              <m:r>
                <m:rPr>
                  <m:sty m:val="p"/>
                </m:rPr>
                <w:rPr>
                  <w:rFonts w:ascii="Cambria Math" w:hAnsi="Cambria Math"/>
                  <w:szCs w:val="22"/>
                </w:rPr>
                <m:t>Δ</m:t>
              </m:r>
              <m:sSubSup>
                <m:sSubSupPr>
                  <m:ctrlPr>
                    <w:rPr>
                      <w:rFonts w:ascii="Cambria Math" w:hAnsi="Cambria Math"/>
                      <w:szCs w:val="22"/>
                    </w:rPr>
                  </m:ctrlPr>
                </m:sSubSupPr>
                <m:e>
                  <m:r>
                    <w:rPr>
                      <w:rFonts w:ascii="Cambria Math" w:hAnsi="Cambria Math"/>
                      <w:szCs w:val="22"/>
                    </w:rPr>
                    <m:t>R</m:t>
                  </m:r>
                </m:e>
                <m:sub>
                  <m:r>
                    <w:rPr>
                      <w:rFonts w:ascii="Cambria Math" w:hAnsi="Cambria Math"/>
                      <w:szCs w:val="22"/>
                    </w:rPr>
                    <m:t>5</m:t>
                  </m:r>
                  <m:r>
                    <m:rPr>
                      <m:sty m:val="p"/>
                    </m:rPr>
                    <w:rPr>
                      <w:rFonts w:ascii="Cambria Math" w:hAnsi="Cambria Math"/>
                      <w:szCs w:val="22"/>
                    </w:rPr>
                    <m:t>%</m:t>
                  </m:r>
                </m:sub>
                <m:sup>
                  <m:r>
                    <w:rPr>
                      <w:rFonts w:ascii="Cambria Math" w:hAnsi="Cambria Math"/>
                      <w:szCs w:val="22"/>
                    </w:rPr>
                    <m:t>2</m:t>
                  </m:r>
                </m:sup>
              </m:sSubSup>
            </m:oMath>
          </w:p>
        </w:tc>
        <w:tc>
          <w:tcPr>
            <w:tcW w:w="1061" w:type="dxa"/>
          </w:tcPr>
          <w:p w14:paraId="07B535E2" w14:textId="77777777" w:rsidR="0047429F" w:rsidRPr="00A51504" w:rsidRDefault="0047429F" w:rsidP="0047429F">
            <w:pPr>
              <w:pStyle w:val="af5"/>
              <w:rPr>
                <w:szCs w:val="22"/>
              </w:rPr>
            </w:pPr>
            <w:r w:rsidRPr="00A51504">
              <w:rPr>
                <w:szCs w:val="22"/>
              </w:rPr>
              <w:t xml:space="preserve">Expected </w:t>
            </w:r>
            <m:oMath>
              <m:r>
                <m:rPr>
                  <m:sty m:val="p"/>
                </m:rPr>
                <w:rPr>
                  <w:rFonts w:ascii="Cambria Math" w:hAnsi="Cambria Math"/>
                  <w:szCs w:val="22"/>
                </w:rPr>
                <m:t>Δ</m:t>
              </m:r>
              <m:sSubSup>
                <m:sSubSupPr>
                  <m:ctrlPr>
                    <w:rPr>
                      <w:rFonts w:ascii="Cambria Math" w:hAnsi="Cambria Math"/>
                      <w:szCs w:val="22"/>
                    </w:rPr>
                  </m:ctrlPr>
                </m:sSubSupPr>
                <m:e>
                  <m:r>
                    <w:rPr>
                      <w:rFonts w:ascii="Cambria Math" w:hAnsi="Cambria Math"/>
                      <w:szCs w:val="22"/>
                    </w:rPr>
                    <m:t>R</m:t>
                  </m:r>
                </m:e>
                <m:sub>
                  <m:r>
                    <w:rPr>
                      <w:rFonts w:ascii="Cambria Math" w:hAnsi="Cambria Math"/>
                      <w:szCs w:val="22"/>
                    </w:rPr>
                    <m:t>10</m:t>
                  </m:r>
                  <m:r>
                    <m:rPr>
                      <m:sty m:val="p"/>
                    </m:rPr>
                    <w:rPr>
                      <w:rFonts w:ascii="Cambria Math" w:hAnsi="Cambria Math"/>
                      <w:szCs w:val="22"/>
                    </w:rPr>
                    <m:t>%</m:t>
                  </m:r>
                </m:sub>
                <m:sup>
                  <m:r>
                    <w:rPr>
                      <w:rFonts w:ascii="Cambria Math" w:hAnsi="Cambria Math"/>
                      <w:szCs w:val="22"/>
                    </w:rPr>
                    <m:t>2</m:t>
                  </m:r>
                </m:sup>
              </m:sSubSup>
            </m:oMath>
          </w:p>
        </w:tc>
        <w:tc>
          <w:tcPr>
            <w:tcW w:w="1062" w:type="dxa"/>
          </w:tcPr>
          <w:p w14:paraId="4DE0C7B6" w14:textId="77777777" w:rsidR="0047429F" w:rsidRPr="00A51504" w:rsidRDefault="0047429F" w:rsidP="0047429F">
            <w:pPr>
              <w:pStyle w:val="af5"/>
              <w:rPr>
                <w:szCs w:val="22"/>
              </w:rPr>
            </w:pPr>
            <w:r w:rsidRPr="00A51504">
              <w:rPr>
                <w:szCs w:val="22"/>
              </w:rPr>
              <w:t xml:space="preserve">Expected </w:t>
            </w:r>
            <m:oMath>
              <m:r>
                <m:rPr>
                  <m:sty m:val="p"/>
                </m:rPr>
                <w:rPr>
                  <w:rFonts w:ascii="Cambria Math" w:hAnsi="Cambria Math"/>
                  <w:szCs w:val="22"/>
                </w:rPr>
                <m:t>Δ</m:t>
              </m:r>
              <m:sSubSup>
                <m:sSubSupPr>
                  <m:ctrlPr>
                    <w:rPr>
                      <w:rFonts w:ascii="Cambria Math" w:hAnsi="Cambria Math"/>
                      <w:szCs w:val="22"/>
                    </w:rPr>
                  </m:ctrlPr>
                </m:sSubSupPr>
                <m:e>
                  <m:r>
                    <w:rPr>
                      <w:rFonts w:ascii="Cambria Math" w:hAnsi="Cambria Math"/>
                      <w:szCs w:val="22"/>
                    </w:rPr>
                    <m:t>R</m:t>
                  </m:r>
                </m:e>
                <m:sub>
                  <m:r>
                    <w:rPr>
                      <w:rFonts w:ascii="Cambria Math" w:hAnsi="Cambria Math"/>
                      <w:szCs w:val="22"/>
                    </w:rPr>
                    <m:t>20</m:t>
                  </m:r>
                  <m:r>
                    <m:rPr>
                      <m:sty m:val="p"/>
                    </m:rPr>
                    <w:rPr>
                      <w:rFonts w:ascii="Cambria Math" w:hAnsi="Cambria Math"/>
                      <w:szCs w:val="22"/>
                    </w:rPr>
                    <m:t>%</m:t>
                  </m:r>
                </m:sub>
                <m:sup>
                  <m:r>
                    <w:rPr>
                      <w:rFonts w:ascii="Cambria Math" w:hAnsi="Cambria Math"/>
                      <w:szCs w:val="22"/>
                    </w:rPr>
                    <m:t>2</m:t>
                  </m:r>
                </m:sup>
              </m:sSubSup>
            </m:oMath>
          </w:p>
        </w:tc>
      </w:tr>
      <w:tr w:rsidR="0047429F" w:rsidRPr="00A51504" w14:paraId="42284579" w14:textId="77777777" w:rsidTr="006B0805">
        <w:tc>
          <w:tcPr>
            <w:tcW w:w="993" w:type="dxa"/>
          </w:tcPr>
          <w:p w14:paraId="015B2CEF" w14:textId="77777777" w:rsidR="0047429F" w:rsidRPr="00A51504" w:rsidRDefault="00000000" w:rsidP="0047429F">
            <w:pPr>
              <w:pStyle w:val="af5"/>
              <w:rPr>
                <w:szCs w:val="22"/>
              </w:rPr>
            </w:pPr>
            <m:oMathPara>
              <m:oMath>
                <m:sSub>
                  <m:sSubPr>
                    <m:ctrlPr>
                      <w:rPr>
                        <w:rFonts w:ascii="Cambria Math" w:hAnsi="Cambria Math"/>
                        <w:szCs w:val="22"/>
                      </w:rPr>
                    </m:ctrlPr>
                  </m:sSubPr>
                  <m:e>
                    <m:r>
                      <w:rPr>
                        <w:rFonts w:ascii="Cambria Math" w:hAnsi="Cambria Math"/>
                        <w:szCs w:val="22"/>
                      </w:rPr>
                      <m:t>T</m:t>
                    </m:r>
                  </m:e>
                  <m:sub>
                    <m:r>
                      <m:rPr>
                        <m:nor/>
                      </m:rPr>
                      <w:rPr>
                        <w:rFonts w:cs="Times New Roman"/>
                        <w:szCs w:val="22"/>
                      </w:rPr>
                      <m:t>g</m:t>
                    </m:r>
                  </m:sub>
                </m:sSub>
              </m:oMath>
            </m:oMathPara>
          </w:p>
        </w:tc>
        <w:tc>
          <w:tcPr>
            <w:tcW w:w="1486" w:type="dxa"/>
          </w:tcPr>
          <w:p w14:paraId="21D78B18" w14:textId="77777777" w:rsidR="0047429F" w:rsidRPr="00A51504" w:rsidRDefault="0047429F" w:rsidP="0047429F">
            <w:pPr>
              <w:pStyle w:val="af5"/>
              <w:rPr>
                <w:szCs w:val="22"/>
              </w:rPr>
            </w:pPr>
            <w:r w:rsidRPr="00A51504">
              <w:rPr>
                <w:szCs w:val="22"/>
              </w:rPr>
              <w:t>71.5</w:t>
            </w:r>
          </w:p>
        </w:tc>
        <w:tc>
          <w:tcPr>
            <w:tcW w:w="836" w:type="dxa"/>
            <w:vAlign w:val="top"/>
          </w:tcPr>
          <w:p w14:paraId="64FFC905" w14:textId="77777777" w:rsidR="0047429F" w:rsidRPr="00A51504" w:rsidRDefault="0047429F" w:rsidP="0047429F">
            <w:pPr>
              <w:pStyle w:val="af5"/>
              <w:rPr>
                <w:szCs w:val="22"/>
              </w:rPr>
            </w:pPr>
            <w:r w:rsidRPr="00A51504">
              <w:rPr>
                <w:szCs w:val="22"/>
              </w:rPr>
              <w:t>10.6</w:t>
            </w:r>
          </w:p>
        </w:tc>
        <w:tc>
          <w:tcPr>
            <w:tcW w:w="1501" w:type="dxa"/>
            <w:vAlign w:val="top"/>
          </w:tcPr>
          <w:p w14:paraId="43CFBE17" w14:textId="77777777" w:rsidR="0047429F" w:rsidRPr="00A51504" w:rsidRDefault="0047429F" w:rsidP="0047429F">
            <w:pPr>
              <w:pStyle w:val="af5"/>
              <w:rPr>
                <w:szCs w:val="22"/>
              </w:rPr>
            </w:pPr>
            <w:r w:rsidRPr="00A51504">
              <w:rPr>
                <w:szCs w:val="22"/>
              </w:rPr>
              <w:t>12.4</w:t>
            </w:r>
          </w:p>
        </w:tc>
        <w:tc>
          <w:tcPr>
            <w:tcW w:w="1035" w:type="dxa"/>
          </w:tcPr>
          <w:p w14:paraId="13BC3E7E" w14:textId="77777777" w:rsidR="0047429F" w:rsidRPr="00A51504" w:rsidRDefault="0047429F" w:rsidP="0047429F">
            <w:pPr>
              <w:pStyle w:val="af5"/>
              <w:rPr>
                <w:szCs w:val="22"/>
              </w:rPr>
            </w:pPr>
            <w:r w:rsidRPr="00A51504">
              <w:rPr>
                <w:szCs w:val="22"/>
              </w:rPr>
              <w:t>4.6</w:t>
            </w:r>
          </w:p>
        </w:tc>
        <w:tc>
          <w:tcPr>
            <w:tcW w:w="1058" w:type="dxa"/>
          </w:tcPr>
          <w:p w14:paraId="37B61BD9" w14:textId="77777777" w:rsidR="0047429F" w:rsidRPr="00A51504" w:rsidRDefault="0047429F" w:rsidP="0047429F">
            <w:pPr>
              <w:pStyle w:val="af5"/>
              <w:rPr>
                <w:szCs w:val="22"/>
              </w:rPr>
            </w:pPr>
            <w:r w:rsidRPr="00A51504">
              <w:rPr>
                <w:szCs w:val="22"/>
              </w:rPr>
              <w:t>0.034</w:t>
            </w:r>
          </w:p>
        </w:tc>
        <w:tc>
          <w:tcPr>
            <w:tcW w:w="1061" w:type="dxa"/>
          </w:tcPr>
          <w:p w14:paraId="605736E3" w14:textId="77777777" w:rsidR="0047429F" w:rsidRPr="00A51504" w:rsidRDefault="0047429F" w:rsidP="0047429F">
            <w:pPr>
              <w:pStyle w:val="af5"/>
              <w:rPr>
                <w:szCs w:val="22"/>
              </w:rPr>
            </w:pPr>
            <w:r w:rsidRPr="00A51504">
              <w:rPr>
                <w:szCs w:val="22"/>
              </w:rPr>
              <w:t>0.067</w:t>
            </w:r>
          </w:p>
        </w:tc>
        <w:tc>
          <w:tcPr>
            <w:tcW w:w="1062" w:type="dxa"/>
          </w:tcPr>
          <w:p w14:paraId="0CE18141" w14:textId="77777777" w:rsidR="0047429F" w:rsidRPr="00A51504" w:rsidRDefault="0047429F" w:rsidP="0047429F">
            <w:pPr>
              <w:pStyle w:val="af5"/>
              <w:rPr>
                <w:szCs w:val="22"/>
              </w:rPr>
            </w:pPr>
            <w:r w:rsidRPr="00A51504">
              <w:rPr>
                <w:szCs w:val="22"/>
              </w:rPr>
              <w:t>0.127</w:t>
            </w:r>
          </w:p>
        </w:tc>
      </w:tr>
      <w:tr w:rsidR="0047429F" w:rsidRPr="00A51504" w14:paraId="59AD231A" w14:textId="77777777" w:rsidTr="006B0805">
        <w:tc>
          <w:tcPr>
            <w:tcW w:w="993" w:type="dxa"/>
          </w:tcPr>
          <w:p w14:paraId="1DFE08E7" w14:textId="77777777" w:rsidR="0047429F" w:rsidRPr="00A51504" w:rsidRDefault="00000000" w:rsidP="0047429F">
            <w:pPr>
              <w:pStyle w:val="af5"/>
              <w:rPr>
                <w:szCs w:val="22"/>
              </w:rPr>
            </w:pPr>
            <m:oMathPara>
              <m:oMath>
                <m:sSub>
                  <m:sSubPr>
                    <m:ctrlPr>
                      <w:rPr>
                        <w:rFonts w:ascii="Cambria Math" w:hAnsi="Cambria Math"/>
                        <w:szCs w:val="22"/>
                      </w:rPr>
                    </m:ctrlPr>
                  </m:sSubPr>
                  <m:e>
                    <m:r>
                      <w:rPr>
                        <w:rFonts w:ascii="Cambria Math" w:hAnsi="Cambria Math"/>
                        <w:szCs w:val="22"/>
                      </w:rPr>
                      <m:t>T</m:t>
                    </m:r>
                  </m:e>
                  <m:sub>
                    <m:r>
                      <m:rPr>
                        <m:nor/>
                      </m:rPr>
                      <w:rPr>
                        <w:rFonts w:cs="Times New Roman"/>
                        <w:szCs w:val="22"/>
                      </w:rPr>
                      <m:t>m</m:t>
                    </m:r>
                  </m:sub>
                </m:sSub>
              </m:oMath>
            </m:oMathPara>
          </w:p>
        </w:tc>
        <w:tc>
          <w:tcPr>
            <w:tcW w:w="1486" w:type="dxa"/>
          </w:tcPr>
          <w:p w14:paraId="35A84682" w14:textId="77777777" w:rsidR="0047429F" w:rsidRPr="00A51504" w:rsidRDefault="0047429F" w:rsidP="0047429F">
            <w:pPr>
              <w:pStyle w:val="af5"/>
              <w:rPr>
                <w:szCs w:val="22"/>
              </w:rPr>
            </w:pPr>
            <w:r w:rsidRPr="00A51504">
              <w:rPr>
                <w:szCs w:val="22"/>
              </w:rPr>
              <w:t>90.9</w:t>
            </w:r>
          </w:p>
        </w:tc>
        <w:tc>
          <w:tcPr>
            <w:tcW w:w="836" w:type="dxa"/>
            <w:vAlign w:val="top"/>
          </w:tcPr>
          <w:p w14:paraId="13A5B2BC" w14:textId="77777777" w:rsidR="0047429F" w:rsidRPr="00A51504" w:rsidRDefault="0047429F" w:rsidP="0047429F">
            <w:pPr>
              <w:pStyle w:val="af5"/>
              <w:rPr>
                <w:szCs w:val="22"/>
              </w:rPr>
            </w:pPr>
            <w:r w:rsidRPr="00A51504">
              <w:rPr>
                <w:szCs w:val="22"/>
              </w:rPr>
              <w:t>13.9</w:t>
            </w:r>
          </w:p>
        </w:tc>
        <w:tc>
          <w:tcPr>
            <w:tcW w:w="1501" w:type="dxa"/>
            <w:vAlign w:val="top"/>
          </w:tcPr>
          <w:p w14:paraId="56C6910A" w14:textId="77777777" w:rsidR="0047429F" w:rsidRPr="00A51504" w:rsidRDefault="0047429F" w:rsidP="0047429F">
            <w:pPr>
              <w:pStyle w:val="af5"/>
              <w:rPr>
                <w:szCs w:val="22"/>
              </w:rPr>
            </w:pPr>
            <w:r w:rsidRPr="00A51504">
              <w:rPr>
                <w:szCs w:val="22"/>
              </w:rPr>
              <w:t>16.1</w:t>
            </w:r>
          </w:p>
        </w:tc>
        <w:tc>
          <w:tcPr>
            <w:tcW w:w="1035" w:type="dxa"/>
          </w:tcPr>
          <w:p w14:paraId="1AB7160F" w14:textId="77777777" w:rsidR="0047429F" w:rsidRPr="00A51504" w:rsidRDefault="0047429F" w:rsidP="0047429F">
            <w:pPr>
              <w:pStyle w:val="af5"/>
              <w:rPr>
                <w:szCs w:val="22"/>
              </w:rPr>
            </w:pPr>
            <w:r w:rsidRPr="00A51504">
              <w:rPr>
                <w:szCs w:val="22"/>
              </w:rPr>
              <w:t>7.9</w:t>
            </w:r>
          </w:p>
        </w:tc>
        <w:tc>
          <w:tcPr>
            <w:tcW w:w="1058" w:type="dxa"/>
          </w:tcPr>
          <w:p w14:paraId="7CD606BA" w14:textId="77777777" w:rsidR="0047429F" w:rsidRPr="00A51504" w:rsidRDefault="0047429F" w:rsidP="0047429F">
            <w:pPr>
              <w:pStyle w:val="af5"/>
              <w:rPr>
                <w:szCs w:val="22"/>
              </w:rPr>
            </w:pPr>
            <w:r w:rsidRPr="00A51504">
              <w:rPr>
                <w:szCs w:val="22"/>
              </w:rPr>
              <w:t>0.018</w:t>
            </w:r>
          </w:p>
        </w:tc>
        <w:tc>
          <w:tcPr>
            <w:tcW w:w="1061" w:type="dxa"/>
          </w:tcPr>
          <w:p w14:paraId="39CD0023" w14:textId="77777777" w:rsidR="0047429F" w:rsidRPr="00A51504" w:rsidRDefault="0047429F" w:rsidP="0047429F">
            <w:pPr>
              <w:pStyle w:val="af5"/>
              <w:rPr>
                <w:szCs w:val="22"/>
              </w:rPr>
            </w:pPr>
            <w:r w:rsidRPr="00A51504">
              <w:rPr>
                <w:szCs w:val="22"/>
              </w:rPr>
              <w:t>0.035</w:t>
            </w:r>
          </w:p>
        </w:tc>
        <w:tc>
          <w:tcPr>
            <w:tcW w:w="1062" w:type="dxa"/>
          </w:tcPr>
          <w:p w14:paraId="088B0E38" w14:textId="77777777" w:rsidR="0047429F" w:rsidRPr="00A51504" w:rsidRDefault="0047429F" w:rsidP="0047429F">
            <w:pPr>
              <w:pStyle w:val="af5"/>
              <w:rPr>
                <w:szCs w:val="22"/>
              </w:rPr>
            </w:pPr>
            <w:r w:rsidRPr="00A51504">
              <w:rPr>
                <w:szCs w:val="22"/>
              </w:rPr>
              <w:t>0.066</w:t>
            </w:r>
          </w:p>
        </w:tc>
      </w:tr>
      <w:tr w:rsidR="0047429F" w:rsidRPr="00A51504" w14:paraId="5AA12C3B" w14:textId="77777777" w:rsidTr="006B0805">
        <w:tc>
          <w:tcPr>
            <w:tcW w:w="993" w:type="dxa"/>
          </w:tcPr>
          <w:p w14:paraId="62289574" w14:textId="77777777" w:rsidR="0047429F" w:rsidRPr="00A51504" w:rsidRDefault="0047429F" w:rsidP="0047429F">
            <w:pPr>
              <w:pStyle w:val="af5"/>
              <w:rPr>
                <w:szCs w:val="22"/>
              </w:rPr>
            </w:pPr>
            <m:oMathPara>
              <m:oMath>
                <m:r>
                  <w:rPr>
                    <w:rFonts w:ascii="Cambria Math" w:hAnsi="Cambria Math"/>
                    <w:szCs w:val="22"/>
                  </w:rPr>
                  <m:t>E</m:t>
                </m:r>
              </m:oMath>
            </m:oMathPara>
          </w:p>
        </w:tc>
        <w:tc>
          <w:tcPr>
            <w:tcW w:w="1486" w:type="dxa"/>
          </w:tcPr>
          <w:p w14:paraId="49FA6A64" w14:textId="77777777" w:rsidR="0047429F" w:rsidRPr="00A51504" w:rsidRDefault="0047429F" w:rsidP="0047429F">
            <w:pPr>
              <w:pStyle w:val="af5"/>
              <w:rPr>
                <w:szCs w:val="22"/>
              </w:rPr>
            </w:pPr>
            <w:r w:rsidRPr="00A51504">
              <w:rPr>
                <w:szCs w:val="22"/>
              </w:rPr>
              <w:t>97.0</w:t>
            </w:r>
          </w:p>
        </w:tc>
        <w:tc>
          <w:tcPr>
            <w:tcW w:w="836" w:type="dxa"/>
            <w:vAlign w:val="top"/>
          </w:tcPr>
          <w:p w14:paraId="26D063B5" w14:textId="77777777" w:rsidR="0047429F" w:rsidRPr="00A51504" w:rsidRDefault="0047429F" w:rsidP="0047429F">
            <w:pPr>
              <w:pStyle w:val="af5"/>
              <w:rPr>
                <w:szCs w:val="22"/>
              </w:rPr>
            </w:pPr>
            <w:r w:rsidRPr="00A51504">
              <w:rPr>
                <w:szCs w:val="22"/>
              </w:rPr>
              <w:t>13.3</w:t>
            </w:r>
          </w:p>
        </w:tc>
        <w:tc>
          <w:tcPr>
            <w:tcW w:w="1501" w:type="dxa"/>
            <w:vAlign w:val="top"/>
          </w:tcPr>
          <w:p w14:paraId="238DE761" w14:textId="77777777" w:rsidR="0047429F" w:rsidRPr="00A51504" w:rsidRDefault="0047429F" w:rsidP="0047429F">
            <w:pPr>
              <w:pStyle w:val="af5"/>
              <w:rPr>
                <w:szCs w:val="22"/>
              </w:rPr>
            </w:pPr>
            <w:r w:rsidRPr="00A51504">
              <w:rPr>
                <w:szCs w:val="22"/>
              </w:rPr>
              <w:t>18.7</w:t>
            </w:r>
          </w:p>
        </w:tc>
        <w:tc>
          <w:tcPr>
            <w:tcW w:w="1035" w:type="dxa"/>
          </w:tcPr>
          <w:p w14:paraId="15F238CD" w14:textId="77777777" w:rsidR="0047429F" w:rsidRPr="00A51504" w:rsidRDefault="0047429F" w:rsidP="0047429F">
            <w:pPr>
              <w:pStyle w:val="af5"/>
              <w:rPr>
                <w:szCs w:val="22"/>
              </w:rPr>
            </w:pPr>
            <w:r w:rsidRPr="00A51504">
              <w:rPr>
                <w:szCs w:val="22"/>
              </w:rPr>
              <w:t>14.6</w:t>
            </w:r>
          </w:p>
        </w:tc>
        <w:tc>
          <w:tcPr>
            <w:tcW w:w="1058" w:type="dxa"/>
          </w:tcPr>
          <w:p w14:paraId="0879CBAB" w14:textId="77777777" w:rsidR="0047429F" w:rsidRPr="00A51504" w:rsidRDefault="0047429F" w:rsidP="0047429F">
            <w:pPr>
              <w:pStyle w:val="af5"/>
              <w:rPr>
                <w:szCs w:val="22"/>
              </w:rPr>
            </w:pPr>
            <w:r w:rsidRPr="00A51504">
              <w:rPr>
                <w:szCs w:val="22"/>
              </w:rPr>
              <w:t>0.015</w:t>
            </w:r>
          </w:p>
        </w:tc>
        <w:tc>
          <w:tcPr>
            <w:tcW w:w="1061" w:type="dxa"/>
          </w:tcPr>
          <w:p w14:paraId="438725A1" w14:textId="77777777" w:rsidR="0047429F" w:rsidRPr="00A51504" w:rsidRDefault="0047429F" w:rsidP="0047429F">
            <w:pPr>
              <w:pStyle w:val="af5"/>
              <w:rPr>
                <w:szCs w:val="22"/>
              </w:rPr>
            </w:pPr>
            <w:r w:rsidRPr="00A51504">
              <w:rPr>
                <w:szCs w:val="22"/>
              </w:rPr>
              <w:t>0.030</w:t>
            </w:r>
          </w:p>
        </w:tc>
        <w:tc>
          <w:tcPr>
            <w:tcW w:w="1062" w:type="dxa"/>
          </w:tcPr>
          <w:p w14:paraId="32BB6868" w14:textId="77777777" w:rsidR="0047429F" w:rsidRPr="00A51504" w:rsidRDefault="0047429F" w:rsidP="0047429F">
            <w:pPr>
              <w:pStyle w:val="af5"/>
              <w:rPr>
                <w:szCs w:val="22"/>
              </w:rPr>
            </w:pPr>
            <w:r w:rsidRPr="00A51504">
              <w:rPr>
                <w:szCs w:val="22"/>
              </w:rPr>
              <w:t>0.056</w:t>
            </w:r>
          </w:p>
        </w:tc>
      </w:tr>
      <w:tr w:rsidR="0047429F" w:rsidRPr="00A51504" w14:paraId="5A853D34" w14:textId="77777777" w:rsidTr="006B0805">
        <w:tc>
          <w:tcPr>
            <w:tcW w:w="993" w:type="dxa"/>
          </w:tcPr>
          <w:p w14:paraId="742AB417" w14:textId="77777777" w:rsidR="0047429F" w:rsidRPr="00A51504" w:rsidRDefault="0047429F" w:rsidP="0047429F">
            <w:pPr>
              <w:pStyle w:val="af5"/>
              <w:rPr>
                <w:szCs w:val="22"/>
              </w:rPr>
            </w:pPr>
            <w:r w:rsidRPr="00A51504">
              <w:rPr>
                <w:szCs w:val="22"/>
              </w:rPr>
              <w:t>UTS</w:t>
            </w:r>
          </w:p>
        </w:tc>
        <w:tc>
          <w:tcPr>
            <w:tcW w:w="1486" w:type="dxa"/>
          </w:tcPr>
          <w:p w14:paraId="254BBC56" w14:textId="77777777" w:rsidR="0047429F" w:rsidRPr="00A51504" w:rsidRDefault="0047429F" w:rsidP="0047429F">
            <w:pPr>
              <w:pStyle w:val="af5"/>
              <w:rPr>
                <w:szCs w:val="22"/>
              </w:rPr>
            </w:pPr>
            <w:r w:rsidRPr="00A51504">
              <w:rPr>
                <w:szCs w:val="22"/>
              </w:rPr>
              <w:t>77.5</w:t>
            </w:r>
          </w:p>
        </w:tc>
        <w:tc>
          <w:tcPr>
            <w:tcW w:w="836" w:type="dxa"/>
            <w:vAlign w:val="top"/>
          </w:tcPr>
          <w:p w14:paraId="6584EAF5" w14:textId="77777777" w:rsidR="0047429F" w:rsidRPr="00A51504" w:rsidRDefault="0047429F" w:rsidP="0047429F">
            <w:pPr>
              <w:pStyle w:val="af5"/>
              <w:rPr>
                <w:szCs w:val="22"/>
              </w:rPr>
            </w:pPr>
            <w:r w:rsidRPr="00A51504">
              <w:rPr>
                <w:szCs w:val="22"/>
              </w:rPr>
              <w:t>12.5</w:t>
            </w:r>
          </w:p>
        </w:tc>
        <w:tc>
          <w:tcPr>
            <w:tcW w:w="1501" w:type="dxa"/>
            <w:vAlign w:val="top"/>
          </w:tcPr>
          <w:p w14:paraId="3736B04A" w14:textId="77777777" w:rsidR="0047429F" w:rsidRPr="00A51504" w:rsidRDefault="0047429F" w:rsidP="0047429F">
            <w:pPr>
              <w:pStyle w:val="af5"/>
              <w:rPr>
                <w:szCs w:val="22"/>
              </w:rPr>
            </w:pPr>
            <w:r w:rsidRPr="00A51504">
              <w:rPr>
                <w:szCs w:val="22"/>
              </w:rPr>
              <w:t>20.3</w:t>
            </w:r>
          </w:p>
        </w:tc>
        <w:tc>
          <w:tcPr>
            <w:tcW w:w="1035" w:type="dxa"/>
          </w:tcPr>
          <w:p w14:paraId="4815E751" w14:textId="77777777" w:rsidR="0047429F" w:rsidRPr="00A51504" w:rsidRDefault="0047429F" w:rsidP="0047429F">
            <w:pPr>
              <w:pStyle w:val="af5"/>
              <w:rPr>
                <w:szCs w:val="22"/>
              </w:rPr>
            </w:pPr>
            <w:r w:rsidRPr="00A51504">
              <w:rPr>
                <w:szCs w:val="22"/>
              </w:rPr>
              <w:t>4.9</w:t>
            </w:r>
          </w:p>
        </w:tc>
        <w:tc>
          <w:tcPr>
            <w:tcW w:w="1058" w:type="dxa"/>
          </w:tcPr>
          <w:p w14:paraId="0B57DF80" w14:textId="77777777" w:rsidR="0047429F" w:rsidRPr="00A51504" w:rsidRDefault="0047429F" w:rsidP="0047429F">
            <w:pPr>
              <w:pStyle w:val="af5"/>
              <w:rPr>
                <w:szCs w:val="22"/>
              </w:rPr>
            </w:pPr>
            <w:r w:rsidRPr="00A51504">
              <w:rPr>
                <w:szCs w:val="22"/>
              </w:rPr>
              <w:t>0.025</w:t>
            </w:r>
          </w:p>
        </w:tc>
        <w:tc>
          <w:tcPr>
            <w:tcW w:w="1061" w:type="dxa"/>
          </w:tcPr>
          <w:p w14:paraId="4525F982" w14:textId="77777777" w:rsidR="0047429F" w:rsidRPr="00A51504" w:rsidRDefault="0047429F" w:rsidP="0047429F">
            <w:pPr>
              <w:pStyle w:val="af5"/>
              <w:rPr>
                <w:szCs w:val="22"/>
              </w:rPr>
            </w:pPr>
            <w:r w:rsidRPr="00A51504">
              <w:rPr>
                <w:szCs w:val="22"/>
              </w:rPr>
              <w:t>0.049</w:t>
            </w:r>
          </w:p>
        </w:tc>
        <w:tc>
          <w:tcPr>
            <w:tcW w:w="1062" w:type="dxa"/>
          </w:tcPr>
          <w:p w14:paraId="5CE1B90E" w14:textId="77777777" w:rsidR="0047429F" w:rsidRPr="00A51504" w:rsidRDefault="0047429F" w:rsidP="0047429F">
            <w:pPr>
              <w:pStyle w:val="af5"/>
              <w:rPr>
                <w:szCs w:val="22"/>
              </w:rPr>
            </w:pPr>
            <w:r w:rsidRPr="00A51504">
              <w:rPr>
                <w:szCs w:val="22"/>
              </w:rPr>
              <w:t>0.092</w:t>
            </w:r>
          </w:p>
        </w:tc>
      </w:tr>
      <w:tr w:rsidR="0047429F" w:rsidRPr="00A51504" w14:paraId="269D626B" w14:textId="77777777" w:rsidTr="006B0805">
        <w:tc>
          <w:tcPr>
            <w:tcW w:w="993" w:type="dxa"/>
          </w:tcPr>
          <w:p w14:paraId="4489DC0A" w14:textId="77777777" w:rsidR="0047429F" w:rsidRPr="00A51504" w:rsidRDefault="0047429F" w:rsidP="0047429F">
            <w:pPr>
              <w:pStyle w:val="af5"/>
              <w:rPr>
                <w:szCs w:val="22"/>
              </w:rPr>
            </w:pPr>
            <m:oMathPara>
              <m:oMath>
                <m:r>
                  <w:rPr>
                    <w:rFonts w:ascii="Cambria Math" w:hAnsi="Cambria Math"/>
                    <w:szCs w:val="22"/>
                  </w:rPr>
                  <m:t>ε</m:t>
                </m:r>
              </m:oMath>
            </m:oMathPara>
          </w:p>
        </w:tc>
        <w:tc>
          <w:tcPr>
            <w:tcW w:w="1486" w:type="dxa"/>
          </w:tcPr>
          <w:p w14:paraId="77CB57E7" w14:textId="77777777" w:rsidR="0047429F" w:rsidRPr="00A51504" w:rsidRDefault="0047429F" w:rsidP="0047429F">
            <w:pPr>
              <w:pStyle w:val="af5"/>
              <w:rPr>
                <w:szCs w:val="22"/>
              </w:rPr>
            </w:pPr>
            <w:r w:rsidRPr="00A51504">
              <w:rPr>
                <w:szCs w:val="22"/>
              </w:rPr>
              <w:t>47.1</w:t>
            </w:r>
          </w:p>
        </w:tc>
        <w:tc>
          <w:tcPr>
            <w:tcW w:w="836" w:type="dxa"/>
            <w:vAlign w:val="top"/>
          </w:tcPr>
          <w:p w14:paraId="4EF824D0" w14:textId="77777777" w:rsidR="0047429F" w:rsidRPr="00A51504" w:rsidRDefault="0047429F" w:rsidP="0047429F">
            <w:pPr>
              <w:pStyle w:val="af5"/>
              <w:rPr>
                <w:szCs w:val="22"/>
              </w:rPr>
            </w:pPr>
            <w:r w:rsidRPr="00A51504">
              <w:rPr>
                <w:szCs w:val="22"/>
              </w:rPr>
              <w:t>16.1</w:t>
            </w:r>
          </w:p>
        </w:tc>
        <w:tc>
          <w:tcPr>
            <w:tcW w:w="1501" w:type="dxa"/>
            <w:vAlign w:val="top"/>
          </w:tcPr>
          <w:p w14:paraId="20A92EFC" w14:textId="77777777" w:rsidR="0047429F" w:rsidRPr="00A51504" w:rsidRDefault="0047429F" w:rsidP="0047429F">
            <w:pPr>
              <w:pStyle w:val="af5"/>
              <w:rPr>
                <w:szCs w:val="22"/>
              </w:rPr>
            </w:pPr>
            <w:r w:rsidRPr="00A51504">
              <w:rPr>
                <w:szCs w:val="22"/>
              </w:rPr>
              <w:t>26.3</w:t>
            </w:r>
          </w:p>
        </w:tc>
        <w:tc>
          <w:tcPr>
            <w:tcW w:w="1035" w:type="dxa"/>
          </w:tcPr>
          <w:p w14:paraId="157C30D9" w14:textId="77777777" w:rsidR="0047429F" w:rsidRPr="00A51504" w:rsidRDefault="0047429F" w:rsidP="0047429F">
            <w:pPr>
              <w:pStyle w:val="af5"/>
              <w:rPr>
                <w:szCs w:val="22"/>
              </w:rPr>
            </w:pPr>
            <w:r w:rsidRPr="00A51504">
              <w:rPr>
                <w:szCs w:val="22"/>
              </w:rPr>
              <w:t>2.2</w:t>
            </w:r>
          </w:p>
        </w:tc>
        <w:tc>
          <w:tcPr>
            <w:tcW w:w="1058" w:type="dxa"/>
          </w:tcPr>
          <w:p w14:paraId="586AAA41" w14:textId="77777777" w:rsidR="0047429F" w:rsidRPr="00A51504" w:rsidRDefault="0047429F" w:rsidP="0047429F">
            <w:pPr>
              <w:pStyle w:val="af5"/>
              <w:rPr>
                <w:szCs w:val="22"/>
              </w:rPr>
            </w:pPr>
            <w:r w:rsidRPr="00A51504">
              <w:rPr>
                <w:szCs w:val="22"/>
              </w:rPr>
              <w:t>0.153</w:t>
            </w:r>
          </w:p>
        </w:tc>
        <w:tc>
          <w:tcPr>
            <w:tcW w:w="1061" w:type="dxa"/>
          </w:tcPr>
          <w:p w14:paraId="0F126D03" w14:textId="77777777" w:rsidR="0047429F" w:rsidRPr="00A51504" w:rsidRDefault="0047429F" w:rsidP="0047429F">
            <w:pPr>
              <w:pStyle w:val="af5"/>
              <w:rPr>
                <w:szCs w:val="22"/>
              </w:rPr>
            </w:pPr>
            <w:r w:rsidRPr="00A51504">
              <w:rPr>
                <w:szCs w:val="22"/>
              </w:rPr>
              <w:t>0.298</w:t>
            </w:r>
          </w:p>
        </w:tc>
        <w:tc>
          <w:tcPr>
            <w:tcW w:w="1062" w:type="dxa"/>
          </w:tcPr>
          <w:p w14:paraId="50ECC70F" w14:textId="77777777" w:rsidR="0047429F" w:rsidRPr="00A51504" w:rsidRDefault="0047429F" w:rsidP="006B0805">
            <w:pPr>
              <w:pStyle w:val="af5"/>
              <w:rPr>
                <w:szCs w:val="22"/>
              </w:rPr>
            </w:pPr>
            <w:r w:rsidRPr="00A51504">
              <w:rPr>
                <w:szCs w:val="22"/>
              </w:rPr>
              <w:t>0.565</w:t>
            </w:r>
          </w:p>
        </w:tc>
      </w:tr>
      <w:tr w:rsidR="0047429F" w:rsidRPr="00A51504" w14:paraId="00079521" w14:textId="77777777" w:rsidTr="006B0805">
        <w:tc>
          <w:tcPr>
            <w:tcW w:w="993" w:type="dxa"/>
          </w:tcPr>
          <w:p w14:paraId="7ED55FC9" w14:textId="77777777" w:rsidR="0047429F" w:rsidRPr="00A51504" w:rsidRDefault="0047429F" w:rsidP="006B0805">
            <w:pPr>
              <w:pStyle w:val="af5"/>
              <w:rPr>
                <w:szCs w:val="22"/>
              </w:rPr>
            </w:pPr>
            <m:oMathPara>
              <m:oMath>
                <m:r>
                  <w:rPr>
                    <w:rFonts w:ascii="Cambria Math" w:hAnsi="Cambria Math"/>
                    <w:szCs w:val="22"/>
                  </w:rPr>
                  <m:t>n</m:t>
                </m:r>
              </m:oMath>
            </m:oMathPara>
          </w:p>
        </w:tc>
        <w:tc>
          <w:tcPr>
            <w:tcW w:w="1486" w:type="dxa"/>
          </w:tcPr>
          <w:p w14:paraId="5AC895B5" w14:textId="77777777" w:rsidR="0047429F" w:rsidRPr="00A51504" w:rsidRDefault="0047429F" w:rsidP="006B0805">
            <w:pPr>
              <w:pStyle w:val="af5"/>
              <w:rPr>
                <w:szCs w:val="22"/>
              </w:rPr>
            </w:pPr>
            <w:r w:rsidRPr="00A51504">
              <w:rPr>
                <w:szCs w:val="22"/>
              </w:rPr>
              <w:t>68.2</w:t>
            </w:r>
          </w:p>
        </w:tc>
        <w:tc>
          <w:tcPr>
            <w:tcW w:w="836" w:type="dxa"/>
            <w:vAlign w:val="top"/>
          </w:tcPr>
          <w:p w14:paraId="5C242BFA" w14:textId="77777777" w:rsidR="0047429F" w:rsidRPr="00A51504" w:rsidRDefault="0047429F" w:rsidP="006B0805">
            <w:pPr>
              <w:pStyle w:val="af5"/>
              <w:rPr>
                <w:szCs w:val="22"/>
              </w:rPr>
            </w:pPr>
            <w:r w:rsidRPr="00A51504">
              <w:rPr>
                <w:szCs w:val="22"/>
              </w:rPr>
              <w:t>10.3</w:t>
            </w:r>
          </w:p>
        </w:tc>
        <w:tc>
          <w:tcPr>
            <w:tcW w:w="1501" w:type="dxa"/>
            <w:vAlign w:val="top"/>
          </w:tcPr>
          <w:p w14:paraId="72B7ECE2" w14:textId="77777777" w:rsidR="0047429F" w:rsidRPr="00A51504" w:rsidRDefault="0047429F" w:rsidP="006B0805">
            <w:pPr>
              <w:pStyle w:val="af5"/>
              <w:rPr>
                <w:szCs w:val="22"/>
              </w:rPr>
            </w:pPr>
            <w:r w:rsidRPr="00A51504">
              <w:rPr>
                <w:szCs w:val="22"/>
              </w:rPr>
              <w:t>26.5</w:t>
            </w:r>
          </w:p>
        </w:tc>
        <w:tc>
          <w:tcPr>
            <w:tcW w:w="1035" w:type="dxa"/>
          </w:tcPr>
          <w:p w14:paraId="15079CDB" w14:textId="77777777" w:rsidR="0047429F" w:rsidRPr="00A51504" w:rsidRDefault="0047429F" w:rsidP="006B0805">
            <w:pPr>
              <w:pStyle w:val="af5"/>
              <w:rPr>
                <w:szCs w:val="22"/>
              </w:rPr>
            </w:pPr>
            <w:r w:rsidRPr="00A51504">
              <w:rPr>
                <w:szCs w:val="22"/>
              </w:rPr>
              <w:t>4.3</w:t>
            </w:r>
          </w:p>
        </w:tc>
        <w:tc>
          <w:tcPr>
            <w:tcW w:w="1058" w:type="dxa"/>
          </w:tcPr>
          <w:p w14:paraId="60192FAF" w14:textId="77777777" w:rsidR="0047429F" w:rsidRPr="00A51504" w:rsidRDefault="0047429F" w:rsidP="006B0805">
            <w:pPr>
              <w:pStyle w:val="af5"/>
              <w:rPr>
                <w:szCs w:val="22"/>
              </w:rPr>
            </w:pPr>
            <w:r w:rsidRPr="00A51504">
              <w:rPr>
                <w:szCs w:val="22"/>
              </w:rPr>
              <w:t>0.030</w:t>
            </w:r>
          </w:p>
        </w:tc>
        <w:tc>
          <w:tcPr>
            <w:tcW w:w="1061" w:type="dxa"/>
          </w:tcPr>
          <w:p w14:paraId="41473A45" w14:textId="77777777" w:rsidR="0047429F" w:rsidRPr="00A51504" w:rsidRDefault="0047429F" w:rsidP="006B0805">
            <w:pPr>
              <w:pStyle w:val="af5"/>
              <w:rPr>
                <w:szCs w:val="22"/>
              </w:rPr>
            </w:pPr>
            <w:r w:rsidRPr="00A51504">
              <w:rPr>
                <w:szCs w:val="22"/>
              </w:rPr>
              <w:t>0.059</w:t>
            </w:r>
          </w:p>
        </w:tc>
        <w:tc>
          <w:tcPr>
            <w:tcW w:w="1062" w:type="dxa"/>
          </w:tcPr>
          <w:p w14:paraId="64933FE8" w14:textId="77777777" w:rsidR="0047429F" w:rsidRPr="00A51504" w:rsidRDefault="0047429F" w:rsidP="006B0805">
            <w:pPr>
              <w:pStyle w:val="af5"/>
              <w:rPr>
                <w:szCs w:val="22"/>
              </w:rPr>
            </w:pPr>
            <w:r w:rsidRPr="00A51504">
              <w:rPr>
                <w:szCs w:val="22"/>
              </w:rPr>
              <w:t>0.111</w:t>
            </w:r>
          </w:p>
        </w:tc>
      </w:tr>
    </w:tbl>
    <w:p w14:paraId="02A6CBC2" w14:textId="77777777" w:rsidR="0047429F" w:rsidRPr="00053A29" w:rsidRDefault="0047429F" w:rsidP="00A03973">
      <w:pPr>
        <w:pStyle w:val="af8"/>
        <w:spacing w:before="0" w:after="200"/>
        <w:rPr>
          <w:rFonts w:eastAsiaTheme="minorEastAsia"/>
        </w:rPr>
      </w:pPr>
    </w:p>
    <w:p w14:paraId="6D51BD21" w14:textId="02C6640F" w:rsidR="009F4C96" w:rsidRDefault="00FE608D" w:rsidP="007608E2">
      <w:pPr>
        <w:pStyle w:val="1"/>
      </w:pPr>
      <w:bookmarkStart w:id="47" w:name="_Toc230809550"/>
      <w:bookmarkEnd w:id="0"/>
      <w:bookmarkEnd w:id="1"/>
      <w:bookmarkEnd w:id="46"/>
      <w:r w:rsidRPr="00FE608D">
        <w:t xml:space="preserve">Supplementary </w:t>
      </w:r>
      <w:r w:rsidR="00864486" w:rsidRPr="00864486">
        <w:t xml:space="preserve">Note </w:t>
      </w:r>
      <w:r w:rsidR="00864486">
        <w:rPr>
          <w:rFonts w:eastAsiaTheme="minorEastAsia" w:hint="eastAsia"/>
        </w:rPr>
        <w:t>10</w:t>
      </w:r>
      <w:r w:rsidRPr="00FE608D">
        <w:t xml:space="preserve">. </w:t>
      </w:r>
      <w:r w:rsidR="009F4C96" w:rsidRPr="009F4C96">
        <w:t>Illustrative Examples of Processing-Dependent Property Variation</w:t>
      </w:r>
      <w:bookmarkEnd w:id="47"/>
    </w:p>
    <w:p w14:paraId="11095114" w14:textId="5A718979" w:rsidR="009F4C96" w:rsidRPr="009F4C96" w:rsidRDefault="00CA5A6C" w:rsidP="00B05156">
      <w:r w:rsidRPr="00CA5A6C">
        <w:t>The Discussion section</w:t>
      </w:r>
      <w:r w:rsidR="009F4C96" w:rsidRPr="009F4C96">
        <w:t xml:space="preserve"> of the main text discusses the mechanistic advantages of</w:t>
      </w:r>
      <w:r w:rsidR="009F4C96">
        <w:rPr>
          <w:rFonts w:eastAsiaTheme="minorEastAsia" w:hint="eastAsia"/>
        </w:rPr>
        <w:t xml:space="preserve"> </w:t>
      </w:r>
      <w:r w:rsidR="009F4C96" w:rsidRPr="009F4C96">
        <w:t>HHT over structure-only encoders. Here we provide the concrete examples</w:t>
      </w:r>
      <w:r w:rsidR="009F4C96">
        <w:rPr>
          <w:rFonts w:eastAsiaTheme="minorEastAsia" w:hint="eastAsia"/>
        </w:rPr>
        <w:t xml:space="preserve"> </w:t>
      </w:r>
      <w:r w:rsidR="009F4C96" w:rsidRPr="009F4C96">
        <w:t>referenced in that discussion, illustrating how synthesis and processing</w:t>
      </w:r>
      <w:r w:rsidR="009F4C96">
        <w:rPr>
          <w:rFonts w:eastAsiaTheme="minorEastAsia" w:hint="eastAsia"/>
        </w:rPr>
        <w:t xml:space="preserve"> </w:t>
      </w:r>
      <w:r w:rsidR="009F4C96" w:rsidRPr="009F4C96">
        <w:t>history can dominate polymer properties even when the monomer</w:t>
      </w:r>
      <w:r w:rsidR="009F4C96">
        <w:rPr>
          <w:rFonts w:eastAsiaTheme="minorEastAsia" w:hint="eastAsia"/>
        </w:rPr>
        <w:t xml:space="preserve"> </w:t>
      </w:r>
      <w:r w:rsidR="009F4C96" w:rsidRPr="009F4C96">
        <w:t>composition is identical.</w:t>
      </w:r>
    </w:p>
    <w:p w14:paraId="2D78179D" w14:textId="68EE15DE" w:rsidR="009F4C96" w:rsidRPr="00C373DA" w:rsidRDefault="009F4C96" w:rsidP="00B05156">
      <w:pPr>
        <w:rPr>
          <w:rFonts w:eastAsiaTheme="minorEastAsia"/>
          <w:b/>
          <w:bCs/>
        </w:rPr>
      </w:pPr>
      <w:r w:rsidRPr="009F4C96">
        <w:rPr>
          <w:b/>
          <w:bCs/>
        </w:rPr>
        <w:t>Example 1: Polyacrylonitrile (PAN) — Cast Film vs. Electrospinning</w:t>
      </w:r>
      <w:r w:rsidR="004C4F7A">
        <w:rPr>
          <w:b/>
          <w:bCs/>
        </w:rPr>
        <w:fldChar w:fldCharType="begin"/>
      </w:r>
      <w:r w:rsidR="004C4F7A">
        <w:rPr>
          <w:b/>
          <w:bCs/>
        </w:rPr>
        <w:instrText xml:space="preserve"> ADDIN ZOTERO_ITEM CSL_CITATION {"citationID":"EFaDEpP1","properties":{"unsorted":false,"formattedCitation":"\\super 1\\nosupersub{}","plainCitation":"1","noteIndex":0},"citationItems":[{"id":5400,"uris":["http://zotero.org/users/16369140/items/ILR8K7IZ"],"itemData":{"id":5400,"type":"article-journal","abstract":"A method to measure the Young’s modulus of a single electrospun polyacrylonitrile (PAN) ﬁber is reported. The Young’s modulus can be calculated from the forcedisplacement curves obtained by the bending of a single ﬁber attached to an atomic force microscopy (AFM) cantilever. It is suggested that the high modulus of electrospun ﬁbers is caused by the orientation of molecular chains, which is conﬁrmed by wide-angle X-ray diffraction (WAXD) measurements. The communication will provide a basic understanding of the relationship between mechanical properties and structures of electrospun ﬁbers.","container-title":"Macromolecular Rapid Communications","DOI":"10.1002/marc.200400667","ISSN":"1022-1336, 1521-3927","issue":"9","journalAbbreviation":"Macromol. Rapid Commun.","language":"en","license":"http://onlinelibrary.wiley.com/termsAndConditions#vor","note":"JCR</w:instrText>
      </w:r>
      <w:r w:rsidR="004C4F7A">
        <w:rPr>
          <w:rFonts w:ascii="宋体" w:eastAsia="宋体" w:hAnsi="宋体" w:cs="宋体" w:hint="eastAsia"/>
          <w:b/>
          <w:bCs/>
        </w:rPr>
        <w:instrText>分区</w:instrText>
      </w:r>
      <w:r w:rsidR="004C4F7A">
        <w:rPr>
          <w:b/>
          <w:bCs/>
        </w:rPr>
        <w:instrText>: Q2\n</w:instrText>
      </w:r>
      <w:r w:rsidR="004C4F7A">
        <w:rPr>
          <w:rFonts w:ascii="宋体" w:eastAsia="宋体" w:hAnsi="宋体" w:cs="宋体" w:hint="eastAsia"/>
          <w:b/>
          <w:bCs/>
        </w:rPr>
        <w:instrText>中科院分区升级版</w:instrText>
      </w:r>
      <w:r w:rsidR="004C4F7A">
        <w:rPr>
          <w:b/>
          <w:bCs/>
        </w:rPr>
        <w:instrText xml:space="preserve">: </w:instrText>
      </w:r>
      <w:r w:rsidR="004C4F7A">
        <w:rPr>
          <w:rFonts w:ascii="宋体" w:eastAsia="宋体" w:hAnsi="宋体" w:cs="宋体" w:hint="eastAsia"/>
          <w:b/>
          <w:bCs/>
        </w:rPr>
        <w:instrText>化学</w:instrText>
      </w:r>
      <w:r w:rsidR="004C4F7A">
        <w:rPr>
          <w:b/>
          <w:bCs/>
        </w:rPr>
        <w:instrText>3</w:instrText>
      </w:r>
      <w:r w:rsidR="004C4F7A">
        <w:rPr>
          <w:rFonts w:ascii="宋体" w:eastAsia="宋体" w:hAnsi="宋体" w:cs="宋体" w:hint="eastAsia"/>
          <w:b/>
          <w:bCs/>
        </w:rPr>
        <w:instrText>区</w:instrText>
      </w:r>
      <w:r w:rsidR="004C4F7A">
        <w:rPr>
          <w:b/>
          <w:bCs/>
        </w:rPr>
        <w:instrText>\n</w:instrText>
      </w:r>
      <w:r w:rsidR="004C4F7A">
        <w:rPr>
          <w:rFonts w:ascii="宋体" w:eastAsia="宋体" w:hAnsi="宋体" w:cs="宋体" w:hint="eastAsia"/>
          <w:b/>
          <w:bCs/>
        </w:rPr>
        <w:instrText>影响因子</w:instrText>
      </w:r>
      <w:r w:rsidR="004C4F7A">
        <w:rPr>
          <w:b/>
          <w:bCs/>
        </w:rPr>
        <w:instrText>: 4.3\n5</w:instrText>
      </w:r>
      <w:r w:rsidR="004C4F7A">
        <w:rPr>
          <w:rFonts w:ascii="宋体" w:eastAsia="宋体" w:hAnsi="宋体" w:cs="宋体" w:hint="eastAsia"/>
          <w:b/>
          <w:bCs/>
        </w:rPr>
        <w:instrText>年影响因子</w:instrText>
      </w:r>
      <w:r w:rsidR="004C4F7A">
        <w:rPr>
          <w:b/>
          <w:bCs/>
        </w:rPr>
        <w:instrText xml:space="preserve">: 4.3\nEI: </w:instrText>
      </w:r>
      <w:r w:rsidR="004C4F7A">
        <w:rPr>
          <w:rFonts w:ascii="宋体" w:eastAsia="宋体" w:hAnsi="宋体" w:cs="宋体" w:hint="eastAsia"/>
          <w:b/>
          <w:bCs/>
        </w:rPr>
        <w:instrText>是</w:instrText>
      </w:r>
      <w:r w:rsidR="004C4F7A">
        <w:rPr>
          <w:b/>
          <w:bCs/>
        </w:rPr>
        <w:instrText>\n</w:instrText>
      </w:r>
      <w:r w:rsidR="004C4F7A">
        <w:rPr>
          <w:rFonts w:ascii="宋体" w:eastAsia="宋体" w:hAnsi="宋体" w:cs="宋体" w:hint="eastAsia"/>
          <w:b/>
          <w:bCs/>
        </w:rPr>
        <w:instrText>南农高质量</w:instrText>
      </w:r>
      <w:r w:rsidR="004C4F7A">
        <w:rPr>
          <w:b/>
          <w:bCs/>
        </w:rPr>
        <w:instrText>: A","page":"716-720","source":"DOI.org (Crossref)","title":"Mechanical Properties of a Single Electrospun Fiber and Its Structures","volume":"26","author":[{"family":"Gu","given":"Shu</w:instrText>
      </w:r>
      <w:r w:rsidR="004C4F7A">
        <w:rPr>
          <w:rFonts w:cs="Times New Roman"/>
          <w:b/>
          <w:bCs/>
        </w:rPr>
        <w:instrText>‐</w:instrText>
      </w:r>
      <w:r w:rsidR="004C4F7A">
        <w:rPr>
          <w:b/>
          <w:bCs/>
        </w:rPr>
        <w:instrText>Ying"},{"family":"Wu","given":"Qi</w:instrText>
      </w:r>
      <w:r w:rsidR="004C4F7A">
        <w:rPr>
          <w:rFonts w:cs="Times New Roman"/>
          <w:b/>
          <w:bCs/>
        </w:rPr>
        <w:instrText>‐</w:instrText>
      </w:r>
      <w:r w:rsidR="004C4F7A">
        <w:rPr>
          <w:b/>
          <w:bCs/>
        </w:rPr>
        <w:instrText xml:space="preserve">Lin"},{"family":"Ren","given":"Jie"},{"family":"Vancso","given":"G. Julius"}],"issued":{"date-parts":[["2005",5,9]]}}}],"schema":"https://github.com/citation-style-language/schema/raw/master/csl-citation.json"} </w:instrText>
      </w:r>
      <w:r w:rsidR="004C4F7A">
        <w:rPr>
          <w:b/>
          <w:bCs/>
        </w:rPr>
        <w:fldChar w:fldCharType="separate"/>
      </w:r>
      <w:r w:rsidR="004C4F7A" w:rsidRPr="004C4F7A">
        <w:rPr>
          <w:rFonts w:cs="Times New Roman"/>
          <w:vertAlign w:val="superscript"/>
        </w:rPr>
        <w:t>1</w:t>
      </w:r>
      <w:r w:rsidR="004C4F7A">
        <w:rPr>
          <w:b/>
          <w:bCs/>
        </w:rPr>
        <w:fldChar w:fldCharType="end"/>
      </w:r>
    </w:p>
    <w:p w14:paraId="7417238A" w14:textId="6158D7C0" w:rsidR="009F4C96" w:rsidRPr="009F4C96" w:rsidRDefault="009F4C96" w:rsidP="00B05156">
      <w:r w:rsidRPr="009F4C96">
        <w:t xml:space="preserve">A polyacrylonitrile sample prepared as a cast film from a 10 </w:t>
      </w:r>
      <w:proofErr w:type="spellStart"/>
      <w:r w:rsidRPr="009F4C96">
        <w:t>wt</w:t>
      </w:r>
      <w:proofErr w:type="spellEnd"/>
      <w:r w:rsidRPr="009F4C96">
        <w:t>%</w:t>
      </w:r>
      <w:r>
        <w:rPr>
          <w:rFonts w:eastAsiaTheme="minorEastAsia" w:hint="eastAsia"/>
        </w:rPr>
        <w:t xml:space="preserve"> </w:t>
      </w:r>
      <w:r w:rsidRPr="009F4C96">
        <w:t>PAN/DMF solution exhibits a Young</w:t>
      </w:r>
      <w:r w:rsidR="00135918">
        <w:rPr>
          <w:rFonts w:eastAsiaTheme="minorEastAsia"/>
        </w:rPr>
        <w:t>’</w:t>
      </w:r>
      <w:r w:rsidR="00135918" w:rsidRPr="00873FED">
        <w:rPr>
          <w:rFonts w:eastAsiaTheme="minorEastAsia"/>
        </w:rPr>
        <w:t>s</w:t>
      </w:r>
      <w:r w:rsidRPr="009F4C96">
        <w:t xml:space="preserve"> modulus of 1.18 </w:t>
      </w:r>
      <w:proofErr w:type="spellStart"/>
      <w:r w:rsidRPr="009F4C96">
        <w:t>GPa</w:t>
      </w:r>
      <w:proofErr w:type="spellEnd"/>
      <w:r w:rsidRPr="009F4C96">
        <w:t>, whereas an</w:t>
      </w:r>
      <w:r>
        <w:rPr>
          <w:rFonts w:eastAsiaTheme="minorEastAsia" w:hint="eastAsia"/>
        </w:rPr>
        <w:t xml:space="preserve"> </w:t>
      </w:r>
      <w:proofErr w:type="spellStart"/>
      <w:r w:rsidRPr="009F4C96">
        <w:t>electrospun</w:t>
      </w:r>
      <w:proofErr w:type="spellEnd"/>
      <w:r w:rsidRPr="009F4C96">
        <w:t xml:space="preserve"> nanofiber drawn from the identical solution at 22 kV reaches</w:t>
      </w:r>
      <w:r>
        <w:rPr>
          <w:rFonts w:eastAsiaTheme="minorEastAsia" w:hint="eastAsia"/>
        </w:rPr>
        <w:t xml:space="preserve"> </w:t>
      </w:r>
      <w:r w:rsidRPr="009F4C96">
        <w:t xml:space="preserve">47.5 </w:t>
      </w:r>
      <w:proofErr w:type="spellStart"/>
      <w:r w:rsidRPr="009F4C96">
        <w:t>GPa</w:t>
      </w:r>
      <w:proofErr w:type="spellEnd"/>
      <w:r w:rsidRPr="009F4C96">
        <w:t xml:space="preserve"> — a roughly 40-fold increase attributable to molecular chain</w:t>
      </w:r>
      <w:r>
        <w:rPr>
          <w:rFonts w:eastAsiaTheme="minorEastAsia" w:hint="eastAsia"/>
        </w:rPr>
        <w:t xml:space="preserve"> </w:t>
      </w:r>
      <w:r w:rsidRPr="009F4C96">
        <w:t>alignment induced during electrospinning.</w:t>
      </w:r>
    </w:p>
    <w:p w14:paraId="67B64228" w14:textId="0FCDE59B" w:rsidR="009F4C96" w:rsidRPr="00C373DA" w:rsidRDefault="009F4C96" w:rsidP="00B05156">
      <w:pPr>
        <w:rPr>
          <w:rFonts w:eastAsiaTheme="minorEastAsia"/>
          <w:b/>
          <w:bCs/>
        </w:rPr>
      </w:pPr>
      <w:r w:rsidRPr="009F4C96">
        <w:rPr>
          <w:b/>
          <w:bCs/>
        </w:rPr>
        <w:t>Example 2: Thiol-Acrylate Network — UV Cure vs. Thermal Post-Cure</w:t>
      </w:r>
      <w:r w:rsidR="00772FF5">
        <w:rPr>
          <w:b/>
          <w:bCs/>
        </w:rPr>
        <w:fldChar w:fldCharType="begin"/>
      </w:r>
      <w:r w:rsidR="004C4F7A">
        <w:rPr>
          <w:b/>
          <w:bCs/>
        </w:rPr>
        <w:instrText xml:space="preserve"> ADDIN ZOTERO_ITEM CSL_CITATION {"citationID":"2KzZQPWq","properties":{"unsorted":false,"formattedCitation":"\\super 2\\nosupersub{}","plainCitation":"2","noteIndex":0},"citationItems":[{"id":5397,"uris":["http://zotero.org/users/16369140/items/TUMKDTKF"],"itemData":{"id":5397,"type":"article-journal","abstract":"By following shape-memory assisted self-healing (SMASH), we used the shape-memory properties of thiol-acrylate photopolymers to physically close a scratch, whilst chemical healing was obtained \n              via\n               thermo-activated dynamic exchange reactions.\n            \n          , \n            \n              Self-healing polymers are tremendously attractive due to their ability to repair macroscopic damage and defects, thus opening doors to sustainable and reliable functional polymers. In this scope, vitrimers are in the spotlight, as dynamic polymer networks exhibiting unique properties such as self-healing ability, recyclability and malleability. The possibility of intrinsically healing macroscopic damage on the molecular scale repeatedly is undoubtedly appealing, although it would strongly benefit from an additional driving force bringing the surfaces of larger defects together. Herein, we present a study on the synergistic combination of physical and chemical healing of a thiol-acrylate vitrimeric photopolymer based on thermo-activated transesterification by pursuing a close-then-heal approach. By following shape-memory assisted self-healing (SMASH), we used the shape-memory properties of thiol-acrylate photopolymers to physically close a scratch, whilst chemical healing was obtained\n              via\n              thermo-activated dynamic exchange reactions of the –OH groups and ester moieties available in the network. We prepared formulations with varying thiol content and characterised their mechanical, chemical, and shape memory properties and healing efficiency. We provide a comprehensive picture of the role of physical recoil, bond exchanges and network mobility on self-healing efficiency as well as its limitations. By appropriate network design, defects with a size of 50–150 μm can be rapidly closed, and healing efficiency up to 90% can be reached in terms of ultimate tensile strength, thus demonstrating the potential of SMASH for vitrimers.","container-title":"Polymer Chemistry","DOI":"10.1039/D1PY00925G","ISSN":"1759-9954, 1759-9962","issue":"39","journalAbbreviation":"Polym. Chem.","language":"en","note":"JCR</w:instrText>
      </w:r>
      <w:r w:rsidR="004C4F7A">
        <w:rPr>
          <w:rFonts w:ascii="宋体" w:eastAsia="宋体" w:hAnsi="宋体" w:cs="宋体" w:hint="eastAsia"/>
          <w:b/>
          <w:bCs/>
        </w:rPr>
        <w:instrText>分区</w:instrText>
      </w:r>
      <w:r w:rsidR="004C4F7A">
        <w:rPr>
          <w:b/>
          <w:bCs/>
        </w:rPr>
        <w:instrText>: Q2\n</w:instrText>
      </w:r>
      <w:r w:rsidR="004C4F7A">
        <w:rPr>
          <w:rFonts w:ascii="宋体" w:eastAsia="宋体" w:hAnsi="宋体" w:cs="宋体" w:hint="eastAsia"/>
          <w:b/>
          <w:bCs/>
        </w:rPr>
        <w:instrText>中科院分区升级版</w:instrText>
      </w:r>
      <w:r w:rsidR="004C4F7A">
        <w:rPr>
          <w:b/>
          <w:bCs/>
        </w:rPr>
        <w:instrText xml:space="preserve">: </w:instrText>
      </w:r>
      <w:r w:rsidR="004C4F7A">
        <w:rPr>
          <w:rFonts w:ascii="宋体" w:eastAsia="宋体" w:hAnsi="宋体" w:cs="宋体" w:hint="eastAsia"/>
          <w:b/>
          <w:bCs/>
        </w:rPr>
        <w:instrText>化学</w:instrText>
      </w:r>
      <w:r w:rsidR="004C4F7A">
        <w:rPr>
          <w:b/>
          <w:bCs/>
        </w:rPr>
        <w:instrText>2</w:instrText>
      </w:r>
      <w:r w:rsidR="004C4F7A">
        <w:rPr>
          <w:rFonts w:ascii="宋体" w:eastAsia="宋体" w:hAnsi="宋体" w:cs="宋体" w:hint="eastAsia"/>
          <w:b/>
          <w:bCs/>
        </w:rPr>
        <w:instrText>区</w:instrText>
      </w:r>
      <w:r w:rsidR="004C4F7A">
        <w:rPr>
          <w:b/>
          <w:bCs/>
        </w:rPr>
        <w:instrText>\n</w:instrText>
      </w:r>
      <w:r w:rsidR="004C4F7A">
        <w:rPr>
          <w:rFonts w:ascii="宋体" w:eastAsia="宋体" w:hAnsi="宋体" w:cs="宋体" w:hint="eastAsia"/>
          <w:b/>
          <w:bCs/>
        </w:rPr>
        <w:instrText>影响因子</w:instrText>
      </w:r>
      <w:r w:rsidR="004C4F7A">
        <w:rPr>
          <w:b/>
          <w:bCs/>
        </w:rPr>
        <w:instrText>: 4.0\n5</w:instrText>
      </w:r>
      <w:r w:rsidR="004C4F7A">
        <w:rPr>
          <w:rFonts w:ascii="宋体" w:eastAsia="宋体" w:hAnsi="宋体" w:cs="宋体" w:hint="eastAsia"/>
          <w:b/>
          <w:bCs/>
        </w:rPr>
        <w:instrText>年影响因子</w:instrText>
      </w:r>
      <w:r w:rsidR="004C4F7A">
        <w:rPr>
          <w:b/>
          <w:bCs/>
        </w:rPr>
        <w:instrText xml:space="preserve">: 3.9\nEI: </w:instrText>
      </w:r>
      <w:r w:rsidR="004C4F7A">
        <w:rPr>
          <w:rFonts w:ascii="宋体" w:eastAsia="宋体" w:hAnsi="宋体" w:cs="宋体" w:hint="eastAsia"/>
          <w:b/>
          <w:bCs/>
        </w:rPr>
        <w:instrText>是</w:instrText>
      </w:r>
      <w:r w:rsidR="004C4F7A">
        <w:rPr>
          <w:b/>
          <w:bCs/>
        </w:rPr>
        <w:instrText>\n</w:instrText>
      </w:r>
      <w:r w:rsidR="004C4F7A">
        <w:rPr>
          <w:rFonts w:ascii="宋体" w:eastAsia="宋体" w:hAnsi="宋体" w:cs="宋体" w:hint="eastAsia"/>
          <w:b/>
          <w:bCs/>
        </w:rPr>
        <w:instrText>南农高质量</w:instrText>
      </w:r>
      <w:r w:rsidR="004C4F7A">
        <w:rPr>
          <w:b/>
          <w:bCs/>
        </w:rPr>
        <w:instrText xml:space="preserve">: A","page":"5704-5714","source":"DOI.org (Crossref)","title":"Shape memory-assisted self-healing of dynamic thiol-acrylate networks","volume":"12","author":[{"family":"Alabiso","given":"Walter"},{"family":"Hron","given":"Tiago Manuel"},{"family":"Reisinger","given":"David"},{"family":"Bautista-Anguís","given":"Daniel"},{"family":"Schlögl","given":"Sandra"}],"issued":{"date-parts":[["2021"]]}}}],"schema":"https://github.com/citation-style-language/schema/raw/master/csl-citation.json"} </w:instrText>
      </w:r>
      <w:r w:rsidR="00772FF5">
        <w:rPr>
          <w:b/>
          <w:bCs/>
        </w:rPr>
        <w:fldChar w:fldCharType="separate"/>
      </w:r>
      <w:r w:rsidR="004C4F7A" w:rsidRPr="004C4F7A">
        <w:rPr>
          <w:rFonts w:cs="Times New Roman"/>
          <w:vertAlign w:val="superscript"/>
        </w:rPr>
        <w:t>2</w:t>
      </w:r>
      <w:r w:rsidR="00772FF5">
        <w:rPr>
          <w:b/>
          <w:bCs/>
        </w:rPr>
        <w:fldChar w:fldCharType="end"/>
      </w:r>
    </w:p>
    <w:p w14:paraId="4A36869F" w14:textId="6A37549F" w:rsidR="009F4C96" w:rsidRPr="009F4C96" w:rsidRDefault="009F4C96" w:rsidP="00B05156">
      <w:r w:rsidRPr="009F4C96">
        <w:t>A thiol-acrylate network formulated from 74 mol%</w:t>
      </w:r>
      <w:r>
        <w:rPr>
          <w:rFonts w:eastAsiaTheme="minorEastAsia" w:hint="eastAsia"/>
        </w:rPr>
        <w:t xml:space="preserve"> </w:t>
      </w:r>
      <w:r w:rsidRPr="009F4C96">
        <w:t>2-hydroxy-3-phenoxypropyl acrylate, 12 mol% bisphenol A-glycidyl</w:t>
      </w:r>
      <w:r>
        <w:rPr>
          <w:rFonts w:eastAsiaTheme="minorEastAsia" w:hint="eastAsia"/>
        </w:rPr>
        <w:t xml:space="preserve"> </w:t>
      </w:r>
      <w:r w:rsidRPr="009F4C96">
        <w:t>methacrylate, and 14 mol% trimethylolpropane tris(3-mercaptopropionate)</w:t>
      </w:r>
      <w:r>
        <w:rPr>
          <w:rFonts w:eastAsiaTheme="minorEastAsia" w:hint="eastAsia"/>
        </w:rPr>
        <w:t xml:space="preserve"> </w:t>
      </w:r>
      <w:r w:rsidRPr="009F4C96">
        <w:lastRenderedPageBreak/>
        <w:t>yields an ultimate tensile strength of 1.6 MPa after UV curing, yet the</w:t>
      </w:r>
      <w:r>
        <w:rPr>
          <w:rFonts w:eastAsiaTheme="minorEastAsia" w:hint="eastAsia"/>
        </w:rPr>
        <w:t xml:space="preserve"> </w:t>
      </w:r>
      <w:r w:rsidRPr="009F4C96">
        <w:t>identical formulation subjected to an additional 180 °C thermal treatment</w:t>
      </w:r>
      <w:r>
        <w:rPr>
          <w:rFonts w:eastAsiaTheme="minorEastAsia" w:hint="eastAsia"/>
        </w:rPr>
        <w:t xml:space="preserve"> </w:t>
      </w:r>
      <w:r w:rsidRPr="009F4C96">
        <w:t>for 5 h reaches 30 MPa.</w:t>
      </w:r>
    </w:p>
    <w:p w14:paraId="7D2F9A9F" w14:textId="13A72F4A" w:rsidR="009F4C96" w:rsidRPr="00C373DA" w:rsidRDefault="009F4C96" w:rsidP="00B05156">
      <w:pPr>
        <w:rPr>
          <w:rFonts w:eastAsiaTheme="minorEastAsia"/>
          <w:b/>
          <w:bCs/>
        </w:rPr>
      </w:pPr>
      <w:r w:rsidRPr="009F4C96">
        <w:rPr>
          <w:b/>
          <w:bCs/>
        </w:rPr>
        <w:t>Example 3: Systems Lacking Repeat-Unit SMILES</w:t>
      </w:r>
      <w:r w:rsidR="00772FF5">
        <w:rPr>
          <w:b/>
          <w:bCs/>
        </w:rPr>
        <w:fldChar w:fldCharType="begin"/>
      </w:r>
      <w:r w:rsidR="004C4F7A">
        <w:rPr>
          <w:b/>
          <w:bCs/>
        </w:rPr>
        <w:instrText xml:space="preserve"> ADDIN ZOTERO_ITEM CSL_CITATION {"citationID":"45C4fCVw","properties":{"unsorted":false,"formattedCitation":"\\super 3\\nosupersub{}","plainCitation":"3","noteIndex":0},"citationItems":[{"id":5398,"uris":["http://zotero.org/users/16369140/items/JAYYHRLR"],"itemData":{"id":5398,"type":"article-journal","abstract":"Abstract\n            High refractive index polymers (HRIPs) are widely used in lenses, waveguide, antireflective layer and encapsulators, especially the advanced fields of augmented/virtual reality (AR / VR) holographic technology and photoresist for chip manufacturing. In order to meet the needs of different applications, the development of HRIPs focuses not only on the increase in refractive index but also on the balance of other properties. Sulfur‐containing high refractive index polymers have received extensive attention from researchers due to their excellent properties. In recent years, not only ultrahigh refractive index sulfur‐containing polymers have been continuously developed, but also low dispersion, low birefringence, high transparency, good mechanical properties, and machinability have been studied. The design of HRIPs is generally based on formulas and existing experience. In fact, molecular structure and properties are closely related. Mastering the structure–property relationship helps researchers to develop high refractive index polymer materials with balanced properties. This review briefly introduces the preparation methods of sulfur‐containing high refractive index polymers, and summarizes the structure–property relationship between the sulfur‐containing molecular structure and optical properties, mechanical properties, thermal properties, etc. Finally, the important role of synergistic effect in the synthesis of HRIPs and the prospect of future research on HRIPs are proposed.","container-title":"Macromolecular Rapid Communications","DOI":"10.1002/marc.202300411","ISSN":"1022-1336, 1521-3927","issue":"23","journalAbbreviation":"Macromol. Rapid Commun.","language":"en","note":"JCR</w:instrText>
      </w:r>
      <w:r w:rsidR="004C4F7A">
        <w:rPr>
          <w:rFonts w:ascii="宋体" w:eastAsia="宋体" w:hAnsi="宋体" w:cs="宋体" w:hint="eastAsia"/>
          <w:b/>
          <w:bCs/>
        </w:rPr>
        <w:instrText>分区</w:instrText>
      </w:r>
      <w:r w:rsidR="004C4F7A">
        <w:rPr>
          <w:b/>
          <w:bCs/>
        </w:rPr>
        <w:instrText>: Q2\n</w:instrText>
      </w:r>
      <w:r w:rsidR="004C4F7A">
        <w:rPr>
          <w:rFonts w:ascii="宋体" w:eastAsia="宋体" w:hAnsi="宋体" w:cs="宋体" w:hint="eastAsia"/>
          <w:b/>
          <w:bCs/>
        </w:rPr>
        <w:instrText>中科院分区升级版</w:instrText>
      </w:r>
      <w:r w:rsidR="004C4F7A">
        <w:rPr>
          <w:b/>
          <w:bCs/>
        </w:rPr>
        <w:instrText xml:space="preserve">: </w:instrText>
      </w:r>
      <w:r w:rsidR="004C4F7A">
        <w:rPr>
          <w:rFonts w:ascii="宋体" w:eastAsia="宋体" w:hAnsi="宋体" w:cs="宋体" w:hint="eastAsia"/>
          <w:b/>
          <w:bCs/>
        </w:rPr>
        <w:instrText>化学</w:instrText>
      </w:r>
      <w:r w:rsidR="004C4F7A">
        <w:rPr>
          <w:b/>
          <w:bCs/>
        </w:rPr>
        <w:instrText>3</w:instrText>
      </w:r>
      <w:r w:rsidR="004C4F7A">
        <w:rPr>
          <w:rFonts w:ascii="宋体" w:eastAsia="宋体" w:hAnsi="宋体" w:cs="宋体" w:hint="eastAsia"/>
          <w:b/>
          <w:bCs/>
        </w:rPr>
        <w:instrText>区</w:instrText>
      </w:r>
      <w:r w:rsidR="004C4F7A">
        <w:rPr>
          <w:b/>
          <w:bCs/>
        </w:rPr>
        <w:instrText>\n</w:instrText>
      </w:r>
      <w:r w:rsidR="004C4F7A">
        <w:rPr>
          <w:rFonts w:ascii="宋体" w:eastAsia="宋体" w:hAnsi="宋体" w:cs="宋体" w:hint="eastAsia"/>
          <w:b/>
          <w:bCs/>
        </w:rPr>
        <w:instrText>影响因子</w:instrText>
      </w:r>
      <w:r w:rsidR="004C4F7A">
        <w:rPr>
          <w:b/>
          <w:bCs/>
        </w:rPr>
        <w:instrText>: 4.3\n5</w:instrText>
      </w:r>
      <w:r w:rsidR="004C4F7A">
        <w:rPr>
          <w:rFonts w:ascii="宋体" w:eastAsia="宋体" w:hAnsi="宋体" w:cs="宋体" w:hint="eastAsia"/>
          <w:b/>
          <w:bCs/>
        </w:rPr>
        <w:instrText>年影响因子</w:instrText>
      </w:r>
      <w:r w:rsidR="004C4F7A">
        <w:rPr>
          <w:b/>
          <w:bCs/>
        </w:rPr>
        <w:instrText xml:space="preserve">: 4.3\nEI: </w:instrText>
      </w:r>
      <w:r w:rsidR="004C4F7A">
        <w:rPr>
          <w:rFonts w:ascii="宋体" w:eastAsia="宋体" w:hAnsi="宋体" w:cs="宋体" w:hint="eastAsia"/>
          <w:b/>
          <w:bCs/>
        </w:rPr>
        <w:instrText>是</w:instrText>
      </w:r>
      <w:r w:rsidR="004C4F7A">
        <w:rPr>
          <w:b/>
          <w:bCs/>
        </w:rPr>
        <w:instrText>\n</w:instrText>
      </w:r>
      <w:r w:rsidR="004C4F7A">
        <w:rPr>
          <w:rFonts w:ascii="宋体" w:eastAsia="宋体" w:hAnsi="宋体" w:cs="宋体" w:hint="eastAsia"/>
          <w:b/>
          <w:bCs/>
        </w:rPr>
        <w:instrText>南农高质量</w:instrText>
      </w:r>
      <w:r w:rsidR="004C4F7A">
        <w:rPr>
          <w:b/>
          <w:bCs/>
        </w:rPr>
        <w:instrText xml:space="preserve">: A","page":"2300411","source":"DOI.org (Crossref)","title":"Molecular Structure and Properties of Sulfur‐Containing High Refractive Index Polymer Optical Materials","volume":"44","author":[{"family":"Zhou","given":"Yutong"},{"family":"Zhu","given":"Zhicheng"},{"family":"Zhang","given":"Kai"},{"family":"Yang","given":"Bai"}],"issued":{"date-parts":[["2023",12]]}}}],"schema":"https://github.com/citation-style-language/schema/raw/master/csl-citation.json"} </w:instrText>
      </w:r>
      <w:r w:rsidR="00772FF5">
        <w:rPr>
          <w:b/>
          <w:bCs/>
        </w:rPr>
        <w:fldChar w:fldCharType="separate"/>
      </w:r>
      <w:r w:rsidR="004C4F7A" w:rsidRPr="004C4F7A">
        <w:rPr>
          <w:rFonts w:cs="Times New Roman"/>
          <w:vertAlign w:val="superscript"/>
        </w:rPr>
        <w:t>3</w:t>
      </w:r>
      <w:r w:rsidR="00772FF5">
        <w:rPr>
          <w:b/>
          <w:bCs/>
        </w:rPr>
        <w:fldChar w:fldCharType="end"/>
      </w:r>
    </w:p>
    <w:p w14:paraId="1F3B7734" w14:textId="7C5EF20E" w:rsidR="009F4C96" w:rsidRPr="009F4C96" w:rsidRDefault="00E11448" w:rsidP="00B05156">
      <w:r w:rsidRPr="00E11448">
        <w:t xml:space="preserve">A sulfur-rich inverse-vulcanized copolymer, synthesized from 70 </w:t>
      </w:r>
      <w:proofErr w:type="spellStart"/>
      <w:r w:rsidRPr="00E11448">
        <w:t>wt</w:t>
      </w:r>
      <w:proofErr w:type="spellEnd"/>
      <w:r w:rsidRPr="00E11448">
        <w:t>%</w:t>
      </w:r>
      <w:r>
        <w:rPr>
          <w:rFonts w:eastAsiaTheme="minorEastAsia" w:hint="eastAsia"/>
        </w:rPr>
        <w:t xml:space="preserve"> </w:t>
      </w:r>
      <w:r w:rsidRPr="00E11448">
        <w:t>elemental sulfur and 2,5-norbornadiene dimer, exhibits a refractive</w:t>
      </w:r>
      <w:r>
        <w:rPr>
          <w:rFonts w:eastAsiaTheme="minorEastAsia" w:hint="eastAsia"/>
        </w:rPr>
        <w:t xml:space="preserve"> </w:t>
      </w:r>
      <w:r w:rsidRPr="00E11448">
        <w:t>index of 1.83 at 600 nm. This system lacks both a canonical repeat-unit</w:t>
      </w:r>
      <w:r>
        <w:rPr>
          <w:rFonts w:eastAsiaTheme="minorEastAsia" w:hint="eastAsia"/>
        </w:rPr>
        <w:t xml:space="preserve"> </w:t>
      </w:r>
      <w:r w:rsidRPr="00E11448">
        <w:t>SMILES and valid monomer SMILES for the sulfur component, yet remains a</w:t>
      </w:r>
      <w:r>
        <w:rPr>
          <w:rFonts w:eastAsiaTheme="minorEastAsia" w:hint="eastAsia"/>
        </w:rPr>
        <w:t xml:space="preserve"> </w:t>
      </w:r>
      <w:r w:rsidRPr="00E11448">
        <w:t>scientifically meaningful entry whose optical property is controlled by</w:t>
      </w:r>
      <w:r>
        <w:rPr>
          <w:rFonts w:eastAsiaTheme="minorEastAsia" w:hint="eastAsia"/>
        </w:rPr>
        <w:t xml:space="preserve"> </w:t>
      </w:r>
      <w:r w:rsidRPr="00E11448">
        <w:t>the high sulfur loading and crosslinking chemistry rather than by an</w:t>
      </w:r>
      <w:r>
        <w:rPr>
          <w:rFonts w:eastAsiaTheme="minorEastAsia" w:hint="eastAsia"/>
        </w:rPr>
        <w:t xml:space="preserve"> </w:t>
      </w:r>
      <w:r w:rsidRPr="00E11448">
        <w:t>isolated repeat unit</w:t>
      </w:r>
      <w:r w:rsidR="009F4C96" w:rsidRPr="009F4C96">
        <w:t>.</w:t>
      </w:r>
    </w:p>
    <w:p w14:paraId="1DFE05CF" w14:textId="6B4418A6" w:rsidR="00FE608D" w:rsidRPr="005A2092" w:rsidRDefault="005A2092" w:rsidP="007608E2">
      <w:pPr>
        <w:pStyle w:val="1"/>
      </w:pPr>
      <w:bookmarkStart w:id="48" w:name="_Toc230809551"/>
      <w:r w:rsidRPr="005A2092">
        <w:t xml:space="preserve">Supplementary </w:t>
      </w:r>
      <w:r w:rsidR="00864486" w:rsidRPr="00864486">
        <w:t xml:space="preserve">Note </w:t>
      </w:r>
      <w:r w:rsidR="00864486">
        <w:rPr>
          <w:rFonts w:eastAsiaTheme="minorEastAsia" w:hint="eastAsia"/>
        </w:rPr>
        <w:t>11</w:t>
      </w:r>
      <w:r w:rsidRPr="005A2092">
        <w:t>. Article-Level Splitting Analysis</w:t>
      </w:r>
      <w:bookmarkEnd w:id="48"/>
    </w:p>
    <w:p w14:paraId="034E6EA1" w14:textId="0E6F461A" w:rsidR="00D813BD" w:rsidRPr="00D813BD" w:rsidRDefault="00D813BD" w:rsidP="00D813BD">
      <w:pPr>
        <w:rPr>
          <w:rFonts w:eastAsiaTheme="minorEastAsia"/>
        </w:rPr>
      </w:pPr>
      <w:r w:rsidRPr="00D813BD">
        <w:rPr>
          <w:rFonts w:eastAsiaTheme="minorEastAsia"/>
        </w:rPr>
        <w:t xml:space="preserve">The main experiments </w:t>
      </w:r>
      <w:r w:rsidR="00CA5A6C" w:rsidRPr="00CA5A6C">
        <w:rPr>
          <w:rFonts w:eastAsiaTheme="minorEastAsia"/>
        </w:rPr>
        <w:t>described in the Results section of the main text</w:t>
      </w:r>
      <w:r w:rsidRPr="00D813BD">
        <w:rPr>
          <w:rFonts w:eastAsiaTheme="minorEastAsia"/>
        </w:rPr>
        <w:t xml:space="preserve"> use entry-level random splitting, which</w:t>
      </w:r>
      <w:r w:rsidR="004F259E">
        <w:rPr>
          <w:rFonts w:eastAsiaTheme="minorEastAsia" w:hint="eastAsia"/>
        </w:rPr>
        <w:t xml:space="preserve"> </w:t>
      </w:r>
      <w:r w:rsidRPr="00D813BD">
        <w:rPr>
          <w:rFonts w:eastAsiaTheme="minorEastAsia"/>
        </w:rPr>
        <w:t>allows samples from the same source article to appear in training,</w:t>
      </w:r>
      <w:r w:rsidR="004F259E">
        <w:rPr>
          <w:rFonts w:eastAsiaTheme="minorEastAsia" w:hint="eastAsia"/>
        </w:rPr>
        <w:t xml:space="preserve"> </w:t>
      </w:r>
      <w:r w:rsidRPr="00D813BD">
        <w:rPr>
          <w:rFonts w:eastAsiaTheme="minorEastAsia"/>
        </w:rPr>
        <w:t>validation, and test partitions simultaneously. An alternative is</w:t>
      </w:r>
      <w:r w:rsidR="004F259E">
        <w:rPr>
          <w:rFonts w:eastAsiaTheme="minorEastAsia" w:hint="eastAsia"/>
        </w:rPr>
        <w:t xml:space="preserve"> </w:t>
      </w:r>
      <w:r w:rsidRPr="00D813BD">
        <w:rPr>
          <w:rFonts w:eastAsiaTheme="minorEastAsia"/>
        </w:rPr>
        <w:t>article-level splitting, which assigns all samples from a given article</w:t>
      </w:r>
      <w:r w:rsidR="004F259E">
        <w:rPr>
          <w:rFonts w:eastAsiaTheme="minorEastAsia" w:hint="eastAsia"/>
        </w:rPr>
        <w:t xml:space="preserve"> </w:t>
      </w:r>
      <w:r w:rsidRPr="00D813BD">
        <w:rPr>
          <w:rFonts w:eastAsiaTheme="minorEastAsia"/>
        </w:rPr>
        <w:t>exclusively to one partition. Entry-level splitting</w:t>
      </w:r>
      <w:r w:rsidR="004F259E">
        <w:rPr>
          <w:rFonts w:eastAsiaTheme="minorEastAsia" w:hint="eastAsia"/>
        </w:rPr>
        <w:t xml:space="preserve"> </w:t>
      </w:r>
      <w:r w:rsidRPr="00D813BD">
        <w:rPr>
          <w:rFonts w:eastAsiaTheme="minorEastAsia"/>
        </w:rPr>
        <w:t>aligns our evaluation protocol with prior polymer machine learning</w:t>
      </w:r>
      <w:r w:rsidR="004F259E">
        <w:rPr>
          <w:rFonts w:eastAsiaTheme="minorEastAsia" w:hint="eastAsia"/>
        </w:rPr>
        <w:t xml:space="preserve"> </w:t>
      </w:r>
      <w:r w:rsidRPr="00D813BD">
        <w:rPr>
          <w:rFonts w:eastAsiaTheme="minorEastAsia"/>
        </w:rPr>
        <w:t>studies, which split at the individual-entry level rather than by</w:t>
      </w:r>
      <w:r w:rsidR="004F259E">
        <w:rPr>
          <w:rFonts w:eastAsiaTheme="minorEastAsia" w:hint="eastAsia"/>
        </w:rPr>
        <w:t xml:space="preserve"> </w:t>
      </w:r>
      <w:r w:rsidRPr="00D813BD">
        <w:rPr>
          <w:rFonts w:eastAsiaTheme="minorEastAsia"/>
        </w:rPr>
        <w:t>article, keeping our metrics directly comparable to published baselines.</w:t>
      </w:r>
    </w:p>
    <w:p w14:paraId="29A6F622" w14:textId="10C9C616" w:rsidR="00D813BD" w:rsidRPr="00D813BD" w:rsidRDefault="00D813BD" w:rsidP="004F259E">
      <w:pPr>
        <w:rPr>
          <w:rFonts w:eastAsiaTheme="minorEastAsia"/>
        </w:rPr>
      </w:pPr>
      <w:r w:rsidRPr="00D813BD">
        <w:rPr>
          <w:rFonts w:eastAsiaTheme="minorEastAsia"/>
        </w:rPr>
        <w:t xml:space="preserve">Article-level splitting, however, imposes a </w:t>
      </w:r>
      <w:r w:rsidR="00363161" w:rsidRPr="00363161">
        <w:rPr>
          <w:rFonts w:eastAsiaTheme="minorEastAsia"/>
        </w:rPr>
        <w:t>particularly</w:t>
      </w:r>
      <w:r w:rsidRPr="00D813BD">
        <w:rPr>
          <w:rFonts w:eastAsiaTheme="minorEastAsia"/>
        </w:rPr>
        <w:t xml:space="preserve"> difficult task</w:t>
      </w:r>
      <w:r w:rsidR="004F259E">
        <w:rPr>
          <w:rFonts w:eastAsiaTheme="minorEastAsia" w:hint="eastAsia"/>
        </w:rPr>
        <w:t xml:space="preserve"> </w:t>
      </w:r>
      <w:r w:rsidRPr="00D813BD">
        <w:rPr>
          <w:rFonts w:eastAsiaTheme="minorEastAsia"/>
        </w:rPr>
        <w:t>at the current data scale. Each dataset draws from 170-268 unique</w:t>
      </w:r>
      <w:r w:rsidR="004F259E">
        <w:rPr>
          <w:rFonts w:eastAsiaTheme="minorEastAsia" w:hint="eastAsia"/>
        </w:rPr>
        <w:t xml:space="preserve"> </w:t>
      </w:r>
      <w:r w:rsidRPr="00D813BD">
        <w:rPr>
          <w:rFonts w:eastAsiaTheme="minorEastAsia"/>
        </w:rPr>
        <w:t>source articles; under a 70/10/20 article-level split, the</w:t>
      </w:r>
      <w:r w:rsidR="004F259E">
        <w:rPr>
          <w:rFonts w:eastAsiaTheme="minorEastAsia" w:hint="eastAsia"/>
        </w:rPr>
        <w:t xml:space="preserve"> </w:t>
      </w:r>
      <w:r w:rsidRPr="00D813BD">
        <w:rPr>
          <w:rFonts w:eastAsiaTheme="minorEastAsia"/>
        </w:rPr>
        <w:t>training partition contains at most roughly 120-190 articles. Since</w:t>
      </w:r>
      <w:r w:rsidR="004F259E">
        <w:rPr>
          <w:rFonts w:eastAsiaTheme="minorEastAsia" w:hint="eastAsia"/>
        </w:rPr>
        <w:t xml:space="preserve"> </w:t>
      </w:r>
      <w:r w:rsidRPr="00D813BD">
        <w:rPr>
          <w:rFonts w:eastAsiaTheme="minorEastAsia"/>
        </w:rPr>
        <w:t>each article represents a distinct synthesis protocol or formulation</w:t>
      </w:r>
      <w:r w:rsidR="004F259E">
        <w:rPr>
          <w:rFonts w:eastAsiaTheme="minorEastAsia" w:hint="eastAsia"/>
        </w:rPr>
        <w:t xml:space="preserve"> </w:t>
      </w:r>
      <w:r w:rsidRPr="00D813BD">
        <w:rPr>
          <w:rFonts w:eastAsiaTheme="minorEastAsia"/>
        </w:rPr>
        <w:t>family, the model must generalize to test articles whose monomer</w:t>
      </w:r>
      <w:r w:rsidR="004F259E">
        <w:rPr>
          <w:rFonts w:eastAsiaTheme="minorEastAsia" w:hint="eastAsia"/>
        </w:rPr>
        <w:t xml:space="preserve"> </w:t>
      </w:r>
      <w:r w:rsidRPr="00D813BD">
        <w:rPr>
          <w:rFonts w:eastAsiaTheme="minorEastAsia"/>
        </w:rPr>
        <w:t>combinations, synthesis methods, and processing conditions it has never</w:t>
      </w:r>
      <w:r w:rsidR="004F259E">
        <w:rPr>
          <w:rFonts w:eastAsiaTheme="minorEastAsia" w:hint="eastAsia"/>
        </w:rPr>
        <w:t xml:space="preserve"> </w:t>
      </w:r>
      <w:r w:rsidRPr="00D813BD">
        <w:rPr>
          <w:rFonts w:eastAsiaTheme="minorEastAsia"/>
        </w:rPr>
        <w:t>seen during training</w:t>
      </w:r>
      <w:r w:rsidR="000F0A79">
        <w:t>—</w:t>
      </w:r>
      <w:r w:rsidRPr="00D813BD">
        <w:rPr>
          <w:rFonts w:eastAsiaTheme="minorEastAsia"/>
        </w:rPr>
        <w:t>learning, from only one to two hundred documented</w:t>
      </w:r>
      <w:r w:rsidR="004F259E">
        <w:rPr>
          <w:rFonts w:eastAsiaTheme="minorEastAsia" w:hint="eastAsia"/>
        </w:rPr>
        <w:t xml:space="preserve"> </w:t>
      </w:r>
      <w:r w:rsidRPr="00D813BD">
        <w:rPr>
          <w:rFonts w:eastAsiaTheme="minorEastAsia"/>
        </w:rPr>
        <w:t>pathways, a predictive function that transfers to the vastly broader</w:t>
      </w:r>
      <w:r w:rsidR="004F259E">
        <w:rPr>
          <w:rFonts w:eastAsiaTheme="minorEastAsia" w:hint="eastAsia"/>
        </w:rPr>
        <w:t xml:space="preserve"> </w:t>
      </w:r>
      <w:r w:rsidRPr="00D813BD">
        <w:rPr>
          <w:rFonts w:eastAsiaTheme="minorEastAsia"/>
        </w:rPr>
        <w:t>space of possible polymer formulations. Although LLMs carry strong</w:t>
      </w:r>
      <w:r w:rsidR="004F259E">
        <w:rPr>
          <w:rFonts w:eastAsiaTheme="minorEastAsia" w:hint="eastAsia"/>
        </w:rPr>
        <w:t xml:space="preserve"> </w:t>
      </w:r>
      <w:r w:rsidRPr="00D813BD">
        <w:rPr>
          <w:rFonts w:eastAsiaTheme="minorEastAsia"/>
        </w:rPr>
        <w:t>inductive biases from pretraining, ChemDFM-v1.5-8B has not been</w:t>
      </w:r>
      <w:r w:rsidR="006476AF">
        <w:rPr>
          <w:rFonts w:eastAsiaTheme="minorEastAsia" w:hint="eastAsia"/>
        </w:rPr>
        <w:t xml:space="preserve"> </w:t>
      </w:r>
      <w:r w:rsidRPr="00D813BD">
        <w:rPr>
          <w:rFonts w:eastAsiaTheme="minorEastAsia"/>
        </w:rPr>
        <w:t>domain-trained on</w:t>
      </w:r>
      <w:r w:rsidR="004F259E">
        <w:rPr>
          <w:rFonts w:eastAsiaTheme="minorEastAsia" w:hint="eastAsia"/>
        </w:rPr>
        <w:t xml:space="preserve"> </w:t>
      </w:r>
      <w:r w:rsidRPr="00D813BD">
        <w:rPr>
          <w:rFonts w:eastAsiaTheme="minorEastAsia"/>
        </w:rPr>
        <w:t>polymer corpora, and its regression head is trained</w:t>
      </w:r>
      <w:r w:rsidR="004F259E">
        <w:rPr>
          <w:rFonts w:eastAsiaTheme="minorEastAsia" w:hint="eastAsia"/>
        </w:rPr>
        <w:t xml:space="preserve"> </w:t>
      </w:r>
      <w:r w:rsidRPr="00D813BD">
        <w:rPr>
          <w:rFonts w:eastAsiaTheme="minorEastAsia"/>
        </w:rPr>
        <w:t>from scratch on a limited number of examples; robust cross-article</w:t>
      </w:r>
      <w:r w:rsidR="004F259E">
        <w:rPr>
          <w:rFonts w:eastAsiaTheme="minorEastAsia" w:hint="eastAsia"/>
        </w:rPr>
        <w:t xml:space="preserve"> </w:t>
      </w:r>
      <w:r w:rsidRPr="00D813BD">
        <w:rPr>
          <w:rFonts w:eastAsiaTheme="minorEastAsia"/>
        </w:rPr>
        <w:t>generalization is therefore unrealistic at the current data scale.</w:t>
      </w:r>
    </w:p>
    <w:p w14:paraId="7ED454D3" w14:textId="157CA72A" w:rsidR="00D813BD" w:rsidRDefault="00D813BD" w:rsidP="00D813BD">
      <w:pPr>
        <w:rPr>
          <w:rFonts w:eastAsiaTheme="minorEastAsia"/>
        </w:rPr>
      </w:pPr>
      <w:r w:rsidRPr="00D813BD">
        <w:rPr>
          <w:rFonts w:eastAsiaTheme="minorEastAsia"/>
        </w:rPr>
        <w:t>We nevertheless implemented article-level splitting to provide an</w:t>
      </w:r>
      <w:r w:rsidR="006476AF">
        <w:rPr>
          <w:rFonts w:eastAsiaTheme="minorEastAsia" w:hint="eastAsia"/>
        </w:rPr>
        <w:t xml:space="preserve"> </w:t>
      </w:r>
      <w:r w:rsidRPr="00D813BD">
        <w:rPr>
          <w:rFonts w:eastAsiaTheme="minorEastAsia"/>
        </w:rPr>
        <w:t>empirical reference (</w:t>
      </w:r>
      <w:r w:rsidR="00CA5A6C" w:rsidRPr="00CA5A6C">
        <w:rPr>
          <w:rFonts w:eastAsiaTheme="minorEastAsia"/>
        </w:rPr>
        <w:t>Supplementary Fig. 4 and Supplementary Table 31</w:t>
      </w:r>
      <w:r w:rsidRPr="00D813BD">
        <w:rPr>
          <w:rFonts w:eastAsiaTheme="minorEastAsia"/>
        </w:rPr>
        <w:t>)</w:t>
      </w:r>
      <w:r w:rsidR="00BD0F4A" w:rsidRPr="00D813BD">
        <w:rPr>
          <w:rFonts w:eastAsiaTheme="minorEastAsia"/>
        </w:rPr>
        <w:t>; to prevent degenerate disjoint value</w:t>
      </w:r>
      <w:r w:rsidR="00BD0F4A">
        <w:rPr>
          <w:rFonts w:eastAsiaTheme="minorEastAsia" w:hint="eastAsia"/>
        </w:rPr>
        <w:t xml:space="preserve"> </w:t>
      </w:r>
      <w:r w:rsidR="00BD0F4A" w:rsidRPr="00D813BD">
        <w:rPr>
          <w:rFonts w:eastAsiaTheme="minorEastAsia"/>
        </w:rPr>
        <w:t>ranges, we used stratified assignment that guarantees the training set</w:t>
      </w:r>
      <w:r w:rsidR="00BD0F4A">
        <w:rPr>
          <w:rFonts w:eastAsiaTheme="minorEastAsia" w:hint="eastAsia"/>
        </w:rPr>
        <w:t xml:space="preserve"> </w:t>
      </w:r>
      <w:r w:rsidR="00BD0F4A" w:rsidRPr="00D813BD">
        <w:rPr>
          <w:rFonts w:eastAsiaTheme="minorEastAsia"/>
        </w:rPr>
        <w:t>spans the full observed range of each property</w:t>
      </w:r>
      <w:r w:rsidRPr="00D813BD">
        <w:rPr>
          <w:rFonts w:eastAsiaTheme="minorEastAsia"/>
        </w:rPr>
        <w:t>. Under this</w:t>
      </w:r>
      <w:r w:rsidR="006476AF">
        <w:rPr>
          <w:rFonts w:eastAsiaTheme="minorEastAsia" w:hint="eastAsia"/>
        </w:rPr>
        <w:t xml:space="preserve"> </w:t>
      </w:r>
      <w:r w:rsidRPr="00D813BD">
        <w:rPr>
          <w:rFonts w:eastAsiaTheme="minorEastAsia"/>
        </w:rPr>
        <w:t xml:space="preserve">regime, all models </w:t>
      </w:r>
      <w:r w:rsidR="00363161" w:rsidRPr="00363161">
        <w:rPr>
          <w:rFonts w:eastAsiaTheme="minorEastAsia"/>
        </w:rPr>
        <w:t>show marked</w:t>
      </w:r>
      <w:r w:rsidRPr="00D813BD">
        <w:rPr>
          <w:rFonts w:eastAsiaTheme="minorEastAsia"/>
        </w:rPr>
        <w:t xml:space="preserve"> performance loss. HHT retains a clear</w:t>
      </w:r>
      <w:r w:rsidR="006476AF">
        <w:rPr>
          <w:rFonts w:eastAsiaTheme="minorEastAsia" w:hint="eastAsia"/>
        </w:rPr>
        <w:t xml:space="preserve"> </w:t>
      </w:r>
      <w:r w:rsidRPr="00D813BD">
        <w:rPr>
          <w:rFonts w:eastAsiaTheme="minorEastAsia"/>
        </w:rPr>
        <w:t xml:space="preserve">advantage over the structure-only baselines, but its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Pr="00D813BD">
        <w:rPr>
          <w:rFonts w:eastAsiaTheme="minorEastAsia"/>
        </w:rPr>
        <w:t xml:space="preserve"> stays</w:t>
      </w:r>
      <w:r w:rsidR="006476AF">
        <w:rPr>
          <w:rFonts w:eastAsiaTheme="minorEastAsia" w:hint="eastAsia"/>
        </w:rPr>
        <w:t xml:space="preserve"> </w:t>
      </w:r>
      <w:r w:rsidRPr="00D813BD">
        <w:rPr>
          <w:rFonts w:eastAsiaTheme="minorEastAsia"/>
        </w:rPr>
        <w:t xml:space="preserve">above 0.5 only for </w:t>
      </w:r>
      <m:oMath>
        <m:sSub>
          <m:sSubPr>
            <m:ctrlPr>
              <w:rPr>
                <w:rFonts w:ascii="Cambria Math" w:eastAsiaTheme="minorEastAsia" w:hAnsi="Cambria Math"/>
                <w:i/>
              </w:rPr>
            </m:ctrlPr>
          </m:sSubPr>
          <m:e>
            <m:r>
              <w:rPr>
                <w:rFonts w:ascii="Cambria Math" w:eastAsiaTheme="minorEastAsia" w:hAnsi="Cambria Math"/>
              </w:rPr>
              <m:t>T</m:t>
            </m:r>
          </m:e>
          <m:sub>
            <m:r>
              <m:rPr>
                <m:nor/>
              </m:rPr>
              <w:rPr>
                <w:rFonts w:ascii="Cambria Math" w:eastAsiaTheme="minorEastAsia" w:hAnsi="Cambria Math"/>
              </w:rPr>
              <m:t>m</m:t>
            </m:r>
          </m:sub>
        </m:sSub>
      </m:oMath>
      <w:r w:rsidRPr="00D813BD">
        <w:rPr>
          <w:rFonts w:eastAsiaTheme="minorEastAsia"/>
        </w:rPr>
        <w:t xml:space="preserve"> (0.613) while </w:t>
      </w:r>
      <w:r w:rsidRPr="00D813BD">
        <w:rPr>
          <w:rFonts w:eastAsiaTheme="minorEastAsia"/>
        </w:rPr>
        <w:lastRenderedPageBreak/>
        <w:t>falling to</w:t>
      </w:r>
      <w:r w:rsidR="006476AF">
        <w:rPr>
          <w:rFonts w:eastAsiaTheme="minorEastAsia" w:hint="eastAsia"/>
        </w:rPr>
        <w:t xml:space="preserve"> </w:t>
      </w:r>
      <w:r w:rsidRPr="00D813BD">
        <w:rPr>
          <w:rFonts w:eastAsiaTheme="minorEastAsia"/>
        </w:rPr>
        <w:t>0.112</w:t>
      </w:r>
      <w:r w:rsidR="006476AF">
        <w:rPr>
          <w:rFonts w:eastAsiaTheme="minorEastAsia" w:hint="eastAsia"/>
        </w:rPr>
        <w:t>-</w:t>
      </w:r>
      <w:r w:rsidRPr="00D813BD">
        <w:rPr>
          <w:rFonts w:eastAsiaTheme="minorEastAsia"/>
        </w:rPr>
        <w:t>0.346 for the remaining properties. The structure-only baselines</w:t>
      </w:r>
      <w:r w:rsidR="006476AF">
        <w:rPr>
          <w:rFonts w:eastAsiaTheme="minorEastAsia" w:hint="eastAsia"/>
        </w:rPr>
        <w:t xml:space="preserve"> </w:t>
      </w:r>
      <w:r w:rsidRPr="00D813BD">
        <w:rPr>
          <w:rFonts w:eastAsiaTheme="minorEastAsia"/>
        </w:rPr>
        <w:t xml:space="preserve">degrade further, with </w:t>
      </w:r>
      <w:proofErr w:type="spellStart"/>
      <w:r w:rsidRPr="00D813BD">
        <w:rPr>
          <w:rFonts w:eastAsiaTheme="minorEastAsia"/>
        </w:rPr>
        <w:t>PerioGT</w:t>
      </w:r>
      <w:proofErr w:type="spellEnd"/>
      <w:r w:rsidRPr="00D813BD">
        <w:rPr>
          <w:rFonts w:eastAsiaTheme="minorEastAsia"/>
        </w:rPr>
        <w:t xml:space="preserve"> producing strongly negative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Pr="00D813BD">
        <w:rPr>
          <w:rFonts w:eastAsiaTheme="minorEastAsia"/>
        </w:rPr>
        <w:t xml:space="preserve"> for</w:t>
      </w:r>
      <w:r w:rsidR="006476AF">
        <w:rPr>
          <w:rFonts w:eastAsiaTheme="minorEastAsia" w:hint="eastAsia"/>
        </w:rPr>
        <w:t xml:space="preserve"> </w:t>
      </w:r>
      <m:oMath>
        <m:r>
          <w:rPr>
            <w:rFonts w:ascii="Cambria Math" w:eastAsiaTheme="minorEastAsia" w:hAnsi="Cambria Math"/>
          </w:rPr>
          <m:t>E</m:t>
        </m:r>
      </m:oMath>
      <w:r w:rsidRPr="00D813BD">
        <w:rPr>
          <w:rFonts w:eastAsiaTheme="minorEastAsia"/>
        </w:rPr>
        <w:t xml:space="preserve"> (-1.314) and both PolyBERT and PerioGT operating near or below</w:t>
      </w:r>
      <w:r w:rsidR="006476AF">
        <w:rPr>
          <w:rFonts w:eastAsiaTheme="minorEastAsia" w:hint="eastAsia"/>
        </w:rPr>
        <w:t xml:space="preserve"> </w:t>
      </w:r>
      <w:r w:rsidRPr="00D813BD">
        <w:rPr>
          <w:rFonts w:eastAsiaTheme="minorEastAsia"/>
        </w:rPr>
        <w:t xml:space="preserve">zero on UTS, </w:t>
      </w:r>
      <m:oMath>
        <m:r>
          <w:rPr>
            <w:rFonts w:ascii="Cambria Math" w:eastAsiaTheme="minorEastAsia" w:hAnsi="Cambria Math"/>
          </w:rPr>
          <m:t>ε</m:t>
        </m:r>
      </m:oMath>
      <w:r w:rsidRPr="00D813BD">
        <w:rPr>
          <w:rFonts w:eastAsiaTheme="minorEastAsia"/>
        </w:rPr>
        <w:t xml:space="preserve">, and </w:t>
      </w:r>
      <m:oMath>
        <m:r>
          <w:rPr>
            <w:rFonts w:ascii="Cambria Math" w:eastAsiaTheme="minorEastAsia" w:hAnsi="Cambria Math"/>
          </w:rPr>
          <m:t>n</m:t>
        </m:r>
      </m:oMath>
      <w:r w:rsidRPr="00D813BD">
        <w:rPr>
          <w:rFonts w:eastAsiaTheme="minorEastAsia"/>
        </w:rPr>
        <w:t>. The article-level baseline</w:t>
      </w:r>
      <w:r>
        <w:rPr>
          <w:rFonts w:eastAsiaTheme="minorEastAsia" w:hint="eastAsia"/>
        </w:rPr>
        <w:t xml:space="preserve"> </w:t>
      </w:r>
      <w:r w:rsidRPr="00D813BD">
        <w:rPr>
          <w:rFonts w:eastAsiaTheme="minorEastAsia"/>
        </w:rPr>
        <w:t xml:space="preserve">collapses to near-zero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Pr="00D813BD">
        <w:rPr>
          <w:rFonts w:eastAsiaTheme="minorEastAsia"/>
        </w:rPr>
        <w:t xml:space="preserve"> across all six properties (</w:t>
      </w:r>
      <w:r w:rsidR="00CA5A6C" w:rsidRPr="00CA5A6C">
        <w:rPr>
          <w:rFonts w:eastAsiaTheme="minorEastAsia"/>
        </w:rPr>
        <w:t>Supplementary Table 31</w:t>
      </w:r>
      <w:r w:rsidRPr="00D813BD">
        <w:rPr>
          <w:rFonts w:eastAsiaTheme="minorEastAsia"/>
        </w:rPr>
        <w:t>),</w:t>
      </w:r>
      <w:r>
        <w:rPr>
          <w:rFonts w:eastAsiaTheme="minorEastAsia" w:hint="eastAsia"/>
        </w:rPr>
        <w:t xml:space="preserve"> </w:t>
      </w:r>
      <w:r w:rsidRPr="00D813BD">
        <w:rPr>
          <w:rFonts w:eastAsiaTheme="minorEastAsia"/>
        </w:rPr>
        <w:t>confirming that article-level splitting removes the article-level</w:t>
      </w:r>
      <w:r>
        <w:rPr>
          <w:rFonts w:eastAsiaTheme="minorEastAsia" w:hint="eastAsia"/>
        </w:rPr>
        <w:t xml:space="preserve"> </w:t>
      </w:r>
      <w:r w:rsidRPr="00D813BD">
        <w:rPr>
          <w:rFonts w:eastAsiaTheme="minorEastAsia"/>
        </w:rPr>
        <w:t>confound but makes the prediction problem nearly intractable at the</w:t>
      </w:r>
      <w:r>
        <w:rPr>
          <w:rFonts w:eastAsiaTheme="minorEastAsia" w:hint="eastAsia"/>
        </w:rPr>
        <w:t xml:space="preserve"> </w:t>
      </w:r>
      <w:r w:rsidRPr="00D813BD">
        <w:rPr>
          <w:rFonts w:eastAsiaTheme="minorEastAsia"/>
        </w:rPr>
        <w:t>available data volume. To illustrate how synthesis diversity undermines</w:t>
      </w:r>
      <w:r>
        <w:rPr>
          <w:rFonts w:eastAsiaTheme="minorEastAsia" w:hint="eastAsia"/>
        </w:rPr>
        <w:t xml:space="preserve"> </w:t>
      </w:r>
      <w:r w:rsidRPr="00D813BD">
        <w:rPr>
          <w:rFonts w:eastAsiaTheme="minorEastAsia"/>
        </w:rPr>
        <w:t>cross-article generalization, two representative entries from the epoxy</w:t>
      </w:r>
      <w:r>
        <w:rPr>
          <w:rFonts w:eastAsiaTheme="minorEastAsia" w:hint="eastAsia"/>
        </w:rPr>
        <w:t xml:space="preserve"> </w:t>
      </w:r>
      <w:r w:rsidRPr="00D813BD">
        <w:rPr>
          <w:rFonts w:eastAsiaTheme="minorEastAsia"/>
        </w:rPr>
        <w:t>corpus are listed below: despite similar base chemistry, they differ by</w:t>
      </w:r>
      <w:r>
        <w:rPr>
          <w:rFonts w:eastAsiaTheme="minorEastAsia" w:hint="eastAsia"/>
        </w:rPr>
        <w:t xml:space="preserve"> </w:t>
      </w:r>
      <w:r w:rsidRPr="00D813BD">
        <w:rPr>
          <w:rFonts w:eastAsiaTheme="minorEastAsia"/>
        </w:rPr>
        <w:t>roughly 200-fold in modulus due to divergent processing histories (Entry</w:t>
      </w:r>
      <w:r>
        <w:rPr>
          <w:rFonts w:eastAsiaTheme="minorEastAsia" w:hint="eastAsia"/>
        </w:rPr>
        <w:t xml:space="preserve"> </w:t>
      </w:r>
      <w:r w:rsidRPr="00D813BD">
        <w:rPr>
          <w:rFonts w:eastAsiaTheme="minorEastAsia"/>
        </w:rPr>
        <w:t>A, a woven E-glass/epoxy</w:t>
      </w:r>
      <w:r>
        <w:rPr>
          <w:rFonts w:eastAsiaTheme="minorEastAsia" w:hint="eastAsia"/>
        </w:rPr>
        <w:t xml:space="preserve"> </w:t>
      </w:r>
      <w:r w:rsidRPr="00D813BD">
        <w:rPr>
          <w:rFonts w:eastAsiaTheme="minorEastAsia"/>
        </w:rPr>
        <w:t xml:space="preserve">laminate fabricated by hand lay-up, </w:t>
      </w:r>
      <m:oMath>
        <m:r>
          <w:rPr>
            <w:rFonts w:ascii="Cambria Math" w:eastAsiaTheme="minorEastAsia" w:hAnsi="Cambria Math"/>
          </w:rPr>
          <m:t>E</m:t>
        </m:r>
      </m:oMath>
      <w:r w:rsidRPr="00D813BD">
        <w:rPr>
          <w:rFonts w:eastAsiaTheme="minorEastAsia"/>
        </w:rPr>
        <w:t xml:space="preserve"> = 18.8 GPa</w:t>
      </w:r>
      <w:r w:rsidR="004C4F7A">
        <w:rPr>
          <w:rFonts w:eastAsiaTheme="minorEastAsia"/>
        </w:rPr>
        <w:fldChar w:fldCharType="begin"/>
      </w:r>
      <w:r w:rsidR="004C4F7A">
        <w:rPr>
          <w:rFonts w:eastAsiaTheme="minorEastAsia"/>
        </w:rPr>
        <w:instrText xml:space="preserve"> ADDIN ZOTERO_ITEM CSL_CITATION {"citationID":"YQGftvsS","properties":{"unsorted":false,"formattedCitation":"\\super 4\\nosupersub{}","plainCitation":"4","noteIndex":0},"citationItems":[{"id":5402,"uris":["http://zotero.org/users/16369140/items/S2FJKKCS"],"itemData":{"id":5402,"type":"article-journal","abstract":"In this research, two nano-clays, halloysite nano-tube (HNT) and layered double hydroxide (LDH), were employed to compare ﬁre and mechanical properties of epoxy composites based on ammonium polyphosphate (APP) and each of the two nano-clays. The results showed that the combination of APP and nano-clay achieved a signiﬁcant reduction (approx. 87%) in peak heat release rate of epoxy resin. The comparative analysis also demonstrated that the total heat release of the composite including HNT was approx. 18% lower than that of the LDH based composite. Moreover, HNT generated higher tensile properties in the composite. Overall, the HNT (</w:instrText>
      </w:r>
      <w:r w:rsidR="004C4F7A">
        <w:rPr>
          <w:rFonts w:ascii="Cambria Math" w:eastAsiaTheme="minorEastAsia" w:hAnsi="Cambria Math" w:cs="Cambria Math"/>
        </w:rPr>
        <w:instrText>∼</w:instrText>
      </w:r>
      <w:r w:rsidR="004C4F7A">
        <w:rPr>
          <w:rFonts w:eastAsiaTheme="minorEastAsia"/>
        </w:rPr>
        <w:instrText>1.5 USD/kg) is a more cost-eﬀective nano-clay than LDH (</w:instrText>
      </w:r>
      <w:r w:rsidR="004C4F7A">
        <w:rPr>
          <w:rFonts w:ascii="Cambria Math" w:eastAsiaTheme="minorEastAsia" w:hAnsi="Cambria Math" w:cs="Cambria Math"/>
        </w:rPr>
        <w:instrText>∼</w:instrText>
      </w:r>
      <w:r w:rsidR="004C4F7A">
        <w:rPr>
          <w:rFonts w:eastAsiaTheme="minorEastAsia"/>
        </w:rPr>
        <w:instrText>180 USD/kg) to eﬀectively improve the ﬁre resistance and maintain the mechanical properties of epoxy composites.","container-title":"Composites Part B: Engineering","DOI":"10.1016/j.compositesb.2018.11.089","ISSN":"13598368","journalAbbreviation":"Composites Part</w:instrText>
      </w:r>
      <w:r w:rsidR="004C4F7A">
        <w:rPr>
          <w:rFonts w:eastAsiaTheme="minorEastAsia" w:hint="eastAsia"/>
        </w:rPr>
        <w:instrText xml:space="preserve"> B: Engineering","language":"en","note":"JCR</w:instrText>
      </w:r>
      <w:r w:rsidR="004C4F7A">
        <w:rPr>
          <w:rFonts w:eastAsiaTheme="minorEastAsia" w:hint="eastAsia"/>
        </w:rPr>
        <w:instrText>分区</w:instrText>
      </w:r>
      <w:r w:rsidR="004C4F7A">
        <w:rPr>
          <w:rFonts w:eastAsiaTheme="minorEastAsia" w:hint="eastAsia"/>
        </w:rPr>
        <w:instrText>: Q1\n</w:instrText>
      </w:r>
      <w:r w:rsidR="004C4F7A">
        <w:rPr>
          <w:rFonts w:eastAsiaTheme="minorEastAsia" w:hint="eastAsia"/>
        </w:rPr>
        <w:instrText>中科院分区升级版</w:instrText>
      </w:r>
      <w:r w:rsidR="004C4F7A">
        <w:rPr>
          <w:rFonts w:eastAsiaTheme="minorEastAsia" w:hint="eastAsia"/>
        </w:rPr>
        <w:instrText xml:space="preserve">: </w:instrText>
      </w:r>
      <w:r w:rsidR="004C4F7A">
        <w:rPr>
          <w:rFonts w:eastAsiaTheme="minorEastAsia" w:hint="eastAsia"/>
        </w:rPr>
        <w:instrText>材料科学</w:instrText>
      </w:r>
      <w:r w:rsidR="004C4F7A">
        <w:rPr>
          <w:rFonts w:eastAsiaTheme="minorEastAsia" w:hint="eastAsia"/>
        </w:rPr>
        <w:instrText>1</w:instrText>
      </w:r>
      <w:r w:rsidR="004C4F7A">
        <w:rPr>
          <w:rFonts w:eastAsiaTheme="minorEastAsia" w:hint="eastAsia"/>
        </w:rPr>
        <w:instrText>区</w:instrText>
      </w:r>
      <w:r w:rsidR="004C4F7A">
        <w:rPr>
          <w:rFonts w:eastAsiaTheme="minorEastAsia" w:hint="eastAsia"/>
        </w:rPr>
        <w:instrText>\n</w:instrText>
      </w:r>
      <w:r w:rsidR="004C4F7A">
        <w:rPr>
          <w:rFonts w:eastAsiaTheme="minorEastAsia" w:hint="eastAsia"/>
        </w:rPr>
        <w:instrText>影响因子</w:instrText>
      </w:r>
      <w:r w:rsidR="004C4F7A">
        <w:rPr>
          <w:rFonts w:eastAsiaTheme="minorEastAsia" w:hint="eastAsia"/>
        </w:rPr>
        <w:instrText>: 14.2\n5</w:instrText>
      </w:r>
      <w:r w:rsidR="004C4F7A">
        <w:rPr>
          <w:rFonts w:eastAsiaTheme="minorEastAsia" w:hint="eastAsia"/>
        </w:rPr>
        <w:instrText>年影响因子</w:instrText>
      </w:r>
      <w:r w:rsidR="004C4F7A">
        <w:rPr>
          <w:rFonts w:eastAsiaTheme="minorEastAsia" w:hint="eastAsia"/>
        </w:rPr>
        <w:instrText xml:space="preserve">: 12.7\nEI: </w:instrText>
      </w:r>
      <w:r w:rsidR="004C4F7A">
        <w:rPr>
          <w:rFonts w:eastAsiaTheme="minorEastAsia" w:hint="eastAsia"/>
        </w:rPr>
        <w:instrText>是</w:instrText>
      </w:r>
      <w:r w:rsidR="004C4F7A">
        <w:rPr>
          <w:rFonts w:eastAsiaTheme="minorEastAsia" w:hint="eastAsia"/>
        </w:rPr>
        <w:instrText>","page":"65-74","source":"DOI.org (Crossref)","title":"A comparative study on effects of natural and synthesised nano-clays on the fire and mechanical pr</w:instrText>
      </w:r>
      <w:r w:rsidR="004C4F7A">
        <w:rPr>
          <w:rFonts w:eastAsiaTheme="minorEastAsia"/>
        </w:rPr>
        <w:instrText xml:space="preserve">operties of epoxy composites","volume":"165","author":[{"family":"Rajaei","given":"M."},{"family":"Kim","given":"N.K."},{"family":"Bickerton","given":"S."},{"family":"Bhattacharyya","given":"D."}],"issued":{"date-parts":[["2019",5]]}}}],"schema":"https://github.com/citation-style-language/schema/raw/master/csl-citation.json"} </w:instrText>
      </w:r>
      <w:r w:rsidR="004C4F7A">
        <w:rPr>
          <w:rFonts w:eastAsiaTheme="minorEastAsia"/>
        </w:rPr>
        <w:fldChar w:fldCharType="separate"/>
      </w:r>
      <w:r w:rsidR="004C4F7A" w:rsidRPr="004C4F7A">
        <w:rPr>
          <w:rFonts w:cs="Times New Roman"/>
          <w:vertAlign w:val="superscript"/>
        </w:rPr>
        <w:t>4</w:t>
      </w:r>
      <w:r w:rsidR="004C4F7A">
        <w:rPr>
          <w:rFonts w:eastAsiaTheme="minorEastAsia"/>
        </w:rPr>
        <w:fldChar w:fldCharType="end"/>
      </w:r>
      <w:r w:rsidRPr="00D813BD">
        <w:rPr>
          <w:rFonts w:eastAsiaTheme="minorEastAsia"/>
        </w:rPr>
        <w:t>; Entry B, a PEG-plasticized epoxy/steel-slag composite</w:t>
      </w:r>
      <w:r w:rsidR="006476AF">
        <w:rPr>
          <w:rFonts w:eastAsiaTheme="minorEastAsia" w:hint="eastAsia"/>
        </w:rPr>
        <w:t xml:space="preserve"> </w:t>
      </w:r>
      <w:r w:rsidR="006476AF" w:rsidRPr="006476AF">
        <w:rPr>
          <w:rFonts w:eastAsiaTheme="minorEastAsia"/>
        </w:rPr>
        <w:t>cast and cured at 40°C/4 h followed by</w:t>
      </w:r>
      <w:r w:rsidR="00863EB8">
        <w:rPr>
          <w:rFonts w:eastAsiaTheme="minorEastAsia" w:hint="eastAsia"/>
        </w:rPr>
        <w:t xml:space="preserve"> </w:t>
      </w:r>
      <w:proofErr w:type="spellStart"/>
      <w:r w:rsidR="006476AF" w:rsidRPr="006476AF">
        <w:rPr>
          <w:rFonts w:eastAsiaTheme="minorEastAsia"/>
        </w:rPr>
        <w:t>postcuring</w:t>
      </w:r>
      <w:proofErr w:type="spellEnd"/>
      <w:r w:rsidR="006476AF" w:rsidRPr="006476AF">
        <w:rPr>
          <w:rFonts w:eastAsiaTheme="minorEastAsia"/>
        </w:rPr>
        <w:t xml:space="preserve"> at 80°C/4 h</w:t>
      </w:r>
      <w:r w:rsidRPr="00D813BD">
        <w:rPr>
          <w:rFonts w:eastAsiaTheme="minorEastAsia"/>
        </w:rPr>
        <w:t xml:space="preserve">, </w:t>
      </w:r>
      <m:oMath>
        <m:r>
          <w:rPr>
            <w:rFonts w:ascii="Cambria Math" w:eastAsiaTheme="minorEastAsia" w:hAnsi="Cambria Math"/>
          </w:rPr>
          <m:t>E</m:t>
        </m:r>
      </m:oMath>
      <w:r w:rsidRPr="00D813BD">
        <w:rPr>
          <w:rFonts w:eastAsiaTheme="minorEastAsia"/>
        </w:rPr>
        <w:t xml:space="preserve"> = 0.088 GPa</w:t>
      </w:r>
      <w:r w:rsidR="00A66681">
        <w:rPr>
          <w:rFonts w:eastAsiaTheme="minorEastAsia"/>
        </w:rPr>
        <w:fldChar w:fldCharType="begin"/>
      </w:r>
      <w:r w:rsidR="00A66681">
        <w:rPr>
          <w:rFonts w:eastAsiaTheme="minorEastAsia"/>
        </w:rPr>
        <w:instrText xml:space="preserve"> ADDIN ZOTERO_ITEM CSL_CITATION {"citationID":"DJyEIQ5k","properties":{"unsorted":false,"formattedCitation":"\\super 5\\nosupersub{}","plainCitation":"5","noteIndex":0},"citationItems":[{"id":5404,"uris":["http://zotero.org/users/16369140/items/NULZQFED"],"itemData":{"id":5404,"type":"article-journal","abstract":"The interest in using different solid waste as reinforcement in polymer composite preparation has increased considerably in recent years. Slag is one of the inorganic waste materials obtained fro</w:instrText>
      </w:r>
      <w:r w:rsidR="00A66681">
        <w:rPr>
          <w:rFonts w:eastAsiaTheme="minorEastAsia" w:hint="eastAsia"/>
        </w:rPr>
        <w:instrText>m ore processing. In this work, epoxy composites filled with different percentages of slag were prepared. Physico</w:instrText>
      </w:r>
      <w:r w:rsidR="00A66681">
        <w:rPr>
          <w:rFonts w:eastAsiaTheme="minorEastAsia" w:hint="eastAsia"/>
        </w:rPr>
        <w:instrText>‐</w:instrText>
      </w:r>
      <w:r w:rsidR="00A66681">
        <w:rPr>
          <w:rFonts w:eastAsiaTheme="minorEastAsia" w:hint="eastAsia"/>
        </w:rPr>
        <w:instrText>mechanical, thermal, and coating properties of these composites were determined depending on the amount of filler, type of hardener, and polyethylene glycol (PEG) addition. X</w:instrText>
      </w:r>
      <w:r w:rsidR="00A66681">
        <w:rPr>
          <w:rFonts w:eastAsiaTheme="minorEastAsia" w:hint="eastAsia"/>
        </w:rPr>
        <w:instrText>‐</w:instrText>
      </w:r>
      <w:r w:rsidR="00A66681">
        <w:rPr>
          <w:rFonts w:eastAsiaTheme="minorEastAsia" w:hint="eastAsia"/>
        </w:rPr>
        <w:instrText>ray diffraction (XRD) studies were carried out to examine the compatibility of the filler and epoxy resin and XRD results showed good compatibility between two materials. The results of mechanical testing illustrated that</w:instrText>
      </w:r>
      <w:r w:rsidR="00A66681">
        <w:rPr>
          <w:rFonts w:eastAsiaTheme="minorEastAsia"/>
        </w:rPr>
        <w:instrText xml:space="preserve"> hardness of the epoxy composites containing anhydride was partially higher than with Epamine PC17 in contrast to elongation at break. The tensile strength and Young modulus decreased with increasing filler amount. When compared to neat epoxy resin, corrosion, and adhesion properties of the composites with filler addition did not change significantly. The highest water sorption values were obtained for the epoxy composites with PEG addition. The composites hardened by anhydride had better thermal stability than the composites including Epamine PC17. POLYM. COMPOS., 38:1974–1981, 2017. © 2015 Society of Plastics Engineers","container-title":"Polymer Composites","DOI":"10.1002/pc.23768","ISSN":"0272-8397, 1548-0569","issue":"9","journalAbbreviation":"Polyme</w:instrText>
      </w:r>
      <w:r w:rsidR="00A66681">
        <w:rPr>
          <w:rFonts w:eastAsiaTheme="minorEastAsia" w:hint="eastAsia"/>
        </w:rPr>
        <w:instrText>r Composites","language":"en","license":"http://onlinelibrary.wiley.com/termsAndConditions#vor","note":"JCR</w:instrText>
      </w:r>
      <w:r w:rsidR="00A66681">
        <w:rPr>
          <w:rFonts w:eastAsiaTheme="minorEastAsia" w:hint="eastAsia"/>
        </w:rPr>
        <w:instrText>分区</w:instrText>
      </w:r>
      <w:r w:rsidR="00A66681">
        <w:rPr>
          <w:rFonts w:eastAsiaTheme="minorEastAsia" w:hint="eastAsia"/>
        </w:rPr>
        <w:instrText>: Q1\n</w:instrText>
      </w:r>
      <w:r w:rsidR="00A66681">
        <w:rPr>
          <w:rFonts w:eastAsiaTheme="minorEastAsia" w:hint="eastAsia"/>
        </w:rPr>
        <w:instrText>中科院分区升级版</w:instrText>
      </w:r>
      <w:r w:rsidR="00A66681">
        <w:rPr>
          <w:rFonts w:eastAsiaTheme="minorEastAsia" w:hint="eastAsia"/>
        </w:rPr>
        <w:instrText xml:space="preserve">: </w:instrText>
      </w:r>
      <w:r w:rsidR="00A66681">
        <w:rPr>
          <w:rFonts w:eastAsiaTheme="minorEastAsia" w:hint="eastAsia"/>
        </w:rPr>
        <w:instrText>材料科学</w:instrText>
      </w:r>
      <w:r w:rsidR="00A66681">
        <w:rPr>
          <w:rFonts w:eastAsiaTheme="minorEastAsia" w:hint="eastAsia"/>
        </w:rPr>
        <w:instrText>2</w:instrText>
      </w:r>
      <w:r w:rsidR="00A66681">
        <w:rPr>
          <w:rFonts w:eastAsiaTheme="minorEastAsia" w:hint="eastAsia"/>
        </w:rPr>
        <w:instrText>区</w:instrText>
      </w:r>
      <w:r w:rsidR="00A66681">
        <w:rPr>
          <w:rFonts w:eastAsiaTheme="minorEastAsia" w:hint="eastAsia"/>
        </w:rPr>
        <w:instrText>\n</w:instrText>
      </w:r>
      <w:r w:rsidR="00A66681">
        <w:rPr>
          <w:rFonts w:eastAsiaTheme="minorEastAsia" w:hint="eastAsia"/>
        </w:rPr>
        <w:instrText>影响因子</w:instrText>
      </w:r>
      <w:r w:rsidR="00A66681">
        <w:rPr>
          <w:rFonts w:eastAsiaTheme="minorEastAsia" w:hint="eastAsia"/>
        </w:rPr>
        <w:instrText>: 4.7\n5</w:instrText>
      </w:r>
      <w:r w:rsidR="00A66681">
        <w:rPr>
          <w:rFonts w:eastAsiaTheme="minorEastAsia" w:hint="eastAsia"/>
        </w:rPr>
        <w:instrText>年影响因子</w:instrText>
      </w:r>
      <w:r w:rsidR="00A66681">
        <w:rPr>
          <w:rFonts w:eastAsiaTheme="minorEastAsia" w:hint="eastAsia"/>
        </w:rPr>
        <w:instrText xml:space="preserve">: 4.5\nEI: </w:instrText>
      </w:r>
      <w:r w:rsidR="00A66681">
        <w:rPr>
          <w:rFonts w:eastAsiaTheme="minorEastAsia" w:hint="eastAsia"/>
        </w:rPr>
        <w:instrText>是</w:instrText>
      </w:r>
      <w:r w:rsidR="00A66681">
        <w:rPr>
          <w:rFonts w:eastAsiaTheme="minorEastAsia" w:hint="eastAsia"/>
        </w:rPr>
        <w:instrText>\n</w:instrText>
      </w:r>
      <w:r w:rsidR="00A66681">
        <w:rPr>
          <w:rFonts w:eastAsiaTheme="minorEastAsia" w:hint="eastAsia"/>
        </w:rPr>
        <w:instrText>南农高质量</w:instrText>
      </w:r>
      <w:r w:rsidR="00A66681">
        <w:rPr>
          <w:rFonts w:eastAsiaTheme="minorEastAsia" w:hint="eastAsia"/>
        </w:rPr>
        <w:instrText>: A","page":"1974-1981","source":"DOI.org (Crossref)","title":"Physico</w:instrText>
      </w:r>
      <w:r w:rsidR="00A66681">
        <w:rPr>
          <w:rFonts w:eastAsiaTheme="minorEastAsia" w:hint="eastAsia"/>
        </w:rPr>
        <w:instrText>‐</w:instrText>
      </w:r>
      <w:r w:rsidR="00A66681">
        <w:rPr>
          <w:rFonts w:eastAsiaTheme="minorEastAsia" w:hint="eastAsia"/>
        </w:rPr>
        <w:instrText>mechanical, the</w:instrText>
      </w:r>
      <w:r w:rsidR="00A66681">
        <w:rPr>
          <w:rFonts w:eastAsiaTheme="minorEastAsia"/>
        </w:rPr>
        <w:instrText xml:space="preserve">rmal, and coating properties of composite materials prepared with epoxy resin/steel slag","volume":"38","author":[{"family":"Guzel","given":"Gulcihan"},{"family":"Deveci","given":"Huseyin"}],"issued":{"date-parts":[["2017",9]]}}}],"schema":"https://github.com/citation-style-language/schema/raw/master/csl-citation.json"} </w:instrText>
      </w:r>
      <w:r w:rsidR="00A66681">
        <w:rPr>
          <w:rFonts w:eastAsiaTheme="minorEastAsia"/>
        </w:rPr>
        <w:fldChar w:fldCharType="separate"/>
      </w:r>
      <w:r w:rsidR="00A66681" w:rsidRPr="00A66681">
        <w:rPr>
          <w:rFonts w:cs="Times New Roman"/>
          <w:vertAlign w:val="superscript"/>
        </w:rPr>
        <w:t>5</w:t>
      </w:r>
      <w:r w:rsidR="00A66681">
        <w:rPr>
          <w:rFonts w:eastAsiaTheme="minorEastAsia"/>
        </w:rPr>
        <w:fldChar w:fldCharType="end"/>
      </w:r>
      <w:r w:rsidRPr="00D813BD">
        <w:rPr>
          <w:rFonts w:eastAsiaTheme="minorEastAsia"/>
        </w:rPr>
        <w:t>).</w:t>
      </w:r>
    </w:p>
    <w:p w14:paraId="5DD3A2E5" w14:textId="6F4EB151" w:rsidR="00FE608D" w:rsidRPr="00D813BD" w:rsidRDefault="00525270" w:rsidP="00FE608D">
      <w:pPr>
        <w:rPr>
          <w:rFonts w:eastAsiaTheme="minorEastAsia"/>
        </w:rPr>
      </w:pPr>
      <w:r w:rsidRPr="00525270">
        <w:rPr>
          <w:rFonts w:eastAsiaTheme="minorEastAsia"/>
        </w:rPr>
        <w:t xml:space="preserve">These results also contextualize the continual-training experiments reported in the main text. </w:t>
      </w:r>
      <w:r w:rsidR="007B4594" w:rsidRPr="00525270">
        <w:rPr>
          <w:rFonts w:eastAsiaTheme="minorEastAsia"/>
        </w:rPr>
        <w:t>For</w:t>
      </w:r>
      <w:r w:rsidRPr="0052527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m:rPr>
                <m:nor/>
              </m:rPr>
              <w:rPr>
                <w:rFonts w:ascii="Cambria Math" w:eastAsiaTheme="minorEastAsia" w:hAnsi="Cambria Math"/>
              </w:rPr>
              <m:t>m</m:t>
            </m:r>
          </m:sub>
        </m:sSub>
      </m:oMath>
      <w:r w:rsidRPr="00525270">
        <w:rPr>
          <w:rFonts w:eastAsiaTheme="minorEastAsia"/>
        </w:rPr>
        <w:t xml:space="preserve">, where a single-source article provided a coherent adaptation benchmark, article-level pretraining followed by continual training </w:t>
      </w:r>
      <w:r w:rsidR="00F424F5" w:rsidRPr="00F424F5">
        <w:rPr>
          <w:rFonts w:eastAsiaTheme="minorEastAsia"/>
        </w:rPr>
        <w:t xml:space="preserve">decreases performance from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m:t>
        </m:r>
        <m:r>
          <m:rPr>
            <m:nor/>
          </m:rPr>
          <w:rPr>
            <w:rFonts w:eastAsiaTheme="minorEastAsia" w:cs="Times New Roman"/>
          </w:rPr>
          <m:t>0.944</m:t>
        </m:r>
      </m:oMath>
      <w:r w:rsidR="00F424F5" w:rsidRPr="00F424F5">
        <w:rPr>
          <w:rFonts w:eastAsiaTheme="minorEastAsia"/>
        </w:rPr>
        <w:t xml:space="preserve"> for entry-level pretraining to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m:t>
        </m:r>
        <m:r>
          <m:rPr>
            <m:nor/>
          </m:rPr>
          <w:rPr>
            <w:rFonts w:eastAsiaTheme="minorEastAsia" w:cs="Times New Roman"/>
          </w:rPr>
          <m:t>0.928</m:t>
        </m:r>
      </m:oMath>
      <w:r w:rsidR="00F424F5" w:rsidRPr="00525270">
        <w:rPr>
          <w:rFonts w:eastAsiaTheme="minorEastAsia"/>
        </w:rPr>
        <w:t xml:space="preserve"> </w:t>
      </w:r>
      <w:r w:rsidR="00F424F5" w:rsidRPr="00F424F5">
        <w:rPr>
          <w:rFonts w:eastAsiaTheme="minorEastAsia"/>
        </w:rPr>
        <w:t>for article-level pretraining (Supplementary Fig. 5)</w:t>
      </w:r>
      <w:r w:rsidRPr="00525270">
        <w:rPr>
          <w:rFonts w:eastAsiaTheme="minorEastAsia"/>
        </w:rPr>
        <w:t xml:space="preserve">. For </w:t>
      </w:r>
      <m:oMath>
        <m:r>
          <w:rPr>
            <w:rFonts w:ascii="Cambria Math" w:eastAsiaTheme="minorEastAsia" w:hAnsi="Cambria Math"/>
          </w:rPr>
          <m:t>E</m:t>
        </m:r>
      </m:oMath>
      <w:r w:rsidRPr="00525270">
        <w:rPr>
          <w:rFonts w:eastAsiaTheme="minorEastAsia"/>
        </w:rPr>
        <w:t>, the degradation is much more severe:</w:t>
      </w:r>
      <w:r>
        <w:rPr>
          <w:rFonts w:eastAsiaTheme="minorEastAsia" w:hint="eastAsia"/>
        </w:rPr>
        <w:t xml:space="preserve"> </w:t>
      </w:r>
      <w:r w:rsidR="00D813BD" w:rsidRPr="00D813BD">
        <w:rPr>
          <w:rFonts w:eastAsiaTheme="minorEastAsia"/>
        </w:rPr>
        <w:t>article-level pretraining followed</w:t>
      </w:r>
      <w:r w:rsidR="00D813BD">
        <w:rPr>
          <w:rFonts w:eastAsiaTheme="minorEastAsia" w:hint="eastAsia"/>
        </w:rPr>
        <w:t xml:space="preserve"> </w:t>
      </w:r>
      <w:r w:rsidR="00D813BD" w:rsidRPr="00D813BD">
        <w:rPr>
          <w:rFonts w:eastAsiaTheme="minorEastAsia"/>
        </w:rPr>
        <w:t xml:space="preserve">by continual training yields a negative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00D813BD" w:rsidRPr="00D813BD">
        <w:rPr>
          <w:rFonts w:eastAsiaTheme="minorEastAsia"/>
        </w:rPr>
        <w:t xml:space="preserve"> of -0.542</w:t>
      </w:r>
      <w:r w:rsidR="00D813BD">
        <w:rPr>
          <w:rFonts w:eastAsiaTheme="minorEastAsia" w:hint="eastAsia"/>
        </w:rPr>
        <w:t xml:space="preserve"> </w:t>
      </w:r>
      <w:r w:rsidR="00D813BD" w:rsidRPr="00D813BD">
        <w:rPr>
          <w:rFonts w:eastAsiaTheme="minorEastAsia"/>
        </w:rPr>
        <w:t>(</w:t>
      </w:r>
      <w:r w:rsidR="00CA5A6C" w:rsidRPr="00CA5A6C">
        <w:rPr>
          <w:rFonts w:eastAsiaTheme="minorEastAsia"/>
        </w:rPr>
        <w:t xml:space="preserve">Supplementary Fig. </w:t>
      </w:r>
      <w:r w:rsidR="00CA5A6C">
        <w:rPr>
          <w:rFonts w:eastAsiaTheme="minorEastAsia" w:hint="eastAsia"/>
        </w:rPr>
        <w:t>6</w:t>
      </w:r>
      <w:r w:rsidR="00D813BD" w:rsidRPr="00D813BD">
        <w:rPr>
          <w:rFonts w:eastAsiaTheme="minorEastAsia"/>
        </w:rPr>
        <w:t>), substantially worse than both</w:t>
      </w:r>
      <w:r w:rsidR="00D813BD">
        <w:rPr>
          <w:rFonts w:eastAsiaTheme="minorEastAsia" w:hint="eastAsia"/>
        </w:rPr>
        <w:t xml:space="preserve"> </w:t>
      </w:r>
      <w:r w:rsidR="00D813BD" w:rsidRPr="00D813BD">
        <w:rPr>
          <w:rFonts w:eastAsiaTheme="minorEastAsia"/>
        </w:rPr>
        <w:t>random-initialization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m:t>
        </m:r>
        <m:r>
          <m:rPr>
            <m:nor/>
          </m:rPr>
          <w:rPr>
            <w:rFonts w:eastAsiaTheme="minorEastAsia" w:cs="Times New Roman"/>
          </w:rPr>
          <m:t>0.370</m:t>
        </m:r>
      </m:oMath>
      <w:r w:rsidR="00D813BD" w:rsidRPr="00D813BD">
        <w:rPr>
          <w:rFonts w:eastAsiaTheme="minorEastAsia"/>
        </w:rPr>
        <w:t>) and entry-level pretrained</w:t>
      </w:r>
      <w:r w:rsidR="00D813BD">
        <w:rPr>
          <w:rFonts w:eastAsiaTheme="minorEastAsia" w:hint="eastAsia"/>
        </w:rPr>
        <w:t xml:space="preserve"> </w:t>
      </w:r>
      <w:r w:rsidR="00E73D0B">
        <w:rPr>
          <w:rFonts w:eastAsiaTheme="minorEastAsia" w:hint="eastAsia"/>
        </w:rPr>
        <w:t>(</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m:t>
        </m:r>
        <m:r>
          <m:rPr>
            <m:nor/>
          </m:rPr>
          <w:rPr>
            <w:rFonts w:eastAsiaTheme="minorEastAsia" w:cs="Times New Roman"/>
          </w:rPr>
          <m:t>0.</m:t>
        </m:r>
        <m:r>
          <m:rPr>
            <m:nor/>
          </m:rPr>
          <w:rPr>
            <w:rFonts w:eastAsiaTheme="minorEastAsia" w:cs="Times New Roman" w:hint="eastAsia"/>
          </w:rPr>
          <m:t>187</m:t>
        </m:r>
      </m:oMath>
      <w:r w:rsidR="00E73D0B">
        <w:rPr>
          <w:rFonts w:eastAsiaTheme="minorEastAsia" w:hint="eastAsia"/>
        </w:rPr>
        <w:t>)</w:t>
      </w:r>
      <w:r w:rsidR="00D813BD" w:rsidRPr="00D813BD">
        <w:rPr>
          <w:rFonts w:eastAsiaTheme="minorEastAsia"/>
        </w:rPr>
        <w:t xml:space="preserve"> continual training. This deterioration reflects</w:t>
      </w:r>
      <w:r w:rsidR="00D813BD">
        <w:rPr>
          <w:rFonts w:eastAsiaTheme="minorEastAsia" w:hint="eastAsia"/>
        </w:rPr>
        <w:t xml:space="preserve"> </w:t>
      </w:r>
      <w:r w:rsidR="00D813BD" w:rsidRPr="00D813BD">
        <w:rPr>
          <w:rFonts w:eastAsiaTheme="minorEastAsia"/>
        </w:rPr>
        <w:t>two compounding effects: disjoint training, validation, and test</w:t>
      </w:r>
      <w:r w:rsidR="00D813BD">
        <w:rPr>
          <w:rFonts w:eastAsiaTheme="minorEastAsia" w:hint="eastAsia"/>
        </w:rPr>
        <w:t xml:space="preserve"> </w:t>
      </w:r>
      <w:r w:rsidR="00D813BD" w:rsidRPr="00D813BD">
        <w:rPr>
          <w:rFonts w:eastAsiaTheme="minorEastAsia"/>
        </w:rPr>
        <w:t>article sets prevent the validation distribution from tracking the test</w:t>
      </w:r>
      <w:r w:rsidR="00D813BD">
        <w:rPr>
          <w:rFonts w:eastAsiaTheme="minorEastAsia" w:hint="eastAsia"/>
        </w:rPr>
        <w:t xml:space="preserve"> </w:t>
      </w:r>
      <w:r w:rsidR="00D813BD" w:rsidRPr="00D813BD">
        <w:rPr>
          <w:rFonts w:eastAsiaTheme="minorEastAsia"/>
        </w:rPr>
        <w:t>distribution closely enough to guide effective early stopping; and the</w:t>
      </w:r>
      <w:r w:rsidR="00D813BD">
        <w:rPr>
          <w:rFonts w:eastAsiaTheme="minorEastAsia" w:hint="eastAsia"/>
        </w:rPr>
        <w:t xml:space="preserve"> </w:t>
      </w:r>
      <w:r w:rsidR="00D813BD" w:rsidRPr="00D813BD">
        <w:rPr>
          <w:rFonts w:eastAsiaTheme="minorEastAsia"/>
        </w:rPr>
        <w:t>reduced number of distinct articles limits the diversity of synthesis</w:t>
      </w:r>
      <w:r w:rsidR="00D813BD">
        <w:rPr>
          <w:rFonts w:eastAsiaTheme="minorEastAsia" w:hint="eastAsia"/>
        </w:rPr>
        <w:t xml:space="preserve"> </w:t>
      </w:r>
      <w:r w:rsidR="00D813BD" w:rsidRPr="00D813BD">
        <w:rPr>
          <w:rFonts w:eastAsiaTheme="minorEastAsia"/>
        </w:rPr>
        <w:t>methods and processing histories seen during training. Taken together,</w:t>
      </w:r>
      <w:r w:rsidR="00D813BD">
        <w:rPr>
          <w:rFonts w:eastAsiaTheme="minorEastAsia" w:hint="eastAsia"/>
        </w:rPr>
        <w:t xml:space="preserve"> </w:t>
      </w:r>
      <w:r w:rsidR="00D813BD" w:rsidRPr="00D813BD">
        <w:rPr>
          <w:rFonts w:eastAsiaTheme="minorEastAsia"/>
        </w:rPr>
        <w:t>these analyses support entry-level splitting as the appropriate</w:t>
      </w:r>
      <w:r w:rsidR="00D813BD">
        <w:rPr>
          <w:rFonts w:eastAsiaTheme="minorEastAsia" w:hint="eastAsia"/>
        </w:rPr>
        <w:t xml:space="preserve"> </w:t>
      </w:r>
      <w:r w:rsidR="00D813BD" w:rsidRPr="00D813BD">
        <w:rPr>
          <w:rFonts w:eastAsiaTheme="minorEastAsia"/>
        </w:rPr>
        <w:t>convention at the current data scale, while underscoring that the</w:t>
      </w:r>
      <w:r w:rsidR="00D813BD">
        <w:rPr>
          <w:rFonts w:eastAsiaTheme="minorEastAsia" w:hint="eastAsia"/>
        </w:rPr>
        <w:t xml:space="preserve"> </w:t>
      </w:r>
      <w:r w:rsidR="00D813BD" w:rsidRPr="00D813BD">
        <w:rPr>
          <w:rFonts w:eastAsiaTheme="minorEastAsia"/>
        </w:rPr>
        <w:t>article-level baseline and variance decomposition remain</w:t>
      </w:r>
      <w:r w:rsidR="00D813BD">
        <w:rPr>
          <w:rFonts w:eastAsiaTheme="minorEastAsia" w:hint="eastAsia"/>
        </w:rPr>
        <w:t xml:space="preserve"> </w:t>
      </w:r>
      <w:r w:rsidR="00D813BD" w:rsidRPr="00D813BD">
        <w:rPr>
          <w:rFonts w:eastAsiaTheme="minorEastAsia"/>
        </w:rPr>
        <w:t>essential controls for contextualizing generalization claims.</w:t>
      </w:r>
    </w:p>
    <w:p w14:paraId="25FE22A3" w14:textId="318A390C" w:rsidR="00FE608D" w:rsidRPr="00FE608D" w:rsidRDefault="00FE608D" w:rsidP="00FE608D">
      <w:pPr>
        <w:pStyle w:val="af8"/>
        <w:rPr>
          <w:rFonts w:eastAsiaTheme="minorEastAsia"/>
        </w:rPr>
      </w:pPr>
      <w:r w:rsidRPr="00FE608D">
        <w:rPr>
          <w:b/>
          <w:bCs/>
        </w:rPr>
        <w:t xml:space="preserve">Supplementary Table </w:t>
      </w:r>
      <w:r w:rsidR="00864486">
        <w:rPr>
          <w:rFonts w:eastAsiaTheme="minorEastAsia" w:hint="eastAsia"/>
          <w:b/>
          <w:bCs/>
        </w:rPr>
        <w:t>31</w:t>
      </w:r>
      <w:r w:rsidRPr="00FE608D">
        <w:rPr>
          <w:b/>
          <w:bCs/>
        </w:rPr>
        <w:t>.</w:t>
      </w:r>
      <w:r w:rsidRPr="00FE608D">
        <w:t xml:space="preserve"> </w:t>
      </w:r>
      <w:r w:rsidR="005A2092" w:rsidRPr="005A2092">
        <w:t>Article-level</w:t>
      </w:r>
      <w:r w:rsidRPr="00FE608D">
        <w:t xml:space="preserve"> baseline under article-level splitting. Under article-level splitting, test samples cannot draw on training-article averages, so the baseline degenerates to the global mean. All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FE608D">
        <w:t xml:space="preserve"> values are consequently near zero.</w:t>
      </w:r>
    </w:p>
    <w:tbl>
      <w:tblPr>
        <w:tblStyle w:val="Table"/>
        <w:tblW w:w="0" w:type="auto"/>
        <w:jc w:val="center"/>
        <w:tblLook w:val="0020" w:firstRow="1" w:lastRow="0" w:firstColumn="0" w:lastColumn="0" w:noHBand="0" w:noVBand="0"/>
      </w:tblPr>
      <w:tblGrid>
        <w:gridCol w:w="876"/>
        <w:gridCol w:w="785"/>
        <w:gridCol w:w="950"/>
      </w:tblGrid>
      <w:tr w:rsidR="00FE608D" w:rsidRPr="00CB1F6D" w14:paraId="4D6DC28E" w14:textId="77777777" w:rsidTr="00194748">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bottom w:val="single" w:sz="6" w:space="0" w:color="auto"/>
            </w:tcBorders>
          </w:tcPr>
          <w:p w14:paraId="764502AB" w14:textId="063167C6" w:rsidR="00FE608D" w:rsidRPr="00225140" w:rsidRDefault="00FE608D" w:rsidP="008E0860">
            <w:pPr>
              <w:pStyle w:val="af5"/>
              <w:rPr>
                <w:rFonts w:eastAsiaTheme="minorEastAsia"/>
                <w:sz w:val="22"/>
                <w:szCs w:val="22"/>
              </w:rPr>
            </w:pPr>
            <w:r w:rsidRPr="00225140">
              <w:rPr>
                <w:sz w:val="22"/>
                <w:szCs w:val="22"/>
              </w:rPr>
              <w:t>Dataset</w:t>
            </w:r>
          </w:p>
        </w:tc>
        <w:tc>
          <w:tcPr>
            <w:tcW w:w="0" w:type="auto"/>
            <w:tcBorders>
              <w:top w:val="single" w:sz="6" w:space="0" w:color="auto"/>
              <w:bottom w:val="single" w:sz="6" w:space="0" w:color="auto"/>
            </w:tcBorders>
          </w:tcPr>
          <w:p w14:paraId="508453CE" w14:textId="77777777" w:rsidR="00FE608D" w:rsidRPr="00225140" w:rsidRDefault="00000000" w:rsidP="008E0860">
            <w:pPr>
              <w:pStyle w:val="af5"/>
              <w:rPr>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0" w:type="auto"/>
            <w:tcBorders>
              <w:top w:val="single" w:sz="6" w:space="0" w:color="auto"/>
              <w:bottom w:val="single" w:sz="6" w:space="0" w:color="auto"/>
            </w:tcBorders>
          </w:tcPr>
          <w:p w14:paraId="7F8FDF12" w14:textId="0E283779" w:rsidR="00FE608D" w:rsidRPr="00225140" w:rsidRDefault="00FE608D" w:rsidP="008E0860">
            <w:pPr>
              <w:pStyle w:val="af5"/>
              <w:rPr>
                <w:sz w:val="22"/>
                <w:szCs w:val="22"/>
              </w:rPr>
            </w:pPr>
            <w:r w:rsidRPr="00225140">
              <w:rPr>
                <w:sz w:val="22"/>
                <w:szCs w:val="22"/>
              </w:rPr>
              <w:t>Strategy</w:t>
            </w:r>
          </w:p>
        </w:tc>
      </w:tr>
      <w:tr w:rsidR="00B47F8E" w:rsidRPr="00CB1F6D" w14:paraId="55CD9D51" w14:textId="77777777" w:rsidTr="00444394">
        <w:trPr>
          <w:jc w:val="center"/>
        </w:trPr>
        <w:tc>
          <w:tcPr>
            <w:tcW w:w="0" w:type="auto"/>
            <w:tcBorders>
              <w:top w:val="single" w:sz="6" w:space="0" w:color="auto"/>
            </w:tcBorders>
          </w:tcPr>
          <w:p w14:paraId="06CD95BC" w14:textId="26AC3157" w:rsidR="00B47F8E" w:rsidRPr="00225140" w:rsidRDefault="00000000" w:rsidP="008E0860">
            <w:pPr>
              <w:pStyle w:val="af5"/>
              <w:rPr>
                <w:rFonts w:eastAsiaTheme="minorEastAsia"/>
                <w:szCs w:val="22"/>
              </w:rPr>
            </w:pPr>
            <m:oMathPara>
              <m:oMath>
                <m:sSub>
                  <m:sSubPr>
                    <m:ctrlPr>
                      <w:rPr>
                        <w:rFonts w:ascii="Cambria Math" w:hAnsi="Cambria Math"/>
                        <w:i/>
                        <w:szCs w:val="22"/>
                      </w:rPr>
                    </m:ctrlPr>
                  </m:sSubPr>
                  <m:e>
                    <m:r>
                      <w:rPr>
                        <w:rFonts w:ascii="Cambria Math" w:hAnsi="Cambria Math"/>
                        <w:szCs w:val="22"/>
                      </w:rPr>
                      <m:t>T</m:t>
                    </m:r>
                  </m:e>
                  <m:sub>
                    <m:r>
                      <m:rPr>
                        <m:nor/>
                      </m:rPr>
                      <w:rPr>
                        <w:rFonts w:cs="Times New Roman"/>
                        <w:szCs w:val="22"/>
                      </w:rPr>
                      <m:t>g</m:t>
                    </m:r>
                  </m:sub>
                </m:sSub>
              </m:oMath>
            </m:oMathPara>
          </w:p>
        </w:tc>
        <w:tc>
          <w:tcPr>
            <w:tcW w:w="0" w:type="auto"/>
            <w:tcBorders>
              <w:top w:val="single" w:sz="6" w:space="0" w:color="auto"/>
            </w:tcBorders>
            <w:vAlign w:val="bottom"/>
          </w:tcPr>
          <w:p w14:paraId="17F6001A" w14:textId="049EF033" w:rsidR="00B47F8E" w:rsidRPr="00225140" w:rsidRDefault="00B47F8E" w:rsidP="005F3916">
            <w:pPr>
              <w:pStyle w:val="af5"/>
              <w:rPr>
                <w:szCs w:val="22"/>
              </w:rPr>
            </w:pPr>
            <w:r w:rsidRPr="00225140">
              <w:rPr>
                <w:rFonts w:hint="eastAsia"/>
                <w:color w:val="000000"/>
                <w:szCs w:val="22"/>
              </w:rPr>
              <w:t>0.000</w:t>
            </w:r>
          </w:p>
        </w:tc>
        <w:tc>
          <w:tcPr>
            <w:tcW w:w="0" w:type="auto"/>
            <w:tcBorders>
              <w:top w:val="single" w:sz="6" w:space="0" w:color="auto"/>
            </w:tcBorders>
          </w:tcPr>
          <w:p w14:paraId="536E9EC4" w14:textId="6EAB6BD1" w:rsidR="00B47F8E" w:rsidRPr="00225140" w:rsidRDefault="00B47F8E" w:rsidP="004F0254">
            <w:pPr>
              <w:pStyle w:val="af5"/>
              <w:rPr>
                <w:rFonts w:eastAsiaTheme="minorEastAsia" w:cs="Times New Roman"/>
                <w:szCs w:val="22"/>
              </w:rPr>
            </w:pPr>
            <w:r w:rsidRPr="00225140">
              <w:rPr>
                <w:rFonts w:eastAsiaTheme="minorEastAsia" w:cs="Times New Roman"/>
                <w:szCs w:val="22"/>
              </w:rPr>
              <w:t>mean</w:t>
            </w:r>
          </w:p>
        </w:tc>
      </w:tr>
      <w:tr w:rsidR="00B47F8E" w:rsidRPr="00CB1F6D" w14:paraId="3E9D3A44" w14:textId="77777777" w:rsidTr="00444394">
        <w:trPr>
          <w:jc w:val="center"/>
        </w:trPr>
        <w:tc>
          <w:tcPr>
            <w:tcW w:w="0" w:type="auto"/>
          </w:tcPr>
          <w:p w14:paraId="4C191DA4" w14:textId="1CB7362E" w:rsidR="00B47F8E" w:rsidRPr="00225140" w:rsidRDefault="00000000" w:rsidP="008E0860">
            <w:pPr>
              <w:pStyle w:val="af5"/>
              <w:rPr>
                <w:rFonts w:eastAsiaTheme="minorEastAsia"/>
                <w:szCs w:val="22"/>
              </w:rPr>
            </w:pPr>
            <m:oMathPara>
              <m:oMath>
                <m:sSub>
                  <m:sSubPr>
                    <m:ctrlPr>
                      <w:rPr>
                        <w:rFonts w:ascii="Cambria Math" w:hAnsi="Cambria Math"/>
                        <w:i/>
                        <w:szCs w:val="22"/>
                      </w:rPr>
                    </m:ctrlPr>
                  </m:sSubPr>
                  <m:e>
                    <m:r>
                      <w:rPr>
                        <w:rFonts w:ascii="Cambria Math" w:hAnsi="Cambria Math"/>
                        <w:szCs w:val="22"/>
                      </w:rPr>
                      <m:t>T</m:t>
                    </m:r>
                  </m:e>
                  <m:sub>
                    <m:r>
                      <m:rPr>
                        <m:nor/>
                      </m:rPr>
                      <w:rPr>
                        <w:rFonts w:cs="Times New Roman"/>
                        <w:szCs w:val="22"/>
                      </w:rPr>
                      <m:t>m</m:t>
                    </m:r>
                  </m:sub>
                </m:sSub>
              </m:oMath>
            </m:oMathPara>
          </w:p>
        </w:tc>
        <w:tc>
          <w:tcPr>
            <w:tcW w:w="0" w:type="auto"/>
            <w:vAlign w:val="bottom"/>
          </w:tcPr>
          <w:p w14:paraId="7A930806" w14:textId="60717BCA" w:rsidR="00B47F8E" w:rsidRPr="00225140" w:rsidRDefault="00B47F8E" w:rsidP="005F3916">
            <w:pPr>
              <w:pStyle w:val="af5"/>
              <w:rPr>
                <w:szCs w:val="22"/>
              </w:rPr>
            </w:pPr>
            <w:r w:rsidRPr="00225140">
              <w:rPr>
                <w:rFonts w:hint="eastAsia"/>
                <w:color w:val="000000"/>
                <w:szCs w:val="22"/>
              </w:rPr>
              <w:t>-0.003</w:t>
            </w:r>
          </w:p>
        </w:tc>
        <w:tc>
          <w:tcPr>
            <w:tcW w:w="0" w:type="auto"/>
          </w:tcPr>
          <w:p w14:paraId="75A7BA26" w14:textId="52B71FD0" w:rsidR="00B47F8E" w:rsidRPr="00225140" w:rsidRDefault="00B47F8E" w:rsidP="004F0254">
            <w:pPr>
              <w:pStyle w:val="af5"/>
              <w:rPr>
                <w:szCs w:val="22"/>
              </w:rPr>
            </w:pPr>
            <w:r w:rsidRPr="00225140">
              <w:rPr>
                <w:rFonts w:eastAsiaTheme="minorEastAsia" w:cs="Times New Roman"/>
                <w:szCs w:val="22"/>
              </w:rPr>
              <w:t>mean</w:t>
            </w:r>
          </w:p>
        </w:tc>
      </w:tr>
      <w:tr w:rsidR="00B47F8E" w:rsidRPr="00CB1F6D" w14:paraId="5BF49490" w14:textId="77777777" w:rsidTr="00444394">
        <w:trPr>
          <w:jc w:val="center"/>
        </w:trPr>
        <w:tc>
          <w:tcPr>
            <w:tcW w:w="0" w:type="auto"/>
          </w:tcPr>
          <w:p w14:paraId="30D12349" w14:textId="2CAF7F71" w:rsidR="00B47F8E" w:rsidRPr="00225140" w:rsidRDefault="00B47F8E" w:rsidP="008E0860">
            <w:pPr>
              <w:pStyle w:val="af5"/>
              <w:rPr>
                <w:rFonts w:eastAsiaTheme="minorEastAsia"/>
                <w:szCs w:val="22"/>
              </w:rPr>
            </w:pPr>
            <m:oMathPara>
              <m:oMath>
                <m:r>
                  <w:rPr>
                    <w:rFonts w:ascii="Cambria Math" w:hAnsi="Cambria Math"/>
                    <w:szCs w:val="22"/>
                  </w:rPr>
                  <m:t>E</m:t>
                </m:r>
              </m:oMath>
            </m:oMathPara>
          </w:p>
        </w:tc>
        <w:tc>
          <w:tcPr>
            <w:tcW w:w="0" w:type="auto"/>
            <w:vAlign w:val="bottom"/>
          </w:tcPr>
          <w:p w14:paraId="62438687" w14:textId="7CA6D51D" w:rsidR="00B47F8E" w:rsidRPr="00225140" w:rsidRDefault="00B47F8E" w:rsidP="005F3916">
            <w:pPr>
              <w:pStyle w:val="af5"/>
              <w:rPr>
                <w:szCs w:val="22"/>
              </w:rPr>
            </w:pPr>
            <w:r w:rsidRPr="00225140">
              <w:rPr>
                <w:rFonts w:hint="eastAsia"/>
                <w:color w:val="000000"/>
                <w:szCs w:val="22"/>
              </w:rPr>
              <w:t>-0.040</w:t>
            </w:r>
          </w:p>
        </w:tc>
        <w:tc>
          <w:tcPr>
            <w:tcW w:w="0" w:type="auto"/>
          </w:tcPr>
          <w:p w14:paraId="538CCF2B" w14:textId="5D5A417B" w:rsidR="00B47F8E" w:rsidRPr="00225140" w:rsidRDefault="00B47F8E" w:rsidP="004F0254">
            <w:pPr>
              <w:pStyle w:val="af5"/>
              <w:rPr>
                <w:szCs w:val="22"/>
              </w:rPr>
            </w:pPr>
            <w:r w:rsidRPr="00225140">
              <w:rPr>
                <w:rFonts w:eastAsiaTheme="minorEastAsia" w:cs="Times New Roman"/>
                <w:szCs w:val="22"/>
              </w:rPr>
              <w:t>mean</w:t>
            </w:r>
          </w:p>
        </w:tc>
      </w:tr>
      <w:tr w:rsidR="00B47F8E" w:rsidRPr="00CB1F6D" w14:paraId="4EE934E3" w14:textId="77777777" w:rsidTr="00940D10">
        <w:trPr>
          <w:jc w:val="center"/>
        </w:trPr>
        <w:tc>
          <w:tcPr>
            <w:tcW w:w="0" w:type="auto"/>
          </w:tcPr>
          <w:p w14:paraId="50F44063" w14:textId="0FBA98AD" w:rsidR="00B47F8E" w:rsidRPr="00225140" w:rsidRDefault="00B47F8E" w:rsidP="008E0860">
            <w:pPr>
              <w:pStyle w:val="af5"/>
              <w:rPr>
                <w:rFonts w:eastAsiaTheme="minorEastAsia"/>
                <w:szCs w:val="22"/>
              </w:rPr>
            </w:pPr>
            <w:r w:rsidRPr="00225140">
              <w:rPr>
                <w:szCs w:val="22"/>
              </w:rPr>
              <w:t>UTS</w:t>
            </w:r>
          </w:p>
        </w:tc>
        <w:tc>
          <w:tcPr>
            <w:tcW w:w="0" w:type="auto"/>
            <w:vAlign w:val="bottom"/>
          </w:tcPr>
          <w:p w14:paraId="4556FB45" w14:textId="274AA67C" w:rsidR="00B47F8E" w:rsidRPr="00225140" w:rsidRDefault="00B47F8E" w:rsidP="005F3916">
            <w:pPr>
              <w:pStyle w:val="af5"/>
              <w:rPr>
                <w:szCs w:val="22"/>
              </w:rPr>
            </w:pPr>
            <w:r w:rsidRPr="00225140">
              <w:rPr>
                <w:rFonts w:hint="eastAsia"/>
                <w:color w:val="000000"/>
                <w:szCs w:val="22"/>
              </w:rPr>
              <w:t>-0.018</w:t>
            </w:r>
          </w:p>
        </w:tc>
        <w:tc>
          <w:tcPr>
            <w:tcW w:w="0" w:type="auto"/>
          </w:tcPr>
          <w:p w14:paraId="34F24FB9" w14:textId="0A15F42E" w:rsidR="00B47F8E" w:rsidRPr="00225140" w:rsidRDefault="00B47F8E" w:rsidP="004F0254">
            <w:pPr>
              <w:pStyle w:val="af5"/>
              <w:rPr>
                <w:szCs w:val="22"/>
              </w:rPr>
            </w:pPr>
            <w:r w:rsidRPr="00225140">
              <w:rPr>
                <w:rFonts w:eastAsiaTheme="minorEastAsia" w:cs="Times New Roman"/>
                <w:szCs w:val="22"/>
              </w:rPr>
              <w:t>mean</w:t>
            </w:r>
          </w:p>
        </w:tc>
      </w:tr>
      <w:tr w:rsidR="00B47F8E" w:rsidRPr="00CB1F6D" w14:paraId="6194AAFE" w14:textId="77777777" w:rsidTr="00940D10">
        <w:trPr>
          <w:jc w:val="center"/>
        </w:trPr>
        <w:tc>
          <w:tcPr>
            <w:tcW w:w="0" w:type="auto"/>
            <w:tcBorders>
              <w:bottom w:val="single" w:sz="6" w:space="0" w:color="auto"/>
            </w:tcBorders>
          </w:tcPr>
          <w:p w14:paraId="639EC9A5" w14:textId="76874EBA" w:rsidR="00B47F8E" w:rsidRPr="00225140" w:rsidRDefault="00B47F8E" w:rsidP="008E0860">
            <w:pPr>
              <w:pStyle w:val="af5"/>
              <w:rPr>
                <w:rFonts w:eastAsiaTheme="minorEastAsia"/>
                <w:szCs w:val="22"/>
              </w:rPr>
            </w:pPr>
            <m:oMathPara>
              <m:oMath>
                <m:r>
                  <w:rPr>
                    <w:rFonts w:ascii="Cambria Math" w:hAnsi="Cambria Math"/>
                    <w:szCs w:val="22"/>
                  </w:rPr>
                  <m:t>ε</m:t>
                </m:r>
              </m:oMath>
            </m:oMathPara>
          </w:p>
        </w:tc>
        <w:tc>
          <w:tcPr>
            <w:tcW w:w="0" w:type="auto"/>
            <w:tcBorders>
              <w:bottom w:val="single" w:sz="6" w:space="0" w:color="auto"/>
            </w:tcBorders>
            <w:vAlign w:val="bottom"/>
          </w:tcPr>
          <w:p w14:paraId="5DAAAF55" w14:textId="75E19AB7" w:rsidR="00B47F8E" w:rsidRPr="00225140" w:rsidRDefault="00B47F8E" w:rsidP="005F3916">
            <w:pPr>
              <w:pStyle w:val="af5"/>
              <w:rPr>
                <w:szCs w:val="22"/>
              </w:rPr>
            </w:pPr>
            <w:r w:rsidRPr="00225140">
              <w:rPr>
                <w:rFonts w:hint="eastAsia"/>
                <w:color w:val="000000"/>
                <w:szCs w:val="22"/>
              </w:rPr>
              <w:t>0.000</w:t>
            </w:r>
          </w:p>
        </w:tc>
        <w:tc>
          <w:tcPr>
            <w:tcW w:w="0" w:type="auto"/>
            <w:tcBorders>
              <w:bottom w:val="single" w:sz="6" w:space="0" w:color="auto"/>
            </w:tcBorders>
          </w:tcPr>
          <w:p w14:paraId="78153B66" w14:textId="28548691" w:rsidR="00B47F8E" w:rsidRPr="00225140" w:rsidRDefault="00B47F8E" w:rsidP="004F0254">
            <w:pPr>
              <w:pStyle w:val="af5"/>
              <w:rPr>
                <w:szCs w:val="22"/>
              </w:rPr>
            </w:pPr>
            <w:r w:rsidRPr="00225140">
              <w:rPr>
                <w:rFonts w:eastAsiaTheme="minorEastAsia" w:cs="Times New Roman"/>
                <w:szCs w:val="22"/>
              </w:rPr>
              <w:t>mean</w:t>
            </w:r>
          </w:p>
        </w:tc>
      </w:tr>
      <w:tr w:rsidR="00B47F8E" w:rsidRPr="00CB1F6D" w14:paraId="6B8502AC" w14:textId="77777777" w:rsidTr="00940D10">
        <w:trPr>
          <w:jc w:val="center"/>
        </w:trPr>
        <w:tc>
          <w:tcPr>
            <w:tcW w:w="0" w:type="auto"/>
            <w:tcBorders>
              <w:top w:val="single" w:sz="6" w:space="0" w:color="auto"/>
              <w:bottom w:val="single" w:sz="6" w:space="0" w:color="auto"/>
            </w:tcBorders>
          </w:tcPr>
          <w:p w14:paraId="1F70C4B1" w14:textId="38E1B7C7" w:rsidR="00B47F8E" w:rsidRPr="00225140" w:rsidRDefault="00B47F8E" w:rsidP="008E0860">
            <w:pPr>
              <w:pStyle w:val="af5"/>
              <w:rPr>
                <w:rFonts w:eastAsiaTheme="minorEastAsia"/>
                <w:szCs w:val="22"/>
              </w:rPr>
            </w:pPr>
            <m:oMathPara>
              <m:oMath>
                <m:r>
                  <w:rPr>
                    <w:rFonts w:ascii="Cambria Math" w:hAnsi="Cambria Math"/>
                    <w:szCs w:val="22"/>
                  </w:rPr>
                  <w:lastRenderedPageBreak/>
                  <m:t>n</m:t>
                </m:r>
              </m:oMath>
            </m:oMathPara>
          </w:p>
        </w:tc>
        <w:tc>
          <w:tcPr>
            <w:tcW w:w="0" w:type="auto"/>
            <w:tcBorders>
              <w:top w:val="single" w:sz="6" w:space="0" w:color="auto"/>
              <w:bottom w:val="single" w:sz="6" w:space="0" w:color="auto"/>
            </w:tcBorders>
            <w:vAlign w:val="bottom"/>
          </w:tcPr>
          <w:p w14:paraId="44367BCA" w14:textId="6AF95D1B" w:rsidR="00B47F8E" w:rsidRPr="00225140" w:rsidRDefault="00B47F8E" w:rsidP="005F3916">
            <w:pPr>
              <w:pStyle w:val="af5"/>
              <w:rPr>
                <w:szCs w:val="22"/>
              </w:rPr>
            </w:pPr>
            <w:r w:rsidRPr="00225140">
              <w:rPr>
                <w:rFonts w:hint="eastAsia"/>
                <w:color w:val="000000"/>
                <w:szCs w:val="22"/>
              </w:rPr>
              <w:t>0.000</w:t>
            </w:r>
          </w:p>
        </w:tc>
        <w:tc>
          <w:tcPr>
            <w:tcW w:w="0" w:type="auto"/>
            <w:tcBorders>
              <w:top w:val="single" w:sz="6" w:space="0" w:color="auto"/>
              <w:bottom w:val="single" w:sz="6" w:space="0" w:color="auto"/>
            </w:tcBorders>
          </w:tcPr>
          <w:p w14:paraId="7937C4C7" w14:textId="23C2B5D3" w:rsidR="00B47F8E" w:rsidRPr="00225140" w:rsidRDefault="00B47F8E" w:rsidP="004F0254">
            <w:pPr>
              <w:pStyle w:val="af5"/>
              <w:rPr>
                <w:szCs w:val="22"/>
              </w:rPr>
            </w:pPr>
            <w:r w:rsidRPr="00225140">
              <w:rPr>
                <w:rFonts w:eastAsiaTheme="minorEastAsia" w:cs="Times New Roman"/>
                <w:szCs w:val="22"/>
              </w:rPr>
              <w:t>mean</w:t>
            </w:r>
          </w:p>
        </w:tc>
      </w:tr>
    </w:tbl>
    <w:p w14:paraId="56FDF569" w14:textId="77777777" w:rsidR="00B47F8E" w:rsidRDefault="00B47F8E" w:rsidP="00B47F8E">
      <w:pPr>
        <w:rPr>
          <w:rFonts w:eastAsiaTheme="minorEastAsia"/>
          <w:b/>
          <w:bCs/>
        </w:rPr>
      </w:pPr>
    </w:p>
    <w:p w14:paraId="4CB08869" w14:textId="5907CBB8" w:rsidR="00B47F8E" w:rsidRDefault="00B47F8E" w:rsidP="00B47F8E">
      <w:pPr>
        <w:jc w:val="center"/>
        <w:rPr>
          <w:rFonts w:eastAsiaTheme="minorEastAsia"/>
          <w:b/>
          <w:bCs/>
        </w:rPr>
      </w:pPr>
      <w:r>
        <w:rPr>
          <w:noProof/>
        </w:rPr>
        <w:drawing>
          <wp:inline distT="0" distB="0" distL="0" distR="0" wp14:anchorId="70D4B646" wp14:editId="6216A247">
            <wp:extent cx="4320000" cy="2239000"/>
            <wp:effectExtent l="0" t="0" r="0" b="0"/>
            <wp:docPr id="21285807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0" cy="2239000"/>
                    </a:xfrm>
                    <a:prstGeom prst="rect">
                      <a:avLst/>
                    </a:prstGeom>
                    <a:noFill/>
                    <a:ln>
                      <a:noFill/>
                    </a:ln>
                  </pic:spPr>
                </pic:pic>
              </a:graphicData>
            </a:graphic>
          </wp:inline>
        </w:drawing>
      </w:r>
    </w:p>
    <w:p w14:paraId="39DB6CC7" w14:textId="435ACE02" w:rsidR="00B47F8E" w:rsidRPr="00B47F8E" w:rsidRDefault="00B47F8E" w:rsidP="007D0ADF">
      <w:pPr>
        <w:pStyle w:val="af8"/>
      </w:pPr>
      <w:r w:rsidRPr="00B47F8E">
        <w:rPr>
          <w:b/>
          <w:bCs/>
        </w:rPr>
        <w:t xml:space="preserve">Supplementary </w:t>
      </w:r>
      <w:r w:rsidR="00363161" w:rsidRPr="00363161">
        <w:rPr>
          <w:b/>
          <w:bCs/>
        </w:rPr>
        <w:t>Fig. 4.</w:t>
      </w:r>
      <w:r>
        <w:rPr>
          <w:rFonts w:eastAsiaTheme="minorEastAsia" w:hint="eastAsia"/>
          <w:b/>
          <w:bCs/>
        </w:rPr>
        <w:t xml:space="preserve"> </w:t>
      </w:r>
      <w:r w:rsidRPr="00B47F8E">
        <w:t xml:space="preserve">Model comparison under article-level train-test splitting. Test-set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B47F8E">
        <w:t xml:space="preserve"> (mean ± standard deviation across three random seeds) for HHT (ChemDFM-v1.5-8B, [2,</w:t>
      </w:r>
      <w:proofErr w:type="gramStart"/>
      <w:r w:rsidRPr="00B47F8E">
        <w:t>4]→</w:t>
      </w:r>
      <w:proofErr w:type="gramEnd"/>
      <w:r w:rsidRPr="00B47F8E">
        <w:t>[2</w:t>
      </w:r>
      <w:r>
        <w:rPr>
          <w:rFonts w:eastAsiaTheme="minorEastAsia" w:hint="eastAsia"/>
        </w:rPr>
        <w:t>]</w:t>
      </w:r>
      <w:r w:rsidRPr="00B47F8E">
        <w:t xml:space="preserve">), </w:t>
      </w:r>
      <w:proofErr w:type="spellStart"/>
      <w:r w:rsidRPr="00B47F8E">
        <w:t>PerioGT</w:t>
      </w:r>
      <w:proofErr w:type="spellEnd"/>
      <w:r w:rsidRPr="00B47F8E">
        <w:t xml:space="preserve">, and </w:t>
      </w:r>
      <w:proofErr w:type="spellStart"/>
      <w:r w:rsidRPr="00B47F8E">
        <w:t>PolyBERT</w:t>
      </w:r>
      <w:proofErr w:type="spellEnd"/>
      <w:r w:rsidRPr="00B47F8E">
        <w:t xml:space="preserve"> across all six properties. </w:t>
      </w:r>
    </w:p>
    <w:p w14:paraId="4C981F19" w14:textId="0133D645" w:rsidR="00B47F8E" w:rsidRPr="00B47F8E" w:rsidRDefault="00B47F8E" w:rsidP="00B47F8E">
      <w:pPr>
        <w:jc w:val="center"/>
      </w:pPr>
      <w:r>
        <w:rPr>
          <w:noProof/>
        </w:rPr>
        <w:drawing>
          <wp:inline distT="0" distB="0" distL="0" distR="0" wp14:anchorId="7AD0EBCA" wp14:editId="426970BC">
            <wp:extent cx="3599277" cy="2646362"/>
            <wp:effectExtent l="0" t="0" r="0" b="0"/>
            <wp:docPr id="21248104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491"/>
                    <a:stretch>
                      <a:fillRect/>
                    </a:stretch>
                  </pic:blipFill>
                  <pic:spPr bwMode="auto">
                    <a:xfrm>
                      <a:off x="0" y="0"/>
                      <a:ext cx="3600000" cy="2646894"/>
                    </a:xfrm>
                    <a:prstGeom prst="rect">
                      <a:avLst/>
                    </a:prstGeom>
                    <a:noFill/>
                    <a:ln>
                      <a:noFill/>
                    </a:ln>
                    <a:extLst>
                      <a:ext uri="{53640926-AAD7-44D8-BBD7-CCE9431645EC}">
                        <a14:shadowObscured xmlns:a14="http://schemas.microsoft.com/office/drawing/2010/main"/>
                      </a:ext>
                    </a:extLst>
                  </pic:spPr>
                </pic:pic>
              </a:graphicData>
            </a:graphic>
          </wp:inline>
        </w:drawing>
      </w:r>
    </w:p>
    <w:p w14:paraId="02EDF16E" w14:textId="75174A41" w:rsidR="00B47F8E" w:rsidRPr="00844832" w:rsidRDefault="00B47F8E" w:rsidP="007D0ADF">
      <w:pPr>
        <w:pStyle w:val="af8"/>
        <w:rPr>
          <w:rFonts w:eastAsiaTheme="minorEastAsia"/>
        </w:rPr>
      </w:pPr>
      <w:r w:rsidRPr="00B47F8E">
        <w:rPr>
          <w:b/>
          <w:bCs/>
        </w:rPr>
        <w:t xml:space="preserve">Supplementary </w:t>
      </w:r>
      <w:r w:rsidR="00363161" w:rsidRPr="00363161">
        <w:rPr>
          <w:b/>
          <w:bCs/>
        </w:rPr>
        <w:t xml:space="preserve">Fig. </w:t>
      </w:r>
      <w:r w:rsidR="00363161">
        <w:rPr>
          <w:rFonts w:eastAsiaTheme="minorEastAsia" w:hint="eastAsia"/>
          <w:b/>
          <w:bCs/>
        </w:rPr>
        <w:t>5</w:t>
      </w:r>
      <w:r w:rsidR="00363161" w:rsidRPr="00363161">
        <w:rPr>
          <w:b/>
          <w:bCs/>
        </w:rPr>
        <w:t>.</w:t>
      </w:r>
      <w:r w:rsidRPr="00B47F8E">
        <w:t xml:space="preserve"> Continual-training </w:t>
      </w:r>
      <m:oMath>
        <m:sSub>
          <m:sSubPr>
            <m:ctrlPr>
              <w:rPr>
                <w:rFonts w:ascii="Cambria Math" w:hAnsi="Cambria Math"/>
                <w:i/>
              </w:rPr>
            </m:ctrlPr>
          </m:sSubPr>
          <m:e>
            <m:r>
              <w:rPr>
                <w:rFonts w:ascii="Cambria Math" w:hAnsi="Cambria Math"/>
              </w:rPr>
              <m:t>T</m:t>
            </m:r>
          </m:e>
          <m:sub>
            <m:r>
              <m:rPr>
                <m:nor/>
              </m:rPr>
              <w:rPr>
                <w:rFonts w:cs="Times New Roman"/>
              </w:rPr>
              <m:t>m</m:t>
            </m:r>
          </m:sub>
        </m:sSub>
      </m:oMath>
      <w:r w:rsidRPr="00B47F8E">
        <w:t xml:space="preserve"> performance under article-level splitting. Three initialization strategies (random, entry-level pretrained, article-level pretrained) were continually trained on 50 samples and evaluated on 23 held-out samples</w:t>
      </w:r>
      <w:r w:rsidR="00844832">
        <w:rPr>
          <w:rFonts w:eastAsiaTheme="minorEastAsia" w:hint="eastAsia"/>
        </w:rPr>
        <w:t>.</w:t>
      </w:r>
    </w:p>
    <w:p w14:paraId="3EB4E87B" w14:textId="1950FD5A" w:rsidR="00B47F8E" w:rsidRPr="00992232" w:rsidRDefault="00B47F8E" w:rsidP="00B47F8E">
      <w:pPr>
        <w:jc w:val="center"/>
        <w:rPr>
          <w:rFonts w:eastAsiaTheme="minorEastAsia"/>
        </w:rPr>
      </w:pPr>
      <w:r>
        <w:rPr>
          <w:noProof/>
        </w:rPr>
        <w:lastRenderedPageBreak/>
        <w:drawing>
          <wp:inline distT="0" distB="0" distL="0" distR="0" wp14:anchorId="74AE934D" wp14:editId="0A964889">
            <wp:extent cx="3600000" cy="2639375"/>
            <wp:effectExtent l="0" t="0" r="0" b="0"/>
            <wp:docPr id="96474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754"/>
                    <a:stretch>
                      <a:fillRect/>
                    </a:stretch>
                  </pic:blipFill>
                  <pic:spPr bwMode="auto">
                    <a:xfrm>
                      <a:off x="0" y="0"/>
                      <a:ext cx="3600000" cy="2639375"/>
                    </a:xfrm>
                    <a:prstGeom prst="rect">
                      <a:avLst/>
                    </a:prstGeom>
                    <a:noFill/>
                    <a:ln>
                      <a:noFill/>
                    </a:ln>
                    <a:extLst>
                      <a:ext uri="{53640926-AAD7-44D8-BBD7-CCE9431645EC}">
                        <a14:shadowObscured xmlns:a14="http://schemas.microsoft.com/office/drawing/2010/main"/>
                      </a:ext>
                    </a:extLst>
                  </pic:spPr>
                </pic:pic>
              </a:graphicData>
            </a:graphic>
          </wp:inline>
        </w:drawing>
      </w:r>
    </w:p>
    <w:p w14:paraId="3D479971" w14:textId="4AEA9C62" w:rsidR="00B47F8E" w:rsidRPr="00B47F8E" w:rsidRDefault="00B47F8E" w:rsidP="007D0ADF">
      <w:pPr>
        <w:pStyle w:val="af8"/>
      </w:pPr>
      <w:r w:rsidRPr="00B47F8E">
        <w:rPr>
          <w:b/>
          <w:bCs/>
        </w:rPr>
        <w:t xml:space="preserve">Supplementary </w:t>
      </w:r>
      <w:r w:rsidR="00363161" w:rsidRPr="00363161">
        <w:rPr>
          <w:b/>
          <w:bCs/>
        </w:rPr>
        <w:t xml:space="preserve">Fig. </w:t>
      </w:r>
      <w:r w:rsidR="00363161">
        <w:rPr>
          <w:rFonts w:eastAsiaTheme="minorEastAsia" w:hint="eastAsia"/>
          <w:b/>
          <w:bCs/>
        </w:rPr>
        <w:t>6</w:t>
      </w:r>
      <w:r w:rsidR="00363161" w:rsidRPr="00363161">
        <w:rPr>
          <w:b/>
          <w:bCs/>
        </w:rPr>
        <w:t>.</w:t>
      </w:r>
      <w:r w:rsidRPr="00B47F8E">
        <w:t xml:space="preserve"> Continual-training </w:t>
      </w:r>
      <m:oMath>
        <m:r>
          <w:rPr>
            <w:rFonts w:ascii="Cambria Math" w:hAnsi="Cambria Math"/>
          </w:rPr>
          <m:t>E</m:t>
        </m:r>
      </m:oMath>
      <w:r w:rsidRPr="00B47F8E">
        <w:t xml:space="preserve"> performance under article-level splitting. </w:t>
      </w:r>
    </w:p>
    <w:p w14:paraId="034D1FE8" w14:textId="77777777" w:rsidR="00772FF5" w:rsidRPr="000A606E" w:rsidRDefault="00772FF5" w:rsidP="007608E2">
      <w:pPr>
        <w:pStyle w:val="1"/>
        <w:rPr>
          <w:noProof/>
        </w:rPr>
      </w:pPr>
      <w:bookmarkStart w:id="49" w:name="_Toc228917211"/>
      <w:bookmarkStart w:id="50" w:name="_Toc230283774"/>
      <w:bookmarkStart w:id="51" w:name="_Toc230809552"/>
      <w:r w:rsidRPr="000A606E">
        <w:t>Supplementary References</w:t>
      </w:r>
      <w:bookmarkEnd w:id="49"/>
      <w:bookmarkEnd w:id="50"/>
      <w:bookmarkEnd w:id="51"/>
    </w:p>
    <w:p w14:paraId="0C4D9D10" w14:textId="77777777" w:rsidR="00A66681" w:rsidRPr="00A66681" w:rsidRDefault="004C4F7A" w:rsidP="00A66681">
      <w:pPr>
        <w:pStyle w:val="a9"/>
      </w:pPr>
      <w:r>
        <w:fldChar w:fldCharType="begin"/>
      </w:r>
      <w:r>
        <w:instrText xml:space="preserve"> ADDIN ZOTERO_BIBL {"uncited":[],"omitted":[],"custom":[]} CSL_BIBLIOGRAPHY </w:instrText>
      </w:r>
      <w:r>
        <w:fldChar w:fldCharType="separate"/>
      </w:r>
      <w:r w:rsidR="00A66681" w:rsidRPr="00A66681">
        <w:t>1.</w:t>
      </w:r>
      <w:r w:rsidR="00A66681" w:rsidRPr="00A66681">
        <w:tab/>
        <w:t xml:space="preserve">Gu, S., Wu, Q., Ren, J. &amp; Vancso, G. J. Mechanical Properties of a Single Electrospun Fiber and Its Structures. </w:t>
      </w:r>
      <w:r w:rsidR="00A66681" w:rsidRPr="00A66681">
        <w:rPr>
          <w:i/>
          <w:iCs/>
        </w:rPr>
        <w:t>Macromol. Rapid Commun.</w:t>
      </w:r>
      <w:r w:rsidR="00A66681" w:rsidRPr="00A66681">
        <w:t xml:space="preserve"> </w:t>
      </w:r>
      <w:r w:rsidR="00A66681" w:rsidRPr="00A66681">
        <w:rPr>
          <w:b/>
          <w:bCs/>
        </w:rPr>
        <w:t>26</w:t>
      </w:r>
      <w:r w:rsidR="00A66681" w:rsidRPr="00A66681">
        <w:t>, 716–720 (2005).</w:t>
      </w:r>
    </w:p>
    <w:p w14:paraId="188F2C2E" w14:textId="77777777" w:rsidR="00A66681" w:rsidRPr="00A66681" w:rsidRDefault="00A66681" w:rsidP="00A66681">
      <w:pPr>
        <w:pStyle w:val="a9"/>
      </w:pPr>
      <w:r w:rsidRPr="00A66681">
        <w:t>2.</w:t>
      </w:r>
      <w:r w:rsidRPr="00A66681">
        <w:tab/>
        <w:t xml:space="preserve">Alabiso, W., Hron, T. M., Reisinger, D., Bautista-Anguís, D. &amp; Schlögl, S. Shape memory-assisted self-healing of dynamic thiol-acrylate networks. </w:t>
      </w:r>
      <w:r w:rsidRPr="00A66681">
        <w:rPr>
          <w:i/>
          <w:iCs/>
        </w:rPr>
        <w:t>Polym. Chem.</w:t>
      </w:r>
      <w:r w:rsidRPr="00A66681">
        <w:t xml:space="preserve"> </w:t>
      </w:r>
      <w:r w:rsidRPr="00A66681">
        <w:rPr>
          <w:b/>
          <w:bCs/>
        </w:rPr>
        <w:t>12</w:t>
      </w:r>
      <w:r w:rsidRPr="00A66681">
        <w:t>, 5704–5714 (2021).</w:t>
      </w:r>
    </w:p>
    <w:p w14:paraId="479EB17C" w14:textId="77777777" w:rsidR="00A66681" w:rsidRPr="00A66681" w:rsidRDefault="00A66681" w:rsidP="00A66681">
      <w:pPr>
        <w:pStyle w:val="a9"/>
      </w:pPr>
      <w:r w:rsidRPr="00A66681">
        <w:t>3.</w:t>
      </w:r>
      <w:r w:rsidRPr="00A66681">
        <w:tab/>
        <w:t xml:space="preserve">Zhou, Y., Zhu, Z., Zhang, K. &amp; Yang, B. Molecular Structure and Properties of Sulfur‐Containing High Refractive Index Polymer Optical Materials. </w:t>
      </w:r>
      <w:r w:rsidRPr="00A66681">
        <w:rPr>
          <w:i/>
          <w:iCs/>
        </w:rPr>
        <w:t>Macromol. Rapid Commun.</w:t>
      </w:r>
      <w:r w:rsidRPr="00A66681">
        <w:t xml:space="preserve"> </w:t>
      </w:r>
      <w:r w:rsidRPr="00A66681">
        <w:rPr>
          <w:b/>
          <w:bCs/>
        </w:rPr>
        <w:t>44</w:t>
      </w:r>
      <w:r w:rsidRPr="00A66681">
        <w:t>, 2300411 (2023).</w:t>
      </w:r>
    </w:p>
    <w:p w14:paraId="2E0BB48B" w14:textId="77777777" w:rsidR="00A66681" w:rsidRPr="00A66681" w:rsidRDefault="00A66681" w:rsidP="00A66681">
      <w:pPr>
        <w:pStyle w:val="a9"/>
      </w:pPr>
      <w:r w:rsidRPr="00A66681">
        <w:t>4.</w:t>
      </w:r>
      <w:r w:rsidRPr="00A66681">
        <w:tab/>
        <w:t xml:space="preserve">Rajaei, M., Kim, N. K., Bickerton, S. &amp; Bhattacharyya, D. A comparative study on effects of natural and synthesised nano-clays on the fire and mechanical properties of epoxy composites. </w:t>
      </w:r>
      <w:r w:rsidRPr="00A66681">
        <w:rPr>
          <w:i/>
          <w:iCs/>
        </w:rPr>
        <w:t>Composites Part B: Engineering</w:t>
      </w:r>
      <w:r w:rsidRPr="00A66681">
        <w:t xml:space="preserve"> </w:t>
      </w:r>
      <w:r w:rsidRPr="00A66681">
        <w:rPr>
          <w:b/>
          <w:bCs/>
        </w:rPr>
        <w:t>165</w:t>
      </w:r>
      <w:r w:rsidRPr="00A66681">
        <w:t>, 65–74 (2019).</w:t>
      </w:r>
    </w:p>
    <w:p w14:paraId="121A11D0" w14:textId="77777777" w:rsidR="00A66681" w:rsidRPr="00A66681" w:rsidRDefault="00A66681" w:rsidP="00A66681">
      <w:pPr>
        <w:pStyle w:val="a9"/>
      </w:pPr>
      <w:r w:rsidRPr="00A66681">
        <w:t>5.</w:t>
      </w:r>
      <w:r w:rsidRPr="00A66681">
        <w:tab/>
        <w:t xml:space="preserve">Guzel, G. &amp; Deveci, H. Physico‐mechanical, thermal, and coating properties of composite materials prepared with epoxy resin/steel slag. </w:t>
      </w:r>
      <w:r w:rsidRPr="00A66681">
        <w:rPr>
          <w:i/>
          <w:iCs/>
        </w:rPr>
        <w:t>Polymer Composites</w:t>
      </w:r>
      <w:r w:rsidRPr="00A66681">
        <w:t xml:space="preserve"> </w:t>
      </w:r>
      <w:r w:rsidRPr="00A66681">
        <w:rPr>
          <w:b/>
          <w:bCs/>
        </w:rPr>
        <w:t>38</w:t>
      </w:r>
      <w:r w:rsidRPr="00A66681">
        <w:t>, 1974–1981 (2017).</w:t>
      </w:r>
    </w:p>
    <w:p w14:paraId="69AA7741" w14:textId="1CCE95DD" w:rsidR="00086C9E" w:rsidRPr="006D5320" w:rsidRDefault="004C4F7A" w:rsidP="00FE608D">
      <w:r>
        <w:fldChar w:fldCharType="end"/>
      </w:r>
    </w:p>
    <w:sectPr w:rsidR="00086C9E" w:rsidRPr="006D5320" w:rsidSect="00C82139">
      <w:footerReference w:type="default" r:id="rId14"/>
      <w:footnotePr>
        <w:numRestart w:val="eachSect"/>
      </w:foot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5B21" w14:textId="77777777" w:rsidR="005B4866" w:rsidRDefault="005B4866" w:rsidP="00945C0E">
      <w:pPr>
        <w:spacing w:after="0"/>
      </w:pPr>
      <w:r>
        <w:separator/>
      </w:r>
    </w:p>
  </w:endnote>
  <w:endnote w:type="continuationSeparator" w:id="0">
    <w:p w14:paraId="2ADC8EA3" w14:textId="77777777" w:rsidR="005B4866" w:rsidRDefault="005B4866" w:rsidP="00945C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E8C6" w14:textId="1AC927DB" w:rsidR="00C82139" w:rsidRDefault="00C82139" w:rsidP="00C82139">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ADF3" w14:textId="77777777" w:rsidR="00C82139" w:rsidRDefault="00C82139" w:rsidP="00C82139">
    <w:pPr>
      <w:pStyle w:val="af2"/>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13F0" w14:textId="77777777" w:rsidR="005B4866" w:rsidRDefault="005B4866" w:rsidP="00945C0E">
      <w:pPr>
        <w:spacing w:after="0"/>
      </w:pPr>
      <w:r>
        <w:separator/>
      </w:r>
    </w:p>
  </w:footnote>
  <w:footnote w:type="continuationSeparator" w:id="0">
    <w:p w14:paraId="5E87169A" w14:textId="77777777" w:rsidR="005B4866" w:rsidRDefault="005B4866" w:rsidP="00945C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CE67F8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1249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5A8B"/>
    <w:rsid w:val="00007A78"/>
    <w:rsid w:val="00010196"/>
    <w:rsid w:val="0002019B"/>
    <w:rsid w:val="00021A88"/>
    <w:rsid w:val="000270D6"/>
    <w:rsid w:val="00030E8F"/>
    <w:rsid w:val="00051755"/>
    <w:rsid w:val="00053A29"/>
    <w:rsid w:val="0005655F"/>
    <w:rsid w:val="00060F31"/>
    <w:rsid w:val="000800C6"/>
    <w:rsid w:val="0008099B"/>
    <w:rsid w:val="00082562"/>
    <w:rsid w:val="000826B5"/>
    <w:rsid w:val="00086077"/>
    <w:rsid w:val="00086C9E"/>
    <w:rsid w:val="000C32ED"/>
    <w:rsid w:val="000C7B6B"/>
    <w:rsid w:val="000E5AA2"/>
    <w:rsid w:val="000F0A79"/>
    <w:rsid w:val="000F0DC9"/>
    <w:rsid w:val="00101A0E"/>
    <w:rsid w:val="00113338"/>
    <w:rsid w:val="00120DD4"/>
    <w:rsid w:val="0013380E"/>
    <w:rsid w:val="00135918"/>
    <w:rsid w:val="001434FF"/>
    <w:rsid w:val="00146E0A"/>
    <w:rsid w:val="00152C4F"/>
    <w:rsid w:val="001551D1"/>
    <w:rsid w:val="00164844"/>
    <w:rsid w:val="001A3DFF"/>
    <w:rsid w:val="001A458B"/>
    <w:rsid w:val="001A5AFC"/>
    <w:rsid w:val="001A7B63"/>
    <w:rsid w:val="001B533F"/>
    <w:rsid w:val="001C1E25"/>
    <w:rsid w:val="0021412A"/>
    <w:rsid w:val="00225140"/>
    <w:rsid w:val="0024617A"/>
    <w:rsid w:val="002538BF"/>
    <w:rsid w:val="0029657D"/>
    <w:rsid w:val="002A7E23"/>
    <w:rsid w:val="002B2E87"/>
    <w:rsid w:val="002B5972"/>
    <w:rsid w:val="002E1050"/>
    <w:rsid w:val="00340C11"/>
    <w:rsid w:val="00363161"/>
    <w:rsid w:val="0038648F"/>
    <w:rsid w:val="00390696"/>
    <w:rsid w:val="00392F71"/>
    <w:rsid w:val="003A3BE1"/>
    <w:rsid w:val="003B7384"/>
    <w:rsid w:val="003D6871"/>
    <w:rsid w:val="003E0AF2"/>
    <w:rsid w:val="004041EC"/>
    <w:rsid w:val="00414631"/>
    <w:rsid w:val="00423B38"/>
    <w:rsid w:val="00425F30"/>
    <w:rsid w:val="00435C7D"/>
    <w:rsid w:val="004665ED"/>
    <w:rsid w:val="0047429F"/>
    <w:rsid w:val="00476CDF"/>
    <w:rsid w:val="00484F84"/>
    <w:rsid w:val="004B2B02"/>
    <w:rsid w:val="004C4A87"/>
    <w:rsid w:val="004C4F7A"/>
    <w:rsid w:val="004D18B3"/>
    <w:rsid w:val="004D1CC9"/>
    <w:rsid w:val="004E7E6E"/>
    <w:rsid w:val="004F0254"/>
    <w:rsid w:val="004F259E"/>
    <w:rsid w:val="00523DD3"/>
    <w:rsid w:val="00525270"/>
    <w:rsid w:val="00533807"/>
    <w:rsid w:val="00535CE2"/>
    <w:rsid w:val="00536622"/>
    <w:rsid w:val="00547FB2"/>
    <w:rsid w:val="00574BC0"/>
    <w:rsid w:val="005932B1"/>
    <w:rsid w:val="005A2092"/>
    <w:rsid w:val="005A4F80"/>
    <w:rsid w:val="005B4866"/>
    <w:rsid w:val="005B5132"/>
    <w:rsid w:val="005E0F83"/>
    <w:rsid w:val="005E628F"/>
    <w:rsid w:val="005E7AFE"/>
    <w:rsid w:val="005E7DFE"/>
    <w:rsid w:val="005F3916"/>
    <w:rsid w:val="00600CAB"/>
    <w:rsid w:val="006032D4"/>
    <w:rsid w:val="00604AED"/>
    <w:rsid w:val="00614830"/>
    <w:rsid w:val="006415F8"/>
    <w:rsid w:val="00642162"/>
    <w:rsid w:val="006476AF"/>
    <w:rsid w:val="00662340"/>
    <w:rsid w:val="00666872"/>
    <w:rsid w:val="00680183"/>
    <w:rsid w:val="00685C14"/>
    <w:rsid w:val="006A78C2"/>
    <w:rsid w:val="006D16E0"/>
    <w:rsid w:val="006D5320"/>
    <w:rsid w:val="00705964"/>
    <w:rsid w:val="00736AD3"/>
    <w:rsid w:val="007608E2"/>
    <w:rsid w:val="007626AC"/>
    <w:rsid w:val="0076717A"/>
    <w:rsid w:val="00772E6F"/>
    <w:rsid w:val="00772FF5"/>
    <w:rsid w:val="00791EB6"/>
    <w:rsid w:val="007A3D7A"/>
    <w:rsid w:val="007B4594"/>
    <w:rsid w:val="007B6B1E"/>
    <w:rsid w:val="007D0ADF"/>
    <w:rsid w:val="007F0BE9"/>
    <w:rsid w:val="00810A71"/>
    <w:rsid w:val="0082732D"/>
    <w:rsid w:val="0084168F"/>
    <w:rsid w:val="00844832"/>
    <w:rsid w:val="00846438"/>
    <w:rsid w:val="008573A6"/>
    <w:rsid w:val="00860C1F"/>
    <w:rsid w:val="00861C64"/>
    <w:rsid w:val="00863E1F"/>
    <w:rsid w:val="00863EB8"/>
    <w:rsid w:val="00864181"/>
    <w:rsid w:val="00864486"/>
    <w:rsid w:val="00885727"/>
    <w:rsid w:val="008A0BC2"/>
    <w:rsid w:val="008A4881"/>
    <w:rsid w:val="008B6520"/>
    <w:rsid w:val="008B6C35"/>
    <w:rsid w:val="008D11EF"/>
    <w:rsid w:val="008D558E"/>
    <w:rsid w:val="008E0860"/>
    <w:rsid w:val="008E73D5"/>
    <w:rsid w:val="008F2775"/>
    <w:rsid w:val="00904294"/>
    <w:rsid w:val="00911DD6"/>
    <w:rsid w:val="00932F72"/>
    <w:rsid w:val="00940D10"/>
    <w:rsid w:val="00945C0E"/>
    <w:rsid w:val="00954016"/>
    <w:rsid w:val="0098509D"/>
    <w:rsid w:val="0099018F"/>
    <w:rsid w:val="00992232"/>
    <w:rsid w:val="00997CB9"/>
    <w:rsid w:val="009B76A8"/>
    <w:rsid w:val="009D2CA1"/>
    <w:rsid w:val="009F4C96"/>
    <w:rsid w:val="00A00120"/>
    <w:rsid w:val="00A03973"/>
    <w:rsid w:val="00A07A68"/>
    <w:rsid w:val="00A21CD8"/>
    <w:rsid w:val="00A24F53"/>
    <w:rsid w:val="00A25352"/>
    <w:rsid w:val="00A41D0E"/>
    <w:rsid w:val="00A44AA0"/>
    <w:rsid w:val="00A47D3F"/>
    <w:rsid w:val="00A51504"/>
    <w:rsid w:val="00A64ECE"/>
    <w:rsid w:val="00A66681"/>
    <w:rsid w:val="00A75E55"/>
    <w:rsid w:val="00A81468"/>
    <w:rsid w:val="00A832A0"/>
    <w:rsid w:val="00A91E93"/>
    <w:rsid w:val="00A92307"/>
    <w:rsid w:val="00AC26BF"/>
    <w:rsid w:val="00AD5386"/>
    <w:rsid w:val="00AE1EA9"/>
    <w:rsid w:val="00AF173A"/>
    <w:rsid w:val="00AF4C06"/>
    <w:rsid w:val="00AF6697"/>
    <w:rsid w:val="00B0472A"/>
    <w:rsid w:val="00B05156"/>
    <w:rsid w:val="00B10EEF"/>
    <w:rsid w:val="00B41AD8"/>
    <w:rsid w:val="00B47F8E"/>
    <w:rsid w:val="00B762CE"/>
    <w:rsid w:val="00B95818"/>
    <w:rsid w:val="00BA134B"/>
    <w:rsid w:val="00BA69CE"/>
    <w:rsid w:val="00BB0401"/>
    <w:rsid w:val="00BB1AF7"/>
    <w:rsid w:val="00BD0F4A"/>
    <w:rsid w:val="00BE5AF4"/>
    <w:rsid w:val="00C166DF"/>
    <w:rsid w:val="00C373DA"/>
    <w:rsid w:val="00C4183D"/>
    <w:rsid w:val="00C45A15"/>
    <w:rsid w:val="00C56E97"/>
    <w:rsid w:val="00C73035"/>
    <w:rsid w:val="00C741A5"/>
    <w:rsid w:val="00C82139"/>
    <w:rsid w:val="00C910A7"/>
    <w:rsid w:val="00CA5A6C"/>
    <w:rsid w:val="00CB1F6D"/>
    <w:rsid w:val="00CB4A98"/>
    <w:rsid w:val="00CB4FB7"/>
    <w:rsid w:val="00CC0F0B"/>
    <w:rsid w:val="00CC2C50"/>
    <w:rsid w:val="00CE1394"/>
    <w:rsid w:val="00CF673F"/>
    <w:rsid w:val="00D14FE3"/>
    <w:rsid w:val="00D152A9"/>
    <w:rsid w:val="00D27326"/>
    <w:rsid w:val="00D40E43"/>
    <w:rsid w:val="00D46A6B"/>
    <w:rsid w:val="00D52BFF"/>
    <w:rsid w:val="00D66674"/>
    <w:rsid w:val="00D667E4"/>
    <w:rsid w:val="00D744CB"/>
    <w:rsid w:val="00D813BD"/>
    <w:rsid w:val="00DA2E2A"/>
    <w:rsid w:val="00DA31F2"/>
    <w:rsid w:val="00DA611C"/>
    <w:rsid w:val="00DC0C86"/>
    <w:rsid w:val="00DC12A6"/>
    <w:rsid w:val="00DC5A8B"/>
    <w:rsid w:val="00DD27DA"/>
    <w:rsid w:val="00E01FCC"/>
    <w:rsid w:val="00E11448"/>
    <w:rsid w:val="00E12D49"/>
    <w:rsid w:val="00E1651A"/>
    <w:rsid w:val="00E24AB3"/>
    <w:rsid w:val="00E24F6E"/>
    <w:rsid w:val="00E2682A"/>
    <w:rsid w:val="00E54BAE"/>
    <w:rsid w:val="00E5592D"/>
    <w:rsid w:val="00E55FDC"/>
    <w:rsid w:val="00E73D0B"/>
    <w:rsid w:val="00E74A3C"/>
    <w:rsid w:val="00E84F9D"/>
    <w:rsid w:val="00E85D75"/>
    <w:rsid w:val="00EB01FE"/>
    <w:rsid w:val="00EC5B8C"/>
    <w:rsid w:val="00EC65F7"/>
    <w:rsid w:val="00ED3CA4"/>
    <w:rsid w:val="00ED754F"/>
    <w:rsid w:val="00EF17D1"/>
    <w:rsid w:val="00F1500A"/>
    <w:rsid w:val="00F15DF3"/>
    <w:rsid w:val="00F37A6F"/>
    <w:rsid w:val="00F424F5"/>
    <w:rsid w:val="00F5462D"/>
    <w:rsid w:val="00F84432"/>
    <w:rsid w:val="00FB0DEE"/>
    <w:rsid w:val="00FB2915"/>
    <w:rsid w:val="00FB7767"/>
    <w:rsid w:val="00FE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7164"/>
  <w15:docId w15:val="{B116079A-E348-4521-B2BE-287D7FB1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eader" w:uiPriority="9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140"/>
    <w:pPr>
      <w:spacing w:line="360" w:lineRule="auto"/>
      <w:jc w:val="both"/>
    </w:pPr>
    <w:rPr>
      <w:rFonts w:ascii="Times New Roman" w:eastAsia="Times New Roman" w:hAnsi="Times New Roman" w:cs="微软雅黑"/>
      <w:sz w:val="22"/>
    </w:rPr>
  </w:style>
  <w:style w:type="paragraph" w:styleId="1">
    <w:name w:val="heading 1"/>
    <w:basedOn w:val="a"/>
    <w:next w:val="a0"/>
    <w:link w:val="10"/>
    <w:uiPriority w:val="9"/>
    <w:qFormat/>
    <w:rsid w:val="007608E2"/>
    <w:pPr>
      <w:keepNext/>
      <w:keepLines/>
      <w:spacing w:before="360" w:after="80"/>
      <w:outlineLvl w:val="0"/>
    </w:pPr>
    <w:rPr>
      <w:rFonts w:eastAsiaTheme="majorEastAsia" w:cstheme="majorBidi"/>
      <w:b/>
      <w:bCs/>
      <w:color w:val="000000" w:themeColor="text1"/>
      <w:sz w:val="28"/>
      <w:szCs w:val="28"/>
    </w:rPr>
  </w:style>
  <w:style w:type="paragraph" w:styleId="2">
    <w:name w:val="heading 2"/>
    <w:basedOn w:val="a"/>
    <w:next w:val="a0"/>
    <w:link w:val="20"/>
    <w:uiPriority w:val="9"/>
    <w:unhideWhenUsed/>
    <w:qFormat/>
    <w:rsid w:val="00B05156"/>
    <w:pPr>
      <w:keepNext/>
      <w:keepLines/>
      <w:spacing w:before="160" w:after="80"/>
      <w:outlineLvl w:val="1"/>
    </w:pPr>
    <w:rPr>
      <w:rFonts w:cstheme="majorBidi"/>
      <w:b/>
      <w:color w:val="000000" w:themeColor="text1"/>
      <w:sz w:val="28"/>
      <w:szCs w:val="32"/>
    </w:rPr>
  </w:style>
  <w:style w:type="paragraph" w:styleId="3">
    <w:name w:val="heading 3"/>
    <w:basedOn w:val="a"/>
    <w:next w:val="a0"/>
    <w:link w:val="30"/>
    <w:uiPriority w:val="9"/>
    <w:unhideWhenUsed/>
    <w:qFormat/>
    <w:rsid w:val="0098509D"/>
    <w:pPr>
      <w:keepNext/>
      <w:keepLines/>
      <w:spacing w:before="160" w:after="80"/>
      <w:outlineLvl w:val="2"/>
    </w:pPr>
    <w:rPr>
      <w:rFonts w:eastAsiaTheme="majorEastAsia" w:cstheme="majorBidi"/>
      <w:b/>
      <w:color w:val="000000" w:themeColor="text1"/>
      <w:sz w:val="28"/>
      <w:szCs w:val="28"/>
    </w:rPr>
  </w:style>
  <w:style w:type="paragraph" w:styleId="4">
    <w:name w:val="heading 4"/>
    <w:basedOn w:val="a"/>
    <w:next w:val="a0"/>
    <w:link w:val="40"/>
    <w:uiPriority w:val="9"/>
    <w:unhideWhenUsed/>
    <w:qFormat/>
    <w:rsid w:val="001551D1"/>
    <w:pPr>
      <w:keepNext/>
      <w:keepLines/>
      <w:spacing w:before="80" w:after="40"/>
      <w:outlineLvl w:val="3"/>
    </w:pPr>
    <w:rPr>
      <w:rFonts w:cstheme="majorBidi"/>
      <w:iCs/>
      <w:color w:val="000000" w:themeColor="text1"/>
    </w:rPr>
  </w:style>
  <w:style w:type="paragraph" w:styleId="5">
    <w:name w:val="heading 5"/>
    <w:basedOn w:val="a"/>
    <w:next w:val="a0"/>
    <w:link w:val="50"/>
    <w:uiPriority w:val="9"/>
    <w:semiHidden/>
    <w:unhideWhenUsed/>
    <w:qFormat/>
    <w:rsid w:val="00A10FD9"/>
    <w:pPr>
      <w:keepNext/>
      <w:keepLines/>
      <w:spacing w:before="80" w:after="40"/>
      <w:outlineLvl w:val="4"/>
    </w:pPr>
    <w:rPr>
      <w:rFonts w:ascii="微软雅黑" w:eastAsiaTheme="majorEastAsia" w:hAnsi="微软雅黑"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ascii="微软雅黑" w:eastAsiaTheme="majorEastAsia" w:hAnsi="微软雅黑"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ascii="微软雅黑" w:eastAsiaTheme="majorEastAsia" w:hAnsi="微软雅黑"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ascii="微软雅黑" w:eastAsiaTheme="majorEastAsia" w:hAnsi="微软雅黑"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ascii="微软雅黑" w:eastAsiaTheme="majorEastAsia" w:hAnsi="微软雅黑"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rPr>
      <w:rFonts w:ascii="微软雅黑" w:eastAsia="微软雅黑" w:hAnsi="微软雅黑"/>
    </w:r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rFonts w:ascii="微软雅黑" w:hAnsi="微软雅黑"/>
      <w:spacing w:val="15"/>
      <w:sz w:val="28"/>
      <w:szCs w:val="28"/>
    </w:rPr>
  </w:style>
  <w:style w:type="character" w:customStyle="1" w:styleId="a7">
    <w:name w:val="副标题 字符"/>
    <w:basedOn w:val="a1"/>
    <w:link w:val="a6"/>
    <w:uiPriority w:val="11"/>
    <w:rsid w:val="00A10FD9"/>
    <w:rPr>
      <w:rFonts w:ascii="微软雅黑" w:eastAsiaTheme="majorEastAsia" w:hAnsi="微软雅黑"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pPr>
      <w:tabs>
        <w:tab w:val="left" w:pos="264"/>
      </w:tabs>
      <w:spacing w:after="0" w:line="480" w:lineRule="auto"/>
      <w:ind w:left="264" w:hanging="264"/>
    </w:pPr>
  </w:style>
  <w:style w:type="character" w:customStyle="1" w:styleId="10">
    <w:name w:val="标题 1 字符"/>
    <w:basedOn w:val="a1"/>
    <w:link w:val="1"/>
    <w:uiPriority w:val="9"/>
    <w:rsid w:val="007608E2"/>
    <w:rPr>
      <w:rFonts w:ascii="Times New Roman" w:eastAsiaTheme="majorEastAsia" w:hAnsi="Times New Roman" w:cstheme="majorBidi"/>
      <w:b/>
      <w:bCs/>
      <w:color w:val="000000" w:themeColor="text1"/>
      <w:sz w:val="28"/>
      <w:szCs w:val="28"/>
    </w:rPr>
  </w:style>
  <w:style w:type="character" w:customStyle="1" w:styleId="20">
    <w:name w:val="标题 2 字符"/>
    <w:basedOn w:val="a1"/>
    <w:link w:val="2"/>
    <w:uiPriority w:val="9"/>
    <w:rsid w:val="00B05156"/>
    <w:rPr>
      <w:rFonts w:ascii="Times New Roman" w:eastAsia="Times New Roman" w:hAnsi="Times New Roman" w:cstheme="majorBidi"/>
      <w:b/>
      <w:color w:val="000000" w:themeColor="text1"/>
      <w:sz w:val="28"/>
      <w:szCs w:val="32"/>
    </w:rPr>
  </w:style>
  <w:style w:type="character" w:customStyle="1" w:styleId="30">
    <w:name w:val="标题 3 字符"/>
    <w:basedOn w:val="a1"/>
    <w:link w:val="3"/>
    <w:uiPriority w:val="9"/>
    <w:rsid w:val="0098509D"/>
    <w:rPr>
      <w:rFonts w:ascii="Times New Roman" w:eastAsiaTheme="majorEastAsia" w:hAnsi="Times New Roman" w:cstheme="majorBidi"/>
      <w:b/>
      <w:color w:val="000000" w:themeColor="text1"/>
      <w:sz w:val="28"/>
      <w:szCs w:val="28"/>
    </w:rPr>
  </w:style>
  <w:style w:type="character" w:customStyle="1" w:styleId="40">
    <w:name w:val="标题 4 字符"/>
    <w:basedOn w:val="a1"/>
    <w:link w:val="4"/>
    <w:uiPriority w:val="9"/>
    <w:rsid w:val="001551D1"/>
    <w:rPr>
      <w:rFonts w:ascii="Times New Roman" w:eastAsia="Times New Roman" w:hAnsi="Times New Roman" w:cstheme="majorBidi"/>
      <w:iCs/>
      <w:color w:val="000000" w:themeColor="text1"/>
      <w:sz w:val="22"/>
    </w:rPr>
  </w:style>
  <w:style w:type="character" w:customStyle="1" w:styleId="50">
    <w:name w:val="标题 5 字符"/>
    <w:basedOn w:val="a1"/>
    <w:link w:val="5"/>
    <w:uiPriority w:val="9"/>
    <w:semiHidden/>
    <w:rsid w:val="00A10FD9"/>
    <w:rPr>
      <w:rFonts w:ascii="微软雅黑" w:eastAsiaTheme="majorEastAsia" w:hAnsi="微软雅黑" w:cstheme="majorBidi"/>
      <w:color w:val="0F4761" w:themeColor="accent1" w:themeShade="BF"/>
    </w:rPr>
  </w:style>
  <w:style w:type="character" w:customStyle="1" w:styleId="60">
    <w:name w:val="标题 6 字符"/>
    <w:basedOn w:val="a1"/>
    <w:link w:val="6"/>
    <w:uiPriority w:val="9"/>
    <w:semiHidden/>
    <w:rsid w:val="00A10FD9"/>
    <w:rPr>
      <w:rFonts w:ascii="微软雅黑" w:eastAsiaTheme="majorEastAsia" w:hAnsi="微软雅黑" w:cstheme="majorBidi"/>
      <w:i/>
      <w:iCs/>
      <w:color w:val="595959" w:themeColor="text1" w:themeTint="A6"/>
    </w:rPr>
  </w:style>
  <w:style w:type="character" w:customStyle="1" w:styleId="70">
    <w:name w:val="标题 7 字符"/>
    <w:basedOn w:val="a1"/>
    <w:link w:val="7"/>
    <w:uiPriority w:val="9"/>
    <w:semiHidden/>
    <w:rsid w:val="00A10FD9"/>
    <w:rPr>
      <w:rFonts w:ascii="微软雅黑" w:eastAsiaTheme="majorEastAsia" w:hAnsi="微软雅黑" w:cstheme="majorBidi"/>
      <w:color w:val="595959" w:themeColor="text1" w:themeTint="A6"/>
    </w:rPr>
  </w:style>
  <w:style w:type="character" w:customStyle="1" w:styleId="80">
    <w:name w:val="标题 8 字符"/>
    <w:basedOn w:val="a1"/>
    <w:link w:val="8"/>
    <w:uiPriority w:val="9"/>
    <w:semiHidden/>
    <w:rsid w:val="00A10FD9"/>
    <w:rPr>
      <w:rFonts w:ascii="微软雅黑" w:eastAsiaTheme="majorEastAsia" w:hAnsi="微软雅黑" w:cstheme="majorBidi"/>
      <w:i/>
      <w:iCs/>
      <w:color w:val="272727" w:themeColor="text1" w:themeTint="D8"/>
    </w:rPr>
  </w:style>
  <w:style w:type="character" w:customStyle="1" w:styleId="90">
    <w:name w:val="标题 9 字符"/>
    <w:basedOn w:val="a1"/>
    <w:link w:val="9"/>
    <w:uiPriority w:val="9"/>
    <w:semiHidden/>
    <w:rsid w:val="00A10FD9"/>
    <w:rPr>
      <w:rFonts w:ascii="微软雅黑" w:eastAsiaTheme="majorEastAsia" w:hAnsi="微软雅黑"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rFonts w:ascii="微软雅黑" w:eastAsia="微软雅黑" w:hAnsi="微软雅黑"/>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微软雅黑" w:eastAsia="微软雅黑" w:hAnsi="微软雅黑" w:cs="微软雅黑"/>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uiPriority w:val="99"/>
    <w:rPr>
      <w:color w:val="156082" w:themeColor="accent1"/>
    </w:rPr>
  </w:style>
  <w:style w:type="paragraph" w:styleId="TOC">
    <w:name w:val="TOC Heading"/>
    <w:basedOn w:val="1"/>
    <w:next w:val="a0"/>
    <w:uiPriority w:val="39"/>
    <w:unhideWhenUsed/>
    <w:qFormat/>
    <w:pPr>
      <w:spacing w:before="240" w:line="259" w:lineRule="auto"/>
      <w:outlineLvl w:val="9"/>
    </w:pPr>
    <w:rPr>
      <w:rFonts w:asciiTheme="majorHAnsi" w:hAnsiTheme="majorHAnsi"/>
      <w:color w:val="0F476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微软雅黑" w:eastAsia="微软雅黑" w:hAnsi="微软雅黑" w:cs="微软雅黑"/>
      <w:b/>
      <w:color w:val="007020"/>
      <w:sz w:val="22"/>
    </w:rPr>
  </w:style>
  <w:style w:type="character" w:customStyle="1" w:styleId="DataTypeTok">
    <w:name w:val="DataTypeTok"/>
    <w:basedOn w:val="VerbatimChar"/>
    <w:rPr>
      <w:rFonts w:ascii="微软雅黑" w:eastAsia="微软雅黑" w:hAnsi="微软雅黑" w:cs="微软雅黑"/>
      <w:color w:val="902000"/>
      <w:sz w:val="22"/>
    </w:rPr>
  </w:style>
  <w:style w:type="character" w:customStyle="1" w:styleId="DecValTok">
    <w:name w:val="DecValTok"/>
    <w:basedOn w:val="VerbatimChar"/>
    <w:rPr>
      <w:rFonts w:ascii="微软雅黑" w:eastAsia="微软雅黑" w:hAnsi="微软雅黑" w:cs="微软雅黑"/>
      <w:color w:val="40A070"/>
      <w:sz w:val="22"/>
    </w:rPr>
  </w:style>
  <w:style w:type="character" w:customStyle="1" w:styleId="BaseNTok">
    <w:name w:val="BaseNTok"/>
    <w:basedOn w:val="VerbatimChar"/>
    <w:rPr>
      <w:rFonts w:ascii="微软雅黑" w:eastAsia="微软雅黑" w:hAnsi="微软雅黑" w:cs="微软雅黑"/>
      <w:color w:val="40A070"/>
      <w:sz w:val="22"/>
    </w:rPr>
  </w:style>
  <w:style w:type="character" w:customStyle="1" w:styleId="FloatTok">
    <w:name w:val="FloatTok"/>
    <w:basedOn w:val="VerbatimChar"/>
    <w:rPr>
      <w:rFonts w:ascii="微软雅黑" w:eastAsia="微软雅黑" w:hAnsi="微软雅黑" w:cs="微软雅黑"/>
      <w:color w:val="40A070"/>
      <w:sz w:val="22"/>
    </w:rPr>
  </w:style>
  <w:style w:type="character" w:customStyle="1" w:styleId="ConstantTok">
    <w:name w:val="ConstantTok"/>
    <w:basedOn w:val="VerbatimChar"/>
    <w:rPr>
      <w:rFonts w:ascii="微软雅黑" w:eastAsia="微软雅黑" w:hAnsi="微软雅黑" w:cs="微软雅黑"/>
      <w:color w:val="880000"/>
      <w:sz w:val="22"/>
    </w:rPr>
  </w:style>
  <w:style w:type="character" w:customStyle="1" w:styleId="CharTok">
    <w:name w:val="CharTok"/>
    <w:basedOn w:val="VerbatimChar"/>
    <w:rPr>
      <w:rFonts w:ascii="微软雅黑" w:eastAsia="微软雅黑" w:hAnsi="微软雅黑" w:cs="微软雅黑"/>
      <w:color w:val="4070A0"/>
      <w:sz w:val="22"/>
    </w:rPr>
  </w:style>
  <w:style w:type="character" w:customStyle="1" w:styleId="SpecialCharTok">
    <w:name w:val="SpecialCharTok"/>
    <w:basedOn w:val="VerbatimChar"/>
    <w:rPr>
      <w:rFonts w:ascii="微软雅黑" w:eastAsia="微软雅黑" w:hAnsi="微软雅黑" w:cs="微软雅黑"/>
      <w:color w:val="4070A0"/>
      <w:sz w:val="22"/>
    </w:rPr>
  </w:style>
  <w:style w:type="character" w:customStyle="1" w:styleId="StringTok">
    <w:name w:val="StringTok"/>
    <w:basedOn w:val="VerbatimChar"/>
    <w:rPr>
      <w:rFonts w:ascii="微软雅黑" w:eastAsia="微软雅黑" w:hAnsi="微软雅黑" w:cs="微软雅黑"/>
      <w:color w:val="4070A0"/>
      <w:sz w:val="22"/>
    </w:rPr>
  </w:style>
  <w:style w:type="character" w:customStyle="1" w:styleId="VerbatimStringTok">
    <w:name w:val="VerbatimStringTok"/>
    <w:basedOn w:val="VerbatimChar"/>
    <w:rPr>
      <w:rFonts w:ascii="微软雅黑" w:eastAsia="微软雅黑" w:hAnsi="微软雅黑" w:cs="微软雅黑"/>
      <w:color w:val="4070A0"/>
      <w:sz w:val="22"/>
    </w:rPr>
  </w:style>
  <w:style w:type="character" w:customStyle="1" w:styleId="SpecialStringTok">
    <w:name w:val="SpecialStringTok"/>
    <w:basedOn w:val="VerbatimChar"/>
    <w:rPr>
      <w:rFonts w:ascii="微软雅黑" w:eastAsia="微软雅黑" w:hAnsi="微软雅黑" w:cs="微软雅黑"/>
      <w:color w:val="BB6688"/>
      <w:sz w:val="22"/>
    </w:rPr>
  </w:style>
  <w:style w:type="character" w:customStyle="1" w:styleId="ImportTok">
    <w:name w:val="ImportTok"/>
    <w:basedOn w:val="VerbatimChar"/>
    <w:rPr>
      <w:rFonts w:ascii="微软雅黑" w:eastAsia="微软雅黑" w:hAnsi="微软雅黑" w:cs="微软雅黑"/>
      <w:b/>
      <w:color w:val="008000"/>
      <w:sz w:val="22"/>
    </w:rPr>
  </w:style>
  <w:style w:type="character" w:customStyle="1" w:styleId="CommentTok">
    <w:name w:val="CommentTok"/>
    <w:basedOn w:val="VerbatimChar"/>
    <w:rPr>
      <w:rFonts w:ascii="微软雅黑" w:eastAsia="微软雅黑" w:hAnsi="微软雅黑" w:cs="微软雅黑"/>
      <w:i/>
      <w:color w:val="60A0B0"/>
      <w:sz w:val="22"/>
    </w:rPr>
  </w:style>
  <w:style w:type="character" w:customStyle="1" w:styleId="DocumentationTok">
    <w:name w:val="DocumentationTok"/>
    <w:basedOn w:val="VerbatimChar"/>
    <w:rPr>
      <w:rFonts w:ascii="微软雅黑" w:eastAsia="微软雅黑" w:hAnsi="微软雅黑" w:cs="微软雅黑"/>
      <w:i/>
      <w:color w:val="BA2121"/>
      <w:sz w:val="22"/>
    </w:rPr>
  </w:style>
  <w:style w:type="character" w:customStyle="1" w:styleId="AnnotationTok">
    <w:name w:val="AnnotationTok"/>
    <w:basedOn w:val="VerbatimChar"/>
    <w:rPr>
      <w:rFonts w:ascii="微软雅黑" w:eastAsia="微软雅黑" w:hAnsi="微软雅黑" w:cs="微软雅黑"/>
      <w:b/>
      <w:i/>
      <w:color w:val="60A0B0"/>
      <w:sz w:val="22"/>
    </w:rPr>
  </w:style>
  <w:style w:type="character" w:customStyle="1" w:styleId="CommentVarTok">
    <w:name w:val="CommentVarTok"/>
    <w:basedOn w:val="VerbatimChar"/>
    <w:rPr>
      <w:rFonts w:ascii="微软雅黑" w:eastAsia="微软雅黑" w:hAnsi="微软雅黑" w:cs="微软雅黑"/>
      <w:b/>
      <w:i/>
      <w:color w:val="60A0B0"/>
      <w:sz w:val="22"/>
    </w:rPr>
  </w:style>
  <w:style w:type="character" w:customStyle="1" w:styleId="OtherTok">
    <w:name w:val="OtherTok"/>
    <w:basedOn w:val="VerbatimChar"/>
    <w:rPr>
      <w:rFonts w:ascii="微软雅黑" w:eastAsia="微软雅黑" w:hAnsi="微软雅黑" w:cs="微软雅黑"/>
      <w:color w:val="007020"/>
      <w:sz w:val="22"/>
    </w:rPr>
  </w:style>
  <w:style w:type="character" w:customStyle="1" w:styleId="FunctionTok">
    <w:name w:val="FunctionTok"/>
    <w:basedOn w:val="VerbatimChar"/>
    <w:rPr>
      <w:rFonts w:ascii="微软雅黑" w:eastAsia="微软雅黑" w:hAnsi="微软雅黑" w:cs="微软雅黑"/>
      <w:color w:val="06287E"/>
      <w:sz w:val="22"/>
    </w:rPr>
  </w:style>
  <w:style w:type="character" w:customStyle="1" w:styleId="VariableTok">
    <w:name w:val="VariableTok"/>
    <w:basedOn w:val="VerbatimChar"/>
    <w:rPr>
      <w:rFonts w:ascii="微软雅黑" w:eastAsia="微软雅黑" w:hAnsi="微软雅黑" w:cs="微软雅黑"/>
      <w:color w:val="19177C"/>
      <w:sz w:val="22"/>
    </w:rPr>
  </w:style>
  <w:style w:type="character" w:customStyle="1" w:styleId="ControlFlowTok">
    <w:name w:val="ControlFlowTok"/>
    <w:basedOn w:val="VerbatimChar"/>
    <w:rPr>
      <w:rFonts w:ascii="微软雅黑" w:eastAsia="微软雅黑" w:hAnsi="微软雅黑" w:cs="微软雅黑"/>
      <w:b/>
      <w:color w:val="007020"/>
      <w:sz w:val="22"/>
    </w:rPr>
  </w:style>
  <w:style w:type="character" w:customStyle="1" w:styleId="OperatorTok">
    <w:name w:val="OperatorTok"/>
    <w:basedOn w:val="VerbatimChar"/>
    <w:rPr>
      <w:rFonts w:ascii="微软雅黑" w:eastAsia="微软雅黑" w:hAnsi="微软雅黑" w:cs="微软雅黑"/>
      <w:color w:val="666666"/>
      <w:sz w:val="22"/>
    </w:rPr>
  </w:style>
  <w:style w:type="character" w:customStyle="1" w:styleId="BuiltInTok">
    <w:name w:val="BuiltInTok"/>
    <w:basedOn w:val="VerbatimChar"/>
    <w:rPr>
      <w:rFonts w:ascii="微软雅黑" w:eastAsia="微软雅黑" w:hAnsi="微软雅黑" w:cs="微软雅黑"/>
      <w:color w:val="008000"/>
      <w:sz w:val="22"/>
    </w:rPr>
  </w:style>
  <w:style w:type="character" w:customStyle="1" w:styleId="ExtensionTok">
    <w:name w:val="ExtensionTok"/>
    <w:basedOn w:val="VerbatimChar"/>
    <w:rPr>
      <w:rFonts w:ascii="微软雅黑" w:eastAsia="微软雅黑" w:hAnsi="微软雅黑" w:cs="微软雅黑"/>
      <w:sz w:val="22"/>
    </w:rPr>
  </w:style>
  <w:style w:type="character" w:customStyle="1" w:styleId="PreprocessorTok">
    <w:name w:val="PreprocessorTok"/>
    <w:basedOn w:val="VerbatimChar"/>
    <w:rPr>
      <w:rFonts w:ascii="微软雅黑" w:eastAsia="微软雅黑" w:hAnsi="微软雅黑" w:cs="微软雅黑"/>
      <w:color w:val="BC7A00"/>
      <w:sz w:val="22"/>
    </w:rPr>
  </w:style>
  <w:style w:type="character" w:customStyle="1" w:styleId="AttributeTok">
    <w:name w:val="AttributeTok"/>
    <w:basedOn w:val="VerbatimChar"/>
    <w:rPr>
      <w:rFonts w:ascii="微软雅黑" w:eastAsia="微软雅黑" w:hAnsi="微软雅黑" w:cs="微软雅黑"/>
      <w:color w:val="7D9029"/>
      <w:sz w:val="22"/>
    </w:rPr>
  </w:style>
  <w:style w:type="character" w:customStyle="1" w:styleId="RegionMarkerTok">
    <w:name w:val="RegionMarkerTok"/>
    <w:basedOn w:val="VerbatimChar"/>
    <w:rPr>
      <w:rFonts w:ascii="微软雅黑" w:eastAsia="微软雅黑" w:hAnsi="微软雅黑" w:cs="微软雅黑"/>
      <w:sz w:val="22"/>
    </w:rPr>
  </w:style>
  <w:style w:type="character" w:customStyle="1" w:styleId="InformationTok">
    <w:name w:val="InformationTok"/>
    <w:basedOn w:val="VerbatimChar"/>
    <w:rPr>
      <w:rFonts w:ascii="微软雅黑" w:eastAsia="微软雅黑" w:hAnsi="微软雅黑" w:cs="微软雅黑"/>
      <w:b/>
      <w:i/>
      <w:color w:val="60A0B0"/>
      <w:sz w:val="22"/>
    </w:rPr>
  </w:style>
  <w:style w:type="character" w:customStyle="1" w:styleId="WarningTok">
    <w:name w:val="WarningTok"/>
    <w:basedOn w:val="VerbatimChar"/>
    <w:rPr>
      <w:rFonts w:ascii="微软雅黑" w:eastAsia="微软雅黑" w:hAnsi="微软雅黑" w:cs="微软雅黑"/>
      <w:b/>
      <w:i/>
      <w:color w:val="60A0B0"/>
      <w:sz w:val="22"/>
    </w:rPr>
  </w:style>
  <w:style w:type="character" w:customStyle="1" w:styleId="AlertTok">
    <w:name w:val="AlertTok"/>
    <w:basedOn w:val="VerbatimChar"/>
    <w:rPr>
      <w:rFonts w:ascii="微软雅黑" w:eastAsia="微软雅黑" w:hAnsi="微软雅黑" w:cs="微软雅黑"/>
      <w:b/>
      <w:color w:val="FF0000"/>
      <w:sz w:val="22"/>
    </w:rPr>
  </w:style>
  <w:style w:type="character" w:customStyle="1" w:styleId="ErrorTok">
    <w:name w:val="ErrorTok"/>
    <w:basedOn w:val="VerbatimChar"/>
    <w:rPr>
      <w:rFonts w:ascii="微软雅黑" w:eastAsia="微软雅黑" w:hAnsi="微软雅黑" w:cs="微软雅黑"/>
      <w:b/>
      <w:color w:val="FF0000"/>
      <w:sz w:val="22"/>
    </w:rPr>
  </w:style>
  <w:style w:type="character" w:customStyle="1" w:styleId="NormalTok">
    <w:name w:val="NormalTok"/>
    <w:basedOn w:val="VerbatimChar"/>
    <w:rPr>
      <w:rFonts w:ascii="微软雅黑" w:eastAsia="微软雅黑" w:hAnsi="微软雅黑" w:cs="微软雅黑"/>
      <w:sz w:val="22"/>
    </w:rPr>
  </w:style>
  <w:style w:type="paragraph" w:styleId="af0">
    <w:name w:val="header"/>
    <w:basedOn w:val="a"/>
    <w:link w:val="af1"/>
    <w:uiPriority w:val="99"/>
    <w:rsid w:val="00945C0E"/>
    <w:pPr>
      <w:tabs>
        <w:tab w:val="center" w:pos="4153"/>
        <w:tab w:val="right" w:pos="8306"/>
      </w:tabs>
      <w:snapToGrid w:val="0"/>
      <w:jc w:val="center"/>
    </w:pPr>
    <w:rPr>
      <w:sz w:val="18"/>
      <w:szCs w:val="18"/>
    </w:rPr>
  </w:style>
  <w:style w:type="character" w:customStyle="1" w:styleId="af1">
    <w:name w:val="页眉 字符"/>
    <w:basedOn w:val="a1"/>
    <w:link w:val="af0"/>
    <w:uiPriority w:val="99"/>
    <w:rsid w:val="00945C0E"/>
    <w:rPr>
      <w:rFonts w:ascii="微软雅黑" w:eastAsia="微软雅黑" w:hAnsi="微软雅黑" w:cs="微软雅黑"/>
      <w:sz w:val="18"/>
      <w:szCs w:val="18"/>
    </w:rPr>
  </w:style>
  <w:style w:type="paragraph" w:styleId="af2">
    <w:name w:val="footer"/>
    <w:basedOn w:val="a"/>
    <w:link w:val="af3"/>
    <w:uiPriority w:val="99"/>
    <w:rsid w:val="00945C0E"/>
    <w:pPr>
      <w:tabs>
        <w:tab w:val="center" w:pos="4153"/>
        <w:tab w:val="right" w:pos="8306"/>
      </w:tabs>
      <w:snapToGrid w:val="0"/>
    </w:pPr>
    <w:rPr>
      <w:sz w:val="18"/>
      <w:szCs w:val="18"/>
    </w:rPr>
  </w:style>
  <w:style w:type="character" w:customStyle="1" w:styleId="af3">
    <w:name w:val="页脚 字符"/>
    <w:basedOn w:val="a1"/>
    <w:link w:val="af2"/>
    <w:uiPriority w:val="99"/>
    <w:rsid w:val="00945C0E"/>
    <w:rPr>
      <w:rFonts w:ascii="微软雅黑" w:eastAsia="微软雅黑" w:hAnsi="微软雅黑" w:cs="微软雅黑"/>
      <w:sz w:val="18"/>
      <w:szCs w:val="18"/>
    </w:rPr>
  </w:style>
  <w:style w:type="table" w:styleId="af4">
    <w:name w:val="Table Grid"/>
    <w:basedOn w:val="a2"/>
    <w:rsid w:val="00A51504"/>
    <w:pPr>
      <w:spacing w:after="0"/>
    </w:pPr>
    <w:rPr>
      <w:rFonts w:ascii="Times New Roman" w:hAnsi="Times New Roman"/>
      <w:sz w:val="22"/>
    </w:rPr>
    <w:tblPr>
      <w:jc w:val="center"/>
      <w:tblBorders>
        <w:top w:val="single" w:sz="8" w:space="0" w:color="auto"/>
        <w:bottom w:val="single" w:sz="8" w:space="0" w:color="auto"/>
      </w:tblBorders>
    </w:tblPr>
    <w:trPr>
      <w:jc w:val="center"/>
    </w:tr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customStyle="1" w:styleId="af5">
    <w:name w:val="表格文字"/>
    <w:basedOn w:val="a"/>
    <w:link w:val="af6"/>
    <w:qFormat/>
    <w:rsid w:val="00225140"/>
    <w:pPr>
      <w:spacing w:after="0" w:line="240" w:lineRule="auto"/>
      <w:jc w:val="center"/>
    </w:pPr>
  </w:style>
  <w:style w:type="character" w:customStyle="1" w:styleId="af6">
    <w:name w:val="表格文字 字符"/>
    <w:basedOn w:val="a1"/>
    <w:link w:val="af5"/>
    <w:rsid w:val="00225140"/>
    <w:rPr>
      <w:rFonts w:ascii="Times New Roman" w:eastAsia="Times New Roman" w:hAnsi="Times New Roman" w:cs="微软雅黑"/>
      <w:sz w:val="22"/>
    </w:rPr>
  </w:style>
  <w:style w:type="character" w:styleId="af7">
    <w:name w:val="Placeholder Text"/>
    <w:basedOn w:val="a1"/>
    <w:rsid w:val="00AC26BF"/>
    <w:rPr>
      <w:color w:val="666666"/>
    </w:rPr>
  </w:style>
  <w:style w:type="paragraph" w:customStyle="1" w:styleId="af8">
    <w:name w:val="图注"/>
    <w:basedOn w:val="a"/>
    <w:link w:val="af9"/>
    <w:qFormat/>
    <w:rsid w:val="00B05156"/>
    <w:pPr>
      <w:spacing w:before="180" w:after="180"/>
    </w:pPr>
  </w:style>
  <w:style w:type="character" w:customStyle="1" w:styleId="af9">
    <w:name w:val="图注 字符"/>
    <w:basedOn w:val="a1"/>
    <w:link w:val="af8"/>
    <w:rsid w:val="00B05156"/>
    <w:rPr>
      <w:rFonts w:ascii="Times New Roman" w:eastAsia="Times New Roman" w:hAnsi="Times New Roman" w:cs="微软雅黑"/>
    </w:rPr>
  </w:style>
  <w:style w:type="paragraph" w:styleId="TOC2">
    <w:name w:val="toc 2"/>
    <w:basedOn w:val="a"/>
    <w:next w:val="a"/>
    <w:autoRedefine/>
    <w:uiPriority w:val="39"/>
    <w:rsid w:val="006A78C2"/>
    <w:pPr>
      <w:ind w:leftChars="200" w:left="420"/>
    </w:pPr>
  </w:style>
  <w:style w:type="paragraph" w:styleId="TOC3">
    <w:name w:val="toc 3"/>
    <w:basedOn w:val="a"/>
    <w:next w:val="a"/>
    <w:autoRedefine/>
    <w:uiPriority w:val="39"/>
    <w:rsid w:val="006A78C2"/>
    <w:pPr>
      <w:ind w:leftChars="400" w:left="840"/>
    </w:pPr>
  </w:style>
  <w:style w:type="paragraph" w:styleId="TOC1">
    <w:name w:val="toc 1"/>
    <w:basedOn w:val="a"/>
    <w:next w:val="a"/>
    <w:autoRedefine/>
    <w:uiPriority w:val="39"/>
    <w:rsid w:val="00B0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19</Pages>
  <Words>6456</Words>
  <Characters>36738</Characters>
  <Application>Microsoft Office Word</Application>
  <DocSecurity>0</DocSecurity>
  <Lines>1836</Lines>
  <Paragraphs>1661</Paragraphs>
  <ScaleCrop>false</ScaleCrop>
  <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hetao huang</cp:lastModifiedBy>
  <cp:revision>149</cp:revision>
  <cp:lastPrinted>2026-04-19T10:44:00Z</cp:lastPrinted>
  <dcterms:created xsi:type="dcterms:W3CDTF">2026-04-19T04:12:00Z</dcterms:created>
  <dcterms:modified xsi:type="dcterms:W3CDTF">2026-06-25T04:05:00Z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id="T4FdKyTl"/&gt;&lt;style id="http://www.zotero.org/styles/nature" hasBibliography="1" bibliographyStyleHasBeenSet="1"/&gt;&lt;prefs&gt;&lt;pref name="fieldType" value="Field"/&gt;&lt;/prefs&gt;&lt;/data&gt;</vt:lpwstr>
  </property>
</Properties>
</file>