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D9AD8" w14:textId="57047CC3" w:rsidR="00C645E1" w:rsidRDefault="00F43673">
      <w:r w:rsidRPr="00F43673">
        <w:t xml:space="preserve">Table </w:t>
      </w:r>
      <w:r>
        <w:rPr>
          <w:rFonts w:hint="eastAsia"/>
          <w:lang w:eastAsia="zh-CN"/>
        </w:rPr>
        <w:t>S5</w:t>
      </w:r>
      <w:r w:rsidRPr="00F43673">
        <w:t xml:space="preserve"> Multivariable logistic regression analysis for the associations of CHG and CHG-modified anthropometric indices with the risk of poor CCC</w:t>
      </w:r>
      <w:r>
        <w:rPr>
          <w:rFonts w:hint="eastAsia"/>
          <w:lang w:eastAsia="zh-CN"/>
        </w:rPr>
        <w:t xml:space="preserve"> </w:t>
      </w:r>
      <w:r w:rsidRPr="00F43673">
        <w:rPr>
          <w:lang w:eastAsia="zh-CN"/>
        </w:rPr>
        <w:t>in the sensitivity analysis (excluding all cases with missing values)</w:t>
      </w:r>
      <w:r w:rsidRPr="00F43673">
        <w:t>.</w:t>
      </w:r>
    </w:p>
    <w:tbl>
      <w:tblPr>
        <w:tblW w:w="10593" w:type="dxa"/>
        <w:jc w:val="center"/>
        <w:tblLayout w:type="fixed"/>
        <w:tblLook w:val="0420" w:firstRow="1" w:lastRow="0" w:firstColumn="0" w:lastColumn="0" w:noHBand="0" w:noVBand="1"/>
      </w:tblPr>
      <w:tblGrid>
        <w:gridCol w:w="2013"/>
        <w:gridCol w:w="1824"/>
        <w:gridCol w:w="1036"/>
        <w:gridCol w:w="1824"/>
        <w:gridCol w:w="1036"/>
        <w:gridCol w:w="1824"/>
        <w:gridCol w:w="1036"/>
      </w:tblGrid>
      <w:tr w:rsidR="00C645E1" w14:paraId="01F431E5" w14:textId="77777777" w:rsidTr="00F43673">
        <w:trPr>
          <w:tblHeader/>
          <w:jc w:val="center"/>
        </w:trPr>
        <w:tc>
          <w:tcPr>
            <w:tcW w:w="2013" w:type="dxa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A57A5" w14:textId="77777777" w:rsidR="00C645E1" w:rsidRDefault="00C645E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gridSpan w:val="2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11336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Model 1</w:t>
            </w:r>
          </w:p>
        </w:tc>
        <w:tc>
          <w:tcPr>
            <w:tcW w:w="2860" w:type="dxa"/>
            <w:gridSpan w:val="2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AAFEC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Model 2</w:t>
            </w:r>
          </w:p>
        </w:tc>
        <w:tc>
          <w:tcPr>
            <w:tcW w:w="2860" w:type="dxa"/>
            <w:gridSpan w:val="2"/>
            <w:tcBorders>
              <w:top w:val="single" w:sz="12" w:space="0" w:color="000000"/>
              <w:left w:val="none" w:sz="0" w:space="0" w:color="000000"/>
              <w:bottom w:val="single" w:sz="8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BB825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Model 3</w:t>
            </w:r>
          </w:p>
        </w:tc>
      </w:tr>
      <w:tr w:rsidR="00C645E1" w14:paraId="1DDBD9B7" w14:textId="77777777" w:rsidTr="00F43673">
        <w:trPr>
          <w:tblHeader/>
          <w:jc w:val="center"/>
        </w:trPr>
        <w:tc>
          <w:tcPr>
            <w:tcW w:w="2013" w:type="dxa"/>
            <w:tcBorders>
              <w:top w:val="single" w:sz="8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AD87D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Biomarker</w:t>
            </w:r>
          </w:p>
        </w:tc>
        <w:tc>
          <w:tcPr>
            <w:tcW w:w="1824" w:type="dxa"/>
            <w:tcBorders>
              <w:top w:val="single" w:sz="8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FF307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OR (95% CI)</w:t>
            </w:r>
          </w:p>
        </w:tc>
        <w:tc>
          <w:tcPr>
            <w:tcW w:w="1036" w:type="dxa"/>
            <w:tcBorders>
              <w:top w:val="single" w:sz="8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B2631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p value</w:t>
            </w:r>
          </w:p>
        </w:tc>
        <w:tc>
          <w:tcPr>
            <w:tcW w:w="1824" w:type="dxa"/>
            <w:tcBorders>
              <w:top w:val="single" w:sz="8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4E6B1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OR (95% CI)</w:t>
            </w:r>
          </w:p>
        </w:tc>
        <w:tc>
          <w:tcPr>
            <w:tcW w:w="1036" w:type="dxa"/>
            <w:tcBorders>
              <w:top w:val="single" w:sz="8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2D351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p value</w:t>
            </w:r>
          </w:p>
        </w:tc>
        <w:tc>
          <w:tcPr>
            <w:tcW w:w="1824" w:type="dxa"/>
            <w:tcBorders>
              <w:top w:val="single" w:sz="8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19B0C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OR (95% CI)</w:t>
            </w:r>
          </w:p>
        </w:tc>
        <w:tc>
          <w:tcPr>
            <w:tcW w:w="1036" w:type="dxa"/>
            <w:tcBorders>
              <w:top w:val="single" w:sz="8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60648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</w:rPr>
              <w:t>p value</w:t>
            </w:r>
          </w:p>
        </w:tc>
      </w:tr>
      <w:tr w:rsidR="00C645E1" w14:paraId="749FCCD1" w14:textId="77777777" w:rsidTr="00F43673">
        <w:trPr>
          <w:jc w:val="center"/>
        </w:trPr>
        <w:tc>
          <w:tcPr>
            <w:tcW w:w="2013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0824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 index</w:t>
            </w:r>
          </w:p>
        </w:tc>
        <w:tc>
          <w:tcPr>
            <w:tcW w:w="1824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0B92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2.04 (1.68–2.49)</w:t>
            </w:r>
          </w:p>
        </w:tc>
        <w:tc>
          <w:tcPr>
            <w:tcW w:w="1036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5A63F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7A04B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1.96 (1.61–2.40)</w:t>
            </w:r>
          </w:p>
        </w:tc>
        <w:tc>
          <w:tcPr>
            <w:tcW w:w="1036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D3C2F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A8FDF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2.38 (1.86–3.09)</w:t>
            </w:r>
          </w:p>
        </w:tc>
        <w:tc>
          <w:tcPr>
            <w:tcW w:w="1036" w:type="dxa"/>
            <w:tcBorders>
              <w:top w:val="single" w:sz="12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E2BB7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34074521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156C0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CVAI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9E216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2.73 (2.04–3.71)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333C5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5D4E0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2.64 (1.95–3.60)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453B6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C721D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2.47 (1.79–3.46)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2AC42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1CF81DEE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3E539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ABSI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D7434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2.38 (1.98–2.88)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FC715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54274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2.45 (2.04–2.99)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31D1A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05ACA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2.61 (2.13–3.23)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7EA65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610494E7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0E30A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WHR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2DD96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1.24 (1.07–1.43)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B8D26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0.005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2B37C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1.45 (1.22–1.72)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7D3B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D0A77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1.60 (1.33–1.94)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73C64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1A8C4FB8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5430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WWI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768FE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2.33 (1.96–2.80)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38A8D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7187F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2.36 (1.97–2.85)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36860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7F31B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2.49 (2.05–3.07)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63E2E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103558B9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AF3A1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BRI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11A4A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2.10 (1.77–2.51)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6890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5ACB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2.06 (1.73–2.47)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E899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2107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2.08 (1.72–2.53)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8F5AA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3FFE59B2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95C24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CHG_CVAI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0ADFD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2.33 (1.95–2.80)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FA5BD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33E6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2.29 (1.92–2.77)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202A7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CA37F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2.33 (1.91–2.87)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92F74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4BE4EF37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3D284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CHG_ABSI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FC50E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3.06 (2.50–3.80)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77F47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AB4C9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3.01 (2.45–3.74)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675BC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F8AA8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3.66 (2.87–4.75)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7354F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09C96F6A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9F0D1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CHG_WHR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8419E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1.96 (1.64–2.36)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A0D02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1F1ED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2.12 (1.75–2.59)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DE0D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5611B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2.60 (2.06–3.31)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B0E1E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4FC2CCD6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3F92C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CHG_WWI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AC148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3.01 (2.46–3.71)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5DF1E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D5465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2.95 (2.41–3.65)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B8002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A93FC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3.45 (2.72–4.43)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BFA6C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  <w:tr w:rsidR="00C645E1" w14:paraId="18C3B296" w14:textId="77777777" w:rsidTr="00F43673">
        <w:trPr>
          <w:jc w:val="center"/>
        </w:trPr>
        <w:tc>
          <w:tcPr>
            <w:tcW w:w="2013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91224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CHG_BRI index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9FE91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2.43 (2.03–2.93)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7D486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0D5F8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2.39 (1.99–2.89)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D7B43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  <w:tc>
          <w:tcPr>
            <w:tcW w:w="1824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E9008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2.42 (1.98–2.98)</w:t>
            </w:r>
          </w:p>
        </w:tc>
        <w:tc>
          <w:tcPr>
            <w:tcW w:w="1036" w:type="dxa"/>
            <w:tcBorders>
              <w:top w:val="none" w:sz="0" w:space="0" w:color="000000"/>
              <w:left w:val="none" w:sz="0" w:space="0" w:color="000000"/>
              <w:bottom w:val="single" w:sz="12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862D0" w14:textId="77777777" w:rsidR="00C645E1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80" w:after="80"/>
              <w:ind w:left="80" w:right="8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&lt;0.001</w:t>
            </w:r>
          </w:p>
        </w:tc>
      </w:tr>
    </w:tbl>
    <w:p w14:paraId="7A12E22B" w14:textId="77777777" w:rsidR="00F43673" w:rsidRDefault="00F43673" w:rsidP="00F43673">
      <w:r>
        <w:t>Model 1: Unadjusted.</w:t>
      </w:r>
    </w:p>
    <w:p w14:paraId="417B9663" w14:textId="77777777" w:rsidR="00F43673" w:rsidRDefault="00F43673" w:rsidP="00F43673">
      <w:r>
        <w:t>Model 2: Adjusted for age, sex, and smoking status.</w:t>
      </w:r>
    </w:p>
    <w:p w14:paraId="3D453D17" w14:textId="1DECF501" w:rsidR="00F43673" w:rsidRDefault="00F43673" w:rsidP="00F43673">
      <w:r>
        <w:t>Model 3: Further adjusted for history of diabetes, history of hypertension, LDL-C, hs-CRP, UA, eGFR, Cr, and LAD artery involvement.</w:t>
      </w:r>
    </w:p>
    <w:p w14:paraId="0FCAA5A7" w14:textId="24456F21" w:rsidR="0027175A" w:rsidRDefault="00F43673" w:rsidP="00F43673">
      <w:r>
        <w:t>Abbreviations: ABSI, a body shape index; BRI, body roundness index; CCC, coronary collateral circulation; CHG, cholesterol-high-density lipoprotein-glucose; CI, confidence interval; Cr, creatinine; CVAI, Chinese visceral adiposity index; eGFR, estimated glomerular filtration rate; hs-CRP, high-sensitivity C-reactive protein; LAD, left anterior descending; LDL-C, low-density lipoprotein cholesterol; OR, odds ratio; SD, standard deviation; UA, uric acid; WHR, waist-to-hip ratio; WWI, weight-adjusted waist index.</w:t>
      </w:r>
    </w:p>
    <w:sectPr w:rsidR="0027175A">
      <w:type w:val="continuous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7B54" w14:textId="77777777" w:rsidR="006378F6" w:rsidRDefault="006378F6" w:rsidP="00F43673">
      <w:r>
        <w:separator/>
      </w:r>
    </w:p>
  </w:endnote>
  <w:endnote w:type="continuationSeparator" w:id="0">
    <w:p w14:paraId="1F4F5F91" w14:textId="77777777" w:rsidR="006378F6" w:rsidRDefault="006378F6" w:rsidP="00F4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93361" w14:textId="77777777" w:rsidR="006378F6" w:rsidRDefault="006378F6" w:rsidP="00F43673">
      <w:r>
        <w:separator/>
      </w:r>
    </w:p>
  </w:footnote>
  <w:footnote w:type="continuationSeparator" w:id="0">
    <w:p w14:paraId="0BC73048" w14:textId="77777777" w:rsidR="006378F6" w:rsidRDefault="006378F6" w:rsidP="00F43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1377871">
    <w:abstractNumId w:val="1"/>
  </w:num>
  <w:num w:numId="2" w16cid:durableId="2058623717">
    <w:abstractNumId w:val="2"/>
  </w:num>
  <w:num w:numId="3" w16cid:durableId="1924797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5E1"/>
    <w:rsid w:val="00066F14"/>
    <w:rsid w:val="0027175A"/>
    <w:rsid w:val="004808AA"/>
    <w:rsid w:val="006378F6"/>
    <w:rsid w:val="00C645E1"/>
    <w:rsid w:val="00F4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160E2D"/>
  <w15:docId w15:val="{D8EB0C00-7F9F-4EB9-9402-EC54D4CF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要点1"/>
    <w:basedOn w:val="a0"/>
    <w:uiPriority w:val="1"/>
    <w:qFormat/>
    <w:rsid w:val="007B3E96"/>
    <w:rPr>
      <w:b/>
    </w:rPr>
  </w:style>
  <w:style w:type="paragraph" w:customStyle="1" w:styleId="centered">
    <w:name w:val="centered"/>
    <w:basedOn w:val="a"/>
    <w:qFormat/>
    <w:rsid w:val="001D75AB"/>
    <w:pPr>
      <w:jc w:val="center"/>
    </w:pPr>
  </w:style>
  <w:style w:type="table" w:customStyle="1" w:styleId="tabletemplate">
    <w:name w:val="table_template"/>
    <w:basedOn w:val="a1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Light List Accent 2"/>
    <w:basedOn w:val="a1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a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a3">
    <w:name w:val="Table Professional"/>
    <w:basedOn w:val="a1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a"/>
    <w:next w:val="a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B63E7"/>
    <w:pPr>
      <w:spacing w:after="100"/>
      <w:ind w:left="240"/>
    </w:pPr>
  </w:style>
  <w:style w:type="paragraph" w:styleId="a4">
    <w:name w:val="Balloon Text"/>
    <w:basedOn w:val="a"/>
    <w:link w:val="a5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a0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a"/>
    <w:rsid w:val="0035500D"/>
  </w:style>
  <w:style w:type="paragraph" w:customStyle="1" w:styleId="tabletitle">
    <w:name w:val="table title"/>
    <w:basedOn w:val="TableCaption"/>
    <w:next w:val="a"/>
    <w:rsid w:val="00901463"/>
  </w:style>
  <w:style w:type="paragraph" w:styleId="a6">
    <w:name w:val="header"/>
    <w:basedOn w:val="a"/>
    <w:link w:val="a7"/>
    <w:uiPriority w:val="99"/>
    <w:unhideWhenUsed/>
    <w:rsid w:val="00F436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4367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436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436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287</Words>
  <Characters>1685</Characters>
  <Application>Microsoft Office Word</Application>
  <DocSecurity>0</DocSecurity>
  <Lines>99</Lines>
  <Paragraphs>93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学宇 吕</cp:lastModifiedBy>
  <cp:revision>11</cp:revision>
  <dcterms:created xsi:type="dcterms:W3CDTF">2017-02-28T11:18:00Z</dcterms:created>
  <dcterms:modified xsi:type="dcterms:W3CDTF">2026-06-22T13:20:00Z</dcterms:modified>
  <cp:category/>
</cp:coreProperties>
</file>