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57D" w:rsidRPr="001A4C06" w:rsidRDefault="00BF457D" w:rsidP="00BF457D">
      <w:pPr>
        <w:rPr>
          <w:rFonts w:ascii="Arial" w:hAnsi="Arial" w:cs="Arial"/>
        </w:rPr>
      </w:pPr>
      <w:r w:rsidRPr="001A4C06">
        <w:rPr>
          <w:rStyle w:val="fontstyle01"/>
          <w:rFonts w:ascii="Arial" w:hAnsi="Arial" w:cs="Arial" w:hint="default"/>
          <w:sz w:val="24"/>
          <w:szCs w:val="24"/>
        </w:rPr>
        <w:t xml:space="preserve">Table 1. </w:t>
      </w:r>
      <w:r w:rsidRPr="001A4C06">
        <w:rPr>
          <w:rStyle w:val="fontstyle21"/>
          <w:rFonts w:ascii="Arial" w:hAnsi="Arial" w:cs="Arial" w:hint="default"/>
          <w:sz w:val="24"/>
          <w:szCs w:val="24"/>
        </w:rPr>
        <w:t>Particle size distribution (%) of soil samples, showing the mean ± standard deviation for clay</w:t>
      </w:r>
      <w:r w:rsidRPr="001A4C06">
        <w:rPr>
          <w:rFonts w:ascii="Arial" w:eastAsia="PalatinoLinotype" w:hAnsi="Arial" w:cs="Arial"/>
          <w:color w:val="000000"/>
        </w:rPr>
        <w:t xml:space="preserve"> </w:t>
      </w:r>
      <w:r w:rsidRPr="001A4C06">
        <w:rPr>
          <w:rStyle w:val="fontstyle21"/>
          <w:rFonts w:ascii="Arial" w:hAnsi="Arial" w:cs="Arial" w:hint="default"/>
          <w:sz w:val="24"/>
          <w:szCs w:val="24"/>
        </w:rPr>
        <w:t>(&lt;2 µm), silt (2–50 µm), and sand (50–2000 µm) fractions across different treatments and undisturbed control in the research</w:t>
      </w:r>
      <w:r w:rsidRPr="001A4C06">
        <w:rPr>
          <w:rFonts w:ascii="Arial" w:eastAsia="PalatinoLinotype" w:hAnsi="Arial" w:cs="Arial"/>
          <w:color w:val="000000"/>
        </w:rPr>
        <w:t xml:space="preserve"> </w:t>
      </w:r>
      <w:r w:rsidRPr="001A4C06">
        <w:rPr>
          <w:rStyle w:val="fontstyle21"/>
          <w:rFonts w:ascii="Arial" w:hAnsi="Arial" w:cs="Arial" w:hint="default"/>
          <w:sz w:val="24"/>
          <w:szCs w:val="24"/>
        </w:rPr>
        <w:t>area. B (pure Beech), BH (Beech Hornbeam), BA (Beech Alder).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F457D" w:rsidRPr="001A4C06" w:rsidTr="00103A2D"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Treatment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Clay %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Silt %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Sand %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Dense-B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14.66 ± 3.50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27.50 ± 2.10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57.84 ± 3.17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Dense-BH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14.05 ± 3.00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27.82 ± 2.16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58.13 ± 3.45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Dense-BA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12.76 ± 2.44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28.61 ± 2.30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58.63 ± 3.05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Semi-closed-B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13.91 ± 2.15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28.70 ± 2.71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57.39 ± 2.58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Semi-closed-BH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14.20 ± 2.83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26.81 ± 2.93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58.99 ± 3.10</w:t>
            </w:r>
          </w:p>
        </w:tc>
      </w:tr>
      <w:tr w:rsidR="00BF457D" w:rsidRPr="001A4C06" w:rsidTr="00103A2D">
        <w:trPr>
          <w:trHeight w:val="360"/>
        </w:trPr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Semi-closed-BA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12.50 ± 2.76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28.97 ± 1.69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58.53 ± 2.77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Open-B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13.75 ± 2.50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27.39 ± 2.16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58.86 ± 2.79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Open-BH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14.27 ± 3.25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28.39 ± 3.30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57.34 ± 2.96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Open-BA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13.00 ± 3.38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29.08 ± 3.48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57.92 ± 3.88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Control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13.50 ± 3.77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30.19 ± 3.18</w:t>
            </w:r>
          </w:p>
        </w:tc>
        <w:tc>
          <w:tcPr>
            <w:tcW w:w="23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56.31 ± 3.51</w:t>
            </w:r>
          </w:p>
        </w:tc>
      </w:tr>
      <w:tr w:rsidR="00BF457D" w:rsidRPr="001A4C06" w:rsidTr="00103A2D">
        <w:tc>
          <w:tcPr>
            <w:tcW w:w="239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  <w:i/>
                <w:iCs/>
              </w:rPr>
              <w:t>F</w:t>
            </w:r>
            <w:r w:rsidRPr="001A4C06">
              <w:rPr>
                <w:rFonts w:ascii="Arial" w:hAnsi="Arial" w:cs="Arial"/>
              </w:rPr>
              <w:t>-value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0.21 N.S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0.19 N.S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0.22 N.S</w:t>
            </w:r>
          </w:p>
        </w:tc>
      </w:tr>
    </w:tbl>
    <w:p w:rsidR="00BF457D" w:rsidRPr="001A4C06" w:rsidRDefault="00BF457D" w:rsidP="00BF457D">
      <w:pPr>
        <w:rPr>
          <w:rFonts w:ascii="Arial" w:hAnsi="Arial" w:cs="Arial"/>
        </w:rPr>
      </w:pPr>
      <w:r w:rsidRPr="001A4C06">
        <w:rPr>
          <w:rFonts w:ascii="Arial" w:hAnsi="Arial" w:cs="Arial"/>
        </w:rPr>
        <w:t>Note: N.S indicate no significance differences among treatments based one-way ANOVA (p &gt; 0.05).</w:t>
      </w:r>
    </w:p>
    <w:p w:rsidR="00BF457D" w:rsidRDefault="00BF457D" w:rsidP="00BF457D"/>
    <w:p w:rsidR="00BF457D" w:rsidRDefault="00BF457D" w:rsidP="00BF457D"/>
    <w:p w:rsidR="00BF457D" w:rsidRDefault="00BF457D" w:rsidP="00BF457D"/>
    <w:p w:rsidR="00BF457D" w:rsidRDefault="00BF457D" w:rsidP="00BF457D"/>
    <w:p w:rsidR="00BF457D" w:rsidRPr="001A4C06" w:rsidRDefault="00BF457D" w:rsidP="00BF457D">
      <w:pPr>
        <w:rPr>
          <w:rStyle w:val="fontstyle01"/>
          <w:rFonts w:ascii="Arial" w:hAnsi="Arial" w:cs="Arial" w:hint="default"/>
          <w:b w:val="0"/>
          <w:bCs w:val="0"/>
          <w:sz w:val="24"/>
          <w:szCs w:val="24"/>
        </w:rPr>
      </w:pPr>
      <w:r w:rsidRPr="001A4C06">
        <w:rPr>
          <w:rStyle w:val="fontstyle01"/>
          <w:rFonts w:ascii="Arial" w:hAnsi="Arial" w:cs="Arial" w:hint="default"/>
          <w:sz w:val="24"/>
          <w:szCs w:val="24"/>
        </w:rPr>
        <w:t xml:space="preserve">Table 2. </w:t>
      </w:r>
      <w:r w:rsidRPr="001A4C06">
        <w:rPr>
          <w:rStyle w:val="fontstyle01"/>
          <w:rFonts w:ascii="Arial" w:hAnsi="Arial" w:cs="Arial" w:hint="default"/>
          <w:b w:val="0"/>
          <w:bCs w:val="0"/>
          <w:sz w:val="24"/>
          <w:szCs w:val="24"/>
        </w:rPr>
        <w:t xml:space="preserve">Description of treatment combinations including canopy cover class, tree species composition, and treatment code.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576"/>
        <w:gridCol w:w="2808"/>
      </w:tblGrid>
      <w:tr w:rsidR="00BF457D" w:rsidRPr="001A4C06" w:rsidTr="00103A2D">
        <w:tc>
          <w:tcPr>
            <w:tcW w:w="3192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sz w:val="24"/>
                <w:szCs w:val="24"/>
              </w:rPr>
              <w:t>Stand canopy closure class (%)</w:t>
            </w:r>
          </w:p>
        </w:tc>
        <w:tc>
          <w:tcPr>
            <w:tcW w:w="3576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sz w:val="24"/>
                <w:szCs w:val="24"/>
              </w:rPr>
              <w:t>Stand tree species composition (%)</w:t>
            </w:r>
          </w:p>
        </w:tc>
        <w:tc>
          <w:tcPr>
            <w:tcW w:w="2808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sz w:val="24"/>
                <w:szCs w:val="24"/>
              </w:rPr>
              <w:t>Treatment</w:t>
            </w:r>
          </w:p>
        </w:tc>
      </w:tr>
      <w:tr w:rsidR="00BF457D" w:rsidRPr="001A4C06" w:rsidTr="00103A2D">
        <w:tc>
          <w:tcPr>
            <w:tcW w:w="3192" w:type="dxa"/>
            <w:vMerge w:val="restart"/>
            <w:tcBorders>
              <w:top w:val="single" w:sz="12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Closed canopy (&gt; 90%)</w:t>
            </w:r>
          </w:p>
        </w:tc>
        <w:tc>
          <w:tcPr>
            <w:tcW w:w="3576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Pure Beech (&gt; 90%)</w:t>
            </w:r>
          </w:p>
        </w:tc>
        <w:tc>
          <w:tcPr>
            <w:tcW w:w="2808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Dense-B</w:t>
            </w:r>
          </w:p>
        </w:tc>
      </w:tr>
      <w:tr w:rsidR="00BF457D" w:rsidRPr="001A4C06" w:rsidTr="00103A2D">
        <w:tc>
          <w:tcPr>
            <w:tcW w:w="319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Beech (60%) + Hornbeam (40%)</w:t>
            </w:r>
          </w:p>
        </w:tc>
        <w:tc>
          <w:tcPr>
            <w:tcW w:w="28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Dense-BH</w:t>
            </w:r>
          </w:p>
        </w:tc>
      </w:tr>
      <w:tr w:rsidR="00BF457D" w:rsidRPr="001A4C06" w:rsidTr="00103A2D">
        <w:tc>
          <w:tcPr>
            <w:tcW w:w="319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Beech (60%) + Alder (40%)</w:t>
            </w:r>
          </w:p>
        </w:tc>
        <w:tc>
          <w:tcPr>
            <w:tcW w:w="280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Dense-BA</w:t>
            </w:r>
          </w:p>
        </w:tc>
      </w:tr>
      <w:tr w:rsidR="00BF457D" w:rsidRPr="001A4C06" w:rsidTr="00103A2D">
        <w:tc>
          <w:tcPr>
            <w:tcW w:w="319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Semi-Closed canopy (60- 90%)</w:t>
            </w:r>
          </w:p>
        </w:tc>
        <w:tc>
          <w:tcPr>
            <w:tcW w:w="357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Pure Beech (&gt; 90%)</w:t>
            </w:r>
          </w:p>
        </w:tc>
        <w:tc>
          <w:tcPr>
            <w:tcW w:w="280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Semi-</w:t>
            </w: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 xml:space="preserve"> Closed-</w:t>
            </w:r>
            <w:r w:rsidRPr="001A4C06">
              <w:rPr>
                <w:rFonts w:ascii="Arial" w:hAnsi="Arial" w:cs="Arial"/>
              </w:rPr>
              <w:t>B</w:t>
            </w:r>
          </w:p>
        </w:tc>
      </w:tr>
      <w:tr w:rsidR="00BF457D" w:rsidRPr="001A4C06" w:rsidTr="00103A2D">
        <w:tc>
          <w:tcPr>
            <w:tcW w:w="319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Beech (60%) + Hornbeam (40%)</w:t>
            </w:r>
          </w:p>
        </w:tc>
        <w:tc>
          <w:tcPr>
            <w:tcW w:w="28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Semi-</w:t>
            </w: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 xml:space="preserve"> Closed-</w:t>
            </w:r>
            <w:r w:rsidRPr="001A4C06">
              <w:rPr>
                <w:rFonts w:ascii="Arial" w:hAnsi="Arial" w:cs="Arial"/>
              </w:rPr>
              <w:t>BH</w:t>
            </w:r>
          </w:p>
        </w:tc>
      </w:tr>
      <w:tr w:rsidR="00BF457D" w:rsidRPr="001A4C06" w:rsidTr="00103A2D">
        <w:tc>
          <w:tcPr>
            <w:tcW w:w="319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Beech-Alder</w:t>
            </w:r>
          </w:p>
        </w:tc>
        <w:tc>
          <w:tcPr>
            <w:tcW w:w="280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Semi-</w:t>
            </w: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 xml:space="preserve"> Closed-</w:t>
            </w:r>
            <w:r w:rsidRPr="001A4C06">
              <w:rPr>
                <w:rFonts w:ascii="Arial" w:hAnsi="Arial" w:cs="Arial"/>
              </w:rPr>
              <w:t>BA</w:t>
            </w:r>
          </w:p>
        </w:tc>
      </w:tr>
      <w:tr w:rsidR="00BF457D" w:rsidRPr="001A4C06" w:rsidTr="00103A2D">
        <w:tc>
          <w:tcPr>
            <w:tcW w:w="319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Open canopy (&lt; 60%)</w:t>
            </w:r>
          </w:p>
        </w:tc>
        <w:tc>
          <w:tcPr>
            <w:tcW w:w="357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Pure Beech (&gt; 90%)</w:t>
            </w:r>
          </w:p>
        </w:tc>
        <w:tc>
          <w:tcPr>
            <w:tcW w:w="280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Open-B</w:t>
            </w:r>
          </w:p>
        </w:tc>
      </w:tr>
      <w:tr w:rsidR="00BF457D" w:rsidRPr="001A4C06" w:rsidTr="00103A2D">
        <w:tc>
          <w:tcPr>
            <w:tcW w:w="319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Beech (60%) + Hornbeam (40%)</w:t>
            </w:r>
          </w:p>
        </w:tc>
        <w:tc>
          <w:tcPr>
            <w:tcW w:w="28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Open-BH</w:t>
            </w:r>
          </w:p>
        </w:tc>
      </w:tr>
      <w:tr w:rsidR="00BF457D" w:rsidRPr="001A4C06" w:rsidTr="00103A2D">
        <w:tc>
          <w:tcPr>
            <w:tcW w:w="3192" w:type="dxa"/>
            <w:vMerge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Style w:val="fontstyle01"/>
                <w:rFonts w:ascii="Arial" w:hAnsi="Arial" w:cs="Arial" w:hint="default"/>
                <w:b w:val="0"/>
                <w:bCs w:val="0"/>
                <w:sz w:val="24"/>
                <w:szCs w:val="24"/>
              </w:rPr>
              <w:t>Beech (60%) + Alder (40%)</w:t>
            </w:r>
          </w:p>
        </w:tc>
        <w:tc>
          <w:tcPr>
            <w:tcW w:w="28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Style w:val="fontstyle01"/>
                <w:rFonts w:ascii="Arial" w:hAnsi="Arial" w:cs="Arial" w:hint="default"/>
                <w:sz w:val="24"/>
                <w:szCs w:val="24"/>
              </w:rPr>
            </w:pPr>
            <w:r w:rsidRPr="001A4C06">
              <w:rPr>
                <w:rFonts w:ascii="Arial" w:hAnsi="Arial" w:cs="Arial"/>
              </w:rPr>
              <w:t>Open-BA</w:t>
            </w:r>
          </w:p>
        </w:tc>
      </w:tr>
    </w:tbl>
    <w:p w:rsidR="00BF457D" w:rsidRPr="001A4C06" w:rsidRDefault="00BF457D" w:rsidP="00BF457D">
      <w:pPr>
        <w:rPr>
          <w:rStyle w:val="fontstyle01"/>
          <w:rFonts w:ascii="Arial" w:hAnsi="Arial" w:cs="Arial" w:hint="default"/>
        </w:rPr>
      </w:pPr>
    </w:p>
    <w:p w:rsidR="00BF457D" w:rsidRPr="001A4C06" w:rsidRDefault="00BF457D" w:rsidP="00BF457D">
      <w:pPr>
        <w:rPr>
          <w:rFonts w:ascii="Arial" w:hAnsi="Arial" w:cs="Arial"/>
        </w:rPr>
      </w:pPr>
    </w:p>
    <w:p w:rsidR="00BF457D" w:rsidRPr="001A4C06" w:rsidRDefault="00BF457D" w:rsidP="00BF457D">
      <w:pPr>
        <w:rPr>
          <w:rFonts w:ascii="Arial" w:hAnsi="Arial" w:cs="Arial"/>
        </w:rPr>
      </w:pPr>
    </w:p>
    <w:p w:rsidR="00BF457D" w:rsidRPr="001A4C06" w:rsidRDefault="00BF457D" w:rsidP="00BF457D">
      <w:pPr>
        <w:spacing w:line="276" w:lineRule="auto"/>
        <w:rPr>
          <w:rFonts w:ascii="Arial" w:hAnsi="Arial" w:cs="Arial"/>
          <w:b/>
          <w:bCs/>
        </w:rPr>
      </w:pPr>
    </w:p>
    <w:p w:rsidR="00BF457D" w:rsidRDefault="00BF457D" w:rsidP="00BF457D">
      <w:pPr>
        <w:spacing w:line="276" w:lineRule="auto"/>
        <w:rPr>
          <w:rFonts w:ascii="Palatino Linotype" w:hAnsi="Palatino Linotype"/>
          <w:b/>
          <w:bCs/>
        </w:rPr>
      </w:pPr>
    </w:p>
    <w:p w:rsidR="00BF457D" w:rsidRDefault="00BF457D" w:rsidP="00BF457D">
      <w:pPr>
        <w:spacing w:line="276" w:lineRule="auto"/>
        <w:rPr>
          <w:rFonts w:ascii="Palatino Linotype" w:hAnsi="Palatino Linotype"/>
          <w:b/>
          <w:bCs/>
        </w:rPr>
      </w:pPr>
    </w:p>
    <w:p w:rsidR="00BF457D" w:rsidRPr="001A4C06" w:rsidRDefault="00BF457D" w:rsidP="00BF457D">
      <w:pPr>
        <w:spacing w:line="276" w:lineRule="auto"/>
        <w:rPr>
          <w:rFonts w:ascii="Arial" w:hAnsi="Arial" w:cs="Arial"/>
        </w:rPr>
      </w:pPr>
      <w:r w:rsidRPr="001A4C06">
        <w:rPr>
          <w:rFonts w:ascii="Arial" w:hAnsi="Arial" w:cs="Arial"/>
          <w:b/>
          <w:bCs/>
        </w:rPr>
        <w:lastRenderedPageBreak/>
        <w:t>Table 3.</w:t>
      </w:r>
      <w:r w:rsidRPr="001A4C06">
        <w:rPr>
          <w:rFonts w:ascii="Arial" w:hAnsi="Arial" w:cs="Arial"/>
        </w:rPr>
        <w:t xml:space="preserve"> Results of Two-way ANOVA testing the effect of adjacent stand canopy cover (CC: dense, semi-dense, open) and tree species composition (TC: pure beech, beech-hornbeam, beech-alder) and their interaction (CC × TC) on soil physical and chemical properties of 20-year-old skid trail (n=27 plots; 3 replicates per treatment combination).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6"/>
        <w:gridCol w:w="1217"/>
        <w:gridCol w:w="1190"/>
        <w:gridCol w:w="1195"/>
        <w:gridCol w:w="1194"/>
        <w:gridCol w:w="1194"/>
        <w:gridCol w:w="1195"/>
        <w:gridCol w:w="1195"/>
      </w:tblGrid>
      <w:tr w:rsidR="00BF457D" w:rsidRPr="001A4C06" w:rsidTr="00103A2D"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Soil property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Source of variation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A4C06">
              <w:rPr>
                <w:rFonts w:ascii="Arial" w:hAnsi="Arial" w:cs="Arial"/>
                <w:b/>
                <w:bCs/>
              </w:rPr>
              <w:t>df</w:t>
            </w:r>
            <w:proofErr w:type="spellEnd"/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SS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MS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F-value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p-value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1A4C06">
              <w:rPr>
                <w:rFonts w:ascii="Arial" w:hAnsi="Arial" w:cs="Arial"/>
                <w:b/>
                <w:bCs/>
              </w:rPr>
              <w:t>Partial η</w:t>
            </w:r>
            <w:r w:rsidRPr="001A4C06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top w:val="single" w:sz="12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BD</w:t>
            </w:r>
          </w:p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(g cm</w:t>
            </w:r>
            <w:r w:rsidRPr="001A4C06">
              <w:rPr>
                <w:rFonts w:ascii="Arial" w:hAnsi="Arial" w:cs="Arial"/>
                <w:b/>
                <w:bCs/>
                <w:vertAlign w:val="superscript"/>
              </w:rPr>
              <w:t>−3</w:t>
            </w:r>
            <w:r w:rsidRPr="001A4C0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0.342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0.171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14.25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0.478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0.098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0.049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4.08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0.031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0.223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0.045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0.011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0.92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0.468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0.094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PR (MPa)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4.72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2.36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18.35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0.505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1.21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0.60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4.71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0.022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0.217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0.55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1.07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0.398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0.101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TP (%)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142.60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71.30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16.42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0.486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38.41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19.20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4.42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0.027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0.191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23.11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5.80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1.34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0.293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0.082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MC (%)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186.40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93.20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11.24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0.541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67.80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33.90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4.09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0.034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0.210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31.22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7.81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0.94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0.467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0.074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OM (%)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4.21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2.10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9.34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0.366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3.87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1.93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8.58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0.330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1.54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1.69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0.196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0.104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TC (%)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52.30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26.15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10.86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0.452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47.81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23.90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9.93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0.398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18.19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4.55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1.89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0.155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0.110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TN (%)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0.43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7.52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0.004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0.312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0.79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13.82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0.484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0.05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1.82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0.168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0.107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C/N ratio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18.60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9.30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5.87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0.011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0.225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41.21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20.61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13.01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0.410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11.30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2.82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1.78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0.178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0.090</w:t>
            </w:r>
          </w:p>
        </w:tc>
      </w:tr>
      <w:tr w:rsidR="00BF457D" w:rsidRPr="001A4C06" w:rsidTr="00103A2D">
        <w:tc>
          <w:tcPr>
            <w:tcW w:w="119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pH (1:1 H</w:t>
            </w:r>
            <w:r w:rsidRPr="001A4C06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1A4C06">
              <w:rPr>
                <w:rFonts w:ascii="Arial" w:hAnsi="Arial" w:cs="Arial"/>
                <w:b/>
                <w:bCs/>
              </w:rPr>
              <w:t>O)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0.27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0.13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2.34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0.124</w:t>
            </w:r>
          </w:p>
        </w:tc>
        <w:tc>
          <w:tcPr>
            <w:tcW w:w="119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0.082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0.09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1.56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0.237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0.064</w:t>
            </w:r>
          </w:p>
        </w:tc>
      </w:tr>
      <w:tr w:rsidR="00BF457D" w:rsidRPr="001A4C06" w:rsidTr="00103A2D">
        <w:tc>
          <w:tcPr>
            <w:tcW w:w="1197" w:type="dxa"/>
            <w:vMerge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0.34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0.08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1.47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0.252</w:t>
            </w:r>
          </w:p>
        </w:tc>
        <w:tc>
          <w:tcPr>
            <w:tcW w:w="1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0.102</w:t>
            </w:r>
          </w:p>
        </w:tc>
      </w:tr>
    </w:tbl>
    <w:p w:rsidR="00BF457D" w:rsidRPr="001A4C06" w:rsidRDefault="00BF457D" w:rsidP="00BF457D">
      <w:pPr>
        <w:rPr>
          <w:rFonts w:ascii="Arial" w:hAnsi="Arial" w:cs="Arial"/>
        </w:rPr>
      </w:pPr>
    </w:p>
    <w:p w:rsidR="00BF457D" w:rsidRPr="001A4C06" w:rsidRDefault="00BF457D" w:rsidP="00BF457D">
      <w:pPr>
        <w:rPr>
          <w:rFonts w:ascii="Arial" w:hAnsi="Arial" w:cs="Arial"/>
        </w:rPr>
      </w:pPr>
    </w:p>
    <w:p w:rsidR="00BF457D" w:rsidRDefault="00BF457D" w:rsidP="00BF457D">
      <w:pPr>
        <w:rPr>
          <w:rFonts w:ascii="Arial" w:hAnsi="Arial" w:cs="Arial"/>
          <w:b/>
          <w:bCs/>
        </w:rPr>
      </w:pPr>
    </w:p>
    <w:p w:rsidR="001A4C06" w:rsidRDefault="001A4C06" w:rsidP="00BF457D">
      <w:pPr>
        <w:rPr>
          <w:rFonts w:ascii="Arial" w:hAnsi="Arial" w:cs="Arial"/>
          <w:b/>
          <w:bCs/>
        </w:rPr>
      </w:pPr>
    </w:p>
    <w:p w:rsidR="001A4C06" w:rsidRDefault="001A4C06" w:rsidP="00BF457D">
      <w:pPr>
        <w:rPr>
          <w:rFonts w:ascii="Arial" w:hAnsi="Arial" w:cs="Arial"/>
          <w:b/>
          <w:bCs/>
        </w:rPr>
      </w:pPr>
    </w:p>
    <w:p w:rsidR="001A4C06" w:rsidRDefault="001A4C06" w:rsidP="00BF457D">
      <w:pPr>
        <w:rPr>
          <w:rFonts w:ascii="Arial" w:hAnsi="Arial" w:cs="Arial"/>
          <w:b/>
          <w:bCs/>
        </w:rPr>
      </w:pPr>
    </w:p>
    <w:p w:rsidR="001A4C06" w:rsidRDefault="001A4C06" w:rsidP="00BF457D">
      <w:pPr>
        <w:rPr>
          <w:rFonts w:ascii="Arial" w:hAnsi="Arial" w:cs="Arial"/>
          <w:b/>
          <w:bCs/>
        </w:rPr>
      </w:pPr>
    </w:p>
    <w:p w:rsidR="001A4C06" w:rsidRDefault="001A4C06" w:rsidP="00BF457D">
      <w:pPr>
        <w:rPr>
          <w:rFonts w:ascii="Arial" w:hAnsi="Arial" w:cs="Arial"/>
          <w:b/>
          <w:bCs/>
        </w:rPr>
      </w:pPr>
    </w:p>
    <w:p w:rsidR="001A4C06" w:rsidRDefault="001A4C06" w:rsidP="00BF457D">
      <w:pPr>
        <w:rPr>
          <w:rFonts w:ascii="Arial" w:hAnsi="Arial" w:cs="Arial"/>
          <w:b/>
          <w:bCs/>
        </w:rPr>
      </w:pPr>
    </w:p>
    <w:p w:rsidR="001A4C06" w:rsidRDefault="001A4C06" w:rsidP="00BF457D">
      <w:pPr>
        <w:rPr>
          <w:rFonts w:ascii="Arial" w:hAnsi="Arial" w:cs="Arial"/>
          <w:b/>
          <w:bCs/>
        </w:rPr>
      </w:pPr>
    </w:p>
    <w:p w:rsidR="001A4C06" w:rsidRPr="001A4C06" w:rsidRDefault="001A4C06" w:rsidP="00BF457D">
      <w:pPr>
        <w:rPr>
          <w:rFonts w:ascii="Arial" w:hAnsi="Arial" w:cs="Arial"/>
          <w:b/>
          <w:bCs/>
        </w:rPr>
      </w:pPr>
    </w:p>
    <w:p w:rsidR="00BF457D" w:rsidRPr="001A4C06" w:rsidRDefault="00BF457D" w:rsidP="00BF457D">
      <w:pPr>
        <w:rPr>
          <w:rFonts w:ascii="Arial" w:hAnsi="Arial" w:cs="Arial"/>
        </w:rPr>
      </w:pPr>
      <w:r w:rsidRPr="001A4C06">
        <w:rPr>
          <w:rFonts w:ascii="Arial" w:hAnsi="Arial" w:cs="Arial"/>
          <w:b/>
          <w:bCs/>
        </w:rPr>
        <w:lastRenderedPageBreak/>
        <w:t>Table 4.</w:t>
      </w:r>
      <w:r w:rsidRPr="001A4C06">
        <w:rPr>
          <w:rFonts w:ascii="Arial" w:hAnsi="Arial" w:cs="Arial"/>
        </w:rPr>
        <w:t xml:space="preserve"> Results of Two-way ANOVA testing the effect of adjacent stand canopy cover (CC: dense, semi-dense, open) and tree species composition (TC: pure beech, beech-hornbeam, beech-alder) and their interaction (CC × TC) on litter depth and vegetation diversity indices on 20-year-old skid trail (n=27 plots; 3 replicates per treatment combination).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1761"/>
        <w:gridCol w:w="1217"/>
        <w:gridCol w:w="1098"/>
        <w:gridCol w:w="1155"/>
        <w:gridCol w:w="1140"/>
        <w:gridCol w:w="1139"/>
        <w:gridCol w:w="1155"/>
        <w:gridCol w:w="1163"/>
      </w:tblGrid>
      <w:tr w:rsidR="00BF457D" w:rsidRPr="001A4C06" w:rsidTr="00103A2D">
        <w:tc>
          <w:tcPr>
            <w:tcW w:w="1763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12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Source of variation</w:t>
            </w:r>
          </w:p>
        </w:tc>
        <w:tc>
          <w:tcPr>
            <w:tcW w:w="1103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A4C06">
              <w:rPr>
                <w:rFonts w:ascii="Arial" w:hAnsi="Arial" w:cs="Arial"/>
                <w:b/>
                <w:bCs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SS</w:t>
            </w:r>
          </w:p>
        </w:tc>
        <w:tc>
          <w:tcPr>
            <w:tcW w:w="1141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MS</w:t>
            </w:r>
          </w:p>
        </w:tc>
        <w:tc>
          <w:tcPr>
            <w:tcW w:w="1141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F-value</w:t>
            </w:r>
          </w:p>
        </w:tc>
        <w:tc>
          <w:tcPr>
            <w:tcW w:w="1156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p-value</w:t>
            </w:r>
          </w:p>
        </w:tc>
        <w:tc>
          <w:tcPr>
            <w:tcW w:w="116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1A4C06">
              <w:rPr>
                <w:rFonts w:ascii="Arial" w:hAnsi="Arial" w:cs="Arial"/>
                <w:b/>
                <w:bCs/>
              </w:rPr>
              <w:t>Partial η</w:t>
            </w:r>
            <w:r w:rsidRPr="001A4C06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</w:tr>
      <w:tr w:rsidR="00BF457D" w:rsidRPr="001A4C06" w:rsidTr="00103A2D">
        <w:tc>
          <w:tcPr>
            <w:tcW w:w="1763" w:type="dxa"/>
            <w:vMerge w:val="restart"/>
            <w:tcBorders>
              <w:top w:val="single" w:sz="12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Litter depth</w:t>
            </w:r>
          </w:p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(cm)</w:t>
            </w:r>
          </w:p>
        </w:tc>
        <w:tc>
          <w:tcPr>
            <w:tcW w:w="12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03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18.421</w:t>
            </w:r>
          </w:p>
        </w:tc>
        <w:tc>
          <w:tcPr>
            <w:tcW w:w="1141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9.215</w:t>
            </w:r>
          </w:p>
        </w:tc>
        <w:tc>
          <w:tcPr>
            <w:tcW w:w="1141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16.35</w:t>
            </w:r>
          </w:p>
        </w:tc>
        <w:tc>
          <w:tcPr>
            <w:tcW w:w="1156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6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0.533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9.870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4.935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8.76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0.002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0.400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2.156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0.539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0.96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0.454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0.095</w:t>
            </w:r>
          </w:p>
        </w:tc>
      </w:tr>
      <w:tr w:rsidR="00BF457D" w:rsidRPr="001A4C06" w:rsidTr="00103A2D">
        <w:tc>
          <w:tcPr>
            <w:tcW w:w="176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Herbaceous species richness</w:t>
            </w: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0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28.402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14.201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12.34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6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0.508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12.680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6.340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5.48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0.014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0.310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6.800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1.700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1.48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0.252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0.140</w:t>
            </w:r>
          </w:p>
        </w:tc>
      </w:tr>
      <w:tr w:rsidR="00BF457D" w:rsidRPr="001A4C06" w:rsidTr="00103A2D">
        <w:tc>
          <w:tcPr>
            <w:tcW w:w="176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C06">
              <w:rPr>
                <w:rFonts w:ascii="Arial" w:hAnsi="Arial" w:cs="Arial"/>
                <w:b/>
                <w:bCs/>
              </w:rPr>
              <w:t>Herbaceous species diversity (H')</w:t>
            </w: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0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1.241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0.620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15.87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6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0.528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0.430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0.215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5.51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0.013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0.307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0.18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0.045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1.15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0.367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0.121</w:t>
            </w:r>
          </w:p>
        </w:tc>
      </w:tr>
      <w:tr w:rsidR="00BF457D" w:rsidRPr="001A4C06" w:rsidTr="00103A2D">
        <w:tc>
          <w:tcPr>
            <w:tcW w:w="176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  <w:b/>
                <w:bCs/>
              </w:rPr>
              <w:t>Woody species richness</w:t>
            </w: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0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14.810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7.405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9.25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0.002</w:t>
            </w:r>
          </w:p>
        </w:tc>
        <w:tc>
          <w:tcPr>
            <w:tcW w:w="116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0.446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10.300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5.150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6.44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0.008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0.355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3.942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0.985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1.22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0.337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0.130</w:t>
            </w:r>
          </w:p>
        </w:tc>
      </w:tr>
      <w:tr w:rsidR="00BF457D" w:rsidRPr="001A4C06" w:rsidTr="00103A2D">
        <w:tc>
          <w:tcPr>
            <w:tcW w:w="176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  <w:b/>
                <w:bCs/>
              </w:rPr>
              <w:t>Woody species diversity (H')</w:t>
            </w: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</w:t>
            </w:r>
          </w:p>
        </w:tc>
        <w:tc>
          <w:tcPr>
            <w:tcW w:w="110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0.872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0.436</w:t>
            </w:r>
          </w:p>
        </w:tc>
        <w:tc>
          <w:tcPr>
            <w:tcW w:w="114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11.18</w:t>
            </w:r>
          </w:p>
        </w:tc>
        <w:tc>
          <w:tcPr>
            <w:tcW w:w="11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&lt;0.001</w:t>
            </w:r>
          </w:p>
        </w:tc>
        <w:tc>
          <w:tcPr>
            <w:tcW w:w="116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0.488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2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0.620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0.310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7.97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0.003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0.407</w:t>
            </w:r>
          </w:p>
        </w:tc>
      </w:tr>
      <w:tr w:rsidR="00BF457D" w:rsidRPr="001A4C06" w:rsidTr="00103A2D">
        <w:tc>
          <w:tcPr>
            <w:tcW w:w="1763" w:type="dxa"/>
            <w:vMerge/>
            <w:tcBorders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CC × TC</w:t>
            </w:r>
          </w:p>
        </w:tc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4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0.210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0.052</w:t>
            </w:r>
          </w:p>
        </w:tc>
        <w:tc>
          <w:tcPr>
            <w:tcW w:w="1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1.34</w:t>
            </w:r>
          </w:p>
        </w:tc>
        <w:tc>
          <w:tcPr>
            <w:tcW w:w="11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0.293</w:t>
            </w:r>
          </w:p>
        </w:tc>
        <w:tc>
          <w:tcPr>
            <w:tcW w:w="11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BF457D" w:rsidRPr="001A4C06" w:rsidRDefault="00BF457D" w:rsidP="00103A2D">
            <w:pPr>
              <w:jc w:val="center"/>
              <w:rPr>
                <w:rFonts w:ascii="Arial" w:hAnsi="Arial" w:cs="Arial"/>
              </w:rPr>
            </w:pPr>
            <w:r w:rsidRPr="001A4C06">
              <w:rPr>
                <w:rFonts w:ascii="Arial" w:hAnsi="Arial" w:cs="Arial"/>
              </w:rPr>
              <w:t>0.130</w:t>
            </w:r>
          </w:p>
        </w:tc>
      </w:tr>
    </w:tbl>
    <w:p w:rsidR="00BF457D" w:rsidRPr="001A4C06" w:rsidRDefault="00BF457D" w:rsidP="00BF457D">
      <w:pPr>
        <w:rPr>
          <w:rFonts w:ascii="Arial" w:hAnsi="Arial" w:cs="Arial"/>
        </w:rPr>
      </w:pPr>
    </w:p>
    <w:p w:rsidR="00BF457D" w:rsidRPr="001A4C06" w:rsidRDefault="00BF457D" w:rsidP="00BF457D">
      <w:pPr>
        <w:rPr>
          <w:rFonts w:ascii="Arial" w:hAnsi="Arial" w:cs="Arial"/>
        </w:rPr>
      </w:pPr>
    </w:p>
    <w:p w:rsidR="00BF457D" w:rsidRPr="001A4C06" w:rsidRDefault="00BF457D" w:rsidP="00BF457D">
      <w:pPr>
        <w:rPr>
          <w:rFonts w:ascii="Arial" w:hAnsi="Arial" w:cs="Arial"/>
        </w:rPr>
      </w:pPr>
    </w:p>
    <w:p w:rsidR="00BF457D" w:rsidRDefault="00BF457D" w:rsidP="00BF457D"/>
    <w:p w:rsidR="00BF457D" w:rsidRDefault="00BF457D" w:rsidP="00BF457D">
      <w:bookmarkStart w:id="0" w:name="_GoBack"/>
      <w:bookmarkEnd w:id="0"/>
    </w:p>
    <w:p w:rsidR="00BF457D" w:rsidRDefault="00BF457D" w:rsidP="00BF457D"/>
    <w:p w:rsidR="00BF457D" w:rsidRDefault="00BF457D" w:rsidP="00BF457D"/>
    <w:p w:rsidR="00BF457D" w:rsidRDefault="00BF457D" w:rsidP="00BF457D"/>
    <w:p w:rsidR="00BF457D" w:rsidRDefault="00BF457D" w:rsidP="00BF457D"/>
    <w:p w:rsidR="00B816B5" w:rsidRDefault="00B816B5"/>
    <w:sectPr w:rsidR="00B81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Linotype">
    <w:altName w:val="MS Mincho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5D"/>
    <w:rsid w:val="00115609"/>
    <w:rsid w:val="001A4C06"/>
    <w:rsid w:val="003A2D5D"/>
    <w:rsid w:val="00B816B5"/>
    <w:rsid w:val="00B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05FE3"/>
  <w15:chartTrackingRefBased/>
  <w15:docId w15:val="{3A03EE2B-40C1-4D10-8B56-438224D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F457D"/>
    <w:rPr>
      <w:rFonts w:ascii="PalatinoLinotype" w:eastAsia="PalatinoLinotype" w:hint="eastAsia"/>
      <w:b/>
      <w:bCs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BF4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BF457D"/>
    <w:rPr>
      <w:rFonts w:ascii="PalatinoLinotype" w:eastAsia="PalatinoLinotype" w:hint="eastAsia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3563</Characters>
  <Application>Microsoft Office Word</Application>
  <DocSecurity>0</DocSecurity>
  <Lines>29</Lines>
  <Paragraphs>8</Paragraphs>
  <ScaleCrop>false</ScaleCrop>
  <Company>diakov.net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2026-06-24T12:53:00Z</dcterms:created>
  <dcterms:modified xsi:type="dcterms:W3CDTF">2026-06-24T12:56:00Z</dcterms:modified>
</cp:coreProperties>
</file>