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02F" w:rsidRPr="00A74018" w:rsidRDefault="001D002F" w:rsidP="001D002F">
      <w:pPr>
        <w:wordWrap/>
        <w:spacing w:after="40" w:line="240" w:lineRule="auto"/>
        <w:rPr>
          <w:rFonts w:ascii="Times New Roman" w:hAnsi="Times New Roman" w:cs="Times New Roman"/>
          <w:b/>
          <w:sz w:val="22"/>
        </w:rPr>
      </w:pPr>
      <w:r w:rsidRPr="00A74018">
        <w:rPr>
          <w:rFonts w:ascii="Times New Roman" w:hAnsi="Times New Roman" w:cs="Times New Roman"/>
          <w:b/>
          <w:sz w:val="22"/>
        </w:rPr>
        <w:t>Title</w:t>
      </w:r>
    </w:p>
    <w:p w:rsidR="001D002F" w:rsidRPr="00A74018" w:rsidRDefault="001D002F" w:rsidP="001D002F">
      <w:pPr>
        <w:wordWrap/>
        <w:spacing w:after="40" w:line="240" w:lineRule="auto"/>
        <w:rPr>
          <w:rFonts w:ascii="Times New Roman" w:hAnsi="Times New Roman" w:cs="Times New Roman"/>
          <w:bCs/>
          <w:sz w:val="22"/>
        </w:rPr>
      </w:pPr>
      <w:r w:rsidRPr="00A74018">
        <w:rPr>
          <w:rFonts w:ascii="Times New Roman" w:hAnsi="Times New Roman" w:cs="Times New Roman"/>
          <w:bCs/>
          <w:sz w:val="22"/>
        </w:rPr>
        <w:t>Inhibition of TRPC4 channel activity in colonic myocytes by tricyclic antidepressants disrupts colonic motility causing constipation</w:t>
      </w:r>
    </w:p>
    <w:p w:rsidR="001D002F" w:rsidRPr="00A74018" w:rsidRDefault="001D002F" w:rsidP="001D002F">
      <w:pPr>
        <w:wordWrap/>
        <w:spacing w:after="40" w:line="240" w:lineRule="auto"/>
        <w:rPr>
          <w:rFonts w:ascii="Times New Roman" w:hAnsi="Times New Roman" w:cs="Times New Roman"/>
          <w:sz w:val="22"/>
        </w:rPr>
      </w:pPr>
    </w:p>
    <w:p w:rsidR="001D002F" w:rsidRPr="00A74018" w:rsidRDefault="001D002F" w:rsidP="001D002F">
      <w:pPr>
        <w:wordWrap/>
        <w:spacing w:after="40" w:line="240" w:lineRule="auto"/>
        <w:rPr>
          <w:rFonts w:ascii="Times New Roman" w:hAnsi="Times New Roman" w:cs="Times New Roman"/>
          <w:b/>
          <w:sz w:val="22"/>
        </w:rPr>
      </w:pPr>
      <w:r w:rsidRPr="00A74018">
        <w:rPr>
          <w:rFonts w:ascii="Times New Roman" w:hAnsi="Times New Roman" w:cs="Times New Roman"/>
          <w:b/>
          <w:sz w:val="22"/>
        </w:rPr>
        <w:t>Author Names</w:t>
      </w:r>
    </w:p>
    <w:p w:rsidR="001D002F" w:rsidRPr="00F57ABB" w:rsidRDefault="001D002F" w:rsidP="001D002F">
      <w:pPr>
        <w:wordWrap/>
        <w:spacing w:after="40" w:line="240" w:lineRule="auto"/>
        <w:rPr>
          <w:rFonts w:ascii="Times New Roman" w:hAnsi="Times New Roman" w:cs="Times New Roman"/>
          <w:sz w:val="22"/>
        </w:rPr>
      </w:pPr>
      <w:r w:rsidRPr="00A74018">
        <w:rPr>
          <w:rFonts w:ascii="Times New Roman" w:eastAsia="함초롬바탕" w:hAnsi="Times New Roman" w:cs="Times New Roman"/>
          <w:sz w:val="22"/>
          <w:shd w:val="clear" w:color="auto" w:fill="FFFFFF"/>
        </w:rPr>
        <w:t>Byeongseok Jeong</w:t>
      </w:r>
      <w:r w:rsidRPr="00A74018">
        <w:rPr>
          <w:rFonts w:ascii="Times New Roman" w:hAnsi="Times New Roman" w:cs="Times New Roman"/>
          <w:sz w:val="22"/>
          <w:vertAlign w:val="superscript"/>
        </w:rPr>
        <w:t>1,#</w:t>
      </w:r>
      <w:r w:rsidRPr="00A74018">
        <w:rPr>
          <w:rFonts w:ascii="Times New Roman" w:eastAsia="함초롬바탕" w:hAnsi="Times New Roman" w:cs="Times New Roman"/>
          <w:sz w:val="22"/>
          <w:shd w:val="clear" w:color="auto" w:fill="FFFFFF"/>
        </w:rPr>
        <w:t xml:space="preserve">, </w:t>
      </w:r>
      <w:r w:rsidR="00D203F6">
        <w:rPr>
          <w:rFonts w:ascii="Times New Roman" w:hAnsi="Times New Roman" w:cs="Times New Roman"/>
          <w:sz w:val="22"/>
        </w:rPr>
        <w:t xml:space="preserve">Tae </w:t>
      </w:r>
      <w:r w:rsidRPr="00F57ABB">
        <w:rPr>
          <w:rFonts w:ascii="Times New Roman" w:hAnsi="Times New Roman" w:cs="Times New Roman"/>
          <w:sz w:val="22"/>
        </w:rPr>
        <w:t>Sik Sung</w:t>
      </w:r>
      <w:r w:rsidRPr="00F57ABB">
        <w:rPr>
          <w:rFonts w:ascii="Times New Roman" w:hAnsi="Times New Roman" w:cs="Times New Roman"/>
          <w:sz w:val="22"/>
          <w:vertAlign w:val="superscript"/>
        </w:rPr>
        <w:t>2,3,#</w:t>
      </w:r>
      <w:r w:rsidRPr="00F57ABB">
        <w:rPr>
          <w:rFonts w:ascii="Times New Roman" w:eastAsia="함초롬바탕" w:hAnsi="Times New Roman" w:cs="Times New Roman"/>
          <w:sz w:val="22"/>
          <w:shd w:val="clear" w:color="auto" w:fill="FFFFFF"/>
        </w:rPr>
        <w:t>, Dongju Jeon</w:t>
      </w:r>
      <w:r w:rsidRPr="00F57ABB">
        <w:rPr>
          <w:rFonts w:ascii="Times New Roman" w:hAnsi="Times New Roman" w:cs="Times New Roman"/>
          <w:sz w:val="22"/>
          <w:vertAlign w:val="superscript"/>
        </w:rPr>
        <w:t>1</w:t>
      </w:r>
      <w:r w:rsidRPr="00F57ABB">
        <w:rPr>
          <w:rFonts w:ascii="Times New Roman" w:eastAsia="함초롬바탕" w:hAnsi="Times New Roman" w:cs="Times New Roman"/>
          <w:sz w:val="22"/>
          <w:shd w:val="clear" w:color="auto" w:fill="FFFFFF"/>
        </w:rPr>
        <w:t xml:space="preserve">, </w:t>
      </w:r>
      <w:r w:rsidRPr="00F57ABB">
        <w:rPr>
          <w:rFonts w:ascii="Times New Roman" w:hAnsi="Times New Roman" w:cs="Times New Roman"/>
          <w:sz w:val="22"/>
          <w:shd w:val="clear" w:color="auto" w:fill="FFFFFF"/>
        </w:rPr>
        <w:t>Kyu Joo Park</w:t>
      </w:r>
      <w:r w:rsidRPr="00F57ABB">
        <w:rPr>
          <w:rFonts w:ascii="Times New Roman" w:eastAsia="함초롬바탕" w:hAnsi="Times New Roman" w:cs="Times New Roman"/>
          <w:sz w:val="22"/>
          <w:shd w:val="clear" w:color="auto" w:fill="FFFFFF"/>
          <w:vertAlign w:val="superscript"/>
        </w:rPr>
        <w:t>2</w:t>
      </w:r>
      <w:r w:rsidRPr="00F57ABB">
        <w:rPr>
          <w:rFonts w:ascii="Times New Roman" w:eastAsia="함초롬바탕" w:hAnsi="Times New Roman" w:cs="Times New Roman"/>
          <w:sz w:val="22"/>
          <w:shd w:val="clear" w:color="auto" w:fill="FFFFFF"/>
        </w:rPr>
        <w:t>, Jae Yeoul Jun</w:t>
      </w:r>
      <w:r w:rsidRPr="00F57ABB">
        <w:rPr>
          <w:rFonts w:ascii="Times New Roman" w:hAnsi="Times New Roman" w:cs="Times New Roman"/>
          <w:sz w:val="22"/>
          <w:vertAlign w:val="superscript"/>
        </w:rPr>
        <w:t>1</w:t>
      </w:r>
      <w:r w:rsidRPr="00F57ABB">
        <w:rPr>
          <w:rFonts w:ascii="Times New Roman" w:eastAsia="함초롬바탕" w:hAnsi="Times New Roman" w:cs="Times New Roman"/>
          <w:sz w:val="22"/>
          <w:shd w:val="clear" w:color="auto" w:fill="FFFFFF"/>
        </w:rPr>
        <w:t>, Insuk So</w:t>
      </w:r>
      <w:r w:rsidRPr="00F57ABB">
        <w:rPr>
          <w:rFonts w:ascii="Times New Roman" w:hAnsi="Times New Roman" w:cs="Times New Roman"/>
          <w:sz w:val="22"/>
          <w:vertAlign w:val="superscript"/>
        </w:rPr>
        <w:t>4</w:t>
      </w:r>
      <w:r w:rsidRPr="00F57ABB">
        <w:rPr>
          <w:rFonts w:ascii="Times New Roman" w:hAnsi="Times New Roman" w:cs="Times New Roman"/>
          <w:sz w:val="22"/>
        </w:rPr>
        <w:t>, Chansik Hong</w:t>
      </w:r>
      <w:r w:rsidRPr="00F57ABB">
        <w:rPr>
          <w:rFonts w:ascii="Times New Roman" w:hAnsi="Times New Roman" w:cs="Times New Roman"/>
          <w:sz w:val="22"/>
          <w:vertAlign w:val="superscript"/>
        </w:rPr>
        <w:t>1,*</w:t>
      </w:r>
    </w:p>
    <w:p w:rsidR="001D002F" w:rsidRPr="001D002F" w:rsidRDefault="001D002F" w:rsidP="001D002F">
      <w:pPr>
        <w:pStyle w:val="a3"/>
        <w:shd w:val="clear" w:color="auto" w:fill="FFFFFF"/>
        <w:spacing w:before="0" w:beforeAutospacing="0" w:after="40" w:afterAutospacing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1D002F" w:rsidRDefault="001D002F" w:rsidP="001D002F">
      <w:pPr>
        <w:pStyle w:val="a3"/>
        <w:shd w:val="clear" w:color="auto" w:fill="FFFFFF"/>
        <w:spacing w:before="0" w:beforeAutospacing="0" w:after="40" w:afterAutospacing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1D002F" w:rsidRPr="001D002F" w:rsidRDefault="001D002F" w:rsidP="001D002F">
      <w:pPr>
        <w:wordWrap/>
        <w:spacing w:after="4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sz w:val="22"/>
        </w:rPr>
        <w:t>S</w:t>
      </w:r>
      <w:r>
        <w:rPr>
          <w:rFonts w:ascii="Times New Roman" w:hAnsi="Times New Roman" w:cs="Times New Roman"/>
          <w:b/>
          <w:sz w:val="22"/>
        </w:rPr>
        <w:t xml:space="preserve">upplementary </w:t>
      </w:r>
      <w:r w:rsidRPr="00A74018">
        <w:rPr>
          <w:rFonts w:ascii="Times New Roman" w:hAnsi="Times New Roman" w:cs="Times New Roman"/>
          <w:b/>
          <w:sz w:val="22"/>
        </w:rPr>
        <w:t>Figure Legends</w:t>
      </w:r>
      <w:bookmarkStart w:id="0" w:name="_GoBack"/>
      <w:bookmarkEnd w:id="0"/>
    </w:p>
    <w:p w:rsidR="0042000C" w:rsidRPr="00053C43" w:rsidRDefault="0042000C" w:rsidP="001D002F">
      <w:pPr>
        <w:pStyle w:val="a3"/>
        <w:shd w:val="clear" w:color="auto" w:fill="FFFFFF"/>
        <w:spacing w:before="0" w:beforeAutospacing="0" w:after="40" w:afterAutospacing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053C43">
        <w:rPr>
          <w:rFonts w:ascii="Times New Roman" w:hAnsi="Times New Roman" w:cs="Times New Roman"/>
          <w:b/>
          <w:bCs/>
          <w:sz w:val="22"/>
          <w:szCs w:val="22"/>
        </w:rPr>
        <w:t xml:space="preserve">Supplementary figure 1. </w:t>
      </w:r>
    </w:p>
    <w:p w:rsidR="0042000C" w:rsidRPr="001D002F" w:rsidRDefault="001D002F" w:rsidP="001D002F">
      <w:pPr>
        <w:pStyle w:val="a3"/>
        <w:shd w:val="clear" w:color="auto" w:fill="FFFFFF"/>
        <w:spacing w:before="0" w:beforeAutospacing="0" w:after="40" w:afterAutospacing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Chemical </w:t>
      </w:r>
      <w:r w:rsidRPr="001D002F">
        <w:rPr>
          <w:rFonts w:ascii="Times New Roman" w:hAnsi="Times New Roman" w:cs="Times New Roman"/>
          <w:bCs/>
          <w:sz w:val="22"/>
          <w:szCs w:val="22"/>
        </w:rPr>
        <w:t>structure</w:t>
      </w:r>
      <w:r>
        <w:rPr>
          <w:rFonts w:ascii="Times New Roman" w:hAnsi="Times New Roman" w:cs="Times New Roman"/>
          <w:bCs/>
          <w:sz w:val="22"/>
          <w:szCs w:val="22"/>
        </w:rPr>
        <w:t>s</w:t>
      </w:r>
      <w:r w:rsidRPr="001D002F">
        <w:rPr>
          <w:rFonts w:ascii="Times New Roman" w:hAnsi="Times New Roman" w:cs="Times New Roman"/>
          <w:bCs/>
          <w:sz w:val="22"/>
          <w:szCs w:val="22"/>
        </w:rPr>
        <w:t xml:space="preserve"> of TCA</w:t>
      </w:r>
      <w:r>
        <w:rPr>
          <w:rFonts w:ascii="Times New Roman" w:hAnsi="Times New Roman" w:cs="Times New Roman"/>
          <w:bCs/>
          <w:sz w:val="22"/>
          <w:szCs w:val="22"/>
        </w:rPr>
        <w:t>s</w:t>
      </w:r>
    </w:p>
    <w:p w:rsidR="001D002F" w:rsidRPr="00053C43" w:rsidRDefault="001D002F" w:rsidP="001D002F">
      <w:pPr>
        <w:pStyle w:val="a3"/>
        <w:shd w:val="clear" w:color="auto" w:fill="FFFFFF"/>
        <w:spacing w:before="0" w:beforeAutospacing="0" w:after="40" w:afterAutospacing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053C43" w:rsidRDefault="0042000C" w:rsidP="001D002F">
      <w:pPr>
        <w:pStyle w:val="a3"/>
        <w:shd w:val="clear" w:color="auto" w:fill="FFFFFF"/>
        <w:spacing w:before="0" w:beforeAutospacing="0" w:after="40" w:afterAutospacing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053C43">
        <w:rPr>
          <w:rFonts w:ascii="Times New Roman" w:hAnsi="Times New Roman" w:cs="Times New Roman"/>
          <w:b/>
          <w:bCs/>
          <w:sz w:val="22"/>
          <w:szCs w:val="22"/>
        </w:rPr>
        <w:t xml:space="preserve">Supplementary figure 2. </w:t>
      </w:r>
    </w:p>
    <w:p w:rsidR="00053C43" w:rsidRPr="00053C43" w:rsidRDefault="00053C43" w:rsidP="001D002F">
      <w:pPr>
        <w:pStyle w:val="a3"/>
        <w:shd w:val="clear" w:color="auto" w:fill="FFFFFF"/>
        <w:spacing w:before="0" w:beforeAutospacing="0" w:after="40" w:afterAutospacing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053C43">
        <w:rPr>
          <w:rFonts w:ascii="Times New Roman" w:hAnsi="Times New Roman" w:cs="Times New Roman"/>
          <w:b/>
          <w:bCs/>
          <w:sz w:val="22"/>
        </w:rPr>
        <w:t xml:space="preserve">A </w:t>
      </w:r>
      <w:r w:rsidRPr="00053C43">
        <w:rPr>
          <w:rFonts w:ascii="Times New Roman" w:hAnsi="Times New Roman" w:cs="Times New Roman"/>
          <w:bCs/>
          <w:sz w:val="22"/>
        </w:rPr>
        <w:t>and</w:t>
      </w:r>
      <w:r w:rsidRPr="00053C43">
        <w:rPr>
          <w:rFonts w:ascii="Times New Roman" w:hAnsi="Times New Roman" w:cs="Times New Roman"/>
          <w:b/>
          <w:bCs/>
          <w:sz w:val="22"/>
        </w:rPr>
        <w:t xml:space="preserve"> B. </w:t>
      </w:r>
      <w:r w:rsidRPr="00053C43">
        <w:rPr>
          <w:rFonts w:ascii="Times New Roman" w:hAnsi="Times New Roman" w:cs="Times New Roman"/>
          <w:bCs/>
          <w:sz w:val="22"/>
        </w:rPr>
        <w:t>Inset traces (</w:t>
      </w:r>
      <w:r w:rsidRPr="00053C43">
        <w:rPr>
          <w:rFonts w:ascii="Times New Roman" w:hAnsi="Times New Roman" w:cs="Times New Roman"/>
          <w:bCs/>
          <w:i/>
          <w:iCs/>
          <w:sz w:val="22"/>
        </w:rPr>
        <w:t>left</w:t>
      </w:r>
      <w:r w:rsidRPr="00053C43">
        <w:rPr>
          <w:rFonts w:ascii="Times New Roman" w:hAnsi="Times New Roman" w:cs="Times New Roman"/>
          <w:bCs/>
          <w:sz w:val="22"/>
        </w:rPr>
        <w:t>) showing the contractile responses before (gray) and after (black) application of TCA. Summarized amplitude data (</w:t>
      </w:r>
      <w:r w:rsidRPr="00053C43">
        <w:rPr>
          <w:rFonts w:ascii="Times New Roman" w:hAnsi="Times New Roman" w:cs="Times New Roman"/>
          <w:bCs/>
          <w:i/>
          <w:iCs/>
          <w:sz w:val="22"/>
        </w:rPr>
        <w:t>right</w:t>
      </w:r>
      <w:r w:rsidRPr="00053C43">
        <w:rPr>
          <w:rFonts w:ascii="Times New Roman" w:hAnsi="Times New Roman" w:cs="Times New Roman"/>
          <w:bCs/>
          <w:sz w:val="22"/>
        </w:rPr>
        <w:t xml:space="preserve">) on the inhibition rate at 16 Hz. </w:t>
      </w:r>
      <w:r w:rsidRPr="00053C43">
        <w:rPr>
          <w:rFonts w:ascii="Times New Roman" w:hAnsi="Times New Roman" w:cs="Times New Roman"/>
          <w:b/>
          <w:bCs/>
          <w:sz w:val="22"/>
        </w:rPr>
        <w:t>C-F</w:t>
      </w:r>
      <w:r w:rsidRPr="00053C43">
        <w:rPr>
          <w:rFonts w:ascii="Times New Roman" w:hAnsi="Times New Roman" w:cs="Times New Roman"/>
          <w:bCs/>
          <w:sz w:val="22"/>
        </w:rPr>
        <w:t xml:space="preserve">. Representative traces of spontaneous contraction suppressed by TCA. </w:t>
      </w:r>
      <w:r w:rsidRPr="00053C43">
        <w:rPr>
          <w:rFonts w:ascii="Times New Roman" w:hAnsi="Times New Roman" w:cs="Times New Roman"/>
          <w:b/>
          <w:bCs/>
          <w:sz w:val="22"/>
        </w:rPr>
        <w:t>A</w:t>
      </w:r>
      <w:r w:rsidRPr="00053C43">
        <w:rPr>
          <w:rFonts w:ascii="Times New Roman" w:hAnsi="Times New Roman" w:cs="Times New Roman"/>
          <w:bCs/>
          <w:sz w:val="22"/>
        </w:rPr>
        <w:t>,</w:t>
      </w:r>
      <w:r w:rsidRPr="00053C43">
        <w:rPr>
          <w:rFonts w:ascii="Times New Roman" w:hAnsi="Times New Roman" w:cs="Times New Roman"/>
          <w:b/>
          <w:bCs/>
          <w:sz w:val="22"/>
        </w:rPr>
        <w:t xml:space="preserve"> C </w:t>
      </w:r>
      <w:r w:rsidRPr="00053C43">
        <w:rPr>
          <w:rFonts w:ascii="Times New Roman" w:hAnsi="Times New Roman" w:cs="Times New Roman"/>
          <w:bCs/>
          <w:sz w:val="22"/>
        </w:rPr>
        <w:t>and</w:t>
      </w:r>
      <w:r w:rsidRPr="00053C43">
        <w:rPr>
          <w:rFonts w:ascii="Times New Roman" w:hAnsi="Times New Roman" w:cs="Times New Roman"/>
          <w:b/>
          <w:bCs/>
          <w:sz w:val="22"/>
        </w:rPr>
        <w:t xml:space="preserve"> E.</w:t>
      </w:r>
      <w:r w:rsidRPr="00053C43">
        <w:rPr>
          <w:rFonts w:ascii="Times New Roman" w:hAnsi="Times New Roman" w:cs="Times New Roman"/>
          <w:bCs/>
          <w:sz w:val="22"/>
        </w:rPr>
        <w:t xml:space="preserve"> 10 μM DES.</w:t>
      </w:r>
      <w:r w:rsidRPr="00053C43">
        <w:rPr>
          <w:rFonts w:ascii="Times New Roman" w:hAnsi="Times New Roman" w:cs="Times New Roman"/>
          <w:b/>
          <w:bCs/>
          <w:sz w:val="22"/>
        </w:rPr>
        <w:t xml:space="preserve"> B</w:t>
      </w:r>
      <w:r w:rsidRPr="00053C43">
        <w:rPr>
          <w:rFonts w:ascii="Times New Roman" w:hAnsi="Times New Roman" w:cs="Times New Roman"/>
          <w:bCs/>
          <w:sz w:val="22"/>
        </w:rPr>
        <w:t>,</w:t>
      </w:r>
      <w:r w:rsidRPr="00053C43">
        <w:rPr>
          <w:rFonts w:ascii="Times New Roman" w:hAnsi="Times New Roman" w:cs="Times New Roman"/>
          <w:b/>
          <w:bCs/>
          <w:sz w:val="22"/>
        </w:rPr>
        <w:t xml:space="preserve"> D </w:t>
      </w:r>
      <w:r w:rsidRPr="00053C43">
        <w:rPr>
          <w:rFonts w:ascii="Times New Roman" w:hAnsi="Times New Roman" w:cs="Times New Roman"/>
          <w:bCs/>
          <w:sz w:val="22"/>
        </w:rPr>
        <w:t>and</w:t>
      </w:r>
      <w:r w:rsidRPr="00053C43">
        <w:rPr>
          <w:rFonts w:ascii="Times New Roman" w:hAnsi="Times New Roman" w:cs="Times New Roman"/>
          <w:b/>
          <w:bCs/>
          <w:sz w:val="22"/>
        </w:rPr>
        <w:t xml:space="preserve"> F.</w:t>
      </w:r>
      <w:r w:rsidRPr="00053C43">
        <w:rPr>
          <w:rFonts w:ascii="Times New Roman" w:hAnsi="Times New Roman" w:cs="Times New Roman"/>
          <w:bCs/>
          <w:sz w:val="22"/>
        </w:rPr>
        <w:t xml:space="preserve"> 10 μM IMI.</w:t>
      </w:r>
      <w:r w:rsidRPr="00053C43">
        <w:rPr>
          <w:rFonts w:ascii="Times New Roman" w:hAnsi="Times New Roman" w:cs="Times New Roman"/>
          <w:b/>
          <w:bCs/>
          <w:sz w:val="22"/>
        </w:rPr>
        <w:t xml:space="preserve"> </w:t>
      </w:r>
    </w:p>
    <w:p w:rsidR="00053C43" w:rsidRPr="00053C43" w:rsidRDefault="00053C43" w:rsidP="001D002F">
      <w:pPr>
        <w:pStyle w:val="a3"/>
        <w:shd w:val="clear" w:color="auto" w:fill="FFFFFF"/>
        <w:spacing w:before="0" w:beforeAutospacing="0" w:after="40" w:afterAutospacing="0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42000C" w:rsidRPr="00053C43" w:rsidRDefault="0042000C" w:rsidP="001D002F">
      <w:pPr>
        <w:pStyle w:val="a3"/>
        <w:shd w:val="clear" w:color="auto" w:fill="FFFFFF"/>
        <w:spacing w:before="0" w:beforeAutospacing="0" w:after="40" w:afterAutospacing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053C43">
        <w:rPr>
          <w:rFonts w:ascii="Times New Roman" w:hAnsi="Times New Roman" w:cs="Times New Roman"/>
          <w:b/>
          <w:bCs/>
          <w:sz w:val="22"/>
          <w:szCs w:val="22"/>
        </w:rPr>
        <w:t xml:space="preserve">Supplementary figure 3. </w:t>
      </w:r>
    </w:p>
    <w:p w:rsidR="0042000C" w:rsidRPr="00053C43" w:rsidRDefault="00053C43" w:rsidP="001D002F">
      <w:pPr>
        <w:pStyle w:val="a3"/>
        <w:shd w:val="clear" w:color="auto" w:fill="FFFFFF"/>
        <w:spacing w:before="0" w:beforeAutospacing="0" w:after="40" w:afterAutospacing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053C43">
        <w:rPr>
          <w:rFonts w:ascii="Times New Roman" w:hAnsi="Times New Roman" w:cs="Times New Roman"/>
          <w:b/>
          <w:bCs/>
          <w:sz w:val="22"/>
          <w:szCs w:val="22"/>
        </w:rPr>
        <w:t xml:space="preserve">A. </w:t>
      </w:r>
      <w:r w:rsidRPr="00053C43">
        <w:rPr>
          <w:rFonts w:ascii="Times New Roman" w:hAnsi="Times New Roman" w:cs="Times New Roman"/>
          <w:bCs/>
          <w:sz w:val="22"/>
          <w:szCs w:val="22"/>
        </w:rPr>
        <w:t>Representative trace (</w:t>
      </w:r>
      <w:r w:rsidRPr="00053C43">
        <w:rPr>
          <w:rFonts w:ascii="Times New Roman" w:hAnsi="Times New Roman" w:cs="Times New Roman"/>
          <w:bCs/>
          <w:i/>
          <w:iCs/>
          <w:sz w:val="22"/>
          <w:szCs w:val="22"/>
        </w:rPr>
        <w:t>left</w:t>
      </w:r>
      <w:r w:rsidRPr="00053C43">
        <w:rPr>
          <w:rFonts w:ascii="Times New Roman" w:hAnsi="Times New Roman" w:cs="Times New Roman"/>
          <w:bCs/>
          <w:sz w:val="22"/>
          <w:szCs w:val="22"/>
        </w:rPr>
        <w:t xml:space="preserve">) and summarized data of spontaneous contraction induced by 100 nM Pico145. </w:t>
      </w:r>
      <w:r w:rsidRPr="00053C43">
        <w:rPr>
          <w:rFonts w:ascii="Times New Roman" w:hAnsi="Times New Roman" w:cs="Times New Roman"/>
          <w:b/>
          <w:bCs/>
          <w:sz w:val="22"/>
          <w:szCs w:val="22"/>
        </w:rPr>
        <w:t xml:space="preserve">B. </w:t>
      </w:r>
      <w:r w:rsidRPr="00053C43">
        <w:rPr>
          <w:rFonts w:ascii="Times New Roman" w:hAnsi="Times New Roman" w:cs="Times New Roman"/>
          <w:bCs/>
          <w:sz w:val="22"/>
          <w:szCs w:val="22"/>
        </w:rPr>
        <w:t>Representative traces (</w:t>
      </w:r>
      <w:r w:rsidRPr="00053C43">
        <w:rPr>
          <w:rFonts w:ascii="Times New Roman" w:hAnsi="Times New Roman" w:cs="Times New Roman"/>
          <w:bCs/>
          <w:i/>
          <w:iCs/>
          <w:sz w:val="22"/>
          <w:szCs w:val="22"/>
        </w:rPr>
        <w:t>left</w:t>
      </w:r>
      <w:r w:rsidRPr="00053C43">
        <w:rPr>
          <w:rFonts w:ascii="Times New Roman" w:hAnsi="Times New Roman" w:cs="Times New Roman"/>
          <w:bCs/>
          <w:sz w:val="22"/>
          <w:szCs w:val="22"/>
        </w:rPr>
        <w:t>) and summarized amplitude data of EFS-induced contraction suppressed by 10 μM AMI and 100 nM Pico145.</w:t>
      </w:r>
    </w:p>
    <w:p w:rsidR="0042000C" w:rsidRPr="00053C43" w:rsidRDefault="0042000C" w:rsidP="001D002F">
      <w:pPr>
        <w:wordWrap/>
        <w:spacing w:after="40" w:line="240" w:lineRule="auto"/>
        <w:rPr>
          <w:rFonts w:ascii="Times New Roman" w:hAnsi="Times New Roman" w:cs="Times New Roman"/>
          <w:sz w:val="22"/>
        </w:rPr>
      </w:pPr>
    </w:p>
    <w:p w:rsidR="0042000C" w:rsidRPr="00053C43" w:rsidRDefault="0042000C" w:rsidP="001D002F">
      <w:pPr>
        <w:pStyle w:val="a3"/>
        <w:shd w:val="clear" w:color="auto" w:fill="FFFFFF"/>
        <w:spacing w:before="0" w:beforeAutospacing="0" w:after="40" w:afterAutospacing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053C43">
        <w:rPr>
          <w:rFonts w:ascii="Times New Roman" w:hAnsi="Times New Roman" w:cs="Times New Roman"/>
          <w:b/>
          <w:bCs/>
          <w:sz w:val="22"/>
          <w:szCs w:val="22"/>
        </w:rPr>
        <w:t xml:space="preserve">Supplementary figure 4. </w:t>
      </w:r>
    </w:p>
    <w:p w:rsidR="00053C43" w:rsidRPr="00053C43" w:rsidRDefault="00053C43" w:rsidP="001D002F">
      <w:pPr>
        <w:wordWrap/>
        <w:spacing w:after="40" w:line="240" w:lineRule="auto"/>
        <w:rPr>
          <w:rFonts w:ascii="Times New Roman" w:hAnsi="Times New Roman" w:cs="Times New Roman"/>
          <w:bCs/>
          <w:sz w:val="22"/>
        </w:rPr>
      </w:pPr>
      <w:r w:rsidRPr="00053C43">
        <w:rPr>
          <w:rFonts w:ascii="Times New Roman" w:hAnsi="Times New Roman" w:cs="Times New Roman"/>
          <w:bCs/>
          <w:sz w:val="22"/>
        </w:rPr>
        <w:t>In all panels, representative current traces (</w:t>
      </w:r>
      <w:r w:rsidRPr="00053C43">
        <w:rPr>
          <w:rFonts w:ascii="Times New Roman" w:hAnsi="Times New Roman" w:cs="Times New Roman"/>
          <w:bCs/>
          <w:i/>
          <w:iCs/>
          <w:sz w:val="22"/>
        </w:rPr>
        <w:t>left</w:t>
      </w:r>
      <w:r w:rsidRPr="00053C43">
        <w:rPr>
          <w:rFonts w:ascii="Times New Roman" w:hAnsi="Times New Roman" w:cs="Times New Roman"/>
          <w:bCs/>
          <w:sz w:val="22"/>
        </w:rPr>
        <w:t>) and IV curves (</w:t>
      </w:r>
      <w:r w:rsidRPr="00053C43">
        <w:rPr>
          <w:rFonts w:ascii="Times New Roman" w:hAnsi="Times New Roman" w:cs="Times New Roman"/>
          <w:bCs/>
          <w:i/>
          <w:iCs/>
          <w:sz w:val="22"/>
        </w:rPr>
        <w:t>middle</w:t>
      </w:r>
      <w:r w:rsidRPr="00053C43">
        <w:rPr>
          <w:rFonts w:ascii="Times New Roman" w:hAnsi="Times New Roman" w:cs="Times New Roman"/>
          <w:bCs/>
          <w:sz w:val="22"/>
        </w:rPr>
        <w:t>) of 200 μM GTPγS-activated TRPC4β current reduced by 10 μM TCAs. The dose-dependent curves (</w:t>
      </w:r>
      <w:r w:rsidRPr="00053C43">
        <w:rPr>
          <w:rFonts w:ascii="Times New Roman" w:hAnsi="Times New Roman" w:cs="Times New Roman"/>
          <w:bCs/>
          <w:i/>
          <w:iCs/>
          <w:sz w:val="22"/>
        </w:rPr>
        <w:t>right</w:t>
      </w:r>
      <w:r w:rsidRPr="00053C43">
        <w:rPr>
          <w:rFonts w:ascii="Times New Roman" w:hAnsi="Times New Roman" w:cs="Times New Roman"/>
          <w:bCs/>
          <w:sz w:val="22"/>
        </w:rPr>
        <w:t xml:space="preserve">) of the inhibition rate depending on the TCA concentration. </w:t>
      </w:r>
      <w:r w:rsidRPr="00053C43">
        <w:rPr>
          <w:rFonts w:ascii="Times New Roman" w:hAnsi="Times New Roman" w:cs="Times New Roman"/>
          <w:b/>
          <w:bCs/>
          <w:sz w:val="22"/>
        </w:rPr>
        <w:t>A</w:t>
      </w:r>
      <w:r w:rsidRPr="00053C43">
        <w:rPr>
          <w:rFonts w:ascii="Times New Roman" w:hAnsi="Times New Roman" w:cs="Times New Roman"/>
          <w:bCs/>
          <w:sz w:val="22"/>
        </w:rPr>
        <w:t xml:space="preserve">. DES. </w:t>
      </w:r>
      <w:r w:rsidRPr="00053C43">
        <w:rPr>
          <w:rFonts w:ascii="Times New Roman" w:hAnsi="Times New Roman" w:cs="Times New Roman"/>
          <w:b/>
          <w:bCs/>
          <w:sz w:val="22"/>
        </w:rPr>
        <w:t>B</w:t>
      </w:r>
      <w:r w:rsidRPr="00053C43">
        <w:rPr>
          <w:rFonts w:ascii="Times New Roman" w:hAnsi="Times New Roman" w:cs="Times New Roman"/>
          <w:bCs/>
          <w:sz w:val="22"/>
        </w:rPr>
        <w:t>. IMI.</w:t>
      </w:r>
    </w:p>
    <w:p w:rsidR="005C4D40" w:rsidRDefault="005C4D40"/>
    <w:sectPr w:rsidR="005C4D4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725" w:rsidRDefault="00E62725" w:rsidP="00053C43">
      <w:pPr>
        <w:spacing w:after="0" w:line="240" w:lineRule="auto"/>
      </w:pPr>
      <w:r>
        <w:separator/>
      </w:r>
    </w:p>
  </w:endnote>
  <w:endnote w:type="continuationSeparator" w:id="0">
    <w:p w:rsidR="00E62725" w:rsidRDefault="00E62725" w:rsidP="00053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725" w:rsidRDefault="00E62725" w:rsidP="00053C43">
      <w:pPr>
        <w:spacing w:after="0" w:line="240" w:lineRule="auto"/>
      </w:pPr>
      <w:r>
        <w:separator/>
      </w:r>
    </w:p>
  </w:footnote>
  <w:footnote w:type="continuationSeparator" w:id="0">
    <w:p w:rsidR="00E62725" w:rsidRDefault="00E62725" w:rsidP="00053C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00C"/>
    <w:rsid w:val="00053C43"/>
    <w:rsid w:val="000A5EBD"/>
    <w:rsid w:val="001D002F"/>
    <w:rsid w:val="003C4023"/>
    <w:rsid w:val="0042000C"/>
    <w:rsid w:val="00517C69"/>
    <w:rsid w:val="00544126"/>
    <w:rsid w:val="005C4D40"/>
    <w:rsid w:val="0072622D"/>
    <w:rsid w:val="00750E6D"/>
    <w:rsid w:val="00C11783"/>
    <w:rsid w:val="00D203F6"/>
    <w:rsid w:val="00D97B89"/>
    <w:rsid w:val="00E6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62AF044"/>
  <w15:chartTrackingRefBased/>
  <w15:docId w15:val="{86263199-858A-438D-9130-9339BD09A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00C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000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053C4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53C43"/>
  </w:style>
  <w:style w:type="paragraph" w:styleId="a5">
    <w:name w:val="footer"/>
    <w:basedOn w:val="a"/>
    <w:link w:val="Char0"/>
    <w:uiPriority w:val="99"/>
    <w:unhideWhenUsed/>
    <w:rsid w:val="00053C4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53C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6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2021-10-19T07:10:00Z</dcterms:created>
  <dcterms:modified xsi:type="dcterms:W3CDTF">2021-10-25T06:53:00Z</dcterms:modified>
</cp:coreProperties>
</file>