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192AF">
      <w:pPr>
        <w:jc w:val="center"/>
        <w:rPr>
          <w:rFonts w:ascii="Times New Roman" w:hAnsi="Times New Roman" w:cs="Times New Roman"/>
          <w:b/>
          <w:bCs/>
          <w:sz w:val="32"/>
          <w:szCs w:val="36"/>
        </w:rPr>
      </w:pPr>
      <w:r>
        <w:rPr>
          <w:rFonts w:ascii="Times New Roman" w:hAnsi="Times New Roman" w:cs="Times New Roman"/>
          <w:b/>
          <w:bCs/>
          <w:sz w:val="32"/>
          <w:szCs w:val="36"/>
        </w:rPr>
        <w:t>Supplementary materials</w:t>
      </w:r>
    </w:p>
    <w:p w14:paraId="501FF0ED">
      <w:pPr>
        <w:jc w:val="center"/>
        <w:rPr>
          <w:rFonts w:ascii="Times New Roman" w:hAnsi="Times New Roman" w:cs="Times New Roman"/>
          <w:b/>
          <w:bCs/>
          <w:sz w:val="28"/>
          <w:szCs w:val="32"/>
        </w:rPr>
      </w:pPr>
      <w:r>
        <w:rPr>
          <w:rFonts w:hint="eastAsia" w:ascii="Times New Roman" w:hAnsi="Times New Roman" w:cs="Times New Roman"/>
          <w:b/>
          <w:bCs/>
          <w:sz w:val="28"/>
          <w:szCs w:val="32"/>
        </w:rPr>
        <w:t>Biofilm Formation and Genomic Signatures of Circulating Bordetella pertussis strains isolated in Beijing, China</w:t>
      </w:r>
    </w:p>
    <w:p w14:paraId="1CBAB3F1">
      <w:pPr>
        <w:keepNext w:val="0"/>
        <w:keepLines w:val="0"/>
        <w:widowControl w:val="0"/>
        <w:suppressLineNumbers w:val="0"/>
        <w:spacing w:before="0" w:beforeAutospacing="0" w:after="160" w:afterAutospacing="0" w:line="440" w:lineRule="exact"/>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Dongshan Yan</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Jie Che</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Hanying Dai</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Luyao Guo</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Jie Li</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Bohan, Chen</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Yuan Gao</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Hairui Wang</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Xueping Liu</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Li Xu</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Fuyi Han</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Yunchuan Qiao</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Maojun Zhang</w:t>
      </w:r>
      <w:r>
        <w:rPr>
          <w:rFonts w:hint="default" w:ascii="Times New Roman" w:hAnsi="Times New Roman" w:eastAsia="等线" w:cs="Times New Roman"/>
          <w:kern w:val="2"/>
          <w:sz w:val="24"/>
          <w:szCs w:val="24"/>
          <w:vertAlign w:val="superscript"/>
          <w:lang w:val="en-US" w:eastAsia="zh-CN" w:bidi="ar"/>
        </w:rPr>
        <w:t>1</w:t>
      </w:r>
      <w:r>
        <w:rPr>
          <w:rFonts w:hint="default" w:ascii="Times New Roman" w:hAnsi="Times New Roman" w:eastAsia="等线" w:cs="Times New Roman"/>
          <w:kern w:val="2"/>
          <w:sz w:val="24"/>
          <w:szCs w:val="24"/>
          <w:lang w:val="en-US" w:eastAsia="zh-CN" w:bidi="ar"/>
        </w:rPr>
        <w:t>, Zhujun Shao</w:t>
      </w:r>
      <w:r>
        <w:rPr>
          <w:rFonts w:hint="default" w:ascii="Times New Roman" w:hAnsi="Times New Roman" w:eastAsia="等线" w:cs="Times New Roman"/>
          <w:kern w:val="2"/>
          <w:sz w:val="24"/>
          <w:szCs w:val="24"/>
          <w:vertAlign w:val="superscript"/>
          <w:lang w:val="en-US" w:eastAsia="zh-CN" w:bidi="ar"/>
        </w:rPr>
        <w:t>1*</w:t>
      </w:r>
    </w:p>
    <w:p w14:paraId="172D2530">
      <w:pPr>
        <w:keepNext w:val="0"/>
        <w:keepLines w:val="0"/>
        <w:widowControl w:val="0"/>
        <w:suppressLineNumbers w:val="0"/>
        <w:spacing w:before="0" w:beforeAutospacing="0" w:after="160" w:afterAutospacing="0" w:line="360" w:lineRule="auto"/>
        <w:ind w:left="0" w:right="0"/>
        <w:jc w:val="both"/>
        <w:rPr>
          <w:rFonts w:hint="default" w:ascii="Times New Roman" w:hAnsi="Times New Roman" w:cs="Times New Roman"/>
          <w:sz w:val="21"/>
          <w:szCs w:val="21"/>
          <w:lang w:val="en-US"/>
        </w:rPr>
      </w:pPr>
    </w:p>
    <w:p w14:paraId="43D6A6E8">
      <w:pPr>
        <w:keepNext w:val="0"/>
        <w:keepLines w:val="0"/>
        <w:widowControl w:val="0"/>
        <w:suppressLineNumbers w:val="0"/>
        <w:spacing w:before="0" w:beforeAutospacing="0" w:after="16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1. National Key Laboratory of Intelligent Tracking and Forecasting for Infectious Diseases, National Institute for Communicable Disease Control and Prevention, Chinese Center for Disease Control and Prevention, Rd155, Changbailu, Changping, Beijing 102206, China</w:t>
      </w:r>
    </w:p>
    <w:p w14:paraId="33F20CDD">
      <w:pPr>
        <w:spacing w:line="360" w:lineRule="auto"/>
        <w:rPr>
          <w:rFonts w:ascii="Times New Roman" w:hAnsi="Times New Roman" w:cs="Times New Roman"/>
          <w:sz w:val="24"/>
        </w:rPr>
      </w:pPr>
    </w:p>
    <w:p w14:paraId="67E44297">
      <w:pPr>
        <w:spacing w:line="360" w:lineRule="auto"/>
        <w:rPr>
          <w:rFonts w:ascii="Times New Roman" w:hAnsi="Times New Roman" w:cs="Times New Roman"/>
          <w:sz w:val="24"/>
        </w:rPr>
      </w:pPr>
      <w:r>
        <w:rPr>
          <w:rFonts w:ascii="Times New Roman" w:hAnsi="Times New Roman" w:cs="Times New Roman"/>
          <w:b/>
          <w:bCs/>
          <w:sz w:val="24"/>
        </w:rPr>
        <w:t>Corresponding author</w:t>
      </w:r>
      <w:r>
        <w:rPr>
          <w:rFonts w:ascii="Times New Roman" w:hAnsi="Times New Roman" w:cs="Times New Roman"/>
          <w:sz w:val="24"/>
        </w:rPr>
        <w:t>: Zhujun Shao (</w:t>
      </w:r>
      <w:r>
        <w:fldChar w:fldCharType="begin"/>
      </w:r>
      <w:r>
        <w:instrText xml:space="preserve"> HYPERLINK "mailto:shaozhujun@icdc.cn" </w:instrText>
      </w:r>
      <w:r>
        <w:fldChar w:fldCharType="separate"/>
      </w:r>
      <w:r>
        <w:rPr>
          <w:rStyle w:val="22"/>
          <w:rFonts w:ascii="Times New Roman" w:hAnsi="Times New Roman" w:cs="Times New Roman"/>
          <w:sz w:val="24"/>
        </w:rPr>
        <w:t>shaozhujun@icdc.cn</w:t>
      </w:r>
      <w:r>
        <w:rPr>
          <w:rStyle w:val="22"/>
          <w:rFonts w:ascii="Times New Roman" w:hAnsi="Times New Roman" w:cs="Times New Roman"/>
          <w:sz w:val="24"/>
        </w:rPr>
        <w:fldChar w:fldCharType="end"/>
      </w:r>
      <w:r>
        <w:rPr>
          <w:rFonts w:ascii="Times New Roman" w:hAnsi="Times New Roman" w:cs="Times New Roman"/>
          <w:sz w:val="24"/>
        </w:rPr>
        <w:t>)</w:t>
      </w:r>
    </w:p>
    <w:p w14:paraId="2659E0B1">
      <w:pPr>
        <w:jc w:val="both"/>
        <w:rPr>
          <w:rFonts w:hint="eastAsia" w:ascii="Times New Roman" w:hAnsi="Times New Roman" w:cs="Times New Roman"/>
          <w:b/>
          <w:bCs/>
          <w:sz w:val="28"/>
          <w:szCs w:val="32"/>
        </w:rPr>
      </w:pPr>
    </w:p>
    <w:p w14:paraId="0D25E6D2">
      <w:pPr>
        <w:widowControl/>
        <w:spacing w:line="360" w:lineRule="auto"/>
        <w:rPr>
          <w:rFonts w:hint="eastAsia" w:ascii="Times New Roman" w:hAnsi="Times New Roman" w:eastAsia="等线" w:cs="Times New Roman"/>
          <w:b/>
          <w:bCs/>
          <w:sz w:val="24"/>
          <w:szCs w:val="24"/>
          <w:lang w:bidi="ar"/>
        </w:rPr>
      </w:pPr>
      <w:r>
        <w:rPr>
          <w:rFonts w:ascii="Times New Roman" w:hAnsi="Times New Roman" w:eastAsia="等线" w:cs="Times New Roman"/>
          <w:b/>
          <w:bCs/>
          <w:sz w:val="24"/>
          <w:szCs w:val="24"/>
          <w:lang w:bidi="ar"/>
        </w:rPr>
        <w:t>Distribution of biofilm formation capacities across strains harboring distinct allelic genotypes</w:t>
      </w:r>
    </w:p>
    <w:p w14:paraId="313C83F6">
      <w:pPr>
        <w:widowControl/>
        <w:spacing w:line="360" w:lineRule="auto"/>
        <w:rPr>
          <w:rFonts w:hint="eastAsia" w:ascii="Times New Roman" w:hAnsi="Times New Roman" w:eastAsia="等线" w:cs="Times New Roman"/>
          <w:color w:val="000000"/>
          <w:sz w:val="24"/>
          <w:szCs w:val="24"/>
          <w:lang w:bidi="ar"/>
        </w:rPr>
      </w:pPr>
      <w:r>
        <w:rPr>
          <w:rFonts w:ascii="Times New Roman" w:hAnsi="Times New Roman" w:eastAsia="等线" w:cs="Times New Roman"/>
          <w:sz w:val="24"/>
          <w:szCs w:val="24"/>
          <w:lang w:bidi="ar"/>
        </w:rPr>
        <w:t>C</w:t>
      </w:r>
      <w:r>
        <w:rPr>
          <w:rFonts w:ascii="Times New Roman" w:hAnsi="Times New Roman" w:eastAsia="等线" w:cs="Times New Roman"/>
          <w:color w:val="000000"/>
          <w:sz w:val="24"/>
          <w:szCs w:val="24"/>
          <w:lang w:bidi="ar"/>
        </w:rPr>
        <w:t>irculating strains harboring the</w:t>
      </w:r>
      <w:r>
        <w:rPr>
          <w:rFonts w:ascii="Times New Roman" w:hAnsi="Times New Roman" w:eastAsia="等线" w:cs="Times New Roman"/>
          <w:i/>
          <w:iCs/>
          <w:color w:val="000000"/>
          <w:sz w:val="24"/>
          <w:szCs w:val="24"/>
          <w:lang w:bidi="ar"/>
        </w:rPr>
        <w:t xml:space="preserve"> ptxA1/ptxP3/prn</w:t>
      </w:r>
      <w:r>
        <w:rPr>
          <w:rFonts w:ascii="Times New Roman" w:hAnsi="Times New Roman" w:eastAsia="等线" w:cs="Times New Roman"/>
          <w:i/>
          <w:iCs/>
          <w:color w:val="000000"/>
          <w:sz w:val="24"/>
          <w:szCs w:val="24"/>
          <w:vertAlign w:val="superscript"/>
          <w:lang w:bidi="ar"/>
        </w:rPr>
        <w:t>-</w:t>
      </w:r>
      <w:r>
        <w:rPr>
          <w:rFonts w:ascii="Times New Roman" w:hAnsi="Times New Roman" w:eastAsia="等线" w:cs="Times New Roman"/>
          <w:i/>
          <w:iCs/>
          <w:color w:val="000000"/>
          <w:sz w:val="24"/>
          <w:szCs w:val="24"/>
          <w:lang w:bidi="ar"/>
        </w:rPr>
        <w:t>/fim3-1/fim2-1/fhaB1</w:t>
      </w:r>
      <w:r>
        <w:rPr>
          <w:rFonts w:ascii="Times New Roman" w:hAnsi="Times New Roman" w:eastAsia="等线" w:cs="Times New Roman"/>
          <w:color w:val="000000"/>
          <w:sz w:val="24"/>
          <w:szCs w:val="24"/>
          <w:lang w:bidi="ar"/>
        </w:rPr>
        <w:t xml:space="preserve"> isolates genotype (n=39), 66.67% (26/39) were classified as strong biofilm producers, followed by 28.21% (11/39) moderate and 5.13% (2/36) weak producers, respectively</w:t>
      </w:r>
      <w:r>
        <w:rPr>
          <w:rFonts w:hint="eastAsia" w:ascii="Times New Roman" w:hAnsi="Times New Roman" w:eastAsia="等线" w:cs="Times New Roman"/>
          <w:color w:val="000000"/>
          <w:sz w:val="24"/>
          <w:szCs w:val="24"/>
          <w:lang w:bidi="ar"/>
        </w:rPr>
        <w:t xml:space="preserve"> </w:t>
      </w:r>
      <w:r>
        <w:rPr>
          <w:rFonts w:ascii="Times New Roman" w:hAnsi="Times New Roman" w:eastAsia="等线" w:cs="Times New Roman"/>
          <w:color w:val="000000"/>
          <w:sz w:val="24"/>
          <w:szCs w:val="24"/>
          <w:lang w:bidi="ar"/>
        </w:rPr>
        <w:t>(</w:t>
      </w:r>
      <w:r>
        <w:rPr>
          <w:rFonts w:ascii="Times New Roman" w:hAnsi="Times New Roman" w:eastAsia="等线" w:cs="Times New Roman"/>
          <w:b/>
          <w:bCs/>
          <w:color w:val="000000"/>
          <w:sz w:val="24"/>
          <w:szCs w:val="24"/>
          <w:lang w:bidi="ar"/>
        </w:rPr>
        <w:t>Fig. S1a</w:t>
      </w:r>
      <w:r>
        <w:rPr>
          <w:rFonts w:ascii="Times New Roman" w:hAnsi="Times New Roman" w:eastAsia="等线" w:cs="Times New Roman"/>
          <w:color w:val="000000"/>
          <w:sz w:val="24"/>
          <w:szCs w:val="24"/>
          <w:lang w:bidi="ar"/>
        </w:rPr>
        <w:t>). Similarly, among</w:t>
      </w:r>
      <w:r>
        <w:rPr>
          <w:rFonts w:ascii="Times New Roman" w:hAnsi="Times New Roman" w:eastAsia="等线" w:cs="Times New Roman"/>
          <w:i/>
          <w:iCs/>
          <w:color w:val="000000"/>
          <w:sz w:val="24"/>
          <w:szCs w:val="24"/>
          <w:lang w:bidi="ar"/>
        </w:rPr>
        <w:t xml:space="preserve"> ptxA1/ptxP3/prn150/fim3-1/fim2-1/fhaB</w:t>
      </w:r>
      <w:r>
        <w:rPr>
          <w:rFonts w:ascii="Times New Roman" w:hAnsi="Times New Roman" w:eastAsia="等线" w:cs="Times New Roman"/>
          <w:color w:val="000000"/>
          <w:sz w:val="24"/>
          <w:szCs w:val="24"/>
          <w:lang w:bidi="ar"/>
        </w:rPr>
        <w:t xml:space="preserve"> (n=35), 74.29% (26/35) were classified as strong biofilm producers, whereas 17.14% (6/35) and 8.57% (3/35) were moderate and weak producers, respectively</w:t>
      </w:r>
      <w:r>
        <w:rPr>
          <w:rFonts w:hint="eastAsia" w:ascii="Times New Roman" w:hAnsi="Times New Roman" w:eastAsia="等线" w:cs="Times New Roman"/>
          <w:color w:val="000000"/>
          <w:sz w:val="24"/>
          <w:szCs w:val="24"/>
          <w:lang w:bidi="ar"/>
        </w:rPr>
        <w:t xml:space="preserve"> </w:t>
      </w:r>
      <w:r>
        <w:rPr>
          <w:rFonts w:ascii="Times New Roman" w:hAnsi="Times New Roman" w:eastAsia="等线" w:cs="Times New Roman"/>
          <w:color w:val="000000"/>
          <w:sz w:val="24"/>
          <w:szCs w:val="24"/>
          <w:lang w:bidi="ar"/>
        </w:rPr>
        <w:t>(</w:t>
      </w:r>
      <w:r>
        <w:rPr>
          <w:rFonts w:ascii="Times New Roman" w:hAnsi="Times New Roman" w:eastAsia="等线" w:cs="Times New Roman"/>
          <w:b/>
          <w:bCs/>
          <w:color w:val="000000"/>
          <w:sz w:val="24"/>
          <w:szCs w:val="24"/>
          <w:lang w:bidi="ar"/>
        </w:rPr>
        <w:t>Fig. S1</w:t>
      </w:r>
      <w:r>
        <w:rPr>
          <w:rFonts w:hint="eastAsia" w:ascii="Times New Roman" w:hAnsi="Times New Roman" w:eastAsia="等线" w:cs="Times New Roman"/>
          <w:b/>
          <w:bCs/>
          <w:color w:val="000000"/>
          <w:sz w:val="24"/>
          <w:szCs w:val="24"/>
          <w:lang w:bidi="ar"/>
        </w:rPr>
        <w:t>b</w:t>
      </w:r>
      <w:r>
        <w:rPr>
          <w:rFonts w:ascii="Times New Roman" w:hAnsi="Times New Roman" w:eastAsia="等线" w:cs="Times New Roman"/>
          <w:color w:val="000000"/>
          <w:sz w:val="24"/>
          <w:szCs w:val="24"/>
          <w:lang w:bidi="ar"/>
        </w:rPr>
        <w:t>).</w:t>
      </w:r>
      <w:r>
        <w:rPr>
          <w:rFonts w:hint="eastAsia" w:ascii="Times New Roman" w:hAnsi="Times New Roman" w:eastAsia="等线" w:cs="Times New Roman"/>
          <w:color w:val="000000"/>
          <w:sz w:val="24"/>
          <w:szCs w:val="24"/>
          <w:lang w:bidi="ar"/>
        </w:rPr>
        <w:t xml:space="preserve"> </w:t>
      </w:r>
      <w:r>
        <w:rPr>
          <w:rFonts w:ascii="Times New Roman" w:hAnsi="Times New Roman" w:eastAsia="等线" w:cs="Times New Roman"/>
          <w:color w:val="000000"/>
          <w:sz w:val="24"/>
          <w:szCs w:val="24"/>
          <w:lang w:bidi="ar"/>
        </w:rPr>
        <w:t>Among</w:t>
      </w:r>
      <w:r>
        <w:rPr>
          <w:rFonts w:ascii="Times New Roman" w:hAnsi="Times New Roman" w:eastAsia="等线" w:cs="Times New Roman"/>
          <w:i/>
          <w:iCs/>
          <w:color w:val="000000"/>
          <w:sz w:val="24"/>
          <w:szCs w:val="24"/>
          <w:lang w:bidi="ar"/>
        </w:rPr>
        <w:t xml:space="preserve"> ptxA1/ptxP1/prn1/fim3-1/fim2-1/fhaB3</w:t>
      </w:r>
      <w:r>
        <w:rPr>
          <w:rFonts w:ascii="Times New Roman" w:hAnsi="Times New Roman" w:eastAsia="等线" w:cs="Times New Roman"/>
          <w:color w:val="000000"/>
          <w:sz w:val="24"/>
          <w:szCs w:val="24"/>
          <w:lang w:bidi="ar"/>
        </w:rPr>
        <w:t xml:space="preserve"> isolates (n=7), 71.43% (5/7) were strong biofilm producers and one isolate (14.29%) showed no detectable biofilm formation (</w:t>
      </w:r>
      <w:r>
        <w:rPr>
          <w:rFonts w:ascii="Times New Roman" w:hAnsi="Times New Roman" w:eastAsia="等线" w:cs="Times New Roman"/>
          <w:b/>
          <w:bCs/>
          <w:sz w:val="24"/>
          <w:szCs w:val="24"/>
          <w:lang w:bidi="ar"/>
        </w:rPr>
        <w:t>Fig. S1c</w:t>
      </w:r>
      <w:r>
        <w:rPr>
          <w:rFonts w:ascii="Times New Roman" w:hAnsi="Times New Roman" w:eastAsia="等线" w:cs="Times New Roman"/>
          <w:color w:val="000000"/>
          <w:sz w:val="24"/>
          <w:szCs w:val="24"/>
          <w:lang w:bidi="ar"/>
        </w:rPr>
        <w:t xml:space="preserve">). </w:t>
      </w:r>
      <w:bookmarkStart w:id="1" w:name="_GoBack"/>
      <w:bookmarkEnd w:id="1"/>
    </w:p>
    <w:p w14:paraId="799F4DFB">
      <w:pPr>
        <w:widowControl/>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5272405" cy="2473960"/>
            <wp:effectExtent l="0" t="0" r="635" b="10160"/>
            <wp:docPr id="2" name="图片 2"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1"/>
                    <pic:cNvPicPr>
                      <a:picLocks noChangeAspect="1"/>
                    </pic:cNvPicPr>
                  </pic:nvPicPr>
                  <pic:blipFill>
                    <a:blip r:embed="rId4"/>
                    <a:stretch>
                      <a:fillRect/>
                    </a:stretch>
                  </pic:blipFill>
                  <pic:spPr>
                    <a:xfrm>
                      <a:off x="0" y="0"/>
                      <a:ext cx="5272405" cy="2473960"/>
                    </a:xfrm>
                    <a:prstGeom prst="rect">
                      <a:avLst/>
                    </a:prstGeom>
                  </pic:spPr>
                </pic:pic>
              </a:graphicData>
            </a:graphic>
          </wp:inline>
        </w:drawing>
      </w:r>
    </w:p>
    <w:p w14:paraId="6F7F9050">
      <w:pPr>
        <w:widowControl/>
        <w:spacing w:line="360" w:lineRule="auto"/>
        <w:rPr>
          <w:rFonts w:hint="eastAsia" w:ascii="Times New Roman" w:hAnsi="Times New Roman" w:eastAsia="等线" w:cs="Times New Roman"/>
          <w:sz w:val="24"/>
          <w:szCs w:val="24"/>
          <w:lang w:bidi="ar"/>
        </w:rPr>
      </w:pPr>
      <w:r>
        <w:rPr>
          <w:rFonts w:ascii="Times New Roman" w:hAnsi="Times New Roman" w:eastAsia="等线" w:cs="Times New Roman"/>
          <w:b/>
          <w:bCs/>
          <w:sz w:val="24"/>
          <w:szCs w:val="24"/>
          <w:lang w:bidi="ar"/>
        </w:rPr>
        <w:t>Fig.</w:t>
      </w:r>
      <w:r>
        <w:rPr>
          <w:rFonts w:hint="eastAsia" w:ascii="Times New Roman" w:hAnsi="Times New Roman" w:eastAsia="等线" w:cs="Times New Roman"/>
          <w:b/>
          <w:bCs/>
          <w:sz w:val="24"/>
          <w:szCs w:val="24"/>
          <w:lang w:bidi="ar"/>
        </w:rPr>
        <w:t xml:space="preserve"> S1</w:t>
      </w:r>
      <w:r>
        <w:rPr>
          <w:rFonts w:ascii="Times New Roman" w:hAnsi="Times New Roman" w:eastAsia="等线" w:cs="Times New Roman"/>
          <w:b/>
          <w:bCs/>
          <w:sz w:val="24"/>
          <w:szCs w:val="24"/>
          <w:lang w:bidi="ar"/>
        </w:rPr>
        <w:t xml:space="preserve"> Proportion of biofilm-forming capacities among </w:t>
      </w:r>
      <w:r>
        <w:rPr>
          <w:rFonts w:ascii="Times New Roman" w:hAnsi="Times New Roman" w:eastAsia="等线" w:cs="Times New Roman"/>
          <w:b/>
          <w:bCs/>
          <w:i/>
          <w:iCs/>
          <w:sz w:val="24"/>
          <w:szCs w:val="24"/>
          <w:lang w:bidi="ar"/>
        </w:rPr>
        <w:t>B. pertussis</w:t>
      </w:r>
      <w:r>
        <w:rPr>
          <w:rFonts w:ascii="Times New Roman" w:hAnsi="Times New Roman" w:eastAsia="等线" w:cs="Times New Roman"/>
          <w:b/>
          <w:bCs/>
          <w:sz w:val="24"/>
          <w:szCs w:val="24"/>
          <w:lang w:bidi="ar"/>
        </w:rPr>
        <w:t xml:space="preserve"> strains with different allelic genotypes</w:t>
      </w:r>
      <w:r>
        <w:rPr>
          <w:rFonts w:hint="eastAsia" w:ascii="Times New Roman" w:hAnsi="Times New Roman" w:eastAsia="等线" w:cs="Times New Roman"/>
          <w:b/>
          <w:bCs/>
          <w:sz w:val="24"/>
          <w:szCs w:val="24"/>
          <w:lang w:bidi="ar"/>
        </w:rPr>
        <w:t>.</w:t>
      </w:r>
      <w:r>
        <w:rPr>
          <w:rFonts w:hint="eastAsia" w:ascii="Times New Roman" w:hAnsi="Times New Roman" w:eastAsia="等线" w:cs="Times New Roman"/>
          <w:sz w:val="24"/>
          <w:szCs w:val="24"/>
          <w:lang w:bidi="ar"/>
        </w:rPr>
        <w:t xml:space="preserve"> </w:t>
      </w:r>
      <w:r>
        <w:rPr>
          <w:rFonts w:ascii="Times New Roman" w:hAnsi="Times New Roman" w:eastAsia="等线" w:cs="Times New Roman"/>
          <w:sz w:val="24"/>
          <w:szCs w:val="24"/>
          <w:lang w:bidi="ar"/>
        </w:rPr>
        <w:t>Pie charts showed the proportion of strains classified as strong (red), moderate (blue), weak (green) or non-biofilm forming (orange) phenotypes (</w:t>
      </w:r>
      <w:r>
        <w:rPr>
          <w:rFonts w:hint="eastAsia" w:ascii="Times New Roman" w:hAnsi="Times New Roman" w:eastAsia="等线" w:cs="Times New Roman"/>
          <w:sz w:val="24"/>
          <w:szCs w:val="24"/>
          <w:lang w:bidi="ar"/>
        </w:rPr>
        <w:t>a</w:t>
      </w:r>
      <w:r>
        <w:rPr>
          <w:rFonts w:ascii="Times New Roman" w:hAnsi="Times New Roman" w:eastAsia="等线" w:cs="Times New Roman"/>
          <w:sz w:val="24"/>
          <w:szCs w:val="24"/>
          <w:lang w:bidi="ar"/>
        </w:rPr>
        <w:t>-</w:t>
      </w:r>
      <w:r>
        <w:rPr>
          <w:rFonts w:hint="eastAsia" w:ascii="Times New Roman" w:hAnsi="Times New Roman" w:eastAsia="等线" w:cs="Times New Roman"/>
          <w:sz w:val="24"/>
          <w:szCs w:val="24"/>
          <w:lang w:bidi="ar"/>
        </w:rPr>
        <w:t>c</w:t>
      </w:r>
      <w:r>
        <w:rPr>
          <w:rFonts w:ascii="Times New Roman" w:hAnsi="Times New Roman" w:eastAsia="等线" w:cs="Times New Roman"/>
          <w:sz w:val="24"/>
          <w:szCs w:val="24"/>
          <w:lang w:bidi="ar"/>
        </w:rPr>
        <w:t>).</w:t>
      </w:r>
      <w:r>
        <w:rPr>
          <w:rFonts w:hint="eastAsia" w:ascii="等线" w:hAnsi="等线" w:eastAsia="等线" w:cs="Times New Roman"/>
          <w:sz w:val="22"/>
          <w:szCs w:val="24"/>
          <w:lang w:bidi="ar"/>
        </w:rPr>
        <w:t xml:space="preserve"> </w:t>
      </w:r>
    </w:p>
    <w:p w14:paraId="1A76E59B">
      <w:pPr>
        <w:widowControl/>
        <w:spacing w:line="360" w:lineRule="auto"/>
        <w:rPr>
          <w:rFonts w:hint="eastAsia"/>
        </w:rPr>
      </w:pPr>
    </w:p>
    <w:p w14:paraId="112700B5">
      <w:pPr>
        <w:spacing w:after="160" w:line="360" w:lineRule="auto"/>
        <w:rPr>
          <w:rFonts w:ascii="Times New Roman" w:hAnsi="Times New Roman" w:eastAsia="等线" w:cs="Times New Roman"/>
          <w:b/>
          <w:bCs/>
          <w:sz w:val="24"/>
          <w:szCs w:val="24"/>
          <w:lang w:bidi="ar"/>
        </w:rPr>
      </w:pPr>
      <w:r>
        <w:rPr>
          <w:rFonts w:ascii="Times New Roman" w:hAnsi="Times New Roman" w:eastAsia="等线" w:cs="Times New Roman"/>
          <w:b/>
          <w:bCs/>
          <w:sz w:val="24"/>
          <w:szCs w:val="24"/>
          <w:lang w:bidi="ar"/>
        </w:rPr>
        <w:t>Association between biofilm formation and allelic genotypes in circulating isolates</w:t>
      </w:r>
    </w:p>
    <w:p w14:paraId="2052E9DC">
      <w:pPr>
        <w:spacing w:after="160" w:line="360" w:lineRule="auto"/>
        <w:rPr>
          <w:rFonts w:ascii="Times New Roman" w:hAnsi="Times New Roman" w:eastAsia="等线" w:cs="Times New Roman"/>
          <w:sz w:val="24"/>
          <w:szCs w:val="24"/>
          <w:lang w:bidi="ar"/>
        </w:rPr>
      </w:pPr>
      <w:r>
        <w:rPr>
          <w:rFonts w:ascii="Times New Roman" w:hAnsi="Times New Roman" w:eastAsia="等线" w:cs="Times New Roman"/>
          <w:sz w:val="24"/>
          <w:szCs w:val="24"/>
          <w:lang w:bidi="ar"/>
        </w:rPr>
        <w:t>Time-course quantification of biofilm formation over 96h revealed distinct biofilm phenotypic profiles among the isolates. At OD</w:t>
      </w:r>
      <w:r>
        <w:rPr>
          <w:rFonts w:ascii="Times New Roman" w:hAnsi="Times New Roman" w:eastAsia="等线" w:cs="Times New Roman"/>
          <w:sz w:val="24"/>
          <w:szCs w:val="24"/>
          <w:vertAlign w:val="subscript"/>
          <w:lang w:bidi="ar"/>
        </w:rPr>
        <w:t>600nm</w:t>
      </w:r>
      <w:r>
        <w:rPr>
          <w:rFonts w:ascii="Times New Roman" w:hAnsi="Times New Roman" w:eastAsia="等线" w:cs="Times New Roman"/>
          <w:sz w:val="24"/>
          <w:szCs w:val="24"/>
          <w:lang w:bidi="ar"/>
        </w:rPr>
        <w:t>, isolates were categorized as strong biofilm-forming group range from 1.04 to 3.63 (median 1.56), followed by moderate group (0.66-1.12, median 0.81), and weak group (0.46-0.64, median 0.58) (</w:t>
      </w:r>
      <w:r>
        <w:rPr>
          <w:rFonts w:ascii="Times New Roman" w:hAnsi="Times New Roman" w:eastAsia="等线" w:cs="Times New Roman"/>
          <w:b/>
          <w:bCs/>
          <w:sz w:val="24"/>
          <w:szCs w:val="24"/>
          <w:lang w:bidi="ar"/>
        </w:rPr>
        <w:t xml:space="preserve">Fig. </w:t>
      </w:r>
      <w:r>
        <w:rPr>
          <w:rFonts w:hint="eastAsia" w:ascii="Times New Roman" w:hAnsi="Times New Roman" w:eastAsia="等线" w:cs="Times New Roman"/>
          <w:b/>
          <w:bCs/>
          <w:sz w:val="24"/>
          <w:szCs w:val="24"/>
          <w:lang w:bidi="ar"/>
        </w:rPr>
        <w:t>S2a</w:t>
      </w:r>
      <w:r>
        <w:rPr>
          <w:rFonts w:ascii="Times New Roman" w:hAnsi="Times New Roman" w:eastAsia="等线" w:cs="Times New Roman"/>
          <w:sz w:val="24"/>
          <w:szCs w:val="24"/>
          <w:lang w:bidi="ar"/>
        </w:rPr>
        <w:t>). Similar pattern was also observed for OD</w:t>
      </w:r>
      <w:r>
        <w:rPr>
          <w:rFonts w:ascii="Times New Roman" w:hAnsi="Times New Roman" w:eastAsia="等线" w:cs="Times New Roman"/>
          <w:sz w:val="24"/>
          <w:szCs w:val="24"/>
          <w:vertAlign w:val="subscript"/>
          <w:lang w:bidi="ar"/>
        </w:rPr>
        <w:t xml:space="preserve">590nm </w:t>
      </w:r>
      <w:r>
        <w:rPr>
          <w:rFonts w:ascii="Times New Roman" w:hAnsi="Times New Roman" w:eastAsia="等线" w:cs="Times New Roman"/>
          <w:sz w:val="24"/>
          <w:szCs w:val="24"/>
          <w:lang w:bidi="ar"/>
        </w:rPr>
        <w:t>measurements, with the strong biofilm-forming group exhibiting the highest OD values, ranging from 1.26 to 3.65 (median 1.81), followed by moderate group (0.75-1.24, median 0.97), and weak group (0.54-0.75, median 0.62) (</w:t>
      </w:r>
      <w:r>
        <w:rPr>
          <w:rFonts w:ascii="Times New Roman" w:hAnsi="Times New Roman" w:eastAsia="等线" w:cs="Times New Roman"/>
          <w:b/>
          <w:bCs/>
          <w:sz w:val="24"/>
          <w:szCs w:val="24"/>
          <w:lang w:bidi="ar"/>
        </w:rPr>
        <w:t xml:space="preserve">Fig. </w:t>
      </w:r>
      <w:r>
        <w:rPr>
          <w:rFonts w:hint="eastAsia" w:ascii="Times New Roman" w:hAnsi="Times New Roman" w:eastAsia="等线" w:cs="Times New Roman"/>
          <w:b/>
          <w:bCs/>
          <w:sz w:val="24"/>
          <w:szCs w:val="24"/>
          <w:lang w:bidi="ar"/>
        </w:rPr>
        <w:t>S2b</w:t>
      </w:r>
      <w:r>
        <w:rPr>
          <w:rFonts w:ascii="Times New Roman" w:hAnsi="Times New Roman" w:eastAsia="等线" w:cs="Times New Roman"/>
          <w:sz w:val="24"/>
          <w:szCs w:val="24"/>
          <w:lang w:bidi="ar"/>
        </w:rPr>
        <w:t>). At OD</w:t>
      </w:r>
      <w:r>
        <w:rPr>
          <w:rFonts w:ascii="Times New Roman" w:hAnsi="Times New Roman" w:eastAsia="等线" w:cs="Times New Roman"/>
          <w:sz w:val="24"/>
          <w:szCs w:val="24"/>
          <w:vertAlign w:val="subscript"/>
          <w:lang w:bidi="ar"/>
        </w:rPr>
        <w:t>570nm</w:t>
      </w:r>
      <w:r>
        <w:rPr>
          <w:rFonts w:ascii="Times New Roman" w:hAnsi="Times New Roman" w:eastAsia="等线" w:cs="Times New Roman"/>
          <w:sz w:val="24"/>
          <w:szCs w:val="24"/>
          <w:lang w:bidi="ar"/>
        </w:rPr>
        <w:t>, the strong biofilm-forming group showed OD values ranging from 1.08 to 3.66 (median 1.60), followed by moderate group (0.64-1.08, median 0.84), and weak group (0.49-0.62, median 0.51) biofilm producers (</w:t>
      </w:r>
      <w:r>
        <w:rPr>
          <w:rFonts w:ascii="Times New Roman" w:hAnsi="Times New Roman" w:eastAsia="等线" w:cs="Times New Roman"/>
          <w:b/>
          <w:bCs/>
          <w:sz w:val="24"/>
          <w:szCs w:val="24"/>
          <w:lang w:bidi="ar"/>
        </w:rPr>
        <w:t xml:space="preserve">Fig. </w:t>
      </w:r>
      <w:r>
        <w:rPr>
          <w:rFonts w:hint="eastAsia" w:ascii="Times New Roman" w:hAnsi="Times New Roman" w:eastAsia="等线" w:cs="Times New Roman"/>
          <w:b/>
          <w:bCs/>
          <w:sz w:val="24"/>
          <w:szCs w:val="24"/>
          <w:lang w:bidi="ar"/>
        </w:rPr>
        <w:t>S2c</w:t>
      </w:r>
      <w:r>
        <w:rPr>
          <w:rFonts w:ascii="Times New Roman" w:hAnsi="Times New Roman" w:eastAsia="等线" w:cs="Times New Roman"/>
          <w:sz w:val="24"/>
          <w:szCs w:val="24"/>
          <w:lang w:bidi="ar"/>
        </w:rPr>
        <w:t xml:space="preserve">). </w:t>
      </w:r>
    </w:p>
    <w:p w14:paraId="27E2690D">
      <w:pPr>
        <w:spacing w:after="160" w:line="360" w:lineRule="auto"/>
        <w:ind w:firstLine="240" w:firstLineChars="100"/>
        <w:rPr>
          <w:rFonts w:hint="eastAsia" w:ascii="Times New Roman" w:hAnsi="Times New Roman" w:eastAsia="等线" w:cs="Times New Roman"/>
          <w:sz w:val="24"/>
          <w:szCs w:val="24"/>
          <w:lang w:bidi="ar"/>
        </w:rPr>
      </w:pPr>
      <w:r>
        <w:rPr>
          <w:rFonts w:ascii="Times New Roman" w:hAnsi="Times New Roman" w:eastAsia="等线" w:cs="Times New Roman"/>
          <w:sz w:val="24"/>
          <w:szCs w:val="24"/>
          <w:lang w:bidi="ar"/>
        </w:rPr>
        <w:t>We also measured biofilm formation levels at OD</w:t>
      </w:r>
      <w:r>
        <w:rPr>
          <w:rFonts w:ascii="Times New Roman" w:hAnsi="Times New Roman" w:eastAsia="等线" w:cs="Times New Roman"/>
          <w:sz w:val="24"/>
          <w:szCs w:val="24"/>
          <w:vertAlign w:val="subscript"/>
          <w:lang w:bidi="ar"/>
        </w:rPr>
        <w:t>540nm</w:t>
      </w:r>
      <w:r>
        <w:rPr>
          <w:rFonts w:ascii="Times New Roman" w:hAnsi="Times New Roman" w:eastAsia="等线" w:cs="Times New Roman"/>
          <w:sz w:val="24"/>
          <w:szCs w:val="24"/>
          <w:lang w:bidi="ar"/>
        </w:rPr>
        <w:t xml:space="preserve"> among strains differing in virulence genotypes and isolation years. The </w:t>
      </w:r>
      <w:r>
        <w:rPr>
          <w:rFonts w:ascii="Times New Roman" w:hAnsi="Times New Roman" w:eastAsia="等线" w:cs="Times New Roman"/>
          <w:i/>
          <w:iCs/>
          <w:sz w:val="24"/>
          <w:szCs w:val="24"/>
          <w:lang w:bidi="ar"/>
        </w:rPr>
        <w:t>ptxP1/prn1</w:t>
      </w:r>
      <w:r>
        <w:rPr>
          <w:rFonts w:ascii="Times New Roman" w:hAnsi="Times New Roman" w:eastAsia="等线" w:cs="Times New Roman"/>
          <w:sz w:val="24"/>
          <w:szCs w:val="24"/>
          <w:lang w:bidi="ar"/>
        </w:rPr>
        <w:t xml:space="preserve">strains exhibited higher biofilm-forming capacity, ranging from 0.17 to 3.59 (median 1.22), followed by </w:t>
      </w:r>
      <w:r>
        <w:rPr>
          <w:rFonts w:ascii="Times New Roman" w:hAnsi="Times New Roman" w:eastAsia="等线" w:cs="Times New Roman"/>
          <w:i/>
          <w:iCs/>
          <w:sz w:val="24"/>
          <w:szCs w:val="24"/>
          <w:lang w:bidi="ar"/>
        </w:rPr>
        <w:t>ptxP3/prn150</w:t>
      </w:r>
      <w:r>
        <w:rPr>
          <w:rFonts w:ascii="Times New Roman" w:hAnsi="Times New Roman" w:eastAsia="等线" w:cs="Times New Roman"/>
          <w:sz w:val="24"/>
          <w:szCs w:val="24"/>
          <w:lang w:bidi="ar"/>
        </w:rPr>
        <w:t xml:space="preserve"> (0.36-2.60, median 1.07) and </w:t>
      </w:r>
      <w:r>
        <w:rPr>
          <w:rFonts w:ascii="Times New Roman" w:hAnsi="Times New Roman" w:eastAsia="等线" w:cs="Times New Roman"/>
          <w:i/>
          <w:iCs/>
          <w:sz w:val="24"/>
          <w:szCs w:val="24"/>
          <w:lang w:bidi="ar"/>
        </w:rPr>
        <w:t>ptxP3/prn</w:t>
      </w:r>
      <w:r>
        <w:rPr>
          <w:rFonts w:ascii="Times New Roman" w:hAnsi="Times New Roman" w:eastAsia="等线" w:cs="Times New Roman"/>
          <w:i/>
          <w:iCs/>
          <w:sz w:val="24"/>
          <w:szCs w:val="24"/>
          <w:vertAlign w:val="superscript"/>
          <w:lang w:bidi="ar"/>
        </w:rPr>
        <w:t>-</w:t>
      </w:r>
      <w:r>
        <w:rPr>
          <w:rFonts w:ascii="Times New Roman" w:hAnsi="Times New Roman" w:eastAsia="等线" w:cs="Times New Roman"/>
          <w:sz w:val="24"/>
          <w:szCs w:val="24"/>
          <w:lang w:bidi="ar"/>
        </w:rPr>
        <w:t xml:space="preserve"> (0.36-2.56, median 1.01). In addition, variation in biofilm formation capacity was observed among strains isolated between 2021 and 2024 (</w:t>
      </w:r>
      <w:r>
        <w:rPr>
          <w:rFonts w:ascii="Times New Roman" w:hAnsi="Times New Roman" w:eastAsia="等线" w:cs="Times New Roman"/>
          <w:b/>
          <w:bCs/>
          <w:sz w:val="24"/>
          <w:szCs w:val="24"/>
          <w:lang w:bidi="ar"/>
        </w:rPr>
        <w:t xml:space="preserve">Fig. </w:t>
      </w:r>
      <w:r>
        <w:rPr>
          <w:rFonts w:hint="eastAsia" w:ascii="Times New Roman" w:hAnsi="Times New Roman" w:eastAsia="等线" w:cs="Times New Roman"/>
          <w:b/>
          <w:bCs/>
          <w:sz w:val="24"/>
          <w:szCs w:val="24"/>
          <w:lang w:bidi="ar"/>
        </w:rPr>
        <w:t>S2d</w:t>
      </w:r>
      <w:r>
        <w:rPr>
          <w:rFonts w:ascii="Times New Roman" w:hAnsi="Times New Roman" w:eastAsia="等线" w:cs="Times New Roman"/>
          <w:sz w:val="24"/>
          <w:szCs w:val="24"/>
          <w:lang w:bidi="ar"/>
        </w:rPr>
        <w:t>). The mean OD values for biofilm formation were 1.73 (0.17-3.59) in 2021, 1.38 (0.37-2.60) in 2022, 0.99 (0.36-1.84) in 2023, and 1.00 (0.37-1.48) in 2024(</w:t>
      </w:r>
      <w:r>
        <w:rPr>
          <w:rFonts w:ascii="Times New Roman" w:hAnsi="Times New Roman" w:eastAsia="等线" w:cs="Times New Roman"/>
          <w:b/>
          <w:bCs/>
          <w:sz w:val="24"/>
          <w:szCs w:val="24"/>
          <w:lang w:bidi="ar"/>
        </w:rPr>
        <w:t xml:space="preserve">Fig. </w:t>
      </w:r>
      <w:r>
        <w:rPr>
          <w:rFonts w:hint="eastAsia" w:ascii="Times New Roman" w:hAnsi="Times New Roman" w:eastAsia="等线" w:cs="Times New Roman"/>
          <w:b/>
          <w:bCs/>
          <w:sz w:val="24"/>
          <w:szCs w:val="24"/>
          <w:lang w:bidi="ar"/>
        </w:rPr>
        <w:t>S2e</w:t>
      </w:r>
      <w:r>
        <w:rPr>
          <w:rFonts w:ascii="Times New Roman" w:hAnsi="Times New Roman" w:eastAsia="等线" w:cs="Times New Roman"/>
          <w:sz w:val="24"/>
          <w:szCs w:val="24"/>
          <w:lang w:bidi="ar"/>
        </w:rPr>
        <w:t>). No statistically significant differences were observed among strains with different allelic types or different years</w:t>
      </w:r>
      <w:r>
        <w:rPr>
          <w:rFonts w:hint="eastAsia" w:ascii="Times New Roman" w:hAnsi="Times New Roman" w:eastAsia="等线" w:cs="Times New Roman"/>
          <w:sz w:val="24"/>
          <w:szCs w:val="24"/>
          <w:lang w:bidi="ar"/>
        </w:rPr>
        <w:t xml:space="preserve">. </w:t>
      </w:r>
    </w:p>
    <w:p w14:paraId="33E4E02E">
      <w:pPr>
        <w:spacing w:after="160" w:line="360" w:lineRule="auto"/>
        <w:jc w:val="center"/>
        <w:rPr>
          <w:rFonts w:ascii="Times New Roman" w:hAnsi="Times New Roman" w:eastAsia="等线" w:cs="Times New Roman"/>
          <w:b/>
          <w:bCs/>
          <w:sz w:val="24"/>
          <w:szCs w:val="24"/>
          <w:lang w:bidi="ar"/>
        </w:rPr>
      </w:pPr>
      <w:r>
        <w:rPr>
          <w:rFonts w:hint="eastAsia" w:ascii="Times New Roman" w:hAnsi="Times New Roman" w:eastAsia="等线" w:cs="Times New Roman"/>
          <w:b/>
          <w:bCs/>
          <w:sz w:val="24"/>
          <w:szCs w:val="24"/>
          <w:lang w:bidi="ar"/>
        </w:rPr>
        <w:drawing>
          <wp:inline distT="0" distB="0" distL="114300" distR="114300">
            <wp:extent cx="5265420" cy="4171950"/>
            <wp:effectExtent l="0" t="0" r="7620" b="3810"/>
            <wp:docPr id="7" name="图片 7"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S2"/>
                    <pic:cNvPicPr>
                      <a:picLocks noChangeAspect="1"/>
                    </pic:cNvPicPr>
                  </pic:nvPicPr>
                  <pic:blipFill>
                    <a:blip r:embed="rId5"/>
                    <a:stretch>
                      <a:fillRect/>
                    </a:stretch>
                  </pic:blipFill>
                  <pic:spPr>
                    <a:xfrm>
                      <a:off x="0" y="0"/>
                      <a:ext cx="5265420" cy="4171950"/>
                    </a:xfrm>
                    <a:prstGeom prst="rect">
                      <a:avLst/>
                    </a:prstGeom>
                  </pic:spPr>
                </pic:pic>
              </a:graphicData>
            </a:graphic>
          </wp:inline>
        </w:drawing>
      </w:r>
    </w:p>
    <w:p w14:paraId="4FFEF73B">
      <w:pPr>
        <w:spacing w:after="160" w:line="360" w:lineRule="auto"/>
        <w:rPr>
          <w:rFonts w:ascii="Times New Roman" w:hAnsi="Times New Roman" w:eastAsia="等线" w:cs="Times New Roman"/>
          <w:sz w:val="24"/>
          <w:szCs w:val="24"/>
          <w:lang w:bidi="ar"/>
        </w:rPr>
      </w:pPr>
      <w:r>
        <w:rPr>
          <w:rFonts w:ascii="Times New Roman" w:hAnsi="Times New Roman" w:eastAsia="等线" w:cs="Times New Roman"/>
          <w:b/>
          <w:bCs/>
          <w:sz w:val="24"/>
          <w:szCs w:val="24"/>
          <w:lang w:bidi="ar"/>
        </w:rPr>
        <w:t xml:space="preserve">Fig. </w:t>
      </w:r>
      <w:r>
        <w:rPr>
          <w:rFonts w:hint="eastAsia" w:ascii="Times New Roman" w:hAnsi="Times New Roman" w:eastAsia="等线" w:cs="Times New Roman"/>
          <w:b/>
          <w:bCs/>
          <w:sz w:val="24"/>
          <w:szCs w:val="24"/>
          <w:lang w:bidi="ar"/>
        </w:rPr>
        <w:t>S2</w:t>
      </w:r>
      <w:r>
        <w:rPr>
          <w:rFonts w:ascii="Times New Roman" w:hAnsi="Times New Roman" w:eastAsia="等线" w:cs="Times New Roman"/>
          <w:b/>
          <w:bCs/>
          <w:sz w:val="24"/>
          <w:szCs w:val="24"/>
          <w:lang w:bidi="ar"/>
        </w:rPr>
        <w:t xml:space="preserve"> Quantitative assessment and correlation analyses of biofilm formation.</w:t>
      </w:r>
      <w:r>
        <w:rPr>
          <w:rFonts w:ascii="Times New Roman" w:hAnsi="Times New Roman" w:eastAsia="等线" w:cs="Times New Roman"/>
          <w:sz w:val="24"/>
          <w:szCs w:val="24"/>
          <w:lang w:bidi="ar"/>
        </w:rPr>
        <w:t xml:space="preserve"> (</w:t>
      </w:r>
      <w:r>
        <w:rPr>
          <w:rFonts w:hint="eastAsia" w:ascii="Times New Roman" w:hAnsi="Times New Roman" w:eastAsia="等线" w:cs="Times New Roman"/>
          <w:sz w:val="24"/>
          <w:szCs w:val="24"/>
          <w:lang w:bidi="ar"/>
        </w:rPr>
        <w:t>a-c</w:t>
      </w:r>
      <w:r>
        <w:rPr>
          <w:rFonts w:ascii="Times New Roman" w:hAnsi="Times New Roman" w:eastAsia="等线" w:cs="Times New Roman"/>
          <w:sz w:val="24"/>
          <w:szCs w:val="24"/>
          <w:lang w:bidi="ar"/>
        </w:rPr>
        <w:t>) Quantitative analysis of biofilm formation among strong, moderate, and weak biofilm-forming strains under different measurement conditions. (</w:t>
      </w:r>
      <w:r>
        <w:rPr>
          <w:rFonts w:hint="eastAsia" w:ascii="Times New Roman" w:hAnsi="Times New Roman" w:eastAsia="等线" w:cs="Times New Roman"/>
          <w:sz w:val="24"/>
          <w:szCs w:val="24"/>
          <w:lang w:bidi="ar"/>
        </w:rPr>
        <w:t>d-e</w:t>
      </w:r>
      <w:r>
        <w:rPr>
          <w:rFonts w:ascii="Times New Roman" w:hAnsi="Times New Roman" w:eastAsia="等线" w:cs="Times New Roman"/>
          <w:sz w:val="24"/>
          <w:szCs w:val="24"/>
          <w:lang w:bidi="ar"/>
        </w:rPr>
        <w:t>) Correlation analyses between biofilm formation levels and allelic profiles or isolation years. Each dot represents an individual isolate, and horizontal bar indicate mean values. Statistical significance was determined using two-way ANOVA followed by Dunnett’s multiple comparisons test</w:t>
      </w:r>
      <w:r>
        <w:rPr>
          <w:rFonts w:hint="eastAsia" w:ascii="Times New Roman" w:hAnsi="Times New Roman" w:eastAsia="等线" w:cs="Times New Roman"/>
          <w:sz w:val="24"/>
          <w:szCs w:val="24"/>
          <w:lang w:bidi="ar"/>
        </w:rPr>
        <w:t>;</w:t>
      </w:r>
      <w:r>
        <w:rPr>
          <w:rFonts w:ascii="Times New Roman" w:hAnsi="Times New Roman" w:eastAsia="等线" w:cs="Times New Roman"/>
          <w:sz w:val="24"/>
          <w:szCs w:val="24"/>
          <w:lang w:bidi="ar"/>
        </w:rPr>
        <w:t xml:space="preserve"> </w:t>
      </w:r>
      <w:r>
        <w:rPr>
          <w:rFonts w:ascii="Times New Roman" w:hAnsi="Times New Roman" w:eastAsia="等线" w:cs="Times New Roman"/>
          <w:i/>
          <w:iCs/>
          <w:sz w:val="24"/>
          <w:szCs w:val="24"/>
          <w:lang w:bidi="ar"/>
        </w:rPr>
        <w:t>P</w:t>
      </w:r>
      <w:r>
        <w:rPr>
          <w:rFonts w:hint="eastAsia" w:ascii="Times New Roman" w:hAnsi="Times New Roman" w:eastAsia="等线" w:cs="Times New Roman"/>
          <w:i/>
          <w:iCs/>
          <w:sz w:val="24"/>
          <w:szCs w:val="24"/>
          <w:lang w:bidi="ar"/>
        </w:rPr>
        <w:t xml:space="preserve"> </w:t>
      </w:r>
      <w:r>
        <w:rPr>
          <w:rFonts w:ascii="Times New Roman" w:hAnsi="Times New Roman" w:eastAsia="等线" w:cs="Times New Roman"/>
          <w:sz w:val="24"/>
          <w:szCs w:val="24"/>
          <w:lang w:bidi="ar"/>
        </w:rPr>
        <w:t xml:space="preserve">&lt;0.05 (*), </w:t>
      </w:r>
      <w:r>
        <w:rPr>
          <w:rFonts w:ascii="Times New Roman" w:hAnsi="Times New Roman" w:eastAsia="等线" w:cs="Times New Roman"/>
          <w:i/>
          <w:iCs/>
          <w:sz w:val="24"/>
          <w:szCs w:val="24"/>
          <w:lang w:bidi="ar"/>
        </w:rPr>
        <w:t xml:space="preserve">P </w:t>
      </w:r>
      <w:r>
        <w:rPr>
          <w:rFonts w:ascii="Times New Roman" w:hAnsi="Times New Roman" w:eastAsia="等线" w:cs="Times New Roman"/>
          <w:sz w:val="24"/>
          <w:szCs w:val="24"/>
          <w:lang w:bidi="ar"/>
        </w:rPr>
        <w:t xml:space="preserve">&lt;0.01(**), </w:t>
      </w:r>
      <w:r>
        <w:rPr>
          <w:rFonts w:ascii="Times New Roman" w:hAnsi="Times New Roman" w:eastAsia="等线" w:cs="Times New Roman"/>
          <w:i/>
          <w:iCs/>
          <w:sz w:val="24"/>
          <w:szCs w:val="24"/>
          <w:lang w:bidi="ar"/>
        </w:rPr>
        <w:t>P</w:t>
      </w:r>
      <w:r>
        <w:rPr>
          <w:rFonts w:hint="eastAsia" w:ascii="Times New Roman" w:hAnsi="Times New Roman" w:eastAsia="等线" w:cs="Times New Roman"/>
          <w:i/>
          <w:iCs/>
          <w:sz w:val="24"/>
          <w:szCs w:val="24"/>
          <w:lang w:bidi="ar"/>
        </w:rPr>
        <w:t xml:space="preserve"> </w:t>
      </w:r>
      <w:r>
        <w:rPr>
          <w:rFonts w:ascii="Times New Roman" w:hAnsi="Times New Roman" w:eastAsia="等线" w:cs="Times New Roman"/>
          <w:sz w:val="24"/>
          <w:szCs w:val="24"/>
          <w:lang w:bidi="ar"/>
        </w:rPr>
        <w:t xml:space="preserve">&lt;0.001 (***), and </w:t>
      </w:r>
      <w:r>
        <w:rPr>
          <w:rFonts w:ascii="Times New Roman" w:hAnsi="Times New Roman" w:eastAsia="等线" w:cs="Times New Roman"/>
          <w:i/>
          <w:iCs/>
          <w:sz w:val="24"/>
          <w:szCs w:val="24"/>
          <w:lang w:bidi="ar"/>
        </w:rPr>
        <w:t xml:space="preserve">P </w:t>
      </w:r>
      <w:r>
        <w:rPr>
          <w:rFonts w:ascii="Times New Roman" w:hAnsi="Times New Roman" w:eastAsia="等线" w:cs="Times New Roman"/>
          <w:sz w:val="24"/>
          <w:szCs w:val="24"/>
          <w:lang w:bidi="ar"/>
        </w:rPr>
        <w:t>&lt;0.0001 (****),</w:t>
      </w:r>
      <w:r>
        <w:rPr>
          <w:rFonts w:hint="eastAsia" w:ascii="Times New Roman" w:hAnsi="Times New Roman" w:eastAsia="等线" w:cs="Times New Roman"/>
          <w:sz w:val="24"/>
          <w:szCs w:val="24"/>
          <w:lang w:bidi="ar"/>
        </w:rPr>
        <w:t xml:space="preserve"> ns, not significant. </w:t>
      </w:r>
    </w:p>
    <w:p w14:paraId="3B0EFC73">
      <w:pPr>
        <w:spacing w:line="360" w:lineRule="auto"/>
        <w:rPr>
          <w:rFonts w:ascii="Times New Roman" w:hAnsi="Times New Roman" w:eastAsia="等线" w:cs="Times New Roman"/>
          <w:b/>
          <w:bCs/>
          <w:sz w:val="24"/>
          <w:szCs w:val="24"/>
        </w:rPr>
      </w:pPr>
      <w:r>
        <w:rPr>
          <w:rFonts w:ascii="Times New Roman" w:hAnsi="Times New Roman" w:eastAsia="等线" w:cs="Times New Roman"/>
          <w:b/>
          <w:bCs/>
          <w:sz w:val="24"/>
          <w:szCs w:val="24"/>
        </w:rPr>
        <w:t xml:space="preserve">Characteristics of biofilm formation in </w:t>
      </w:r>
      <w:r>
        <w:rPr>
          <w:rFonts w:ascii="Times New Roman" w:hAnsi="Times New Roman" w:eastAsia="等线" w:cs="Times New Roman"/>
          <w:b/>
          <w:bCs/>
          <w:i/>
          <w:iCs/>
          <w:sz w:val="24"/>
          <w:szCs w:val="24"/>
        </w:rPr>
        <w:t xml:space="preserve">fhaB </w:t>
      </w:r>
      <w:r>
        <w:rPr>
          <w:rFonts w:ascii="Times New Roman" w:hAnsi="Times New Roman" w:eastAsia="等线" w:cs="Times New Roman"/>
          <w:b/>
          <w:bCs/>
          <w:sz w:val="24"/>
          <w:szCs w:val="24"/>
        </w:rPr>
        <w:t>deficient vaccine antigen strains</w:t>
      </w:r>
    </w:p>
    <w:p w14:paraId="48F78B36">
      <w:pPr>
        <w:widowControl/>
        <w:spacing w:line="360" w:lineRule="auto"/>
        <w:ind w:firstLine="480" w:firstLineChars="200"/>
        <w:rPr>
          <w:rFonts w:ascii="Times New Roman" w:hAnsi="Times New Roman" w:eastAsia="等线" w:cs="Times New Roman"/>
          <w:sz w:val="24"/>
          <w:szCs w:val="24"/>
        </w:rPr>
      </w:pPr>
      <w:r>
        <w:rPr>
          <w:rFonts w:ascii="Times New Roman" w:hAnsi="Times New Roman" w:eastAsia="等线" w:cs="Times New Roman"/>
          <w:sz w:val="24"/>
          <w:szCs w:val="24"/>
        </w:rPr>
        <w:t>At OD</w:t>
      </w:r>
      <w:r>
        <w:rPr>
          <w:rFonts w:ascii="Times New Roman" w:hAnsi="Times New Roman" w:eastAsia="等线" w:cs="Times New Roman"/>
          <w:sz w:val="24"/>
          <w:szCs w:val="24"/>
          <w:vertAlign w:val="subscript"/>
        </w:rPr>
        <w:t>540nm</w:t>
      </w:r>
      <w:r>
        <w:rPr>
          <w:rFonts w:ascii="Times New Roman" w:hAnsi="Times New Roman" w:eastAsia="等线" w:cs="Times New Roman"/>
          <w:sz w:val="24"/>
          <w:szCs w:val="24"/>
        </w:rPr>
        <w:t xml:space="preserve">, two </w:t>
      </w:r>
      <w:r>
        <w:rPr>
          <w:rFonts w:ascii="Times New Roman" w:hAnsi="Times New Roman" w:eastAsia="等线" w:cs="Times New Roman"/>
          <w:i/>
          <w:iCs/>
          <w:sz w:val="24"/>
          <w:szCs w:val="24"/>
        </w:rPr>
        <w:t>fhaB</w:t>
      </w:r>
      <w:r>
        <w:rPr>
          <w:rFonts w:ascii="Times New Roman" w:hAnsi="Times New Roman" w:eastAsia="等线" w:cs="Times New Roman"/>
          <w:i/>
          <w:iCs/>
          <w:sz w:val="24"/>
          <w:szCs w:val="24"/>
          <w:vertAlign w:val="superscript"/>
        </w:rPr>
        <w:t>-</w:t>
      </w:r>
      <w:r>
        <w:rPr>
          <w:rFonts w:ascii="Times New Roman" w:hAnsi="Times New Roman" w:eastAsia="等线" w:cs="Times New Roman"/>
          <w:i/>
          <w:iCs/>
          <w:sz w:val="24"/>
          <w:szCs w:val="24"/>
        </w:rPr>
        <w:t xml:space="preserve"> </w:t>
      </w:r>
      <w:r>
        <w:rPr>
          <w:rFonts w:ascii="Times New Roman" w:hAnsi="Times New Roman" w:eastAsia="等线" w:cs="Times New Roman"/>
          <w:sz w:val="24"/>
          <w:szCs w:val="24"/>
        </w:rPr>
        <w:t xml:space="preserve">isolates ID26 (allelic profile: </w:t>
      </w:r>
      <w:r>
        <w:rPr>
          <w:rFonts w:ascii="Times New Roman" w:hAnsi="Times New Roman" w:eastAsia="等线" w:cs="Times New Roman"/>
          <w:i/>
          <w:iCs/>
          <w:sz w:val="24"/>
          <w:szCs w:val="24"/>
        </w:rPr>
        <w:t>ptxA1/ptxP3/prn150/fhaB</w:t>
      </w:r>
      <w:r>
        <w:rPr>
          <w:rFonts w:ascii="Times New Roman" w:hAnsi="Times New Roman" w:eastAsia="等线" w:cs="Times New Roman"/>
          <w:i/>
          <w:iCs/>
          <w:sz w:val="24"/>
          <w:szCs w:val="24"/>
          <w:vertAlign w:val="superscript"/>
        </w:rPr>
        <w:t>-</w:t>
      </w:r>
      <w:r>
        <w:rPr>
          <w:rFonts w:ascii="Times New Roman" w:hAnsi="Times New Roman" w:eastAsia="等线" w:cs="Times New Roman"/>
          <w:i/>
          <w:iCs/>
          <w:sz w:val="24"/>
          <w:szCs w:val="24"/>
        </w:rPr>
        <w:t>/fim3-1/fim2-1</w:t>
      </w:r>
      <w:r>
        <w:rPr>
          <w:rFonts w:ascii="Times New Roman" w:hAnsi="Times New Roman" w:eastAsia="等线" w:cs="Times New Roman"/>
          <w:sz w:val="24"/>
          <w:szCs w:val="24"/>
        </w:rPr>
        <w:t xml:space="preserve">) and ID33 (allelic profile: </w:t>
      </w:r>
      <w:r>
        <w:rPr>
          <w:rFonts w:ascii="Times New Roman" w:hAnsi="Times New Roman" w:eastAsia="等线" w:cs="Times New Roman"/>
          <w:i/>
          <w:iCs/>
          <w:sz w:val="24"/>
          <w:szCs w:val="24"/>
        </w:rPr>
        <w:t>ptxA1/ptxP3/prn</w:t>
      </w:r>
      <w:r>
        <w:rPr>
          <w:rFonts w:ascii="Times New Roman" w:hAnsi="Times New Roman" w:eastAsia="等线" w:cs="Times New Roman"/>
          <w:i/>
          <w:iCs/>
          <w:sz w:val="24"/>
          <w:szCs w:val="24"/>
          <w:vertAlign w:val="superscript"/>
        </w:rPr>
        <w:t>-</w:t>
      </w:r>
      <w:r>
        <w:rPr>
          <w:rFonts w:ascii="Times New Roman" w:hAnsi="Times New Roman" w:eastAsia="等线" w:cs="Times New Roman"/>
          <w:i/>
          <w:iCs/>
          <w:sz w:val="24"/>
          <w:szCs w:val="24"/>
        </w:rPr>
        <w:t>/fhaB</w:t>
      </w:r>
      <w:r>
        <w:rPr>
          <w:rFonts w:ascii="Times New Roman" w:hAnsi="Times New Roman" w:eastAsia="等线" w:cs="Times New Roman"/>
          <w:i/>
          <w:iCs/>
          <w:sz w:val="24"/>
          <w:szCs w:val="24"/>
          <w:vertAlign w:val="superscript"/>
        </w:rPr>
        <w:t>-</w:t>
      </w:r>
      <w:r>
        <w:rPr>
          <w:rFonts w:ascii="Times New Roman" w:hAnsi="Times New Roman" w:eastAsia="等线" w:cs="Times New Roman"/>
          <w:i/>
          <w:iCs/>
          <w:sz w:val="24"/>
          <w:szCs w:val="24"/>
        </w:rPr>
        <w:t>/fim3-1/fim2-1</w:t>
      </w:r>
      <w:r>
        <w:rPr>
          <w:rFonts w:ascii="Times New Roman" w:hAnsi="Times New Roman" w:eastAsia="等线" w:cs="Times New Roman"/>
          <w:sz w:val="24"/>
          <w:szCs w:val="24"/>
        </w:rPr>
        <w:t>) both exhibited moderate biofilm-forming capacity, with OD</w:t>
      </w:r>
      <w:r>
        <w:rPr>
          <w:rFonts w:ascii="Times New Roman" w:hAnsi="Times New Roman" w:eastAsia="等线" w:cs="Times New Roman"/>
          <w:sz w:val="24"/>
          <w:szCs w:val="24"/>
          <w:vertAlign w:val="subscript"/>
        </w:rPr>
        <w:t>540nm</w:t>
      </w:r>
      <w:r>
        <w:rPr>
          <w:rFonts w:ascii="Times New Roman" w:hAnsi="Times New Roman" w:eastAsia="等线" w:cs="Times New Roman"/>
          <w:sz w:val="24"/>
          <w:szCs w:val="24"/>
        </w:rPr>
        <w:t xml:space="preserve"> values of 0.70 ± 0.03 and 0.68 ± 0.01, respectively. Both mutants showed statistically significant differences in biofilm biomass compared to the reference strain ATCC (</w:t>
      </w:r>
      <w:r>
        <w:rPr>
          <w:rFonts w:ascii="Times New Roman" w:hAnsi="Times New Roman" w:eastAsia="等线" w:cs="Times New Roman"/>
          <w:i/>
          <w:iCs/>
          <w:sz w:val="24"/>
          <w:szCs w:val="24"/>
        </w:rPr>
        <w:t>P</w:t>
      </w:r>
      <w:r>
        <w:rPr>
          <w:rFonts w:ascii="Times New Roman" w:hAnsi="Times New Roman" w:eastAsia="等线" w:cs="Times New Roman"/>
          <w:sz w:val="24"/>
          <w:szCs w:val="24"/>
        </w:rPr>
        <w:t xml:space="preserve"> &lt; 0.001</w:t>
      </w:r>
      <w:r>
        <w:rPr>
          <w:rFonts w:hint="eastAsia" w:ascii="Times New Roman" w:hAnsi="Times New Roman" w:eastAsia="等线" w:cs="Times New Roman"/>
          <w:color w:val="auto"/>
          <w:sz w:val="24"/>
          <w:szCs w:val="24"/>
        </w:rPr>
        <w:t xml:space="preserve">; </w:t>
      </w:r>
      <w:r>
        <w:rPr>
          <w:rFonts w:ascii="Times New Roman" w:hAnsi="Times New Roman" w:eastAsia="等线" w:cs="Times New Roman"/>
          <w:b/>
          <w:bCs/>
          <w:color w:val="auto"/>
          <w:sz w:val="24"/>
          <w:szCs w:val="24"/>
        </w:rPr>
        <w:t>Fig. S</w:t>
      </w:r>
      <w:r>
        <w:rPr>
          <w:rFonts w:hint="eastAsia" w:ascii="Times New Roman" w:hAnsi="Times New Roman" w:eastAsia="等线" w:cs="Times New Roman"/>
          <w:b/>
          <w:bCs/>
          <w:color w:val="auto"/>
          <w:sz w:val="24"/>
          <w:szCs w:val="24"/>
          <w:lang w:val="en-US" w:eastAsia="zh-CN"/>
        </w:rPr>
        <w:t>3</w:t>
      </w:r>
      <w:r>
        <w:rPr>
          <w:rFonts w:ascii="Times New Roman" w:hAnsi="Times New Roman" w:eastAsia="等线" w:cs="Times New Roman"/>
          <w:sz w:val="24"/>
          <w:szCs w:val="24"/>
        </w:rPr>
        <w:t>).</w:t>
      </w:r>
    </w:p>
    <w:p w14:paraId="5BA482BD">
      <w:pPr>
        <w:widowControl/>
        <w:spacing w:line="360" w:lineRule="auto"/>
        <w:jc w:val="center"/>
        <w:rPr>
          <w:rFonts w:ascii="Times New Roman" w:hAnsi="Times New Roman" w:eastAsia="等线" w:cs="Times New Roman"/>
          <w:sz w:val="24"/>
          <w:szCs w:val="24"/>
        </w:rPr>
      </w:pPr>
      <w:r>
        <w:rPr>
          <w:rFonts w:ascii="等线" w:hAnsi="等线" w:eastAsia="等线" w:cs="Times New Roman"/>
          <w:szCs w:val="21"/>
        </w:rPr>
        <w:drawing>
          <wp:inline distT="0" distB="0" distL="0" distR="0">
            <wp:extent cx="2161540" cy="2333625"/>
            <wp:effectExtent l="0" t="0" r="0" b="9525"/>
            <wp:docPr id="19431147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14774"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61540" cy="2333625"/>
                    </a:xfrm>
                    <a:prstGeom prst="rect">
                      <a:avLst/>
                    </a:prstGeom>
                    <a:noFill/>
                    <a:ln>
                      <a:noFill/>
                    </a:ln>
                  </pic:spPr>
                </pic:pic>
              </a:graphicData>
            </a:graphic>
          </wp:inline>
        </w:drawing>
      </w:r>
      <w:r>
        <w:rPr>
          <w:rFonts w:ascii="Times New Roman" w:hAnsi="Times New Roman" w:eastAsia="等线" w:cs="Times New Roman"/>
          <w:sz w:val="24"/>
          <w:szCs w:val="24"/>
        </w:rPr>
        <w:t xml:space="preserve"> </w:t>
      </w:r>
    </w:p>
    <w:p w14:paraId="7ABF0ABD">
      <w:pPr>
        <w:spacing w:after="160" w:line="360" w:lineRule="auto"/>
        <w:rPr>
          <w:rFonts w:hint="eastAsia" w:ascii="Times New Roman" w:hAnsi="Times New Roman" w:eastAsia="等线" w:cs="Times New Roman"/>
          <w:sz w:val="24"/>
          <w:szCs w:val="24"/>
        </w:rPr>
      </w:pPr>
      <w:r>
        <w:rPr>
          <w:rFonts w:ascii="Times New Roman" w:hAnsi="Times New Roman" w:eastAsia="等线" w:cs="Times New Roman"/>
          <w:b/>
          <w:bCs/>
          <w:sz w:val="24"/>
          <w:szCs w:val="24"/>
        </w:rPr>
        <w:t>Fig. S</w:t>
      </w:r>
      <w:r>
        <w:rPr>
          <w:rFonts w:hint="eastAsia" w:ascii="Times New Roman" w:hAnsi="Times New Roman" w:eastAsia="等线" w:cs="Times New Roman"/>
          <w:b/>
          <w:bCs/>
          <w:sz w:val="24"/>
          <w:szCs w:val="24"/>
        </w:rPr>
        <w:t>3</w:t>
      </w:r>
      <w:r>
        <w:rPr>
          <w:rFonts w:ascii="Times New Roman" w:hAnsi="Times New Roman" w:eastAsia="等线" w:cs="Times New Roman"/>
          <w:sz w:val="24"/>
          <w:szCs w:val="24"/>
        </w:rPr>
        <w:t xml:space="preserve"> </w:t>
      </w:r>
      <w:r>
        <w:rPr>
          <w:rFonts w:ascii="Times New Roman" w:hAnsi="Times New Roman" w:eastAsia="等线" w:cs="Times New Roman"/>
          <w:b/>
          <w:bCs/>
          <w:sz w:val="24"/>
          <w:szCs w:val="24"/>
        </w:rPr>
        <w:t>Analysis of biofilm formation capacity between two natural</w:t>
      </w:r>
      <w:r>
        <w:rPr>
          <w:rFonts w:hint="eastAsia" w:ascii="Times New Roman" w:hAnsi="Times New Roman" w:eastAsia="等线" w:cs="Times New Roman"/>
          <w:b/>
          <w:bCs/>
          <w:sz w:val="24"/>
          <w:szCs w:val="24"/>
        </w:rPr>
        <w:t xml:space="preserve"> </w:t>
      </w:r>
      <w:r>
        <w:rPr>
          <w:rFonts w:ascii="Times New Roman" w:hAnsi="Times New Roman" w:eastAsia="等线" w:cs="Times New Roman"/>
          <w:b/>
          <w:bCs/>
          <w:i/>
          <w:iCs/>
          <w:sz w:val="24"/>
          <w:szCs w:val="24"/>
        </w:rPr>
        <w:t>fhaB</w:t>
      </w:r>
      <w:r>
        <w:rPr>
          <w:rFonts w:ascii="Times New Roman" w:hAnsi="Times New Roman" w:eastAsia="等线" w:cs="Times New Roman"/>
          <w:b/>
          <w:bCs/>
          <w:sz w:val="24"/>
          <w:szCs w:val="24"/>
        </w:rPr>
        <w:t>⁻ mutants (ID26 and ID33) and the reference strain ATCC.</w:t>
      </w:r>
      <w:r>
        <w:rPr>
          <w:rFonts w:ascii="Times New Roman" w:hAnsi="Times New Roman" w:eastAsia="等线" w:cs="Times New Roman"/>
          <w:sz w:val="24"/>
          <w:szCs w:val="24"/>
        </w:rPr>
        <w:t xml:space="preserve"> Biofilm biomass was quantified by measuring optical density at OD₅₄₀</w:t>
      </w:r>
      <w:r>
        <w:rPr>
          <w:rFonts w:hint="eastAsia" w:ascii="Times New Roman" w:hAnsi="Times New Roman" w:eastAsia="等线" w:cs="Times New Roman"/>
          <w:sz w:val="24"/>
          <w:szCs w:val="24"/>
          <w:vertAlign w:val="subscript"/>
        </w:rPr>
        <w:t>nm</w:t>
      </w:r>
      <w:r>
        <w:rPr>
          <w:rFonts w:ascii="Times New Roman" w:hAnsi="Times New Roman" w:eastAsia="等线" w:cs="Times New Roman"/>
          <w:sz w:val="24"/>
          <w:szCs w:val="24"/>
        </w:rPr>
        <w:t xml:space="preserve">. Data are presented as mean ± SD from three independent experiments (n=3). </w:t>
      </w:r>
      <w:r>
        <w:rPr>
          <w:rFonts w:ascii="Times New Roman" w:hAnsi="Times New Roman" w:eastAsia="等线" w:cs="Times New Roman"/>
          <w:sz w:val="24"/>
          <w:szCs w:val="24"/>
          <w:lang w:bidi="ar"/>
        </w:rPr>
        <w:t>Statistical significance was determined using two-way ANOVA followed by Dunnett’s multiple comparisons test</w:t>
      </w:r>
      <w:r>
        <w:rPr>
          <w:rFonts w:hint="eastAsia" w:ascii="Times New Roman" w:hAnsi="Times New Roman" w:eastAsia="等线" w:cs="Times New Roman"/>
          <w:sz w:val="24"/>
          <w:szCs w:val="24"/>
          <w:lang w:bidi="ar"/>
        </w:rPr>
        <w:t>;</w:t>
      </w:r>
      <w:r>
        <w:rPr>
          <w:rFonts w:ascii="Times New Roman" w:hAnsi="Times New Roman" w:eastAsia="等线" w:cs="Times New Roman"/>
          <w:sz w:val="24"/>
          <w:szCs w:val="24"/>
          <w:lang w:bidi="ar"/>
        </w:rPr>
        <w:t xml:space="preserve"> </w:t>
      </w:r>
      <w:r>
        <w:rPr>
          <w:rFonts w:ascii="Times New Roman" w:hAnsi="Times New Roman" w:eastAsia="等线" w:cs="Times New Roman"/>
          <w:i/>
          <w:iCs/>
          <w:sz w:val="24"/>
          <w:szCs w:val="24"/>
          <w:lang w:bidi="ar"/>
        </w:rPr>
        <w:t>P</w:t>
      </w:r>
      <w:r>
        <w:rPr>
          <w:rFonts w:hint="eastAsia" w:ascii="Times New Roman" w:hAnsi="Times New Roman" w:eastAsia="等线" w:cs="Times New Roman"/>
          <w:i/>
          <w:iCs/>
          <w:sz w:val="24"/>
          <w:szCs w:val="24"/>
          <w:lang w:bidi="ar"/>
        </w:rPr>
        <w:t xml:space="preserve"> </w:t>
      </w:r>
      <w:r>
        <w:rPr>
          <w:rFonts w:ascii="Times New Roman" w:hAnsi="Times New Roman" w:eastAsia="等线" w:cs="Times New Roman"/>
          <w:sz w:val="24"/>
          <w:szCs w:val="24"/>
          <w:lang w:bidi="ar"/>
        </w:rPr>
        <w:t xml:space="preserve">&lt;0.05 (*), </w:t>
      </w:r>
      <w:r>
        <w:rPr>
          <w:rFonts w:ascii="Times New Roman" w:hAnsi="Times New Roman" w:eastAsia="等线" w:cs="Times New Roman"/>
          <w:i/>
          <w:iCs/>
          <w:sz w:val="24"/>
          <w:szCs w:val="24"/>
          <w:lang w:bidi="ar"/>
        </w:rPr>
        <w:t xml:space="preserve">P </w:t>
      </w:r>
      <w:r>
        <w:rPr>
          <w:rFonts w:ascii="Times New Roman" w:hAnsi="Times New Roman" w:eastAsia="等线" w:cs="Times New Roman"/>
          <w:sz w:val="24"/>
          <w:szCs w:val="24"/>
          <w:lang w:bidi="ar"/>
        </w:rPr>
        <w:t xml:space="preserve">&lt;0.01(**), </w:t>
      </w:r>
      <w:r>
        <w:rPr>
          <w:rFonts w:ascii="Times New Roman" w:hAnsi="Times New Roman" w:eastAsia="等线" w:cs="Times New Roman"/>
          <w:i/>
          <w:iCs/>
          <w:sz w:val="24"/>
          <w:szCs w:val="24"/>
          <w:lang w:bidi="ar"/>
        </w:rPr>
        <w:t>P</w:t>
      </w:r>
      <w:r>
        <w:rPr>
          <w:rFonts w:hint="eastAsia" w:ascii="Times New Roman" w:hAnsi="Times New Roman" w:eastAsia="等线" w:cs="Times New Roman"/>
          <w:i/>
          <w:iCs/>
          <w:sz w:val="24"/>
          <w:szCs w:val="24"/>
          <w:lang w:bidi="ar"/>
        </w:rPr>
        <w:t xml:space="preserve"> </w:t>
      </w:r>
      <w:r>
        <w:rPr>
          <w:rFonts w:ascii="Times New Roman" w:hAnsi="Times New Roman" w:eastAsia="等线" w:cs="Times New Roman"/>
          <w:sz w:val="24"/>
          <w:szCs w:val="24"/>
          <w:lang w:bidi="ar"/>
        </w:rPr>
        <w:t xml:space="preserve">&lt;0.001 (***), and </w:t>
      </w:r>
      <w:r>
        <w:rPr>
          <w:rFonts w:ascii="Times New Roman" w:hAnsi="Times New Roman" w:eastAsia="等线" w:cs="Times New Roman"/>
          <w:i/>
          <w:iCs/>
          <w:sz w:val="24"/>
          <w:szCs w:val="24"/>
          <w:lang w:bidi="ar"/>
        </w:rPr>
        <w:t xml:space="preserve">P </w:t>
      </w:r>
      <w:r>
        <w:rPr>
          <w:rFonts w:ascii="Times New Roman" w:hAnsi="Times New Roman" w:eastAsia="等线" w:cs="Times New Roman"/>
          <w:sz w:val="24"/>
          <w:szCs w:val="24"/>
          <w:lang w:bidi="ar"/>
        </w:rPr>
        <w:t>&lt;0.0001 (****),</w:t>
      </w:r>
      <w:r>
        <w:rPr>
          <w:rFonts w:hint="eastAsia" w:ascii="Times New Roman" w:hAnsi="Times New Roman" w:eastAsia="等线" w:cs="Times New Roman"/>
          <w:sz w:val="24"/>
          <w:szCs w:val="24"/>
          <w:lang w:bidi="ar"/>
        </w:rPr>
        <w:t xml:space="preserve"> ns, not significant. </w:t>
      </w:r>
    </w:p>
    <w:p w14:paraId="64C4B895">
      <w:pPr>
        <w:widowControl/>
        <w:spacing w:line="360" w:lineRule="auto"/>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 xml:space="preserve">Annotation analysis of genes significantly associated in </w:t>
      </w:r>
      <w:r>
        <w:rPr>
          <w:rFonts w:hint="eastAsia" w:ascii="Times New Roman" w:hAnsi="Times New Roman" w:eastAsia="宋体" w:cs="Times New Roman"/>
          <w:b/>
          <w:bCs/>
          <w:kern w:val="0"/>
          <w:sz w:val="24"/>
          <w:szCs w:val="24"/>
          <w:lang w:bidi="ar"/>
        </w:rPr>
        <w:t>Pan-</w:t>
      </w:r>
      <w:r>
        <w:rPr>
          <w:rFonts w:ascii="Times New Roman" w:hAnsi="Times New Roman" w:eastAsia="宋体" w:cs="Times New Roman"/>
          <w:b/>
          <w:bCs/>
          <w:kern w:val="0"/>
          <w:sz w:val="24"/>
          <w:szCs w:val="24"/>
          <w:lang w:bidi="ar"/>
        </w:rPr>
        <w:t>GWAS</w:t>
      </w:r>
      <w:r>
        <w:rPr>
          <w:rFonts w:hint="eastAsia" w:ascii="Times New Roman" w:hAnsi="Times New Roman" w:eastAsia="宋体" w:cs="Times New Roman"/>
          <w:b/>
          <w:bCs/>
          <w:kern w:val="0"/>
          <w:sz w:val="24"/>
          <w:szCs w:val="24"/>
          <w:lang w:bidi="ar"/>
        </w:rPr>
        <w:t xml:space="preserve"> analyses</w:t>
      </w:r>
    </w:p>
    <w:p w14:paraId="69EA1CF8">
      <w:pPr>
        <w:widowControl/>
        <w:spacing w:line="360" w:lineRule="auto"/>
        <w:rPr>
          <w:rFonts w:ascii="Times New Roman" w:hAnsi="Times New Roman" w:cs="Times New Roman"/>
          <w:sz w:val="24"/>
          <w:szCs w:val="28"/>
        </w:rPr>
      </w:pPr>
      <w:r>
        <w:rPr>
          <w:rFonts w:hint="eastAsia" w:ascii="Times New Roman" w:hAnsi="Times New Roman" w:cs="Times New Roman"/>
          <w:sz w:val="24"/>
          <w:szCs w:val="28"/>
        </w:rPr>
        <w:t xml:space="preserve">The COG classification </w:t>
      </w:r>
      <w:r>
        <w:rPr>
          <w:rFonts w:ascii="Times New Roman" w:hAnsi="Times New Roman" w:eastAsia="宋体" w:cs="Times New Roman"/>
          <w:kern w:val="0"/>
          <w:sz w:val="24"/>
          <w:szCs w:val="24"/>
          <w:lang w:bidi="ar"/>
        </w:rPr>
        <w:t>indicated that</w:t>
      </w:r>
      <w:r>
        <w:rPr>
          <w:rFonts w:hint="eastAsia" w:ascii="Times New Roman" w:hAnsi="Times New Roman" w:eastAsia="宋体" w:cs="Times New Roman"/>
          <w:kern w:val="0"/>
          <w:sz w:val="24"/>
          <w:szCs w:val="24"/>
          <w:lang w:bidi="ar"/>
        </w:rPr>
        <w:t xml:space="preserve"> </w:t>
      </w:r>
      <w:r>
        <w:rPr>
          <w:rFonts w:hint="eastAsia" w:ascii="Times New Roman" w:hAnsi="Times New Roman" w:cs="Times New Roman"/>
          <w:sz w:val="24"/>
          <w:szCs w:val="28"/>
        </w:rPr>
        <w:t xml:space="preserve">most candidate genes were associated with replication, recombination, and repair functions (72.00%), followed by energy production and conversion (4.67%) and cell wall/membrane/envelope biogenesis (4.00%). Genes involved in signal transduction, nucleotide transport and metabolism, and transcription each accounted for less than 3% of the identified loci. </w:t>
      </w:r>
    </w:p>
    <w:p w14:paraId="55664510">
      <w:pPr>
        <w:widowControl/>
        <w:spacing w:line="360" w:lineRule="auto"/>
        <w:jc w:val="center"/>
        <w:rPr>
          <w:rFonts w:ascii="Times New Roman" w:hAnsi="Times New Roman" w:cs="Times New Roman"/>
          <w:sz w:val="24"/>
          <w:szCs w:val="28"/>
        </w:rPr>
      </w:pPr>
      <w:r>
        <w:rPr>
          <w:rFonts w:hint="eastAsia" w:ascii="Times New Roman" w:hAnsi="Times New Roman" w:cs="Times New Roman"/>
          <w:sz w:val="24"/>
          <w:szCs w:val="28"/>
        </w:rPr>
        <w:drawing>
          <wp:inline distT="0" distB="0" distL="114300" distR="114300">
            <wp:extent cx="5267960" cy="5295900"/>
            <wp:effectExtent l="0" t="0" r="5080" b="7620"/>
            <wp:docPr id="5" name="图片 5" descr="COG-附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OG-附件"/>
                    <pic:cNvPicPr>
                      <a:picLocks noChangeAspect="1"/>
                    </pic:cNvPicPr>
                  </pic:nvPicPr>
                  <pic:blipFill>
                    <a:blip r:embed="rId7"/>
                    <a:stretch>
                      <a:fillRect/>
                    </a:stretch>
                  </pic:blipFill>
                  <pic:spPr>
                    <a:xfrm>
                      <a:off x="0" y="0"/>
                      <a:ext cx="5267960" cy="5295900"/>
                    </a:xfrm>
                    <a:prstGeom prst="rect">
                      <a:avLst/>
                    </a:prstGeom>
                  </pic:spPr>
                </pic:pic>
              </a:graphicData>
            </a:graphic>
          </wp:inline>
        </w:drawing>
      </w:r>
    </w:p>
    <w:p w14:paraId="4F745107">
      <w:pPr>
        <w:widowControl/>
        <w:spacing w:line="360" w:lineRule="auto"/>
        <w:rPr>
          <w:rFonts w:ascii="Times New Roman" w:hAnsi="Times New Roman" w:cs="Times New Roman"/>
          <w:sz w:val="24"/>
          <w:szCs w:val="28"/>
        </w:rPr>
      </w:pPr>
      <w:bookmarkStart w:id="0" w:name="_Hlk219077697"/>
      <w:r>
        <w:rPr>
          <w:rFonts w:hint="eastAsia" w:ascii="Times New Roman" w:hAnsi="Times New Roman" w:cs="Times New Roman"/>
          <w:b/>
          <w:bCs/>
          <w:color w:val="auto"/>
          <w:sz w:val="24"/>
          <w:szCs w:val="28"/>
        </w:rPr>
        <w:t xml:space="preserve">Fig. </w:t>
      </w:r>
      <w:r>
        <w:rPr>
          <w:rFonts w:ascii="Times New Roman" w:hAnsi="Times New Roman" w:cs="Times New Roman"/>
          <w:b/>
          <w:bCs/>
          <w:color w:val="auto"/>
          <w:sz w:val="24"/>
          <w:szCs w:val="28"/>
        </w:rPr>
        <w:t>S</w:t>
      </w:r>
      <w:r>
        <w:rPr>
          <w:rFonts w:hint="eastAsia" w:ascii="Times New Roman" w:hAnsi="Times New Roman" w:cs="Times New Roman"/>
          <w:b/>
          <w:bCs/>
          <w:color w:val="auto"/>
          <w:sz w:val="24"/>
          <w:szCs w:val="28"/>
          <w:lang w:val="en-US" w:eastAsia="zh-CN"/>
        </w:rPr>
        <w:t>4</w:t>
      </w:r>
      <w:r>
        <w:rPr>
          <w:rFonts w:hint="eastAsia" w:ascii="Times New Roman" w:hAnsi="Times New Roman" w:cs="Times New Roman"/>
          <w:b/>
          <w:bCs/>
          <w:color w:val="auto"/>
          <w:sz w:val="24"/>
          <w:szCs w:val="28"/>
        </w:rPr>
        <w:t xml:space="preserve"> </w:t>
      </w:r>
      <w:r>
        <w:rPr>
          <w:rFonts w:ascii="Times New Roman" w:hAnsi="Times New Roman" w:cs="Times New Roman"/>
          <w:b/>
          <w:bCs/>
          <w:sz w:val="24"/>
          <w:szCs w:val="28"/>
        </w:rPr>
        <w:t xml:space="preserve">COG </w:t>
      </w:r>
      <w:r>
        <w:rPr>
          <w:rFonts w:hint="eastAsia" w:ascii="Times New Roman" w:hAnsi="Times New Roman" w:cs="Times New Roman"/>
          <w:b/>
          <w:bCs/>
          <w:sz w:val="24"/>
          <w:szCs w:val="28"/>
        </w:rPr>
        <w:t>functional classification of biofilm-</w:t>
      </w:r>
      <w:r>
        <w:rPr>
          <w:rFonts w:hint="eastAsia" w:ascii="Times New Roman" w:hAnsi="Times New Roman" w:eastAsia="宋体" w:cs="Times New Roman"/>
          <w:b/>
          <w:bCs/>
          <w:kern w:val="0"/>
          <w:sz w:val="24"/>
        </w:rPr>
        <w:t>associated</w:t>
      </w:r>
      <w:r>
        <w:rPr>
          <w:rFonts w:hint="eastAsia" w:ascii="Times New Roman" w:hAnsi="Times New Roman" w:cs="Times New Roman"/>
          <w:b/>
          <w:bCs/>
          <w:sz w:val="24"/>
          <w:szCs w:val="28"/>
        </w:rPr>
        <w:t xml:space="preserve"> genes identified by two independent Pan-GWAS analyses</w:t>
      </w:r>
      <w:r>
        <w:rPr>
          <w:rFonts w:hint="eastAsia" w:ascii="Times New Roman" w:hAnsi="Times New Roman" w:cs="Times New Roman"/>
          <w:sz w:val="24"/>
          <w:szCs w:val="28"/>
        </w:rPr>
        <w:t>. (a) Distribution of COG categories for PLINK-detected genes. (b) Corresponding classification for Pyseer-detected genes, allowing direct comparison of functional profiles between the two methods.</w:t>
      </w:r>
    </w:p>
    <w:bookmarkEnd w:id="0"/>
    <w:p w14:paraId="2EAC3C73">
      <w:pPr>
        <w:widowControl/>
        <w:spacing w:line="360" w:lineRule="auto"/>
        <w:rPr>
          <w:rFonts w:hint="eastAsia" w:ascii="Times New Roman" w:hAnsi="Times New Roman" w:cs="Times New Roman"/>
          <w:b/>
          <w:bCs/>
          <w:sz w:val="24"/>
          <w:szCs w:val="28"/>
        </w:rPr>
      </w:pPr>
    </w:p>
    <w:p w14:paraId="2097D7E1">
      <w:pPr>
        <w:widowControl/>
        <w:spacing w:line="360" w:lineRule="auto"/>
        <w:rPr>
          <w:rFonts w:ascii="Times New Roman" w:hAnsi="Times New Roman" w:cs="Times New Roman"/>
          <w:b/>
          <w:bCs/>
          <w:sz w:val="24"/>
          <w:szCs w:val="28"/>
        </w:rPr>
      </w:pPr>
      <w:r>
        <w:rPr>
          <w:rFonts w:ascii="Times New Roman" w:hAnsi="Times New Roman" w:cs="Times New Roman"/>
          <w:b/>
          <w:bCs/>
          <w:sz w:val="24"/>
          <w:szCs w:val="28"/>
        </w:rPr>
        <w:t>Comparative SNP-GWAS analysis of biofilm-associated genotypes using GEMMA and Pyseer.</w:t>
      </w:r>
    </w:p>
    <w:p w14:paraId="7C418CE1">
      <w:pPr>
        <w:widowControl/>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drawing>
          <wp:inline distT="0" distB="0" distL="114300" distR="114300">
            <wp:extent cx="5271770" cy="2246630"/>
            <wp:effectExtent l="0" t="0" r="1270" b="8890"/>
            <wp:docPr id="4" name="图片 4"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S4"/>
                    <pic:cNvPicPr>
                      <a:picLocks noChangeAspect="1"/>
                    </pic:cNvPicPr>
                  </pic:nvPicPr>
                  <pic:blipFill>
                    <a:blip r:embed="rId8"/>
                    <a:stretch>
                      <a:fillRect/>
                    </a:stretch>
                  </pic:blipFill>
                  <pic:spPr>
                    <a:xfrm>
                      <a:off x="0" y="0"/>
                      <a:ext cx="5271770" cy="2246630"/>
                    </a:xfrm>
                    <a:prstGeom prst="rect">
                      <a:avLst/>
                    </a:prstGeom>
                  </pic:spPr>
                </pic:pic>
              </a:graphicData>
            </a:graphic>
          </wp:inline>
        </w:drawing>
      </w:r>
    </w:p>
    <w:p w14:paraId="7E1CDF0F">
      <w:pPr>
        <w:widowControl/>
        <w:spacing w:line="360" w:lineRule="auto"/>
        <w:rPr>
          <w:rFonts w:ascii="Times New Roman" w:hAnsi="Times New Roman" w:eastAsia="宋体" w:cs="Times New Roman"/>
          <w:kern w:val="0"/>
          <w:sz w:val="24"/>
        </w:rPr>
      </w:pPr>
      <w:r>
        <w:rPr>
          <w:rFonts w:hint="eastAsia" w:ascii="Times New Roman" w:hAnsi="Times New Roman" w:cs="Times New Roman"/>
          <w:b/>
          <w:bCs/>
          <w:color w:val="auto"/>
          <w:sz w:val="24"/>
          <w:szCs w:val="28"/>
        </w:rPr>
        <w:t xml:space="preserve">Fig. </w:t>
      </w:r>
      <w:r>
        <w:rPr>
          <w:rFonts w:ascii="Times New Roman" w:hAnsi="Times New Roman" w:cs="Times New Roman"/>
          <w:b/>
          <w:bCs/>
          <w:color w:val="auto"/>
          <w:sz w:val="24"/>
          <w:szCs w:val="28"/>
        </w:rPr>
        <w:t>S</w:t>
      </w:r>
      <w:r>
        <w:rPr>
          <w:rFonts w:hint="eastAsia" w:ascii="Times New Roman" w:hAnsi="Times New Roman" w:cs="Times New Roman"/>
          <w:b/>
          <w:bCs/>
          <w:color w:val="auto"/>
          <w:sz w:val="24"/>
          <w:szCs w:val="28"/>
          <w:lang w:val="en-US" w:eastAsia="zh-CN"/>
        </w:rPr>
        <w:t>5</w:t>
      </w:r>
      <w:r>
        <w:rPr>
          <w:rFonts w:hint="eastAsia" w:ascii="Times New Roman" w:hAnsi="Times New Roman" w:cs="Times New Roman"/>
          <w:b/>
          <w:bCs/>
          <w:color w:val="FF0000"/>
          <w:sz w:val="24"/>
          <w:szCs w:val="28"/>
        </w:rPr>
        <w:t xml:space="preserve"> </w:t>
      </w:r>
      <w:r>
        <w:rPr>
          <w:rFonts w:ascii="Times New Roman" w:hAnsi="Times New Roman" w:eastAsia="宋体" w:cs="Times New Roman"/>
          <w:b/>
          <w:bCs/>
          <w:kern w:val="0"/>
          <w:sz w:val="24"/>
        </w:rPr>
        <w:t>Comparative SNP-GWAS analysis of biofilm-</w:t>
      </w:r>
      <w:r>
        <w:rPr>
          <w:rFonts w:hint="eastAsia"/>
        </w:rPr>
        <w:t xml:space="preserve"> </w:t>
      </w:r>
      <w:r>
        <w:rPr>
          <w:rFonts w:ascii="Times New Roman" w:hAnsi="Times New Roman" w:eastAsia="宋体" w:cs="Times New Roman"/>
          <w:b/>
          <w:bCs/>
          <w:kern w:val="0"/>
          <w:sz w:val="24"/>
        </w:rPr>
        <w:t>associated genotypes using GEMMA and Pyseer.</w:t>
      </w:r>
      <w:r>
        <w:rPr>
          <w:rFonts w:hint="eastAsia" w:ascii="Times New Roman" w:hAnsi="Times New Roman" w:eastAsia="宋体" w:cs="Times New Roman"/>
          <w:kern w:val="0"/>
          <w:sz w:val="24"/>
        </w:rPr>
        <w:t xml:space="preserve"> Q-Q plots comparing observed and expected </w:t>
      </w:r>
      <w:r>
        <w:rPr>
          <w:rFonts w:ascii="Times New Roman" w:hAnsi="Times New Roman" w:cs="Times New Roman"/>
          <w:sz w:val="24"/>
          <w:szCs w:val="28"/>
        </w:rPr>
        <w:t>−log</w:t>
      </w:r>
      <w:r>
        <w:rPr>
          <w:rFonts w:hint="eastAsia" w:ascii="Times New Roman" w:hAnsi="Times New Roman" w:cs="Times New Roman"/>
          <w:sz w:val="24"/>
          <w:szCs w:val="28"/>
        </w:rPr>
        <w:t>10</w:t>
      </w:r>
      <w:r>
        <w:rPr>
          <w:rFonts w:ascii="Times New Roman" w:hAnsi="Times New Roman" w:cs="Times New Roman"/>
          <w:sz w:val="24"/>
          <w:szCs w:val="28"/>
        </w:rPr>
        <w:t>(</w:t>
      </w:r>
      <w:r>
        <w:rPr>
          <w:rFonts w:ascii="Times New Roman" w:hAnsi="Times New Roman" w:cs="Times New Roman"/>
          <w:i/>
          <w:iCs/>
          <w:sz w:val="24"/>
          <w:szCs w:val="28"/>
        </w:rPr>
        <w:t>P</w:t>
      </w:r>
      <w:r>
        <w:rPr>
          <w:rFonts w:ascii="Times New Roman" w:hAnsi="Times New Roman" w:cs="Times New Roman"/>
          <w:sz w:val="24"/>
          <w:szCs w:val="28"/>
        </w:rPr>
        <w:t>)</w:t>
      </w:r>
      <w:r>
        <w:rPr>
          <w:rFonts w:hint="eastAsia" w:ascii="Times New Roman" w:hAnsi="Times New Roman" w:cs="Times New Roman"/>
          <w:sz w:val="24"/>
          <w:szCs w:val="28"/>
        </w:rPr>
        <w:t xml:space="preserve"> </w:t>
      </w:r>
      <w:r>
        <w:rPr>
          <w:rFonts w:hint="eastAsia" w:ascii="Times New Roman" w:hAnsi="Times New Roman" w:eastAsia="宋体" w:cs="Times New Roman"/>
          <w:kern w:val="0"/>
          <w:sz w:val="24"/>
        </w:rPr>
        <w:t>values for GEMMA (a) and Pyseer (b)</w:t>
      </w:r>
      <w:r>
        <w:rPr>
          <w:rFonts w:ascii="Times New Roman" w:hAnsi="Times New Roman" w:eastAsia="宋体" w:cs="Times New Roman"/>
          <w:kern w:val="0"/>
          <w:sz w:val="24"/>
        </w:rPr>
        <w:t>, respectively. The dashed line indicates the genome-wide significance threshold.</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These plots assess genomic inflation and the effectiveness of population stratification correction.</w:t>
      </w:r>
    </w:p>
    <w:p w14:paraId="0F7A4E4B">
      <w:pPr>
        <w:widowControl/>
        <w:spacing w:line="360" w:lineRule="auto"/>
        <w:rPr>
          <w:rFonts w:ascii="Times New Roman" w:hAnsi="Times New Roman" w:eastAsia="宋体" w:cs="Times New Roman"/>
          <w:kern w:val="0"/>
          <w:sz w:val="24"/>
        </w:rPr>
      </w:pPr>
    </w:p>
    <w:p w14:paraId="1076521F">
      <w:pPr>
        <w:widowControl/>
        <w:spacing w:line="360" w:lineRule="auto"/>
        <w:rPr>
          <w:rFonts w:hint="eastAsia" w:ascii="Times New Roman" w:hAnsi="Times New Roman" w:eastAsia="宋体" w:cs="Times New Roman"/>
          <w:kern w:val="0"/>
          <w:sz w:val="24"/>
        </w:rPr>
      </w:pPr>
    </w:p>
    <w:p w14:paraId="18670987">
      <w:pPr>
        <w:widowControl/>
        <w:spacing w:line="360" w:lineRule="auto"/>
        <w:rPr>
          <w:rFonts w:ascii="Times New Roman" w:hAnsi="Times New Roman" w:eastAsia="宋体" w:cs="Times New Roman"/>
          <w:kern w:val="0"/>
          <w:sz w:val="24"/>
        </w:rPr>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Segoe UI">
    <w:panose1 w:val="020B0502040204020203"/>
    <w:charset w:val="00"/>
    <w:family w:val="auto"/>
    <w:pitch w:val="variable"/>
    <w:sig w:usb0="E4002EFF" w:usb1="C000E47F" w:usb2="00000009" w:usb3="00000000" w:csb0="200001FF" w:csb1="00000000"/>
  </w:font>
  <w:font w:name="@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D14"/>
    <w:rsid w:val="000069E0"/>
    <w:rsid w:val="00010CAC"/>
    <w:rsid w:val="000279E4"/>
    <w:rsid w:val="0003746A"/>
    <w:rsid w:val="00060DCF"/>
    <w:rsid w:val="000C4A34"/>
    <w:rsid w:val="000C596B"/>
    <w:rsid w:val="000E0B45"/>
    <w:rsid w:val="000F5BD6"/>
    <w:rsid w:val="000F5BF9"/>
    <w:rsid w:val="000F6702"/>
    <w:rsid w:val="000F7451"/>
    <w:rsid w:val="00112CEE"/>
    <w:rsid w:val="00120A39"/>
    <w:rsid w:val="00124573"/>
    <w:rsid w:val="00132ACC"/>
    <w:rsid w:val="00173711"/>
    <w:rsid w:val="001B61F9"/>
    <w:rsid w:val="001D35EE"/>
    <w:rsid w:val="001E299B"/>
    <w:rsid w:val="001F1526"/>
    <w:rsid w:val="001F71AE"/>
    <w:rsid w:val="00204DE0"/>
    <w:rsid w:val="00214A15"/>
    <w:rsid w:val="00235375"/>
    <w:rsid w:val="0025645F"/>
    <w:rsid w:val="002748D7"/>
    <w:rsid w:val="00281A42"/>
    <w:rsid w:val="002A597E"/>
    <w:rsid w:val="002E34F8"/>
    <w:rsid w:val="002E5EBE"/>
    <w:rsid w:val="003121F8"/>
    <w:rsid w:val="00312CD5"/>
    <w:rsid w:val="00330641"/>
    <w:rsid w:val="00334D9F"/>
    <w:rsid w:val="003515AF"/>
    <w:rsid w:val="003728B6"/>
    <w:rsid w:val="00376EB1"/>
    <w:rsid w:val="00382A72"/>
    <w:rsid w:val="003C63C9"/>
    <w:rsid w:val="003E0314"/>
    <w:rsid w:val="003E30CD"/>
    <w:rsid w:val="00423C6D"/>
    <w:rsid w:val="00423EC7"/>
    <w:rsid w:val="00461AD8"/>
    <w:rsid w:val="0047543A"/>
    <w:rsid w:val="00485757"/>
    <w:rsid w:val="004A46EB"/>
    <w:rsid w:val="004B6B95"/>
    <w:rsid w:val="004B7D14"/>
    <w:rsid w:val="004D1384"/>
    <w:rsid w:val="004F7C57"/>
    <w:rsid w:val="00500D71"/>
    <w:rsid w:val="00502218"/>
    <w:rsid w:val="00505412"/>
    <w:rsid w:val="00563D32"/>
    <w:rsid w:val="0056611C"/>
    <w:rsid w:val="005935EF"/>
    <w:rsid w:val="005A2146"/>
    <w:rsid w:val="005E58D8"/>
    <w:rsid w:val="00607284"/>
    <w:rsid w:val="00632C3D"/>
    <w:rsid w:val="006564EF"/>
    <w:rsid w:val="00656760"/>
    <w:rsid w:val="00670D26"/>
    <w:rsid w:val="006F7319"/>
    <w:rsid w:val="00707AA2"/>
    <w:rsid w:val="00715491"/>
    <w:rsid w:val="00717C97"/>
    <w:rsid w:val="00724FA0"/>
    <w:rsid w:val="00733958"/>
    <w:rsid w:val="00743A67"/>
    <w:rsid w:val="00755865"/>
    <w:rsid w:val="00786983"/>
    <w:rsid w:val="0079259B"/>
    <w:rsid w:val="00794DE6"/>
    <w:rsid w:val="007A3D9C"/>
    <w:rsid w:val="007D7704"/>
    <w:rsid w:val="007E75CF"/>
    <w:rsid w:val="007F1673"/>
    <w:rsid w:val="00800596"/>
    <w:rsid w:val="00811C32"/>
    <w:rsid w:val="00822041"/>
    <w:rsid w:val="00843457"/>
    <w:rsid w:val="00846661"/>
    <w:rsid w:val="00865CF2"/>
    <w:rsid w:val="00895450"/>
    <w:rsid w:val="00895CFE"/>
    <w:rsid w:val="008C5590"/>
    <w:rsid w:val="008C72D0"/>
    <w:rsid w:val="008D04F8"/>
    <w:rsid w:val="008D3F68"/>
    <w:rsid w:val="008F401A"/>
    <w:rsid w:val="00943813"/>
    <w:rsid w:val="009441B3"/>
    <w:rsid w:val="00944D84"/>
    <w:rsid w:val="00950C92"/>
    <w:rsid w:val="00972E32"/>
    <w:rsid w:val="00985592"/>
    <w:rsid w:val="00995A73"/>
    <w:rsid w:val="009B75E4"/>
    <w:rsid w:val="009D1545"/>
    <w:rsid w:val="009E4C48"/>
    <w:rsid w:val="009F2491"/>
    <w:rsid w:val="00A11A23"/>
    <w:rsid w:val="00A37B21"/>
    <w:rsid w:val="00A51D73"/>
    <w:rsid w:val="00A540C0"/>
    <w:rsid w:val="00A805AD"/>
    <w:rsid w:val="00AA20AE"/>
    <w:rsid w:val="00AB495A"/>
    <w:rsid w:val="00AC204E"/>
    <w:rsid w:val="00AC655D"/>
    <w:rsid w:val="00B247EC"/>
    <w:rsid w:val="00B43172"/>
    <w:rsid w:val="00B74CEE"/>
    <w:rsid w:val="00B75B44"/>
    <w:rsid w:val="00B85494"/>
    <w:rsid w:val="00BA105D"/>
    <w:rsid w:val="00BA7115"/>
    <w:rsid w:val="00BC4A72"/>
    <w:rsid w:val="00BF380C"/>
    <w:rsid w:val="00C3100B"/>
    <w:rsid w:val="00C915F9"/>
    <w:rsid w:val="00C9769F"/>
    <w:rsid w:val="00CD6CA3"/>
    <w:rsid w:val="00D10ABF"/>
    <w:rsid w:val="00D3274D"/>
    <w:rsid w:val="00D36090"/>
    <w:rsid w:val="00D36FF5"/>
    <w:rsid w:val="00D53139"/>
    <w:rsid w:val="00D60718"/>
    <w:rsid w:val="00D632CC"/>
    <w:rsid w:val="00DA0FCE"/>
    <w:rsid w:val="00DF7DA2"/>
    <w:rsid w:val="00E06E95"/>
    <w:rsid w:val="00E14244"/>
    <w:rsid w:val="00E14AD6"/>
    <w:rsid w:val="00E1605A"/>
    <w:rsid w:val="00E343B3"/>
    <w:rsid w:val="00E4204A"/>
    <w:rsid w:val="00E42DE8"/>
    <w:rsid w:val="00E4573D"/>
    <w:rsid w:val="00E725A1"/>
    <w:rsid w:val="00E76412"/>
    <w:rsid w:val="00E77DAA"/>
    <w:rsid w:val="00E81E6B"/>
    <w:rsid w:val="00EB390A"/>
    <w:rsid w:val="00EC6446"/>
    <w:rsid w:val="00EE0A0D"/>
    <w:rsid w:val="00EE0B60"/>
    <w:rsid w:val="00F24F92"/>
    <w:rsid w:val="00F34D5C"/>
    <w:rsid w:val="00F3505B"/>
    <w:rsid w:val="00F35468"/>
    <w:rsid w:val="00F648A4"/>
    <w:rsid w:val="00F65E1F"/>
    <w:rsid w:val="00F66844"/>
    <w:rsid w:val="00F721C3"/>
    <w:rsid w:val="00F9334B"/>
    <w:rsid w:val="00FB5124"/>
    <w:rsid w:val="00FC3ADD"/>
    <w:rsid w:val="00FC5376"/>
    <w:rsid w:val="00FD375C"/>
    <w:rsid w:val="01F0578E"/>
    <w:rsid w:val="02906F11"/>
    <w:rsid w:val="02A62291"/>
    <w:rsid w:val="03157416"/>
    <w:rsid w:val="034675D0"/>
    <w:rsid w:val="05DD06BF"/>
    <w:rsid w:val="06624721"/>
    <w:rsid w:val="078801B7"/>
    <w:rsid w:val="07886409"/>
    <w:rsid w:val="07AA637F"/>
    <w:rsid w:val="08273E74"/>
    <w:rsid w:val="09497E1A"/>
    <w:rsid w:val="0A6D32CF"/>
    <w:rsid w:val="0AC534D0"/>
    <w:rsid w:val="0B50723E"/>
    <w:rsid w:val="0C1E733C"/>
    <w:rsid w:val="0C943AA2"/>
    <w:rsid w:val="0CD345CA"/>
    <w:rsid w:val="0D141031"/>
    <w:rsid w:val="0D731909"/>
    <w:rsid w:val="0EC95C85"/>
    <w:rsid w:val="0EF6114E"/>
    <w:rsid w:val="0F346E76"/>
    <w:rsid w:val="0FF52AA9"/>
    <w:rsid w:val="106C2D6C"/>
    <w:rsid w:val="11F96B83"/>
    <w:rsid w:val="125A4E46"/>
    <w:rsid w:val="1292638E"/>
    <w:rsid w:val="13023513"/>
    <w:rsid w:val="13AC7923"/>
    <w:rsid w:val="13D604FC"/>
    <w:rsid w:val="14A800EA"/>
    <w:rsid w:val="14CF1B1B"/>
    <w:rsid w:val="163760FE"/>
    <w:rsid w:val="17035AAC"/>
    <w:rsid w:val="17BD3EAD"/>
    <w:rsid w:val="18131D1F"/>
    <w:rsid w:val="18335F1D"/>
    <w:rsid w:val="183529A4"/>
    <w:rsid w:val="19375EE1"/>
    <w:rsid w:val="19650358"/>
    <w:rsid w:val="19CA465F"/>
    <w:rsid w:val="1A864A2A"/>
    <w:rsid w:val="1A8E7704"/>
    <w:rsid w:val="1BBE4697"/>
    <w:rsid w:val="1C35495A"/>
    <w:rsid w:val="1D9C4564"/>
    <w:rsid w:val="1DF83E91"/>
    <w:rsid w:val="1E5E181A"/>
    <w:rsid w:val="1E8F5E77"/>
    <w:rsid w:val="1EAA4A5F"/>
    <w:rsid w:val="1EDA17E8"/>
    <w:rsid w:val="1EE066D3"/>
    <w:rsid w:val="203C17F2"/>
    <w:rsid w:val="206F5F60"/>
    <w:rsid w:val="21BE646B"/>
    <w:rsid w:val="2217240B"/>
    <w:rsid w:val="22C12E00"/>
    <w:rsid w:val="23841D23"/>
    <w:rsid w:val="248863FE"/>
    <w:rsid w:val="24942439"/>
    <w:rsid w:val="259D3570"/>
    <w:rsid w:val="260E3B25"/>
    <w:rsid w:val="26760048"/>
    <w:rsid w:val="26881B2A"/>
    <w:rsid w:val="26DD00C8"/>
    <w:rsid w:val="274C6FFB"/>
    <w:rsid w:val="274F2647"/>
    <w:rsid w:val="27F27ABC"/>
    <w:rsid w:val="283F446A"/>
    <w:rsid w:val="28DC615D"/>
    <w:rsid w:val="29F07269"/>
    <w:rsid w:val="29F574D6"/>
    <w:rsid w:val="2A3A313B"/>
    <w:rsid w:val="2AD76BDC"/>
    <w:rsid w:val="2AF7727E"/>
    <w:rsid w:val="2B844FB6"/>
    <w:rsid w:val="2C770676"/>
    <w:rsid w:val="2C82701B"/>
    <w:rsid w:val="2D104627"/>
    <w:rsid w:val="2D6531C4"/>
    <w:rsid w:val="2DD41AF8"/>
    <w:rsid w:val="2E8B665B"/>
    <w:rsid w:val="2F45680A"/>
    <w:rsid w:val="306275EE"/>
    <w:rsid w:val="30F009F7"/>
    <w:rsid w:val="315051F1"/>
    <w:rsid w:val="345D5BA7"/>
    <w:rsid w:val="34B41D3C"/>
    <w:rsid w:val="35101668"/>
    <w:rsid w:val="352E1AEE"/>
    <w:rsid w:val="36176A26"/>
    <w:rsid w:val="369E4A52"/>
    <w:rsid w:val="3B0A6B5A"/>
    <w:rsid w:val="3B682A5B"/>
    <w:rsid w:val="3B7D37CF"/>
    <w:rsid w:val="3B9D352A"/>
    <w:rsid w:val="3BD333EF"/>
    <w:rsid w:val="3C12216A"/>
    <w:rsid w:val="3D255ECD"/>
    <w:rsid w:val="3E5720B6"/>
    <w:rsid w:val="406477B5"/>
    <w:rsid w:val="411B561D"/>
    <w:rsid w:val="41CE2D58"/>
    <w:rsid w:val="42500DFE"/>
    <w:rsid w:val="428B773C"/>
    <w:rsid w:val="42BF022A"/>
    <w:rsid w:val="42D35E8B"/>
    <w:rsid w:val="48C42A3E"/>
    <w:rsid w:val="49351245"/>
    <w:rsid w:val="4977360C"/>
    <w:rsid w:val="4A227A1C"/>
    <w:rsid w:val="4A597132"/>
    <w:rsid w:val="4AFB026D"/>
    <w:rsid w:val="4B4C2876"/>
    <w:rsid w:val="4B5300A9"/>
    <w:rsid w:val="4BA206E8"/>
    <w:rsid w:val="4C912C37"/>
    <w:rsid w:val="4DC94652"/>
    <w:rsid w:val="4DFF0074"/>
    <w:rsid w:val="50642410"/>
    <w:rsid w:val="50FB3A77"/>
    <w:rsid w:val="51051E45"/>
    <w:rsid w:val="51935A63"/>
    <w:rsid w:val="52462715"/>
    <w:rsid w:val="52B471BF"/>
    <w:rsid w:val="533F163E"/>
    <w:rsid w:val="53DF697E"/>
    <w:rsid w:val="53F57F4F"/>
    <w:rsid w:val="5495528E"/>
    <w:rsid w:val="554C3B9F"/>
    <w:rsid w:val="561F5757"/>
    <w:rsid w:val="56503B63"/>
    <w:rsid w:val="57364B06"/>
    <w:rsid w:val="57517B92"/>
    <w:rsid w:val="57A75A04"/>
    <w:rsid w:val="5A0E1D6B"/>
    <w:rsid w:val="5AB521E6"/>
    <w:rsid w:val="5ABA15AB"/>
    <w:rsid w:val="5B0A2B6C"/>
    <w:rsid w:val="5CD01559"/>
    <w:rsid w:val="5CE24DE9"/>
    <w:rsid w:val="5F990328"/>
    <w:rsid w:val="5FDB26EF"/>
    <w:rsid w:val="5FDE21DF"/>
    <w:rsid w:val="606C0827"/>
    <w:rsid w:val="607E730F"/>
    <w:rsid w:val="619863BE"/>
    <w:rsid w:val="62F200E4"/>
    <w:rsid w:val="631B12A8"/>
    <w:rsid w:val="635B58F5"/>
    <w:rsid w:val="63E853DA"/>
    <w:rsid w:val="64F373A8"/>
    <w:rsid w:val="652524CF"/>
    <w:rsid w:val="6531690D"/>
    <w:rsid w:val="65A43583"/>
    <w:rsid w:val="66EA1469"/>
    <w:rsid w:val="6884575B"/>
    <w:rsid w:val="69990F25"/>
    <w:rsid w:val="6B206150"/>
    <w:rsid w:val="6C661592"/>
    <w:rsid w:val="6DF606F4"/>
    <w:rsid w:val="6FAD1286"/>
    <w:rsid w:val="7018405C"/>
    <w:rsid w:val="70B83060"/>
    <w:rsid w:val="714D2D21"/>
    <w:rsid w:val="72035AD5"/>
    <w:rsid w:val="74424693"/>
    <w:rsid w:val="777E28EC"/>
    <w:rsid w:val="77F41DB5"/>
    <w:rsid w:val="77FA47E4"/>
    <w:rsid w:val="78482494"/>
    <w:rsid w:val="7A7255A6"/>
    <w:rsid w:val="7A7E03EF"/>
    <w:rsid w:val="7B2F5245"/>
    <w:rsid w:val="7CF76237"/>
    <w:rsid w:val="7D11554A"/>
    <w:rsid w:val="7D9341B1"/>
    <w:rsid w:val="7E370FE0"/>
    <w:rsid w:val="7FC763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9"/>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unhideWhenUsed/>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11">
    <w:name w:val="annotation text"/>
    <w:basedOn w:val="1"/>
    <w:unhideWhenUsed/>
    <w:qFormat/>
    <w:uiPriority w:val="99"/>
  </w:style>
  <w:style w:type="paragraph" w:styleId="12">
    <w:name w:val="footer"/>
    <w:basedOn w:val="1"/>
    <w:link w:val="43"/>
    <w:unhideWhenUsed/>
    <w:qFormat/>
    <w:uiPriority w:val="99"/>
    <w:pPr>
      <w:tabs>
        <w:tab w:val="center" w:pos="4153"/>
        <w:tab w:val="right" w:pos="8306"/>
      </w:tabs>
      <w:snapToGrid w:val="0"/>
      <w:jc w:val="left"/>
    </w:pPr>
    <w:rPr>
      <w:sz w:val="18"/>
      <w:szCs w:val="18"/>
    </w:rPr>
  </w:style>
  <w:style w:type="paragraph" w:styleId="13">
    <w:name w:val="header"/>
    <w:basedOn w:val="1"/>
    <w:link w:val="42"/>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spacing w:beforeAutospacing="1" w:afterAutospacing="1"/>
      <w:jc w:val="left"/>
    </w:pPr>
    <w:rPr>
      <w:rFonts w:cs="Times New Roman"/>
      <w:kern w:val="0"/>
      <w:sz w:val="24"/>
    </w:rPr>
  </w:style>
  <w:style w:type="paragraph" w:styleId="16">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22"/>
    <w:rPr>
      <w:b/>
    </w:rPr>
  </w:style>
  <w:style w:type="character" w:styleId="20">
    <w:name w:val="Emphasis"/>
    <w:basedOn w:val="18"/>
    <w:qFormat/>
    <w:uiPriority w:val="20"/>
    <w:rPr>
      <w:i/>
    </w:rPr>
  </w:style>
  <w:style w:type="character" w:styleId="21">
    <w:name w:val="line number"/>
    <w:basedOn w:val="18"/>
    <w:semiHidden/>
    <w:unhideWhenUsed/>
    <w:qFormat/>
    <w:uiPriority w:val="99"/>
  </w:style>
  <w:style w:type="character" w:styleId="22">
    <w:name w:val="Hyperlink"/>
    <w:basedOn w:val="18"/>
    <w:unhideWhenUsed/>
    <w:uiPriority w:val="99"/>
    <w:rPr>
      <w:color w:val="0563C1" w:themeColor="hyperlink"/>
      <w:u w:val="single"/>
      <w14:textFill>
        <w14:solidFill>
          <w14:schemeClr w14:val="hlink"/>
        </w14:solidFill>
      </w14:textFill>
    </w:rPr>
  </w:style>
  <w:style w:type="character" w:styleId="23">
    <w:name w:val="annotation reference"/>
    <w:basedOn w:val="18"/>
    <w:semiHidden/>
    <w:unhideWhenUsed/>
    <w:qFormat/>
    <w:uiPriority w:val="99"/>
    <w:rPr>
      <w:sz w:val="21"/>
      <w:szCs w:val="21"/>
    </w:rPr>
  </w:style>
  <w:style w:type="character" w:customStyle="1" w:styleId="24">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6">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18"/>
    <w:link w:val="5"/>
    <w:semiHidden/>
    <w:qFormat/>
    <w:uiPriority w:val="9"/>
    <w:rPr>
      <w:rFonts w:cstheme="majorBidi"/>
      <w:color w:val="2F5597" w:themeColor="accent1" w:themeShade="BF"/>
      <w:sz w:val="28"/>
      <w:szCs w:val="28"/>
    </w:rPr>
  </w:style>
  <w:style w:type="character" w:customStyle="1" w:styleId="28">
    <w:name w:val="标题 5 字符"/>
    <w:basedOn w:val="18"/>
    <w:link w:val="6"/>
    <w:semiHidden/>
    <w:qFormat/>
    <w:uiPriority w:val="9"/>
    <w:rPr>
      <w:rFonts w:cstheme="majorBidi"/>
      <w:color w:val="2F5597" w:themeColor="accent1" w:themeShade="BF"/>
      <w:sz w:val="24"/>
      <w:szCs w:val="24"/>
    </w:rPr>
  </w:style>
  <w:style w:type="character" w:customStyle="1" w:styleId="29">
    <w:name w:val="标题 6 字符"/>
    <w:basedOn w:val="18"/>
    <w:link w:val="7"/>
    <w:semiHidden/>
    <w:qFormat/>
    <w:uiPriority w:val="9"/>
    <w:rPr>
      <w:rFonts w:cstheme="majorBidi"/>
      <w:b/>
      <w:bCs/>
      <w:color w:val="2F5597" w:themeColor="accent1" w:themeShade="BF"/>
    </w:rPr>
  </w:style>
  <w:style w:type="character" w:customStyle="1" w:styleId="30">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18"/>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明显强调1"/>
    <w:basedOn w:val="18"/>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明显引用 字符"/>
    <w:basedOn w:val="18"/>
    <w:link w:val="39"/>
    <w:qFormat/>
    <w:uiPriority w:val="30"/>
    <w:rPr>
      <w:i/>
      <w:iCs/>
      <w:color w:val="2F5597" w:themeColor="accent1" w:themeShade="BF"/>
    </w:rPr>
  </w:style>
  <w:style w:type="character" w:customStyle="1" w:styleId="41">
    <w:name w:val="明显参考1"/>
    <w:basedOn w:val="18"/>
    <w:qFormat/>
    <w:uiPriority w:val="32"/>
    <w:rPr>
      <w:b/>
      <w:bCs/>
      <w:smallCaps/>
      <w:color w:val="2F5597" w:themeColor="accent1" w:themeShade="BF"/>
      <w:spacing w:val="5"/>
    </w:rPr>
  </w:style>
  <w:style w:type="character" w:customStyle="1" w:styleId="42">
    <w:name w:val="页眉 字符"/>
    <w:basedOn w:val="18"/>
    <w:link w:val="13"/>
    <w:qFormat/>
    <w:uiPriority w:val="99"/>
    <w:rPr>
      <w:sz w:val="18"/>
      <w:szCs w:val="18"/>
    </w:rPr>
  </w:style>
  <w:style w:type="character" w:customStyle="1" w:styleId="43">
    <w:name w:val="页脚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71DB3-C9FA-4E86-84AC-815EDE01F01D}">
  <ds:schemaRefs/>
</ds:datastoreItem>
</file>

<file path=docProps/app.xml><?xml version="1.0" encoding="utf-8"?>
<Properties xmlns="http://schemas.openxmlformats.org/officeDocument/2006/extended-properties" xmlns:vt="http://schemas.openxmlformats.org/officeDocument/2006/docPropsVTypes">
  <Template>Normal.dotm</Template>
  <Pages>6</Pages>
  <Words>733</Words>
  <Characters>4853</Characters>
  <Lines>83</Lines>
  <Paragraphs>20</Paragraphs>
  <TotalTime>0</TotalTime>
  <ScaleCrop>false</ScaleCrop>
  <LinksUpToDate>false</LinksUpToDate>
  <CharactersWithSpaces>5577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2026-06-13T12:38:00Z</dcterms:created>
  <dc:creator>星人 外</dc:creator>
  <cp:lastModifiedBy>新月</cp:lastModifiedBy>
  <dcterms:modified xsi:type="dcterms:W3CDTF">2026-06-25T11:38:36Z</dcterms:modified>
  <cp:revision>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eyJoZGlkIjoiZjNhOWVjNTY3ZTc0Y2YxNTYxMDNlNzI5OGFmNGMyZGUiLCJ1c2VySWQiOiI0MjY2Mjc5ODcifQ==</vt:lpwstr>
  </property>
  <property fmtid="{D5CDD505-2E9C-101B-9397-08002B2CF9AE}" pid="3" name="KSOProductBuildVer">
    <vt:lpwstr>2052-12.1.0.26895</vt:lpwstr>
  </property>
  <property fmtid="{D5CDD505-2E9C-101B-9397-08002B2CF9AE}" pid="4" name="ICV">
    <vt:lpwstr>30C86F68616340F18E9D68033E5B3A1E_13</vt:lpwstr>
  </property>
</Properties>
</file>