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DEE" w:rsidRPr="000E671D" w:rsidRDefault="00E06DEE" w:rsidP="00DE7A5A">
      <w:pPr>
        <w:jc w:val="center"/>
        <w:rPr>
          <w:rFonts w:asciiTheme="majorBidi" w:hAnsiTheme="majorBidi" w:cstheme="majorBidi"/>
          <w:b/>
          <w:bCs/>
          <w:sz w:val="28"/>
          <w:szCs w:val="24"/>
        </w:rPr>
      </w:pPr>
      <w:bookmarkStart w:id="0" w:name="_GoBack"/>
      <w:r w:rsidRPr="000E671D">
        <w:rPr>
          <w:rFonts w:asciiTheme="majorBidi" w:hAnsiTheme="majorBidi" w:cstheme="majorBidi"/>
          <w:b/>
          <w:bCs/>
          <w:sz w:val="28"/>
          <w:szCs w:val="24"/>
        </w:rPr>
        <w:t xml:space="preserve">Additional file. </w:t>
      </w:r>
      <w:r w:rsidR="00DE7A5A" w:rsidRPr="000E671D">
        <w:rPr>
          <w:rFonts w:asciiTheme="majorBidi" w:hAnsiTheme="majorBidi" w:cstheme="majorBidi"/>
          <w:b/>
          <w:bCs/>
          <w:sz w:val="28"/>
          <w:szCs w:val="24"/>
        </w:rPr>
        <w:t>2</w:t>
      </w:r>
    </w:p>
    <w:bookmarkEnd w:id="0"/>
    <w:p w:rsidR="000E671D" w:rsidRPr="00A95CF5" w:rsidRDefault="000E671D" w:rsidP="00DE7A5A">
      <w:pPr>
        <w:jc w:val="center"/>
        <w:rPr>
          <w:rFonts w:asciiTheme="majorBidi" w:hAnsiTheme="majorBidi" w:cstheme="majorBidi"/>
          <w:b/>
          <w:bCs/>
          <w:sz w:val="24"/>
          <w:szCs w:val="24"/>
        </w:rPr>
      </w:pPr>
    </w:p>
    <w:p w:rsidR="00E06DEE" w:rsidRPr="00B83975" w:rsidRDefault="00E06DEE" w:rsidP="00B83975">
      <w:pPr>
        <w:pStyle w:val="Lgende"/>
        <w:keepNext/>
        <w:rPr>
          <w:rFonts w:asciiTheme="majorBidi" w:hAnsiTheme="majorBidi" w:cstheme="majorBidi"/>
          <w:b/>
          <w:bCs/>
          <w:i w:val="0"/>
          <w:iCs w:val="0"/>
          <w:color w:val="auto"/>
          <w:sz w:val="24"/>
          <w:szCs w:val="24"/>
          <w:lang w:val="en-GB"/>
        </w:rPr>
      </w:pPr>
      <w:r w:rsidRPr="00B83975">
        <w:rPr>
          <w:rFonts w:asciiTheme="majorBidi" w:hAnsiTheme="majorBidi" w:cstheme="majorBidi"/>
          <w:b/>
          <w:bCs/>
          <w:i w:val="0"/>
          <w:iCs w:val="0"/>
          <w:color w:val="auto"/>
          <w:sz w:val="24"/>
          <w:szCs w:val="24"/>
          <w:lang w:val="en-GB"/>
        </w:rPr>
        <w:t xml:space="preserve">Table </w:t>
      </w:r>
      <w:r w:rsidR="00B83975" w:rsidRPr="00B83975">
        <w:rPr>
          <w:rFonts w:asciiTheme="majorBidi" w:hAnsiTheme="majorBidi" w:cstheme="majorBidi"/>
          <w:b/>
          <w:bCs/>
          <w:i w:val="0"/>
          <w:iCs w:val="0"/>
          <w:color w:val="auto"/>
          <w:sz w:val="24"/>
          <w:szCs w:val="24"/>
          <w:lang w:val="en-GB"/>
        </w:rPr>
        <w:t>2</w:t>
      </w:r>
      <w:r w:rsidRPr="00B83975">
        <w:rPr>
          <w:rFonts w:asciiTheme="majorBidi" w:hAnsiTheme="majorBidi" w:cstheme="majorBidi"/>
          <w:b/>
          <w:bCs/>
          <w:i w:val="0"/>
          <w:iCs w:val="0"/>
          <w:color w:val="auto"/>
          <w:sz w:val="24"/>
          <w:szCs w:val="24"/>
          <w:lang w:val="en-GB"/>
        </w:rPr>
        <w:t xml:space="preserve">: </w:t>
      </w:r>
      <w:r w:rsidR="00B83975">
        <w:rPr>
          <w:rFonts w:asciiTheme="majorBidi" w:hAnsiTheme="majorBidi" w:cstheme="majorBidi"/>
          <w:b/>
          <w:bCs/>
          <w:i w:val="0"/>
          <w:iCs w:val="0"/>
          <w:color w:val="auto"/>
          <w:sz w:val="24"/>
          <w:szCs w:val="24"/>
          <w:lang w:val="en-GB"/>
        </w:rPr>
        <w:t>R</w:t>
      </w:r>
      <w:r w:rsidRPr="00B83975">
        <w:rPr>
          <w:rFonts w:asciiTheme="majorBidi" w:hAnsiTheme="majorBidi" w:cstheme="majorBidi"/>
          <w:b/>
          <w:bCs/>
          <w:i w:val="0"/>
          <w:iCs w:val="0"/>
          <w:color w:val="auto"/>
          <w:sz w:val="24"/>
          <w:szCs w:val="24"/>
          <w:lang w:val="en-GB"/>
        </w:rPr>
        <w:t>esults</w:t>
      </w:r>
      <w:r w:rsidR="00B83975">
        <w:rPr>
          <w:rFonts w:asciiTheme="majorBidi" w:hAnsiTheme="majorBidi" w:cstheme="majorBidi"/>
          <w:b/>
          <w:bCs/>
          <w:i w:val="0"/>
          <w:iCs w:val="0"/>
          <w:color w:val="auto"/>
          <w:sz w:val="24"/>
          <w:szCs w:val="24"/>
          <w:lang w:val="en-GB"/>
        </w:rPr>
        <w:t xml:space="preserve"> of analysis for certification implementation using TMT (1)</w:t>
      </w:r>
    </w:p>
    <w:tbl>
      <w:tblPr>
        <w:tblStyle w:val="PlainTable51"/>
        <w:tblW w:w="12676" w:type="dxa"/>
        <w:tblLayout w:type="fixed"/>
        <w:tblLook w:val="04A0" w:firstRow="1" w:lastRow="0" w:firstColumn="1" w:lastColumn="0" w:noHBand="0" w:noVBand="1"/>
      </w:tblPr>
      <w:tblGrid>
        <w:gridCol w:w="1980"/>
        <w:gridCol w:w="2476"/>
        <w:gridCol w:w="8220"/>
      </w:tblGrid>
      <w:tr w:rsidR="00E06DEE" w:rsidRPr="00B83975" w:rsidTr="0016361C">
        <w:trPr>
          <w:cnfStyle w:val="100000000000" w:firstRow="1" w:lastRow="0" w:firstColumn="0" w:lastColumn="0" w:oddVBand="0" w:evenVBand="0" w:oddHBand="0" w:evenHBand="0" w:firstRowFirstColumn="0" w:firstRowLastColumn="0" w:lastRowFirstColumn="0" w:lastRowLastColumn="0"/>
          <w:trHeight w:val="654"/>
        </w:trPr>
        <w:tc>
          <w:tcPr>
            <w:cnfStyle w:val="001000000100" w:firstRow="0" w:lastRow="0" w:firstColumn="1" w:lastColumn="0" w:oddVBand="0" w:evenVBand="0" w:oddHBand="0" w:evenHBand="0" w:firstRowFirstColumn="1" w:firstRowLastColumn="0" w:lastRowFirstColumn="0" w:lastRowLastColumn="0"/>
            <w:tcW w:w="1980" w:type="dxa"/>
            <w:tcBorders>
              <w:bottom w:val="single" w:sz="4" w:space="0" w:color="auto"/>
            </w:tcBorders>
            <w:vAlign w:val="center"/>
          </w:tcPr>
          <w:p w:rsidR="00E06DEE" w:rsidRPr="00B83975" w:rsidRDefault="00E06DEE" w:rsidP="00482756">
            <w:pPr>
              <w:spacing w:line="360" w:lineRule="auto"/>
              <w:jc w:val="left"/>
              <w:rPr>
                <w:rFonts w:asciiTheme="majorBidi" w:hAnsiTheme="majorBidi"/>
                <w:b/>
                <w:bCs/>
                <w:i w:val="0"/>
                <w:iCs w:val="0"/>
                <w:sz w:val="22"/>
                <w:lang w:val="en-GB"/>
              </w:rPr>
            </w:pPr>
            <w:r w:rsidRPr="00B83975">
              <w:rPr>
                <w:rFonts w:asciiTheme="majorBidi" w:hAnsiTheme="majorBidi"/>
                <w:b/>
                <w:bCs/>
                <w:i w:val="0"/>
                <w:iCs w:val="0"/>
                <w:sz w:val="22"/>
                <w:lang w:val="en-GB"/>
              </w:rPr>
              <w:t>Components</w:t>
            </w:r>
          </w:p>
        </w:tc>
        <w:tc>
          <w:tcPr>
            <w:tcW w:w="2476" w:type="dxa"/>
            <w:tcBorders>
              <w:bottom w:val="single" w:sz="4" w:space="0" w:color="auto"/>
            </w:tcBorders>
            <w:vAlign w:val="center"/>
          </w:tcPr>
          <w:p w:rsidR="00E06DEE" w:rsidRPr="00B83975" w:rsidRDefault="00E06DEE" w:rsidP="0048275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sz w:val="22"/>
                <w:lang w:val="en-GB"/>
              </w:rPr>
            </w:pPr>
            <w:r w:rsidRPr="00B83975">
              <w:rPr>
                <w:rFonts w:asciiTheme="majorBidi" w:hAnsiTheme="majorBidi"/>
                <w:b/>
                <w:bCs/>
                <w:i w:val="0"/>
                <w:iCs w:val="0"/>
                <w:sz w:val="22"/>
                <w:lang w:val="en-GB"/>
              </w:rPr>
              <w:t>Elements</w:t>
            </w:r>
          </w:p>
        </w:tc>
        <w:tc>
          <w:tcPr>
            <w:tcW w:w="8220" w:type="dxa"/>
            <w:tcBorders>
              <w:bottom w:val="single" w:sz="4" w:space="0" w:color="auto"/>
            </w:tcBorders>
            <w:vAlign w:val="center"/>
          </w:tcPr>
          <w:p w:rsidR="00E06DEE" w:rsidRPr="00B83975" w:rsidRDefault="00E06DEE" w:rsidP="00482756">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sz w:val="22"/>
                <w:lang w:val="en-GB"/>
              </w:rPr>
            </w:pPr>
            <w:r w:rsidRPr="00B83975">
              <w:rPr>
                <w:rFonts w:asciiTheme="majorBidi" w:hAnsiTheme="majorBidi"/>
                <w:b/>
                <w:bCs/>
                <w:i w:val="0"/>
                <w:iCs w:val="0"/>
                <w:sz w:val="22"/>
                <w:lang w:val="en-GB"/>
              </w:rPr>
              <w:t>“how of”  within the studied hospital field</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tcBorders>
            <w:vAlign w:val="center"/>
          </w:tcPr>
          <w:p w:rsidR="00E06DEE" w:rsidRPr="00B83975" w:rsidRDefault="00E06DEE" w:rsidP="00FB5024">
            <w:pPr>
              <w:spacing w:before="240" w:line="360" w:lineRule="auto"/>
              <w:jc w:val="left"/>
              <w:rPr>
                <w:rFonts w:asciiTheme="majorBidi" w:hAnsiTheme="majorBidi"/>
                <w:b/>
                <w:bCs/>
                <w:i w:val="0"/>
                <w:iCs w:val="0"/>
                <w:sz w:val="22"/>
                <w:lang w:val="en-GB"/>
              </w:rPr>
            </w:pPr>
            <w:r w:rsidRPr="00B83975">
              <w:rPr>
                <w:rFonts w:asciiTheme="majorBidi" w:hAnsiTheme="majorBidi"/>
                <w:b/>
                <w:bCs/>
                <w:i w:val="0"/>
                <w:iCs w:val="0"/>
                <w:sz w:val="22"/>
                <w:lang w:val="en-GB"/>
              </w:rPr>
              <w:t xml:space="preserve">Projects </w:t>
            </w:r>
          </w:p>
          <w:p w:rsidR="00E06DEE" w:rsidRPr="00B83975" w:rsidRDefault="00E06DEE" w:rsidP="00FB5024">
            <w:pPr>
              <w:spacing w:before="240" w:line="360" w:lineRule="auto"/>
              <w:jc w:val="left"/>
              <w:rPr>
                <w:rFonts w:asciiTheme="majorBidi" w:hAnsiTheme="majorBidi"/>
                <w:b/>
                <w:bCs/>
                <w:i w:val="0"/>
                <w:iCs w:val="0"/>
                <w:sz w:val="22"/>
                <w:lang w:val="en-GB"/>
              </w:rPr>
            </w:pPr>
            <w:r w:rsidRPr="00B83975">
              <w:rPr>
                <w:rFonts w:asciiTheme="majorBidi" w:hAnsiTheme="majorBidi"/>
                <w:b/>
                <w:i w:val="0"/>
                <w:iCs w:val="0"/>
                <w:sz w:val="22"/>
                <w:lang w:val="en-GB"/>
              </w:rPr>
              <w:t>Institutionally sanctioned strategic activity</w:t>
            </w:r>
          </w:p>
        </w:tc>
        <w:tc>
          <w:tcPr>
            <w:tcW w:w="2476" w:type="dxa"/>
            <w:tcBorders>
              <w:top w:val="single" w:sz="4" w:space="0" w:color="auto"/>
            </w:tcBorders>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lang w:val="en-GB"/>
              </w:rPr>
            </w:pPr>
            <w:r w:rsidRPr="00B83975">
              <w:rPr>
                <w:rFonts w:asciiTheme="majorBidi" w:hAnsiTheme="majorBidi" w:cstheme="majorBidi"/>
                <w:b/>
                <w:lang w:val="en-GB"/>
              </w:rPr>
              <w:t xml:space="preserve">Project </w:t>
            </w:r>
          </w:p>
        </w:tc>
        <w:tc>
          <w:tcPr>
            <w:tcW w:w="8220" w:type="dxa"/>
            <w:tcBorders>
              <w:top w:val="single" w:sz="4" w:space="0" w:color="auto"/>
            </w:tcBorders>
            <w:vAlign w:val="center"/>
          </w:tcPr>
          <w:p w:rsidR="00E06DEE" w:rsidRPr="00B83975" w:rsidRDefault="00382B9A" w:rsidP="0016361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C</w:t>
            </w:r>
            <w:r w:rsidR="00E06DEE" w:rsidRPr="00B83975">
              <w:rPr>
                <w:rFonts w:asciiTheme="majorBidi" w:hAnsiTheme="majorBidi" w:cstheme="majorBidi"/>
                <w:lang w:val="en-GB"/>
              </w:rPr>
              <w:t>ertification</w:t>
            </w:r>
            <w:r w:rsidRPr="00B83975">
              <w:rPr>
                <w:rFonts w:asciiTheme="majorBidi" w:hAnsiTheme="majorBidi" w:cstheme="majorBidi"/>
                <w:lang w:val="en-GB"/>
              </w:rPr>
              <w:t xml:space="preserve"> procedure</w:t>
            </w:r>
          </w:p>
        </w:tc>
      </w:tr>
      <w:tr w:rsidR="00E06DEE" w:rsidRPr="00B83975" w:rsidTr="0016361C">
        <w:trPr>
          <w:trHeight w:val="404"/>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lang w:val="en-GB"/>
              </w:rPr>
            </w:pPr>
            <w:r w:rsidRPr="00B83975">
              <w:rPr>
                <w:rFonts w:asciiTheme="majorBidi" w:hAnsiTheme="majorBidi" w:cstheme="majorBidi"/>
                <w:b/>
                <w:lang w:val="en-GB"/>
              </w:rPr>
              <w:t xml:space="preserve">Sub project </w:t>
            </w:r>
          </w:p>
        </w:tc>
        <w:tc>
          <w:tcPr>
            <w:tcW w:w="8220" w:type="dxa"/>
            <w:vAlign w:val="center"/>
          </w:tcPr>
          <w:p w:rsidR="00E06DEE" w:rsidRPr="00B83975" w:rsidRDefault="00E06DEE" w:rsidP="0016361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 xml:space="preserve">Example: </w:t>
            </w:r>
            <w:r w:rsidR="00382B9A" w:rsidRPr="00B83975">
              <w:rPr>
                <w:rFonts w:asciiTheme="majorBidi" w:hAnsiTheme="majorBidi" w:cstheme="majorBidi"/>
                <w:lang w:val="en-GB"/>
              </w:rPr>
              <w:t xml:space="preserve">certification </w:t>
            </w:r>
            <w:r w:rsidRPr="00B83975">
              <w:rPr>
                <w:rFonts w:asciiTheme="majorBidi" w:hAnsiTheme="majorBidi" w:cstheme="majorBidi"/>
                <w:lang w:val="en-GB"/>
              </w:rPr>
              <w:t>within digestive endoscopy  sector</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lang w:val="en-GB"/>
              </w:rPr>
            </w:pPr>
            <w:r w:rsidRPr="00B83975">
              <w:rPr>
                <w:rFonts w:asciiTheme="majorBidi" w:hAnsiTheme="majorBidi" w:cstheme="majorBidi"/>
                <w:b/>
                <w:lang w:val="en-GB"/>
              </w:rPr>
              <w:t xml:space="preserve">Project actor </w:t>
            </w:r>
          </w:p>
        </w:tc>
        <w:tc>
          <w:tcPr>
            <w:tcW w:w="8220" w:type="dxa"/>
            <w:vAlign w:val="center"/>
          </w:tcPr>
          <w:p w:rsidR="00E06DEE" w:rsidRPr="00B83975" w:rsidRDefault="00E06DEE" w:rsidP="0016361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 xml:space="preserve">Quality management system </w:t>
            </w:r>
            <w:r w:rsidR="00382B9A" w:rsidRPr="00B83975">
              <w:rPr>
                <w:rFonts w:asciiTheme="majorBidi" w:hAnsiTheme="majorBidi" w:cstheme="majorBidi"/>
                <w:lang w:val="en-GB"/>
              </w:rPr>
              <w:t xml:space="preserve">/ quality </w:t>
            </w:r>
            <w:r w:rsidR="002A1FC6">
              <w:rPr>
                <w:rFonts w:asciiTheme="majorBidi" w:hAnsiTheme="majorBidi" w:cstheme="majorBidi"/>
                <w:lang w:val="en-GB"/>
              </w:rPr>
              <w:t xml:space="preserve">programme </w:t>
            </w:r>
          </w:p>
        </w:tc>
      </w:tr>
      <w:tr w:rsidR="00E06DEE" w:rsidRPr="00B83975" w:rsidTr="0016361C">
        <w:trPr>
          <w:trHeight w:val="402"/>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tcBorders>
              <w:bottom w:val="single" w:sz="4" w:space="0" w:color="auto"/>
            </w:tcBorders>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lang w:val="en-GB"/>
              </w:rPr>
            </w:pPr>
            <w:r w:rsidRPr="00B83975">
              <w:rPr>
                <w:rFonts w:asciiTheme="majorBidi" w:hAnsiTheme="majorBidi" w:cstheme="majorBidi"/>
                <w:b/>
                <w:lang w:val="en-GB"/>
              </w:rPr>
              <w:t xml:space="preserve">Intersecting project </w:t>
            </w:r>
          </w:p>
        </w:tc>
        <w:tc>
          <w:tcPr>
            <w:tcW w:w="8220" w:type="dxa"/>
            <w:tcBorders>
              <w:bottom w:val="single" w:sz="4" w:space="0" w:color="auto"/>
            </w:tcBorders>
            <w:vAlign w:val="center"/>
          </w:tcPr>
          <w:p w:rsidR="00E06DEE" w:rsidRPr="00B83975" w:rsidRDefault="00E06DEE" w:rsidP="0016361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 xml:space="preserve">Direct patient care, organisational work </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tcBorders>
            <w:vAlign w:val="center"/>
          </w:tcPr>
          <w:p w:rsidR="00E06DEE" w:rsidRPr="00B83975" w:rsidRDefault="00E06DEE" w:rsidP="00FB5024">
            <w:pPr>
              <w:spacing w:before="240" w:line="360" w:lineRule="auto"/>
              <w:jc w:val="left"/>
              <w:rPr>
                <w:rFonts w:asciiTheme="majorBidi" w:hAnsiTheme="majorBidi"/>
                <w:b/>
                <w:bCs/>
                <w:i w:val="0"/>
                <w:iCs w:val="0"/>
                <w:sz w:val="22"/>
                <w:lang w:val="en-GB"/>
              </w:rPr>
            </w:pPr>
            <w:r w:rsidRPr="00B83975">
              <w:rPr>
                <w:rFonts w:asciiTheme="majorBidi" w:hAnsiTheme="majorBidi"/>
                <w:b/>
                <w:bCs/>
                <w:i w:val="0"/>
                <w:iCs w:val="0"/>
                <w:sz w:val="22"/>
                <w:lang w:val="en-GB"/>
              </w:rPr>
              <w:t xml:space="preserve">Strategic action field </w:t>
            </w:r>
          </w:p>
          <w:p w:rsidR="00E06DEE" w:rsidRPr="00B83975" w:rsidRDefault="00E06DEE" w:rsidP="00FB5024">
            <w:pPr>
              <w:spacing w:before="240" w:line="360" w:lineRule="auto"/>
              <w:jc w:val="left"/>
              <w:rPr>
                <w:rFonts w:asciiTheme="majorBidi" w:hAnsiTheme="majorBidi"/>
                <w:b/>
                <w:bCs/>
                <w:i w:val="0"/>
                <w:iCs w:val="0"/>
                <w:sz w:val="22"/>
                <w:lang w:val="en-GB"/>
              </w:rPr>
            </w:pPr>
            <w:r w:rsidRPr="00B83975">
              <w:rPr>
                <w:rFonts w:asciiTheme="majorBidi" w:hAnsiTheme="majorBidi"/>
                <w:b/>
                <w:bCs/>
                <w:i w:val="0"/>
                <w:iCs w:val="0"/>
                <w:sz w:val="22"/>
                <w:lang w:val="en-GB"/>
              </w:rPr>
              <w:t>(teaching hospital centre)</w:t>
            </w:r>
          </w:p>
        </w:tc>
        <w:tc>
          <w:tcPr>
            <w:tcW w:w="2476" w:type="dxa"/>
            <w:tcBorders>
              <w:top w:val="single" w:sz="4" w:space="0" w:color="auto"/>
            </w:tcBorders>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Organizing logics </w:t>
            </w:r>
          </w:p>
        </w:tc>
        <w:tc>
          <w:tcPr>
            <w:tcW w:w="8220" w:type="dxa"/>
            <w:tcBorders>
              <w:top w:val="single" w:sz="4" w:space="0" w:color="auto"/>
            </w:tcBorders>
            <w:vAlign w:val="center"/>
          </w:tcPr>
          <w:p w:rsidR="00E06DEE" w:rsidRPr="00B83975" w:rsidRDefault="00462688" w:rsidP="0016361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Pr>
                <w:rFonts w:asciiTheme="majorBidi" w:hAnsiTheme="majorBidi" w:cstheme="majorBidi"/>
                <w:lang w:val="en-GB"/>
              </w:rPr>
              <w:t>The care q</w:t>
            </w:r>
            <w:r w:rsidR="00E06DEE" w:rsidRPr="00B83975">
              <w:rPr>
                <w:rFonts w:asciiTheme="majorBidi" w:hAnsiTheme="majorBidi" w:cstheme="majorBidi"/>
                <w:lang w:val="en-GB"/>
              </w:rPr>
              <w:t>uality and patient safety</w:t>
            </w:r>
          </w:p>
        </w:tc>
      </w:tr>
      <w:tr w:rsidR="00E06DEE" w:rsidRPr="00B83975" w:rsidTr="0016361C">
        <w:trPr>
          <w:trHeight w:val="1512"/>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Structures </w:t>
            </w:r>
          </w:p>
        </w:tc>
        <w:tc>
          <w:tcPr>
            <w:tcW w:w="8220" w:type="dxa"/>
            <w:vAlign w:val="center"/>
          </w:tcPr>
          <w:p w:rsidR="00E06DEE" w:rsidRPr="00B83975" w:rsidRDefault="00E06DEE" w:rsidP="0016361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 xml:space="preserve">Different hospital </w:t>
            </w:r>
            <w:r w:rsidR="00D86C8F">
              <w:rPr>
                <w:rFonts w:asciiTheme="majorBidi" w:hAnsiTheme="majorBidi" w:cstheme="majorBidi"/>
                <w:lang w:val="en-GB"/>
              </w:rPr>
              <w:t>departments</w:t>
            </w:r>
            <w:r w:rsidRPr="00B83975">
              <w:rPr>
                <w:rFonts w:asciiTheme="majorBidi" w:hAnsiTheme="majorBidi" w:cstheme="majorBidi"/>
                <w:lang w:val="en-GB"/>
              </w:rPr>
              <w:t>,</w:t>
            </w:r>
            <w:r w:rsidR="00D86C8F">
              <w:rPr>
                <w:rFonts w:asciiTheme="majorBidi" w:hAnsiTheme="majorBidi" w:cstheme="majorBidi"/>
                <w:lang w:val="en-GB"/>
              </w:rPr>
              <w:t xml:space="preserve"> example </w:t>
            </w:r>
            <w:r w:rsidRPr="00B83975">
              <w:rPr>
                <w:rFonts w:asciiTheme="majorBidi" w:hAnsiTheme="majorBidi" w:cstheme="majorBidi"/>
                <w:lang w:val="en-GB"/>
              </w:rPr>
              <w:t xml:space="preserve"> </w:t>
            </w:r>
            <w:r w:rsidR="00D86C8F">
              <w:rPr>
                <w:rFonts w:asciiTheme="majorBidi" w:hAnsiTheme="majorBidi" w:cstheme="majorBidi"/>
                <w:lang w:val="en-GB"/>
              </w:rPr>
              <w:t xml:space="preserve">digestive </w:t>
            </w:r>
            <w:r w:rsidRPr="00B83975">
              <w:rPr>
                <w:rFonts w:asciiTheme="majorBidi" w:hAnsiTheme="majorBidi" w:cstheme="majorBidi"/>
                <w:lang w:val="en-GB"/>
              </w:rPr>
              <w:t>endoscopy sectors</w:t>
            </w:r>
            <w:r w:rsidR="00D86C8F">
              <w:rPr>
                <w:rFonts w:asciiTheme="majorBidi" w:hAnsiTheme="majorBidi" w:cstheme="majorBidi"/>
                <w:lang w:val="en-GB"/>
              </w:rPr>
              <w:t>,  care quality direction</w:t>
            </w:r>
            <w:r w:rsidRPr="00B83975">
              <w:rPr>
                <w:rFonts w:asciiTheme="majorBidi" w:hAnsiTheme="majorBidi" w:cstheme="majorBidi"/>
                <w:lang w:val="en-GB"/>
              </w:rPr>
              <w:t xml:space="preserve"> and </w:t>
            </w:r>
            <w:r w:rsidR="00D86C8F">
              <w:rPr>
                <w:rFonts w:asciiTheme="majorBidi" w:hAnsiTheme="majorBidi" w:cstheme="majorBidi"/>
                <w:lang w:val="en-GB"/>
              </w:rPr>
              <w:t>health manager, executive manager</w:t>
            </w:r>
            <w:r w:rsidRPr="00B83975">
              <w:rPr>
                <w:rFonts w:asciiTheme="majorBidi" w:hAnsiTheme="majorBidi" w:cstheme="majorBidi"/>
                <w:lang w:val="en-GB"/>
              </w:rPr>
              <w:t>, quality engineers, endoscopy steering commission, local managers, processes pilots, multidisciplinary professionals (doctors , nurses, care providers.. ), technicians</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Materials/technologies </w:t>
            </w:r>
          </w:p>
        </w:tc>
        <w:tc>
          <w:tcPr>
            <w:tcW w:w="8220" w:type="dxa"/>
            <w:vAlign w:val="center"/>
          </w:tcPr>
          <w:p w:rsidR="00E06DEE" w:rsidRPr="00B83975" w:rsidRDefault="00E06DEE" w:rsidP="0016361C">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 xml:space="preserve">Infrastructure of digestive endoscopy (with and without general anaesthesia, emergency), different machineries and caregivers’ tools of patient care (new endoscope…). Patient electronic health records, informatics system  </w:t>
            </w:r>
          </w:p>
        </w:tc>
      </w:tr>
      <w:tr w:rsidR="00E06DEE" w:rsidRPr="00B83975" w:rsidTr="0016361C">
        <w:trPr>
          <w:trHeight w:val="1343"/>
        </w:trPr>
        <w:tc>
          <w:tcPr>
            <w:cnfStyle w:val="001000000000" w:firstRow="0" w:lastRow="0" w:firstColumn="1" w:lastColumn="0" w:oddVBand="0" w:evenVBand="0" w:oddHBand="0" w:evenHBand="0" w:firstRowFirstColumn="0" w:firstRowLastColumn="0" w:lastRowFirstColumn="0" w:lastRowLastColumn="0"/>
            <w:tcW w:w="1980" w:type="dxa"/>
            <w:vMerge/>
            <w:tcBorders>
              <w:bottom w:val="single" w:sz="4" w:space="0" w:color="auto"/>
            </w:tcBorders>
            <w:vAlign w:val="center"/>
          </w:tcPr>
          <w:p w:rsidR="00E06DEE" w:rsidRPr="00B83975" w:rsidRDefault="00E06DEE" w:rsidP="00FB5024">
            <w:pPr>
              <w:spacing w:before="240" w:line="360" w:lineRule="auto"/>
              <w:jc w:val="left"/>
              <w:rPr>
                <w:rFonts w:asciiTheme="majorBidi" w:hAnsiTheme="majorBidi"/>
                <w:b/>
                <w:bCs/>
                <w:i w:val="0"/>
                <w:iCs w:val="0"/>
                <w:sz w:val="22"/>
                <w:lang w:val="en-GB"/>
              </w:rPr>
            </w:pPr>
          </w:p>
        </w:tc>
        <w:tc>
          <w:tcPr>
            <w:tcW w:w="2476" w:type="dxa"/>
            <w:tcBorders>
              <w:bottom w:val="single" w:sz="4" w:space="0" w:color="auto"/>
            </w:tcBorders>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Interpretative repertoires </w:t>
            </w:r>
          </w:p>
        </w:tc>
        <w:tc>
          <w:tcPr>
            <w:tcW w:w="8220" w:type="dxa"/>
            <w:tcBorders>
              <w:bottom w:val="single" w:sz="4" w:space="0" w:color="auto"/>
            </w:tcBorders>
            <w:vAlign w:val="center"/>
          </w:tcPr>
          <w:p w:rsidR="00E06DEE" w:rsidRPr="00B83975" w:rsidRDefault="00E06DEE" w:rsidP="0016361C">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Protocols and policies,  procedures, meeting reports,  action plan; documentation system: checklist HAS endoscopy; ecology paper, patient file; traceability endoscopy (paper and electronic format)</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auto"/>
            </w:tcBorders>
            <w:vAlign w:val="center"/>
          </w:tcPr>
          <w:p w:rsidR="00E06DEE" w:rsidRPr="00B83975" w:rsidRDefault="00E06DEE" w:rsidP="00FB5024">
            <w:pPr>
              <w:spacing w:before="240" w:line="360" w:lineRule="auto"/>
              <w:jc w:val="left"/>
              <w:rPr>
                <w:rFonts w:asciiTheme="majorBidi" w:hAnsiTheme="majorBidi"/>
                <w:b/>
                <w:bCs/>
                <w:i w:val="0"/>
                <w:iCs w:val="0"/>
                <w:sz w:val="22"/>
                <w:lang w:val="en-GB"/>
              </w:rPr>
            </w:pPr>
            <w:r w:rsidRPr="00B83975">
              <w:rPr>
                <w:rFonts w:asciiTheme="majorBidi" w:hAnsiTheme="majorBidi"/>
                <w:b/>
                <w:bCs/>
                <w:i w:val="0"/>
                <w:iCs w:val="0"/>
                <w:sz w:val="22"/>
                <w:lang w:val="en-GB"/>
              </w:rPr>
              <w:lastRenderedPageBreak/>
              <w:t xml:space="preserve">Mechanisms of mobilization </w:t>
            </w:r>
          </w:p>
        </w:tc>
        <w:tc>
          <w:tcPr>
            <w:tcW w:w="2476" w:type="dxa"/>
            <w:tcBorders>
              <w:top w:val="single" w:sz="4" w:space="0" w:color="auto"/>
            </w:tcBorders>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Object formation </w:t>
            </w:r>
          </w:p>
        </w:tc>
        <w:tc>
          <w:tcPr>
            <w:tcW w:w="8220" w:type="dxa"/>
            <w:tcBorders>
              <w:top w:val="single" w:sz="4" w:space="0" w:color="auto"/>
            </w:tcBorders>
            <w:vAlign w:val="center"/>
          </w:tcPr>
          <w:p w:rsidR="00E06DEE" w:rsidRPr="00B83975" w:rsidRDefault="00E06DEE" w:rsidP="00141103">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sidRPr="00B83975">
              <w:rPr>
                <w:rFonts w:asciiTheme="majorBidi" w:hAnsiTheme="majorBidi" w:cstheme="majorBidi"/>
                <w:lang w:val="en-GB"/>
              </w:rPr>
              <w:t>I</w:t>
            </w:r>
            <w:r w:rsidR="00051374">
              <w:rPr>
                <w:rFonts w:asciiTheme="majorBidi" w:hAnsiTheme="majorBidi" w:cstheme="majorBidi"/>
                <w:lang w:val="en-GB"/>
              </w:rPr>
              <w:t xml:space="preserve">ntroduce </w:t>
            </w:r>
            <w:r w:rsidRPr="00B83975">
              <w:rPr>
                <w:rFonts w:asciiTheme="majorBidi" w:hAnsiTheme="majorBidi" w:cstheme="majorBidi"/>
                <w:lang w:val="en-GB"/>
              </w:rPr>
              <w:t>the intended</w:t>
            </w:r>
            <w:r w:rsidR="00051374">
              <w:rPr>
                <w:rFonts w:asciiTheme="majorBidi" w:hAnsiTheme="majorBidi" w:cstheme="majorBidi"/>
                <w:lang w:val="en-GB"/>
              </w:rPr>
              <w:t xml:space="preserve"> action,</w:t>
            </w:r>
            <w:r w:rsidRPr="00B83975">
              <w:rPr>
                <w:rFonts w:asciiTheme="majorBidi" w:hAnsiTheme="majorBidi" w:cstheme="majorBidi"/>
                <w:lang w:val="en-GB"/>
              </w:rPr>
              <w:t xml:space="preserve"> materials and/or interpretat</w:t>
            </w:r>
            <w:r w:rsidR="00141103">
              <w:rPr>
                <w:rFonts w:asciiTheme="majorBidi" w:hAnsiTheme="majorBidi" w:cstheme="majorBidi"/>
                <w:lang w:val="en-GB"/>
              </w:rPr>
              <w:t>ive repertoires supportive for the</w:t>
            </w:r>
            <w:r w:rsidRPr="00B83975">
              <w:rPr>
                <w:rFonts w:asciiTheme="majorBidi" w:hAnsiTheme="majorBidi" w:cstheme="majorBidi"/>
                <w:lang w:val="en-GB"/>
              </w:rPr>
              <w:t xml:space="preserve"> emergence</w:t>
            </w:r>
            <w:r w:rsidR="00F768A5">
              <w:rPr>
                <w:rFonts w:asciiTheme="majorBidi" w:hAnsiTheme="majorBidi" w:cstheme="majorBidi"/>
                <w:lang w:val="en-GB"/>
              </w:rPr>
              <w:t xml:space="preserve"> of certification in ward</w:t>
            </w:r>
            <w:r w:rsidR="00141103">
              <w:rPr>
                <w:rFonts w:asciiTheme="majorBidi" w:hAnsiTheme="majorBidi" w:cstheme="majorBidi"/>
                <w:lang w:val="en-GB"/>
              </w:rPr>
              <w:t>s</w:t>
            </w:r>
            <w:r w:rsidRPr="00B83975">
              <w:rPr>
                <w:rFonts w:asciiTheme="majorBidi" w:hAnsiTheme="majorBidi" w:cstheme="majorBidi"/>
                <w:lang w:val="en-GB"/>
              </w:rPr>
              <w:t>,</w:t>
            </w:r>
            <w:r w:rsidR="008540D7">
              <w:rPr>
                <w:rFonts w:asciiTheme="majorBidi" w:hAnsiTheme="majorBidi" w:cstheme="majorBidi"/>
                <w:lang w:val="en-GB"/>
              </w:rPr>
              <w:t xml:space="preserve"> by the proximity manager</w:t>
            </w:r>
            <w:r w:rsidR="00141103">
              <w:rPr>
                <w:rFonts w:asciiTheme="majorBidi" w:hAnsiTheme="majorBidi" w:cstheme="majorBidi"/>
                <w:lang w:val="en-GB"/>
              </w:rPr>
              <w:t>s</w:t>
            </w:r>
            <w:r w:rsidR="008540D7">
              <w:rPr>
                <w:rFonts w:asciiTheme="majorBidi" w:hAnsiTheme="majorBidi" w:cstheme="majorBidi"/>
                <w:lang w:val="en-GB"/>
              </w:rPr>
              <w:t xml:space="preserve"> or referents</w:t>
            </w:r>
            <w:r w:rsidR="00141103">
              <w:rPr>
                <w:rFonts w:asciiTheme="majorBidi" w:hAnsiTheme="majorBidi" w:cstheme="majorBidi"/>
                <w:lang w:val="en-GB"/>
              </w:rPr>
              <w:t xml:space="preserve"> of actions</w:t>
            </w:r>
            <w:r w:rsidR="008540D7">
              <w:rPr>
                <w:rFonts w:asciiTheme="majorBidi" w:hAnsiTheme="majorBidi" w:cstheme="majorBidi"/>
                <w:lang w:val="en-GB"/>
              </w:rPr>
              <w:t xml:space="preserve"> </w:t>
            </w:r>
            <w:r w:rsidR="00F768A5">
              <w:rPr>
                <w:rFonts w:asciiTheme="majorBidi" w:hAnsiTheme="majorBidi" w:cstheme="majorBidi"/>
                <w:lang w:val="en-GB"/>
              </w:rPr>
              <w:t>to</w:t>
            </w:r>
            <w:r w:rsidRPr="00B83975">
              <w:rPr>
                <w:rFonts w:asciiTheme="majorBidi" w:hAnsiTheme="majorBidi" w:cstheme="majorBidi"/>
                <w:lang w:val="en-GB"/>
              </w:rPr>
              <w:t xml:space="preserve"> professional (mainly nurses), </w:t>
            </w:r>
            <w:r w:rsidR="00141103">
              <w:rPr>
                <w:rFonts w:asciiTheme="majorBidi" w:hAnsiTheme="majorBidi" w:cstheme="majorBidi"/>
                <w:lang w:val="en-GB"/>
              </w:rPr>
              <w:t xml:space="preserve">this is according to each sector </w:t>
            </w:r>
            <w:r w:rsidRPr="00B83975">
              <w:rPr>
                <w:rFonts w:asciiTheme="majorBidi" w:hAnsiTheme="majorBidi" w:cstheme="majorBidi"/>
                <w:lang w:val="en-GB"/>
              </w:rPr>
              <w:t>action plan</w:t>
            </w:r>
            <w:r w:rsidR="00051374">
              <w:rPr>
                <w:rFonts w:asciiTheme="majorBidi" w:hAnsiTheme="majorBidi" w:cstheme="majorBidi"/>
                <w:lang w:val="en-GB"/>
              </w:rPr>
              <w:t xml:space="preserve"> defined on </w:t>
            </w:r>
            <w:r w:rsidR="00141103">
              <w:rPr>
                <w:rFonts w:asciiTheme="majorBidi" w:hAnsiTheme="majorBidi" w:cstheme="majorBidi"/>
                <w:lang w:val="en-GB"/>
              </w:rPr>
              <w:t xml:space="preserve">the </w:t>
            </w:r>
            <w:r w:rsidR="00051374">
              <w:rPr>
                <w:rFonts w:asciiTheme="majorBidi" w:hAnsiTheme="majorBidi" w:cstheme="majorBidi"/>
                <w:lang w:val="en-GB"/>
              </w:rPr>
              <w:t>action priority</w:t>
            </w:r>
            <w:r w:rsidRPr="00B83975">
              <w:rPr>
                <w:rFonts w:asciiTheme="majorBidi" w:hAnsiTheme="majorBidi" w:cstheme="majorBidi"/>
                <w:lang w:val="en-GB"/>
              </w:rPr>
              <w:t xml:space="preserve"> by the top and proximity </w:t>
            </w:r>
            <w:r w:rsidR="00051374" w:rsidRPr="00B83975">
              <w:rPr>
                <w:rFonts w:asciiTheme="majorBidi" w:hAnsiTheme="majorBidi" w:cstheme="majorBidi"/>
                <w:lang w:val="en-GB"/>
              </w:rPr>
              <w:t>managers</w:t>
            </w:r>
            <w:r w:rsidR="00177F31">
              <w:rPr>
                <w:rFonts w:asciiTheme="majorBidi" w:hAnsiTheme="majorBidi" w:cstheme="majorBidi"/>
                <w:lang w:val="en-GB"/>
              </w:rPr>
              <w:t xml:space="preserve"> and professionals</w:t>
            </w:r>
            <w:r w:rsidR="00051374" w:rsidRPr="00B83975">
              <w:rPr>
                <w:rFonts w:asciiTheme="majorBidi" w:hAnsiTheme="majorBidi" w:cstheme="majorBidi"/>
                <w:lang w:val="en-GB"/>
              </w:rPr>
              <w:t>.</w:t>
            </w:r>
          </w:p>
        </w:tc>
      </w:tr>
      <w:tr w:rsidR="00E06DEE" w:rsidRPr="00B83975" w:rsidTr="0016361C">
        <w:trPr>
          <w:trHeight w:val="990"/>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i w:val="0"/>
                <w:iCs w:val="0"/>
                <w:sz w:val="22"/>
                <w:lang w:val="en-GB"/>
              </w:rPr>
            </w:pPr>
          </w:p>
        </w:tc>
        <w:tc>
          <w:tcPr>
            <w:tcW w:w="2476" w:type="dxa"/>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Articulation work </w:t>
            </w:r>
          </w:p>
        </w:tc>
        <w:tc>
          <w:tcPr>
            <w:tcW w:w="8220" w:type="dxa"/>
            <w:vAlign w:val="center"/>
          </w:tcPr>
          <w:p w:rsidR="00E06DEE" w:rsidRPr="00B83975" w:rsidRDefault="00DE7E36" w:rsidP="00141103">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Pr>
                <w:rFonts w:asciiTheme="majorBidi" w:hAnsiTheme="majorBidi" w:cstheme="majorBidi"/>
                <w:lang w:val="en-GB"/>
              </w:rPr>
              <w:t>S</w:t>
            </w:r>
            <w:r w:rsidR="00E06DEE" w:rsidRPr="00B83975">
              <w:rPr>
                <w:rFonts w:asciiTheme="majorBidi" w:hAnsiTheme="majorBidi" w:cstheme="majorBidi"/>
                <w:lang w:val="en-GB"/>
              </w:rPr>
              <w:t>upport and accompaniment</w:t>
            </w:r>
            <w:r w:rsidR="003C090B">
              <w:rPr>
                <w:rFonts w:asciiTheme="majorBidi" w:hAnsiTheme="majorBidi" w:cstheme="majorBidi"/>
                <w:lang w:val="en-GB"/>
              </w:rPr>
              <w:t xml:space="preserve"> of action</w:t>
            </w:r>
            <w:r w:rsidR="00E06DEE" w:rsidRPr="00B83975">
              <w:rPr>
                <w:rFonts w:asciiTheme="majorBidi" w:hAnsiTheme="majorBidi" w:cstheme="majorBidi"/>
                <w:lang w:val="en-GB"/>
              </w:rPr>
              <w:t>, actions’ referents roles (professionals), ensure regular and /or necessary forma</w:t>
            </w:r>
            <w:r w:rsidR="003C090B">
              <w:rPr>
                <w:rFonts w:asciiTheme="majorBidi" w:hAnsiTheme="majorBidi" w:cstheme="majorBidi"/>
                <w:lang w:val="en-GB"/>
              </w:rPr>
              <w:t>tion and technical assistance for</w:t>
            </w:r>
            <w:r w:rsidR="00E06DEE" w:rsidRPr="00B83975">
              <w:rPr>
                <w:rFonts w:asciiTheme="majorBidi" w:hAnsiTheme="majorBidi" w:cstheme="majorBidi"/>
                <w:lang w:val="en-GB"/>
              </w:rPr>
              <w:t xml:space="preserve"> professionals,</w:t>
            </w:r>
            <w:r w:rsidR="003C090B">
              <w:rPr>
                <w:rFonts w:asciiTheme="majorBidi" w:hAnsiTheme="majorBidi" w:cstheme="majorBidi"/>
                <w:lang w:val="en-GB"/>
              </w:rPr>
              <w:t xml:space="preserve"> the presence of shared culture,</w:t>
            </w:r>
            <w:r w:rsidR="00E06DEE" w:rsidRPr="00B83975">
              <w:rPr>
                <w:rFonts w:asciiTheme="majorBidi" w:hAnsiTheme="majorBidi" w:cstheme="majorBidi"/>
                <w:lang w:val="en-GB"/>
              </w:rPr>
              <w:t xml:space="preserve"> </w:t>
            </w:r>
            <w:r w:rsidR="003C090B">
              <w:rPr>
                <w:rFonts w:asciiTheme="majorBidi" w:hAnsiTheme="majorBidi" w:cstheme="majorBidi"/>
                <w:lang w:val="en-GB"/>
              </w:rPr>
              <w:t xml:space="preserve">the </w:t>
            </w:r>
            <w:r w:rsidR="00E06DEE" w:rsidRPr="00B83975">
              <w:rPr>
                <w:rFonts w:asciiTheme="majorBidi" w:hAnsiTheme="majorBidi" w:cstheme="majorBidi"/>
                <w:lang w:val="en-GB"/>
              </w:rPr>
              <w:t>regular</w:t>
            </w:r>
            <w:r w:rsidR="003C090B">
              <w:rPr>
                <w:rFonts w:asciiTheme="majorBidi" w:hAnsiTheme="majorBidi" w:cstheme="majorBidi"/>
                <w:lang w:val="en-GB"/>
              </w:rPr>
              <w:t xml:space="preserve"> and on-going meetings over the process of implementation, between the referent of action and proximity manager, the steering committee</w:t>
            </w:r>
            <w:r w:rsidR="0016361C">
              <w:rPr>
                <w:rFonts w:asciiTheme="majorBidi" w:hAnsiTheme="majorBidi" w:cstheme="majorBidi"/>
                <w:lang w:val="en-GB"/>
              </w:rPr>
              <w:t xml:space="preserve"> and managers, departmental meetings </w:t>
            </w:r>
            <w:r w:rsidR="003C090B">
              <w:rPr>
                <w:rFonts w:asciiTheme="majorBidi" w:hAnsiTheme="majorBidi" w:cstheme="majorBidi"/>
                <w:lang w:val="en-GB"/>
              </w:rPr>
              <w:t>especially for the cross-sectional care process or practices, quality meeting in each department.  Multidisciplinary team</w:t>
            </w:r>
            <w:r w:rsidR="00051374">
              <w:rPr>
                <w:rFonts w:asciiTheme="majorBidi" w:hAnsiTheme="majorBidi" w:cstheme="majorBidi"/>
                <w:lang w:val="en-GB"/>
              </w:rPr>
              <w:t xml:space="preserve"> work</w:t>
            </w:r>
            <w:r w:rsidR="003C090B">
              <w:rPr>
                <w:rFonts w:asciiTheme="majorBidi" w:hAnsiTheme="majorBidi" w:cstheme="majorBidi"/>
                <w:lang w:val="en-GB"/>
              </w:rPr>
              <w:t xml:space="preserve">, nurse organizing work and coordinating with other professional. </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i w:val="0"/>
                <w:iCs w:val="0"/>
                <w:sz w:val="22"/>
                <w:lang w:val="en-GB"/>
              </w:rPr>
            </w:pPr>
          </w:p>
        </w:tc>
        <w:tc>
          <w:tcPr>
            <w:tcW w:w="2476" w:type="dxa"/>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Translation </w:t>
            </w:r>
          </w:p>
        </w:tc>
        <w:tc>
          <w:tcPr>
            <w:tcW w:w="8220" w:type="dxa"/>
            <w:vAlign w:val="center"/>
          </w:tcPr>
          <w:p w:rsidR="00E06DEE" w:rsidRPr="00B83975" w:rsidRDefault="00FF24E4" w:rsidP="00FF24E4">
            <w:pPr>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Pr>
                <w:rFonts w:asciiTheme="majorBidi" w:hAnsiTheme="majorBidi" w:cstheme="majorBidi"/>
                <w:lang w:val="en-GB"/>
              </w:rPr>
              <w:t>The proximity managers and action referents c</w:t>
            </w:r>
            <w:r w:rsidR="00E06DEE" w:rsidRPr="00B83975">
              <w:rPr>
                <w:rFonts w:asciiTheme="majorBidi" w:hAnsiTheme="majorBidi" w:cstheme="majorBidi"/>
                <w:lang w:val="en-GB"/>
              </w:rPr>
              <w:t>ommunicate</w:t>
            </w:r>
            <w:r>
              <w:rPr>
                <w:rFonts w:asciiTheme="majorBidi" w:hAnsiTheme="majorBidi" w:cstheme="majorBidi"/>
                <w:lang w:val="en-GB"/>
              </w:rPr>
              <w:t xml:space="preserve"> with nurses</w:t>
            </w:r>
            <w:r w:rsidR="00E06DEE" w:rsidRPr="00B83975">
              <w:rPr>
                <w:rFonts w:asciiTheme="majorBidi" w:hAnsiTheme="majorBidi" w:cstheme="majorBidi"/>
                <w:lang w:val="en-GB"/>
              </w:rPr>
              <w:t xml:space="preserve"> the perceived benefits and needs </w:t>
            </w:r>
            <w:r>
              <w:rPr>
                <w:rFonts w:asciiTheme="majorBidi" w:hAnsiTheme="majorBidi" w:cstheme="majorBidi"/>
                <w:lang w:val="en-GB"/>
              </w:rPr>
              <w:t>of the implemented action and certification procedure, as well as, top leaders ensure to diffuse the importance of the intended change over a certification be</w:t>
            </w:r>
            <w:r w:rsidR="00E06DEE" w:rsidRPr="00B83975">
              <w:rPr>
                <w:rFonts w:asciiTheme="majorBidi" w:hAnsiTheme="majorBidi" w:cstheme="majorBidi"/>
                <w:lang w:val="en-GB"/>
              </w:rPr>
              <w:t xml:space="preserve">tween </w:t>
            </w:r>
            <w:r>
              <w:rPr>
                <w:rFonts w:asciiTheme="majorBidi" w:hAnsiTheme="majorBidi" w:cstheme="majorBidi"/>
                <w:lang w:val="en-GB"/>
              </w:rPr>
              <w:t xml:space="preserve">the different </w:t>
            </w:r>
            <w:r w:rsidR="00E06DEE" w:rsidRPr="00B83975">
              <w:rPr>
                <w:rFonts w:asciiTheme="majorBidi" w:hAnsiTheme="majorBidi" w:cstheme="majorBidi"/>
                <w:lang w:val="en-GB"/>
              </w:rPr>
              <w:t>managers</w:t>
            </w:r>
            <w:r>
              <w:rPr>
                <w:rFonts w:asciiTheme="majorBidi" w:hAnsiTheme="majorBidi" w:cstheme="majorBidi"/>
                <w:lang w:val="en-GB"/>
              </w:rPr>
              <w:t xml:space="preserve"> and decision makers. And present how it can</w:t>
            </w:r>
            <w:r w:rsidR="00E06DEE" w:rsidRPr="00B83975">
              <w:rPr>
                <w:rFonts w:asciiTheme="majorBidi" w:hAnsiTheme="majorBidi" w:cstheme="majorBidi"/>
                <w:lang w:val="en-GB"/>
              </w:rPr>
              <w:t xml:space="preserve"> meet </w:t>
            </w:r>
            <w:r>
              <w:rPr>
                <w:rFonts w:asciiTheme="majorBidi" w:hAnsiTheme="majorBidi" w:cstheme="majorBidi"/>
                <w:lang w:val="en-GB"/>
              </w:rPr>
              <w:t xml:space="preserve">the </w:t>
            </w:r>
            <w:r w:rsidR="00E06DEE" w:rsidRPr="00B83975">
              <w:rPr>
                <w:rFonts w:asciiTheme="majorBidi" w:hAnsiTheme="majorBidi" w:cstheme="majorBidi"/>
                <w:lang w:val="en-GB"/>
              </w:rPr>
              <w:t>organisation vision and mission, in terms care quality</w:t>
            </w:r>
            <w:r>
              <w:rPr>
                <w:rFonts w:asciiTheme="majorBidi" w:hAnsiTheme="majorBidi" w:cstheme="majorBidi"/>
                <w:lang w:val="en-GB"/>
              </w:rPr>
              <w:t xml:space="preserve"> and safety improvement and also for the</w:t>
            </w:r>
            <w:r w:rsidR="00E06DEE" w:rsidRPr="00B83975">
              <w:rPr>
                <w:rFonts w:asciiTheme="majorBidi" w:hAnsiTheme="majorBidi" w:cstheme="majorBidi"/>
                <w:lang w:val="en-GB"/>
              </w:rPr>
              <w:t xml:space="preserve"> public authority</w:t>
            </w:r>
            <w:r>
              <w:rPr>
                <w:rFonts w:asciiTheme="majorBidi" w:hAnsiTheme="majorBidi" w:cstheme="majorBidi"/>
                <w:lang w:val="en-GB"/>
              </w:rPr>
              <w:t>.</w:t>
            </w:r>
            <w:r w:rsidR="00E06DEE" w:rsidRPr="00B83975">
              <w:rPr>
                <w:rFonts w:asciiTheme="majorBidi" w:hAnsiTheme="majorBidi" w:cstheme="majorBidi"/>
                <w:lang w:val="en-GB"/>
              </w:rPr>
              <w:t xml:space="preserve">  </w:t>
            </w:r>
          </w:p>
        </w:tc>
      </w:tr>
      <w:tr w:rsidR="00E06DEE" w:rsidRPr="00B83975" w:rsidTr="0016361C">
        <w:trPr>
          <w:trHeight w:val="1343"/>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i w:val="0"/>
                <w:iCs w:val="0"/>
                <w:sz w:val="22"/>
                <w:lang w:val="en-GB"/>
              </w:rPr>
            </w:pPr>
          </w:p>
        </w:tc>
        <w:tc>
          <w:tcPr>
            <w:tcW w:w="2476" w:type="dxa"/>
            <w:vAlign w:val="center"/>
          </w:tcPr>
          <w:p w:rsidR="00E06DEE" w:rsidRPr="00B83975" w:rsidRDefault="00E06DEE" w:rsidP="00FB5024">
            <w:pPr>
              <w:spacing w:before="24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Reflexive monitoring </w:t>
            </w:r>
          </w:p>
        </w:tc>
        <w:tc>
          <w:tcPr>
            <w:tcW w:w="8220" w:type="dxa"/>
            <w:vAlign w:val="center"/>
          </w:tcPr>
          <w:p w:rsidR="00E06DEE" w:rsidRPr="00B83975" w:rsidRDefault="00403FD6" w:rsidP="00403FD6">
            <w:pPr>
              <w:spacing w:before="24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en-GB"/>
              </w:rPr>
            </w:pPr>
            <w:r>
              <w:rPr>
                <w:rFonts w:asciiTheme="majorBidi" w:hAnsiTheme="majorBidi" w:cstheme="majorBidi"/>
                <w:lang w:val="en-GB"/>
              </w:rPr>
              <w:t>nurses’ feedbacks during team meetings, and from the referents of action about the action feasibility and acceptability</w:t>
            </w:r>
            <w:r w:rsidR="00E06DEE" w:rsidRPr="00B83975">
              <w:rPr>
                <w:rFonts w:asciiTheme="majorBidi" w:hAnsiTheme="majorBidi" w:cstheme="majorBidi"/>
                <w:lang w:val="en-GB"/>
              </w:rPr>
              <w:t xml:space="preserve">, </w:t>
            </w:r>
            <w:r>
              <w:rPr>
                <w:rFonts w:asciiTheme="majorBidi" w:hAnsiTheme="majorBidi" w:cstheme="majorBidi"/>
                <w:lang w:val="en-GB"/>
              </w:rPr>
              <w:t xml:space="preserve">the presence </w:t>
            </w:r>
            <w:r w:rsidR="00E06DEE" w:rsidRPr="00B83975">
              <w:rPr>
                <w:rFonts w:asciiTheme="majorBidi" w:hAnsiTheme="majorBidi" w:cstheme="majorBidi"/>
                <w:lang w:val="en-GB"/>
              </w:rPr>
              <w:t xml:space="preserve"> auditing system, </w:t>
            </w:r>
            <w:r>
              <w:rPr>
                <w:rFonts w:asciiTheme="majorBidi" w:hAnsiTheme="majorBidi" w:cstheme="majorBidi"/>
                <w:lang w:val="en-GB"/>
              </w:rPr>
              <w:t xml:space="preserve">the follow up of </w:t>
            </w:r>
            <w:r w:rsidR="00E06DEE" w:rsidRPr="00B83975">
              <w:rPr>
                <w:rFonts w:asciiTheme="majorBidi" w:hAnsiTheme="majorBidi" w:cstheme="majorBidi"/>
                <w:lang w:val="en-GB"/>
              </w:rPr>
              <w:t xml:space="preserve">performance tables, Bord table, adverse events rate, morbidity, different indicators allied with the objective of action plan </w:t>
            </w:r>
          </w:p>
        </w:tc>
      </w:tr>
      <w:tr w:rsidR="00E06DEE" w:rsidRPr="00B83975" w:rsidTr="0016361C">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rsidR="00E06DEE" w:rsidRPr="00B83975" w:rsidRDefault="00E06DEE" w:rsidP="00FB5024">
            <w:pPr>
              <w:spacing w:before="240" w:line="360" w:lineRule="auto"/>
              <w:jc w:val="left"/>
              <w:rPr>
                <w:rFonts w:asciiTheme="majorBidi" w:hAnsiTheme="majorBidi"/>
                <w:i w:val="0"/>
                <w:iCs w:val="0"/>
                <w:sz w:val="22"/>
                <w:lang w:val="en-GB"/>
              </w:rPr>
            </w:pPr>
          </w:p>
        </w:tc>
        <w:tc>
          <w:tcPr>
            <w:tcW w:w="2476" w:type="dxa"/>
            <w:vAlign w:val="center"/>
          </w:tcPr>
          <w:p w:rsidR="00E06DEE" w:rsidRPr="00B83975" w:rsidRDefault="00E06DEE" w:rsidP="00FB5024">
            <w:pPr>
              <w:spacing w:before="24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lang w:val="en-GB"/>
              </w:rPr>
            </w:pPr>
            <w:r w:rsidRPr="00B83975">
              <w:rPr>
                <w:rFonts w:asciiTheme="majorBidi" w:hAnsiTheme="majorBidi" w:cstheme="majorBidi"/>
                <w:b/>
                <w:bCs/>
                <w:lang w:val="en-GB"/>
              </w:rPr>
              <w:t xml:space="preserve">Sense-making </w:t>
            </w:r>
          </w:p>
        </w:tc>
        <w:tc>
          <w:tcPr>
            <w:tcW w:w="8220" w:type="dxa"/>
            <w:vAlign w:val="center"/>
          </w:tcPr>
          <w:p w:rsidR="00E06DEE" w:rsidRPr="00B83975" w:rsidRDefault="00403FD6" w:rsidP="00403FD6">
            <w:pPr>
              <w:keepNext/>
              <w:spacing w:before="24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val="en-GB"/>
              </w:rPr>
            </w:pPr>
            <w:r>
              <w:rPr>
                <w:rFonts w:asciiTheme="majorBidi" w:hAnsiTheme="majorBidi" w:cstheme="majorBidi"/>
                <w:lang w:val="en-GB"/>
              </w:rPr>
              <w:t>The nurses</w:t>
            </w:r>
            <w:r w:rsidR="00E06DEE" w:rsidRPr="00B83975">
              <w:rPr>
                <w:rFonts w:asciiTheme="majorBidi" w:hAnsiTheme="majorBidi" w:cstheme="majorBidi"/>
                <w:lang w:val="en-GB"/>
              </w:rPr>
              <w:t>’ active engagement</w:t>
            </w:r>
            <w:r>
              <w:rPr>
                <w:rFonts w:asciiTheme="majorBidi" w:hAnsiTheme="majorBidi" w:cstheme="majorBidi"/>
                <w:lang w:val="en-GB"/>
              </w:rPr>
              <w:t xml:space="preserve"> in the process of implementation</w:t>
            </w:r>
            <w:r w:rsidR="00E06DEE" w:rsidRPr="00B83975">
              <w:rPr>
                <w:rFonts w:asciiTheme="majorBidi" w:hAnsiTheme="majorBidi" w:cstheme="majorBidi"/>
                <w:lang w:val="en-GB"/>
              </w:rPr>
              <w:t xml:space="preserve">, and </w:t>
            </w:r>
            <w:r>
              <w:rPr>
                <w:rFonts w:asciiTheme="majorBidi" w:hAnsiTheme="majorBidi" w:cstheme="majorBidi"/>
                <w:lang w:val="en-GB"/>
              </w:rPr>
              <w:t>nurses play the role of referent of action, nurses are implicated to redact and up-date protocols</w:t>
            </w:r>
            <w:r w:rsidR="00E06DEE" w:rsidRPr="00B83975">
              <w:rPr>
                <w:rFonts w:asciiTheme="majorBidi" w:hAnsiTheme="majorBidi" w:cstheme="majorBidi"/>
                <w:lang w:val="en-GB"/>
              </w:rPr>
              <w:t>,</w:t>
            </w:r>
            <w:r>
              <w:rPr>
                <w:rFonts w:asciiTheme="majorBidi" w:hAnsiTheme="majorBidi" w:cstheme="majorBidi"/>
                <w:lang w:val="en-GB"/>
              </w:rPr>
              <w:t xml:space="preserve"> nurses take the responsibility to carry audit in other departments, there are test phase for the action nurses responsible to give their feedback on the change implementation and how to improve to gain it sustainability. </w:t>
            </w:r>
          </w:p>
        </w:tc>
      </w:tr>
    </w:tbl>
    <w:p w:rsidR="005D76C2" w:rsidRPr="00B83975" w:rsidRDefault="005D76C2" w:rsidP="00E06DEE">
      <w:pPr>
        <w:pStyle w:val="Lgende"/>
        <w:rPr>
          <w:rFonts w:asciiTheme="majorBidi" w:hAnsiTheme="majorBidi" w:cstheme="majorBidi"/>
          <w:lang w:val="en-GB"/>
        </w:rPr>
      </w:pPr>
    </w:p>
    <w:p w:rsidR="000E671D" w:rsidRPr="00CF4EC1" w:rsidRDefault="000E671D" w:rsidP="000E671D">
      <w:pPr>
        <w:spacing w:line="480" w:lineRule="auto"/>
        <w:jc w:val="center"/>
        <w:rPr>
          <w:rFonts w:asciiTheme="majorBidi" w:hAnsiTheme="majorBidi" w:cstheme="majorBidi"/>
          <w:b/>
          <w:bCs/>
        </w:rPr>
      </w:pPr>
    </w:p>
    <w:p w:rsidR="000E671D" w:rsidRPr="00B83975" w:rsidRDefault="000E671D" w:rsidP="000E671D">
      <w:pPr>
        <w:spacing w:line="480" w:lineRule="auto"/>
        <w:jc w:val="both"/>
        <w:rPr>
          <w:rFonts w:asciiTheme="majorBidi" w:hAnsiTheme="majorBidi" w:cstheme="majorBidi"/>
          <w:lang w:val="en-GB"/>
        </w:rPr>
      </w:pPr>
      <w:r w:rsidRPr="00CF4EC1">
        <w:rPr>
          <w:rFonts w:asciiTheme="majorBidi" w:hAnsiTheme="majorBidi" w:cstheme="majorBidi"/>
          <w:b/>
          <w:bCs/>
          <w:sz w:val="24"/>
          <w:szCs w:val="24"/>
          <w:lang w:val="en-GB"/>
        </w:rPr>
        <w:t>Table 2</w:t>
      </w:r>
      <w:r w:rsidRPr="00B83975">
        <w:rPr>
          <w:rFonts w:asciiTheme="majorBidi" w:hAnsiTheme="majorBidi" w:cstheme="majorBidi"/>
          <w:sz w:val="24"/>
          <w:szCs w:val="24"/>
          <w:lang w:val="en-GB"/>
        </w:rPr>
        <w:t xml:space="preserve">. presents the results  of analysis using the Translation Mobilisation Theory </w:t>
      </w:r>
      <w:r>
        <w:rPr>
          <w:rFonts w:asciiTheme="majorBidi" w:hAnsiTheme="majorBidi" w:cstheme="majorBidi"/>
          <w:sz w:val="24"/>
          <w:szCs w:val="24"/>
          <w:lang w:val="en-GB"/>
        </w:rPr>
        <w:t xml:space="preserve"> (TMT) </w:t>
      </w:r>
      <w:r>
        <w:rPr>
          <w:rFonts w:asciiTheme="majorBidi" w:hAnsiTheme="majorBidi" w:cstheme="majorBidi"/>
          <w:sz w:val="24"/>
          <w:szCs w:val="24"/>
          <w:lang w:val="en-GB"/>
        </w:rPr>
        <w:fldChar w:fldCharType="begin"/>
      </w:r>
      <w:r>
        <w:rPr>
          <w:rFonts w:asciiTheme="majorBidi" w:hAnsiTheme="majorBidi" w:cstheme="majorBidi"/>
          <w:sz w:val="24"/>
          <w:szCs w:val="24"/>
          <w:lang w:val="en-GB"/>
        </w:rPr>
        <w:instrText xml:space="preserve"> ADDIN ZOTERO_ITEM CSL_CITATION {"citationID":"HK7lr3pF","properties":{"formattedCitation":"(1)","plainCitation":"(1)","noteIndex":0},"citationItems":[{"id":43,"uris":["http://zotero.org/users/6476907/items/FMYIYU98"],"uri":["http://zotero.org/users/6476907/items/FMYIYU98"],"itemData":{"id":43,"type":"article-journal","abstract":"Understanding the relationship between emergent social phenomena and the stabilizing mechanisms that make collective action possible is a long-standing concern in social science, but remains an inadequately theorized area. This article sets out a middle range theory—translational mobilization theory—to address this challenge. Adopting a practice-based approach, we connect interactionist perspectives on social order, analyses of sociotechnical networks, and theories of strategic action fields, to describe and explain how projects of institutionally sanctioned collective action are progressed by actors interacting with and through socially constructed objects. Investigating these mechanisms is a prerequisite to advancing empirical and theoretical understanding of the complex organizational processes and structures that characterize contemporary society.","container-title":"SAGE Open","DOI":"10.1177/2158244017707993","ISSN":"2158-2440","issue":"2","journalAbbreviation":"SAGE Open","language":"en","note":"publisher: SAGE Publications","page":"2158244017707993","source":"SAGE Journals","title":"Organizing Practice and Practicing Organization: An Outline of Translational Mobilization Theory","title-short":"Organizing Practice and Practicing Organization","volume":"7","author":[{"family":"Allen","given":"Davina"},{"family":"May","given":"Carl"}],"issued":{"date-parts":[["2017",4,1]]}}}],"schema":"https://github.com/citation-style-language/schema/raw/master/csl-citation.json"} </w:instrText>
      </w:r>
      <w:r>
        <w:rPr>
          <w:rFonts w:asciiTheme="majorBidi" w:hAnsiTheme="majorBidi" w:cstheme="majorBidi"/>
          <w:sz w:val="24"/>
          <w:szCs w:val="24"/>
          <w:lang w:val="en-GB"/>
        </w:rPr>
        <w:fldChar w:fldCharType="separate"/>
      </w:r>
      <w:r w:rsidRPr="007727A6">
        <w:rPr>
          <w:rFonts w:ascii="Times New Roman" w:hAnsi="Times New Roman" w:cs="Times New Roman"/>
          <w:sz w:val="24"/>
        </w:rPr>
        <w:t>(1)</w:t>
      </w:r>
      <w:r>
        <w:rPr>
          <w:rFonts w:asciiTheme="majorBidi" w:hAnsiTheme="majorBidi" w:cstheme="majorBidi"/>
          <w:sz w:val="24"/>
          <w:szCs w:val="24"/>
          <w:lang w:val="en-GB"/>
        </w:rPr>
        <w:fldChar w:fldCharType="end"/>
      </w:r>
      <w:r>
        <w:rPr>
          <w:rFonts w:asciiTheme="majorBidi" w:hAnsiTheme="majorBidi" w:cstheme="majorBidi"/>
          <w:sz w:val="24"/>
          <w:szCs w:val="24"/>
          <w:lang w:val="en-GB"/>
        </w:rPr>
        <w:t>. T</w:t>
      </w:r>
      <w:r w:rsidRPr="00B83975">
        <w:rPr>
          <w:rFonts w:asciiTheme="majorBidi" w:hAnsiTheme="majorBidi" w:cstheme="majorBidi"/>
          <w:sz w:val="24"/>
          <w:szCs w:val="24"/>
          <w:lang w:val="en-GB"/>
        </w:rPr>
        <w:t>he methodology of analysis</w:t>
      </w:r>
      <w:r>
        <w:rPr>
          <w:rFonts w:asciiTheme="majorBidi" w:hAnsiTheme="majorBidi" w:cstheme="majorBidi"/>
          <w:sz w:val="24"/>
          <w:szCs w:val="24"/>
          <w:lang w:val="en-GB"/>
        </w:rPr>
        <w:t xml:space="preserve"> was conducted based on </w:t>
      </w:r>
      <w:r w:rsidRPr="00B83975">
        <w:rPr>
          <w:rFonts w:asciiTheme="majorBidi" w:hAnsiTheme="majorBidi" w:cstheme="majorBidi"/>
          <w:sz w:val="24"/>
          <w:szCs w:val="24"/>
          <w:lang w:val="en-GB"/>
        </w:rPr>
        <w:t>Operationaliz</w:t>
      </w:r>
      <w:r>
        <w:rPr>
          <w:rFonts w:asciiTheme="majorBidi" w:hAnsiTheme="majorBidi" w:cstheme="majorBidi"/>
          <w:sz w:val="24"/>
          <w:szCs w:val="24"/>
          <w:lang w:val="en-GB"/>
        </w:rPr>
        <w:t>ing</w:t>
      </w:r>
      <w:r w:rsidRPr="00B83975">
        <w:rPr>
          <w:rFonts w:asciiTheme="majorBidi" w:hAnsiTheme="majorBidi" w:cstheme="majorBidi"/>
          <w:sz w:val="24"/>
          <w:szCs w:val="24"/>
          <w:lang w:val="en-GB"/>
        </w:rPr>
        <w:t xml:space="preserve"> TMT</w:t>
      </w:r>
      <w:r>
        <w:rPr>
          <w:rFonts w:asciiTheme="majorBidi" w:hAnsiTheme="majorBidi" w:cstheme="majorBidi"/>
          <w:sz w:val="24"/>
          <w:szCs w:val="24"/>
          <w:lang w:val="en-GB"/>
        </w:rPr>
        <w:t xml:space="preserve"> table </w:t>
      </w:r>
      <w:r>
        <w:rPr>
          <w:rFonts w:asciiTheme="majorBidi" w:hAnsiTheme="majorBidi" w:cstheme="majorBidi"/>
          <w:sz w:val="24"/>
          <w:szCs w:val="24"/>
          <w:lang w:val="en-GB"/>
        </w:rPr>
        <w:fldChar w:fldCharType="begin"/>
      </w:r>
      <w:r>
        <w:rPr>
          <w:rFonts w:asciiTheme="majorBidi" w:hAnsiTheme="majorBidi" w:cstheme="majorBidi"/>
          <w:sz w:val="24"/>
          <w:szCs w:val="24"/>
          <w:lang w:val="en-GB"/>
        </w:rPr>
        <w:instrText xml:space="preserve"> ADDIN ZOTERO_ITEM CSL_CITATION {"citationID":"RQZQfcMs","properties":{"formattedCitation":"(2)","plainCitation":"(2)","noteIndex":0},"citationItems":[{"id":544,"uris":["http://zotero.org/users/6476907/items/EUGC7C76"],"uri":["http://zotero.org/users/6476907/items/EUGC7C76"],"itemData":{"id":544,"type":"webpage","abstract":"How to use Translational Mobilisation Theory, with empirical research, literature reviews and evidence syntheses. Read examples, case studies and tables.","container-title":"Translational Mobilisation Theory","language":"en-US","title":"Using the theory","URL":"https://www.translationalmobilisationtheory.org/using-tmt","accessed":{"date-parts":[["2020",10,21]]}}}],"schema":"https://github.com/citation-style-language/schema/raw/master/csl-citation.json"} </w:instrText>
      </w:r>
      <w:r>
        <w:rPr>
          <w:rFonts w:asciiTheme="majorBidi" w:hAnsiTheme="majorBidi" w:cstheme="majorBidi"/>
          <w:sz w:val="24"/>
          <w:szCs w:val="24"/>
          <w:lang w:val="en-GB"/>
        </w:rPr>
        <w:fldChar w:fldCharType="separate"/>
      </w:r>
      <w:r w:rsidRPr="00D532FE">
        <w:rPr>
          <w:rFonts w:ascii="Times New Roman" w:hAnsi="Times New Roman" w:cs="Times New Roman"/>
          <w:sz w:val="24"/>
        </w:rPr>
        <w:t>(2)</w:t>
      </w:r>
      <w:r>
        <w:rPr>
          <w:rFonts w:asciiTheme="majorBidi" w:hAnsiTheme="majorBidi" w:cstheme="majorBidi"/>
          <w:sz w:val="24"/>
          <w:szCs w:val="24"/>
          <w:lang w:val="en-GB"/>
        </w:rPr>
        <w:fldChar w:fldCharType="end"/>
      </w:r>
      <w:r>
        <w:rPr>
          <w:rFonts w:asciiTheme="majorBidi" w:hAnsiTheme="majorBidi" w:cstheme="majorBidi"/>
          <w:sz w:val="24"/>
          <w:szCs w:val="24"/>
          <w:lang w:val="en-GB"/>
        </w:rPr>
        <w:t xml:space="preserve">, the interviewees’ narratives and supported by the observations and collected documents. The following table presents the </w:t>
      </w:r>
      <w:r w:rsidRPr="00B83975">
        <w:rPr>
          <w:rFonts w:asciiTheme="majorBidi" w:hAnsiTheme="majorBidi" w:cstheme="majorBidi"/>
          <w:sz w:val="24"/>
          <w:szCs w:val="24"/>
          <w:lang w:val="en-GB"/>
        </w:rPr>
        <w:t>core components</w:t>
      </w:r>
      <w:r>
        <w:rPr>
          <w:rFonts w:asciiTheme="majorBidi" w:hAnsiTheme="majorBidi" w:cstheme="majorBidi"/>
          <w:sz w:val="24"/>
          <w:szCs w:val="24"/>
          <w:lang w:val="en-GB"/>
        </w:rPr>
        <w:t xml:space="preserve"> of TMT which are: </w:t>
      </w:r>
      <w:r w:rsidRPr="00B83975">
        <w:rPr>
          <w:rFonts w:asciiTheme="majorBidi" w:hAnsiTheme="majorBidi" w:cstheme="majorBidi"/>
          <w:sz w:val="24"/>
          <w:szCs w:val="24"/>
          <w:lang w:val="en-GB"/>
        </w:rPr>
        <w:t xml:space="preserve">the project, the strategic action fields and </w:t>
      </w:r>
      <w:r>
        <w:rPr>
          <w:rFonts w:asciiTheme="majorBidi" w:hAnsiTheme="majorBidi" w:cstheme="majorBidi"/>
          <w:sz w:val="24"/>
          <w:szCs w:val="24"/>
          <w:lang w:val="en-GB"/>
        </w:rPr>
        <w:t>the mechanisms of mobilizations,</w:t>
      </w:r>
      <w:r w:rsidRPr="00B83975">
        <w:rPr>
          <w:rFonts w:asciiTheme="majorBidi" w:hAnsiTheme="majorBidi" w:cstheme="majorBidi"/>
          <w:sz w:val="24"/>
          <w:szCs w:val="24"/>
          <w:lang w:val="en-GB"/>
        </w:rPr>
        <w:t xml:space="preserve"> and</w:t>
      </w:r>
      <w:r>
        <w:rPr>
          <w:rFonts w:asciiTheme="majorBidi" w:hAnsiTheme="majorBidi" w:cstheme="majorBidi"/>
          <w:sz w:val="24"/>
          <w:szCs w:val="24"/>
          <w:lang w:val="en-GB"/>
        </w:rPr>
        <w:t xml:space="preserve"> their</w:t>
      </w:r>
      <w:r w:rsidRPr="00B83975">
        <w:rPr>
          <w:rFonts w:asciiTheme="majorBidi" w:hAnsiTheme="majorBidi" w:cstheme="majorBidi"/>
          <w:sz w:val="24"/>
          <w:szCs w:val="24"/>
          <w:lang w:val="en-GB"/>
        </w:rPr>
        <w:t xml:space="preserve"> elements, and </w:t>
      </w:r>
      <w:r>
        <w:rPr>
          <w:rFonts w:asciiTheme="majorBidi" w:hAnsiTheme="majorBidi" w:cstheme="majorBidi"/>
          <w:sz w:val="24"/>
          <w:szCs w:val="24"/>
          <w:lang w:val="en-GB"/>
        </w:rPr>
        <w:t>in third column how it was</w:t>
      </w:r>
      <w:r w:rsidRPr="00B83975">
        <w:rPr>
          <w:rFonts w:asciiTheme="majorBidi" w:hAnsiTheme="majorBidi" w:cstheme="majorBidi"/>
          <w:sz w:val="24"/>
          <w:szCs w:val="24"/>
          <w:lang w:val="en-GB"/>
        </w:rPr>
        <w:t xml:space="preserve"> figured out </w:t>
      </w:r>
      <w:r>
        <w:rPr>
          <w:rFonts w:asciiTheme="majorBidi" w:hAnsiTheme="majorBidi" w:cstheme="majorBidi"/>
          <w:sz w:val="24"/>
          <w:szCs w:val="24"/>
          <w:lang w:val="en-GB"/>
        </w:rPr>
        <w:t xml:space="preserve">from the experience of certification implementation </w:t>
      </w:r>
      <w:r w:rsidRPr="00B83975">
        <w:rPr>
          <w:rFonts w:asciiTheme="majorBidi" w:hAnsiTheme="majorBidi" w:cstheme="majorBidi"/>
          <w:sz w:val="24"/>
          <w:szCs w:val="24"/>
          <w:lang w:val="en-GB"/>
        </w:rPr>
        <w:t>within studied teaching hospital</w:t>
      </w:r>
      <w:r>
        <w:rPr>
          <w:rFonts w:asciiTheme="majorBidi" w:hAnsiTheme="majorBidi" w:cstheme="majorBidi"/>
          <w:sz w:val="24"/>
          <w:szCs w:val="24"/>
          <w:lang w:val="en-GB"/>
        </w:rPr>
        <w:t xml:space="preserve"> centre.</w:t>
      </w:r>
    </w:p>
    <w:p w:rsidR="00403FD6" w:rsidRDefault="00403FD6" w:rsidP="00A90615">
      <w:pPr>
        <w:spacing w:line="360" w:lineRule="auto"/>
        <w:jc w:val="both"/>
        <w:rPr>
          <w:rFonts w:asciiTheme="majorBidi" w:hAnsiTheme="majorBidi" w:cstheme="majorBidi"/>
          <w:b/>
          <w:bCs/>
          <w:sz w:val="24"/>
          <w:szCs w:val="24"/>
          <w:lang w:val="en-GB"/>
        </w:rPr>
      </w:pPr>
    </w:p>
    <w:p w:rsidR="00D532FE" w:rsidRPr="00A90615" w:rsidRDefault="00A95CF5" w:rsidP="00A90615">
      <w:pPr>
        <w:spacing w:line="360" w:lineRule="auto"/>
        <w:jc w:val="both"/>
        <w:rPr>
          <w:rFonts w:asciiTheme="majorBidi" w:hAnsiTheme="majorBidi" w:cstheme="majorBidi"/>
          <w:b/>
          <w:bCs/>
          <w:sz w:val="24"/>
          <w:szCs w:val="24"/>
          <w:lang w:val="en-GB"/>
        </w:rPr>
      </w:pPr>
      <w:r w:rsidRPr="00A90615">
        <w:rPr>
          <w:rFonts w:asciiTheme="majorBidi" w:hAnsiTheme="majorBidi" w:cstheme="majorBidi"/>
          <w:b/>
          <w:bCs/>
          <w:sz w:val="24"/>
          <w:szCs w:val="24"/>
          <w:lang w:val="en-GB"/>
        </w:rPr>
        <w:lastRenderedPageBreak/>
        <w:t>Reference</w:t>
      </w:r>
    </w:p>
    <w:p w:rsidR="00A95CF5" w:rsidRPr="00A90615" w:rsidRDefault="00A95CF5" w:rsidP="00A84C67">
      <w:pPr>
        <w:pStyle w:val="Paragraphedeliste"/>
        <w:numPr>
          <w:ilvl w:val="0"/>
          <w:numId w:val="1"/>
        </w:numPr>
        <w:spacing w:line="360" w:lineRule="auto"/>
        <w:jc w:val="both"/>
        <w:rPr>
          <w:rFonts w:asciiTheme="majorBidi" w:hAnsiTheme="majorBidi" w:cstheme="majorBidi"/>
          <w:lang w:val="en-GB"/>
        </w:rPr>
      </w:pPr>
      <w:r w:rsidRPr="00A90615">
        <w:rPr>
          <w:rFonts w:asciiTheme="majorBidi" w:hAnsiTheme="majorBidi" w:cstheme="majorBidi"/>
          <w:sz w:val="24"/>
          <w:szCs w:val="24"/>
          <w:lang w:val="en-GB"/>
        </w:rPr>
        <w:t>Allen D, May C. Organizing Practice and Practicing Organization: An Outline of Translational Mobilization Theory. SAGE Open. 2017 ;7(2):2158244017707993.</w:t>
      </w:r>
    </w:p>
    <w:p w:rsidR="00A90615" w:rsidRPr="00A90615" w:rsidRDefault="00A90615" w:rsidP="00231CD6">
      <w:pPr>
        <w:pStyle w:val="Paragraphedeliste"/>
        <w:numPr>
          <w:ilvl w:val="0"/>
          <w:numId w:val="1"/>
        </w:numPr>
        <w:spacing w:line="360" w:lineRule="auto"/>
        <w:jc w:val="both"/>
        <w:rPr>
          <w:rFonts w:asciiTheme="majorBidi" w:hAnsiTheme="majorBidi" w:cstheme="majorBidi"/>
          <w:lang w:val="en-GB"/>
        </w:rPr>
      </w:pPr>
      <w:r w:rsidRPr="00A90615">
        <w:rPr>
          <w:rFonts w:asciiTheme="majorBidi" w:hAnsiTheme="majorBidi" w:cstheme="majorBidi"/>
          <w:sz w:val="24"/>
          <w:szCs w:val="24"/>
        </w:rPr>
        <w:t xml:space="preserve">Davina Allen. Development [Internet]. Translational </w:t>
      </w:r>
      <w:proofErr w:type="spellStart"/>
      <w:r w:rsidRPr="00A90615">
        <w:rPr>
          <w:rFonts w:asciiTheme="majorBidi" w:hAnsiTheme="majorBidi" w:cstheme="majorBidi"/>
          <w:sz w:val="24"/>
          <w:szCs w:val="24"/>
        </w:rPr>
        <w:t>mobilisation</w:t>
      </w:r>
      <w:proofErr w:type="spellEnd"/>
      <w:r w:rsidRPr="00A90615">
        <w:rPr>
          <w:rFonts w:asciiTheme="majorBidi" w:hAnsiTheme="majorBidi" w:cstheme="majorBidi"/>
          <w:sz w:val="24"/>
          <w:szCs w:val="24"/>
        </w:rPr>
        <w:t xml:space="preserve"> theory. 2018 [cited 2020 Mar </w:t>
      </w:r>
      <w:r w:rsidR="00231CD6">
        <w:rPr>
          <w:rFonts w:asciiTheme="majorBidi" w:hAnsiTheme="majorBidi" w:cstheme="majorBidi"/>
          <w:sz w:val="24"/>
          <w:szCs w:val="24"/>
        </w:rPr>
        <w:t>20</w:t>
      </w:r>
      <w:r w:rsidRPr="00A90615">
        <w:rPr>
          <w:rFonts w:asciiTheme="majorBidi" w:hAnsiTheme="majorBidi" w:cstheme="majorBidi"/>
          <w:sz w:val="24"/>
          <w:szCs w:val="24"/>
        </w:rPr>
        <w:t>]. (Available from https://www.translationalmobilisationtheory.org/using-tmt)</w:t>
      </w:r>
    </w:p>
    <w:sectPr w:rsidR="00A90615" w:rsidRPr="00A90615" w:rsidSect="00E06DEE">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8309D"/>
    <w:multiLevelType w:val="hybridMultilevel"/>
    <w:tmpl w:val="6E3C71A0"/>
    <w:lvl w:ilvl="0" w:tplc="C3DEC0AE">
      <w:start w:val="1"/>
      <w:numFmt w:val="decimal"/>
      <w:lvlText w:val="%1."/>
      <w:lvlJc w:val="left"/>
      <w:pPr>
        <w:ind w:left="360" w:hanging="360"/>
      </w:pPr>
      <w:rPr>
        <w:rFonts w:asciiTheme="majorBidi" w:hAnsiTheme="majorBidi" w:cstheme="maj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F0"/>
    <w:rsid w:val="00051374"/>
    <w:rsid w:val="000A13F0"/>
    <w:rsid w:val="000E671D"/>
    <w:rsid w:val="00141103"/>
    <w:rsid w:val="0016361C"/>
    <w:rsid w:val="00177F31"/>
    <w:rsid w:val="001F5ADF"/>
    <w:rsid w:val="00231CD6"/>
    <w:rsid w:val="002A1FC6"/>
    <w:rsid w:val="00382B9A"/>
    <w:rsid w:val="003C090B"/>
    <w:rsid w:val="003E394C"/>
    <w:rsid w:val="00403FD6"/>
    <w:rsid w:val="00462688"/>
    <w:rsid w:val="005D76C2"/>
    <w:rsid w:val="006B259C"/>
    <w:rsid w:val="007727A6"/>
    <w:rsid w:val="008540D7"/>
    <w:rsid w:val="00961567"/>
    <w:rsid w:val="00A84C67"/>
    <w:rsid w:val="00A90615"/>
    <w:rsid w:val="00A95CF5"/>
    <w:rsid w:val="00A968C1"/>
    <w:rsid w:val="00AB3261"/>
    <w:rsid w:val="00B83975"/>
    <w:rsid w:val="00CF4EC1"/>
    <w:rsid w:val="00D06892"/>
    <w:rsid w:val="00D532FE"/>
    <w:rsid w:val="00D61DA1"/>
    <w:rsid w:val="00D86C8F"/>
    <w:rsid w:val="00DE7A5A"/>
    <w:rsid w:val="00DE7E36"/>
    <w:rsid w:val="00E06DEE"/>
    <w:rsid w:val="00F768A5"/>
    <w:rsid w:val="00FB5024"/>
    <w:rsid w:val="00FF24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2C88"/>
  <w15:chartTrackingRefBased/>
  <w15:docId w15:val="{C482F628-7732-4AB8-8232-2C3CBE1B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E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PlainTable51">
    <w:name w:val="Plain Table 51"/>
    <w:basedOn w:val="TableauNormal"/>
    <w:uiPriority w:val="45"/>
    <w:rsid w:val="00E06DEE"/>
    <w:pPr>
      <w:spacing w:after="0" w:line="240" w:lineRule="auto"/>
    </w:pPr>
    <w:rPr>
      <w:lang w:val="fr-F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gende">
    <w:name w:val="caption"/>
    <w:basedOn w:val="Normal"/>
    <w:next w:val="Normal"/>
    <w:uiPriority w:val="35"/>
    <w:unhideWhenUsed/>
    <w:qFormat/>
    <w:rsid w:val="00E06DEE"/>
    <w:pPr>
      <w:spacing w:after="200" w:line="240" w:lineRule="auto"/>
    </w:pPr>
    <w:rPr>
      <w:i/>
      <w:iCs/>
      <w:color w:val="44546A" w:themeColor="text2"/>
      <w:sz w:val="18"/>
      <w:szCs w:val="18"/>
    </w:rPr>
  </w:style>
  <w:style w:type="paragraph" w:styleId="Paragraphedeliste">
    <w:name w:val="List Paragraph"/>
    <w:basedOn w:val="Normal"/>
    <w:uiPriority w:val="34"/>
    <w:qFormat/>
    <w:rsid w:val="00A95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1085</Words>
  <Characters>5973</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Israa Muhamed SALMA</dc:creator>
  <cp:keywords/>
  <dc:description/>
  <cp:lastModifiedBy>SALMA, Israa</cp:lastModifiedBy>
  <cp:revision>3</cp:revision>
  <dcterms:created xsi:type="dcterms:W3CDTF">2020-10-22T08:03:00Z</dcterms:created>
  <dcterms:modified xsi:type="dcterms:W3CDTF">2020-10-22T09:12:00Z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id="BVKpJXJ7"/&gt;&lt;style id="http://www.zotero.org/styles/vancouver" locale="en-US" hasBibliography="1" bibliographyStyleHasBeenSet="0"/&gt;&lt;prefs&gt;&lt;pref name="fieldType" value="Field"/&gt;&lt;pref name="automati</vt:lpwstr>
  </property>
  <property fmtid="{D5CDD505-2E9C-101B-9397-08002B2CF9AE}" pid="3" name="ZOTERO_PREF_2">
    <vt:lpwstr>cJournalAbbreviations" value="true"/&gt;&lt;/prefs&gt;&lt;/data&gt;</vt:lpwstr>
  </property>
</Properties>
</file>