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52" w:type="dxa"/>
        <w:tblInd w:w="-566" w:type="dxa"/>
        <w:tblLayout w:type="fixed"/>
        <w:tblLook w:val="04A0" w:firstRow="1" w:lastRow="0" w:firstColumn="1" w:lastColumn="0" w:noHBand="0" w:noVBand="1"/>
      </w:tblPr>
      <w:tblGrid>
        <w:gridCol w:w="1128"/>
        <w:gridCol w:w="851"/>
        <w:gridCol w:w="1159"/>
        <w:gridCol w:w="978"/>
        <w:gridCol w:w="820"/>
        <w:gridCol w:w="819"/>
        <w:gridCol w:w="820"/>
        <w:gridCol w:w="932"/>
        <w:gridCol w:w="1117"/>
        <w:gridCol w:w="1072"/>
        <w:gridCol w:w="956"/>
      </w:tblGrid>
      <w:tr w:rsidR="00860C2C" w:rsidRPr="00053759" w14:paraId="42BC51DE" w14:textId="77777777" w:rsidTr="00224319">
        <w:trPr>
          <w:trHeight w:val="390"/>
        </w:trPr>
        <w:tc>
          <w:tcPr>
            <w:tcW w:w="1128" w:type="dxa"/>
          </w:tcPr>
          <w:p w14:paraId="23A84B0E" w14:textId="77777777" w:rsidR="00860C2C" w:rsidRPr="00053759" w:rsidRDefault="00860C2C" w:rsidP="00053D77">
            <w:pPr>
              <w:rPr>
                <w:rFonts w:cs="Calibri"/>
                <w:b/>
                <w:bCs/>
                <w:sz w:val="16"/>
                <w:szCs w:val="16"/>
              </w:rPr>
            </w:pPr>
            <w:r w:rsidRPr="00053759">
              <w:rPr>
                <w:rFonts w:cs="Calibri"/>
                <w:b/>
                <w:bCs/>
                <w:sz w:val="16"/>
                <w:szCs w:val="16"/>
              </w:rPr>
              <w:t>ID</w:t>
            </w:r>
          </w:p>
        </w:tc>
        <w:tc>
          <w:tcPr>
            <w:tcW w:w="851" w:type="dxa"/>
          </w:tcPr>
          <w:p w14:paraId="0A542C62" w14:textId="77777777" w:rsidR="00860C2C" w:rsidRPr="00053759" w:rsidRDefault="00860C2C" w:rsidP="00053D77">
            <w:pPr>
              <w:rPr>
                <w:rFonts w:cs="Calibri"/>
                <w:b/>
                <w:bCs/>
                <w:sz w:val="16"/>
                <w:szCs w:val="16"/>
              </w:rPr>
            </w:pPr>
            <w:r w:rsidRPr="00053759">
              <w:rPr>
                <w:rFonts w:cs="Calibri"/>
                <w:b/>
                <w:bCs/>
                <w:sz w:val="16"/>
                <w:szCs w:val="16"/>
              </w:rPr>
              <w:t>Sex</w:t>
            </w:r>
          </w:p>
        </w:tc>
        <w:tc>
          <w:tcPr>
            <w:tcW w:w="1159" w:type="dxa"/>
          </w:tcPr>
          <w:p w14:paraId="5A376C57" w14:textId="77777777" w:rsidR="00860C2C" w:rsidRPr="00053759" w:rsidRDefault="00860C2C" w:rsidP="00053D77">
            <w:pPr>
              <w:rPr>
                <w:rFonts w:cs="Calibri"/>
                <w:b/>
                <w:bCs/>
                <w:sz w:val="16"/>
                <w:szCs w:val="16"/>
              </w:rPr>
            </w:pPr>
            <w:r w:rsidRPr="00053759">
              <w:rPr>
                <w:rFonts w:cs="Calibri"/>
                <w:b/>
                <w:bCs/>
                <w:sz w:val="16"/>
                <w:szCs w:val="16"/>
              </w:rPr>
              <w:t>cDNA</w:t>
            </w:r>
          </w:p>
        </w:tc>
        <w:tc>
          <w:tcPr>
            <w:tcW w:w="978" w:type="dxa"/>
          </w:tcPr>
          <w:p w14:paraId="1B441D0D" w14:textId="77777777" w:rsidR="00860C2C" w:rsidRPr="00053759" w:rsidRDefault="00860C2C" w:rsidP="00053D77">
            <w:pPr>
              <w:rPr>
                <w:rFonts w:cs="Calibri"/>
                <w:b/>
                <w:bCs/>
                <w:sz w:val="16"/>
                <w:szCs w:val="16"/>
              </w:rPr>
            </w:pPr>
            <w:r w:rsidRPr="00053759">
              <w:rPr>
                <w:rFonts w:cs="Calibri"/>
                <w:b/>
                <w:bCs/>
                <w:sz w:val="16"/>
                <w:szCs w:val="16"/>
              </w:rPr>
              <w:t>Protein</w:t>
            </w:r>
          </w:p>
        </w:tc>
        <w:tc>
          <w:tcPr>
            <w:tcW w:w="820" w:type="dxa"/>
          </w:tcPr>
          <w:p w14:paraId="1F1B2E3A" w14:textId="77777777" w:rsidR="00860C2C" w:rsidRPr="00053759" w:rsidRDefault="00860C2C" w:rsidP="00053D77">
            <w:pPr>
              <w:rPr>
                <w:rFonts w:cs="Calibri"/>
                <w:b/>
                <w:bCs/>
                <w:sz w:val="16"/>
                <w:szCs w:val="16"/>
              </w:rPr>
            </w:pPr>
            <w:r w:rsidRPr="00053759">
              <w:rPr>
                <w:rFonts w:cs="Calibri"/>
                <w:b/>
                <w:bCs/>
                <w:sz w:val="16"/>
                <w:szCs w:val="16"/>
              </w:rPr>
              <w:t>BD CVD</w:t>
            </w:r>
          </w:p>
        </w:tc>
        <w:tc>
          <w:tcPr>
            <w:tcW w:w="819" w:type="dxa"/>
          </w:tcPr>
          <w:p w14:paraId="70C92AE1" w14:textId="77777777" w:rsidR="00860C2C" w:rsidRPr="00053759" w:rsidRDefault="00860C2C" w:rsidP="00053D77">
            <w:pPr>
              <w:rPr>
                <w:rFonts w:cs="Calibri"/>
                <w:b/>
                <w:bCs/>
                <w:sz w:val="16"/>
                <w:szCs w:val="16"/>
              </w:rPr>
            </w:pPr>
            <w:r w:rsidRPr="00053759">
              <w:rPr>
                <w:rFonts w:cs="Calibri"/>
                <w:b/>
                <w:bCs/>
                <w:sz w:val="16"/>
                <w:szCs w:val="16"/>
              </w:rPr>
              <w:t>ClinVar</w:t>
            </w:r>
          </w:p>
        </w:tc>
        <w:tc>
          <w:tcPr>
            <w:tcW w:w="820" w:type="dxa"/>
          </w:tcPr>
          <w:p w14:paraId="707EE256" w14:textId="77777777" w:rsidR="00860C2C" w:rsidRPr="00053759" w:rsidRDefault="00860C2C" w:rsidP="00053D77">
            <w:pPr>
              <w:rPr>
                <w:rFonts w:cs="Calibri"/>
                <w:b/>
                <w:bCs/>
                <w:sz w:val="16"/>
                <w:szCs w:val="16"/>
              </w:rPr>
            </w:pPr>
            <w:r w:rsidRPr="00053759">
              <w:rPr>
                <w:rFonts w:cs="Calibri"/>
                <w:b/>
                <w:bCs/>
                <w:sz w:val="16"/>
                <w:szCs w:val="16"/>
              </w:rPr>
              <w:t>Franklin</w:t>
            </w:r>
          </w:p>
        </w:tc>
        <w:tc>
          <w:tcPr>
            <w:tcW w:w="932" w:type="dxa"/>
          </w:tcPr>
          <w:p w14:paraId="4EBDECF6" w14:textId="77777777" w:rsidR="00860C2C" w:rsidRPr="00053759" w:rsidRDefault="00860C2C" w:rsidP="00053D77">
            <w:pPr>
              <w:rPr>
                <w:rFonts w:cs="Calibri"/>
                <w:b/>
                <w:bCs/>
                <w:sz w:val="16"/>
                <w:szCs w:val="16"/>
              </w:rPr>
            </w:pPr>
            <w:r w:rsidRPr="00053759">
              <w:rPr>
                <w:rFonts w:cs="Calibri"/>
                <w:b/>
                <w:bCs/>
                <w:sz w:val="16"/>
                <w:szCs w:val="16"/>
              </w:rPr>
              <w:t>VarSome</w:t>
            </w:r>
          </w:p>
        </w:tc>
        <w:tc>
          <w:tcPr>
            <w:tcW w:w="1117" w:type="dxa"/>
          </w:tcPr>
          <w:p w14:paraId="67386C9C" w14:textId="77777777" w:rsidR="00860C2C" w:rsidRPr="00053759" w:rsidRDefault="00860C2C" w:rsidP="00053D77">
            <w:pPr>
              <w:rPr>
                <w:rFonts w:cs="Calibri"/>
                <w:b/>
                <w:bCs/>
                <w:sz w:val="16"/>
                <w:szCs w:val="16"/>
              </w:rPr>
            </w:pPr>
            <w:r>
              <w:rPr>
                <w:rFonts w:cs="Calibri"/>
                <w:b/>
                <w:bCs/>
                <w:sz w:val="16"/>
                <w:szCs w:val="16"/>
              </w:rPr>
              <w:t>PE-ref</w:t>
            </w:r>
          </w:p>
        </w:tc>
        <w:tc>
          <w:tcPr>
            <w:tcW w:w="1072" w:type="dxa"/>
          </w:tcPr>
          <w:p w14:paraId="7AAB954E" w14:textId="77777777" w:rsidR="00860C2C" w:rsidRPr="00053759" w:rsidRDefault="00860C2C" w:rsidP="00053D77">
            <w:pPr>
              <w:rPr>
                <w:rFonts w:cs="Calibri"/>
                <w:b/>
                <w:bCs/>
                <w:sz w:val="16"/>
                <w:szCs w:val="16"/>
              </w:rPr>
            </w:pPr>
            <w:r w:rsidRPr="00053759">
              <w:rPr>
                <w:rFonts w:cs="Calibri"/>
                <w:b/>
                <w:bCs/>
                <w:sz w:val="16"/>
                <w:szCs w:val="16"/>
              </w:rPr>
              <w:t>Reclassification</w:t>
            </w:r>
          </w:p>
        </w:tc>
        <w:tc>
          <w:tcPr>
            <w:tcW w:w="956" w:type="dxa"/>
          </w:tcPr>
          <w:p w14:paraId="238BBC1C" w14:textId="77777777" w:rsidR="00860C2C" w:rsidRPr="00053759" w:rsidRDefault="00860C2C" w:rsidP="00053D77">
            <w:pPr>
              <w:rPr>
                <w:rFonts w:cs="Calibri"/>
                <w:b/>
                <w:bCs/>
                <w:sz w:val="16"/>
                <w:szCs w:val="16"/>
              </w:rPr>
            </w:pPr>
            <w:r>
              <w:rPr>
                <w:rFonts w:cs="Calibri"/>
                <w:b/>
                <w:bCs/>
                <w:sz w:val="16"/>
                <w:szCs w:val="16"/>
              </w:rPr>
              <w:t>Decision</w:t>
            </w:r>
          </w:p>
        </w:tc>
      </w:tr>
      <w:tr w:rsidR="00860C2C" w:rsidRPr="00583C91" w14:paraId="67323AF7" w14:textId="77777777" w:rsidTr="00224319">
        <w:trPr>
          <w:trHeight w:val="390"/>
        </w:trPr>
        <w:tc>
          <w:tcPr>
            <w:tcW w:w="1128" w:type="dxa"/>
          </w:tcPr>
          <w:p w14:paraId="4D9D875E" w14:textId="77777777" w:rsidR="00860C2C" w:rsidRPr="00053759" w:rsidRDefault="00860C2C" w:rsidP="00053D77">
            <w:pPr>
              <w:rPr>
                <w:rFonts w:cs="Calibri"/>
                <w:sz w:val="16"/>
                <w:szCs w:val="16"/>
              </w:rPr>
            </w:pPr>
            <w:r w:rsidRPr="00053759">
              <w:rPr>
                <w:rFonts w:cs="Calibri"/>
                <w:sz w:val="16"/>
                <w:szCs w:val="16"/>
              </w:rPr>
              <w:t xml:space="preserve">01- </w:t>
            </w:r>
            <w:r w:rsidRPr="00634632">
              <w:rPr>
                <w:rFonts w:cs="Calibri"/>
                <w:i/>
                <w:iCs/>
                <w:sz w:val="16"/>
                <w:szCs w:val="16"/>
              </w:rPr>
              <w:t>MYH7</w:t>
            </w:r>
          </w:p>
        </w:tc>
        <w:tc>
          <w:tcPr>
            <w:tcW w:w="851" w:type="dxa"/>
          </w:tcPr>
          <w:p w14:paraId="2F5EF332"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68A49B08" w14:textId="77777777" w:rsidR="00860C2C" w:rsidRPr="00053759" w:rsidRDefault="00860C2C" w:rsidP="00053D77">
            <w:pPr>
              <w:rPr>
                <w:rFonts w:cs="Calibri"/>
                <w:sz w:val="16"/>
                <w:szCs w:val="16"/>
              </w:rPr>
            </w:pPr>
            <w:r w:rsidRPr="00053759">
              <w:rPr>
                <w:rFonts w:cs="Calibri"/>
                <w:sz w:val="16"/>
                <w:szCs w:val="16"/>
              </w:rPr>
              <w:t>c.4075C&gt;T</w:t>
            </w:r>
          </w:p>
        </w:tc>
        <w:tc>
          <w:tcPr>
            <w:tcW w:w="978" w:type="dxa"/>
            <w:vAlign w:val="bottom"/>
          </w:tcPr>
          <w:p w14:paraId="0DDC61E5" w14:textId="77777777" w:rsidR="00860C2C" w:rsidRPr="00053759" w:rsidRDefault="00860C2C" w:rsidP="00053D77">
            <w:pPr>
              <w:rPr>
                <w:rFonts w:cs="Calibri"/>
                <w:sz w:val="16"/>
                <w:szCs w:val="16"/>
              </w:rPr>
            </w:pPr>
            <w:r w:rsidRPr="00053759">
              <w:rPr>
                <w:rFonts w:cs="Calibri"/>
                <w:sz w:val="16"/>
                <w:szCs w:val="16"/>
              </w:rPr>
              <w:t>p.R1359C</w:t>
            </w:r>
          </w:p>
        </w:tc>
        <w:tc>
          <w:tcPr>
            <w:tcW w:w="820" w:type="dxa"/>
          </w:tcPr>
          <w:p w14:paraId="5AA43574" w14:textId="75E592A9" w:rsidR="00860C2C" w:rsidRPr="00053759" w:rsidRDefault="00860C2C" w:rsidP="00053D77">
            <w:pPr>
              <w:rPr>
                <w:rFonts w:cs="Calibri"/>
                <w:sz w:val="16"/>
                <w:szCs w:val="16"/>
              </w:rPr>
            </w:pPr>
            <w:r w:rsidRPr="00053759">
              <w:rPr>
                <w:rFonts w:cs="Calibri"/>
                <w:sz w:val="16"/>
                <w:szCs w:val="16"/>
              </w:rPr>
              <w:t>VUS</w:t>
            </w:r>
            <w:r w:rsidR="006F063D">
              <w:rPr>
                <w:rFonts w:cs="Calibri"/>
                <w:sz w:val="16"/>
                <w:szCs w:val="16"/>
              </w:rPr>
              <w:t xml:space="preserve"> </w:t>
            </w:r>
            <w:r w:rsidR="006F063D" w:rsidRPr="006F063D">
              <w:rPr>
                <w:rFonts w:cs="Calibri"/>
                <w:sz w:val="16"/>
                <w:szCs w:val="16"/>
                <w:vertAlign w:val="superscript"/>
              </w:rPr>
              <w:t>a</w:t>
            </w:r>
          </w:p>
        </w:tc>
        <w:tc>
          <w:tcPr>
            <w:tcW w:w="819" w:type="dxa"/>
          </w:tcPr>
          <w:p w14:paraId="68A383DF"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6406EEF5" w14:textId="77777777" w:rsidR="00860C2C" w:rsidRPr="00053759" w:rsidRDefault="00860C2C" w:rsidP="00053D77">
            <w:pPr>
              <w:rPr>
                <w:rFonts w:cs="Calibri"/>
                <w:sz w:val="16"/>
                <w:szCs w:val="16"/>
              </w:rPr>
            </w:pPr>
            <w:r w:rsidRPr="00053759">
              <w:rPr>
                <w:rFonts w:cs="Calibri"/>
                <w:sz w:val="16"/>
                <w:szCs w:val="16"/>
              </w:rPr>
              <w:t>LP</w:t>
            </w:r>
          </w:p>
        </w:tc>
        <w:tc>
          <w:tcPr>
            <w:tcW w:w="932" w:type="dxa"/>
          </w:tcPr>
          <w:p w14:paraId="790A0AE3" w14:textId="77777777" w:rsidR="00860C2C" w:rsidRPr="00053759" w:rsidRDefault="00860C2C" w:rsidP="00053D77">
            <w:pPr>
              <w:rPr>
                <w:rFonts w:cs="Calibri"/>
                <w:sz w:val="16"/>
                <w:szCs w:val="16"/>
              </w:rPr>
            </w:pPr>
            <w:r>
              <w:rPr>
                <w:rFonts w:cs="Calibri"/>
                <w:sz w:val="16"/>
                <w:szCs w:val="16"/>
              </w:rPr>
              <w:t>VUS</w:t>
            </w:r>
          </w:p>
        </w:tc>
        <w:tc>
          <w:tcPr>
            <w:tcW w:w="1117" w:type="dxa"/>
          </w:tcPr>
          <w:p w14:paraId="11509729" w14:textId="737D5F41" w:rsidR="00860C2C" w:rsidRPr="00FB5F9B"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{"citationID":"XOQ0x7Bp","properties":{"unsorted":false,"formattedCitation":"\\super 1\\nosupersub{}","plainCitation":"1","noteIndex":0},"citationItems":[{"id":58,"uris":["http://zotero.org/users/19922754/items/4QFIP7J4"],"itemData":{"id":58,"type":"article-journal","abstract":"Abstract\n            \n              Background:\n              More than 20 genes have been reported to cause idiopathic and familial dilated cardiomyopathy (IDC/FDC), but the frequency of genetic causation remains poorly understood.\n            \n            \n              Methods and Results:\n              Blood samples were collected and DNA prepared from 313 patients, 183 with FDC and 130 with IDC. Genomic DNA underwent bidirectional sequencing of six genes, and mutation carriers were followed up by evaluation of additional family members. We identified in 36 probands, 31 unique protein</w:instrText>
            </w:r>
            <w:r w:rsidR="00A61D4B">
              <w:rPr>
                <w:rFonts w:ascii="Cambria Math" w:hAnsi="Cambria Math" w:cs="Cambria Math"/>
                <w:sz w:val="16"/>
                <w:szCs w:val="16"/>
              </w:rPr>
              <w:instrText>‐</w:instrText>
            </w:r>
            <w:r w:rsidR="00A61D4B">
              <w:rPr>
                <w:rFonts w:cs="Calibri"/>
                <w:sz w:val="16"/>
                <w:szCs w:val="16"/>
              </w:rPr>
              <w:instrText>altering variants (11.5% overall) that were not identified in 253 control subjects (506 chromosomes). These included 13 probands (4.2%) with 12 β</w:instrText>
            </w:r>
            <w:r w:rsidR="00A61D4B">
              <w:rPr>
                <w:rFonts w:ascii="Cambria Math" w:hAnsi="Cambria Math" w:cs="Cambria Math"/>
                <w:sz w:val="16"/>
                <w:szCs w:val="16"/>
              </w:rPr>
              <w:instrText>‐</w:instrText>
            </w:r>
            <w:r w:rsidR="00A61D4B">
              <w:rPr>
                <w:rFonts w:cs="Calibri"/>
                <w:sz w:val="16"/>
                <w:szCs w:val="16"/>
              </w:rPr>
              <w:instrText>myosin heavy chain (\n              MYH7\n              ) mutations, nine probands (2.9%) with six different cardiac troponin T (\n              TNNT2\n              ) mutations, eight probands (2.6%) carrying seven different cardiac sodium channel (\n              SCN5A\n              ) mutations, three probands (1.0%) with three titin</w:instrText>
            </w:r>
            <w:r w:rsidR="00A61D4B">
              <w:rPr>
                <w:rFonts w:ascii="Cambria Math" w:hAnsi="Cambria Math" w:cs="Cambria Math"/>
                <w:sz w:val="16"/>
                <w:szCs w:val="16"/>
              </w:rPr>
              <w:instrText>‐</w:instrText>
            </w:r>
            <w:r w:rsidR="00A61D4B">
              <w:rPr>
                <w:rFonts w:cs="Calibri"/>
                <w:sz w:val="16"/>
                <w:szCs w:val="16"/>
              </w:rPr>
              <w:instrText>cap or telethonin (\n              TCAP\n              ) mutations, three probands (1.0%) with two LIM domain binding 3 (\n              LDB3\n              ) mutations, and one proband (0.3%) with a muscle LIM protein (\n              CSRP3\n              ) mutation. Four nucleotide changes did not segregate with phentoype and/or did not alter a conserved amino acid and were therefore considered unlikely to be disease</w:instrText>
            </w:r>
            <w:r w:rsidR="00A61D4B">
              <w:rPr>
                <w:rFonts w:ascii="Cambria Math" w:hAnsi="Cambria Math" w:cs="Cambria Math"/>
                <w:sz w:val="16"/>
                <w:szCs w:val="16"/>
              </w:rPr>
              <w:instrText>‐</w:instrText>
            </w:r>
            <w:r w:rsidR="00A61D4B">
              <w:rPr>
                <w:rFonts w:cs="Calibri"/>
                <w:sz w:val="16"/>
                <w:szCs w:val="16"/>
              </w:rPr>
              <w:instrText>causing. Mutations in 11 probands were assessed as likely disease</w:instrText>
            </w:r>
            <w:r w:rsidR="00A61D4B">
              <w:rPr>
                <w:rFonts w:ascii="Cambria Math" w:hAnsi="Cambria Math" w:cs="Cambria Math"/>
                <w:sz w:val="16"/>
                <w:szCs w:val="16"/>
              </w:rPr>
              <w:instrText>‐</w:instrText>
            </w:r>
            <w:r w:rsidR="00A61D4B">
              <w:rPr>
                <w:rFonts w:cs="Calibri"/>
                <w:sz w:val="16"/>
                <w:szCs w:val="16"/>
              </w:rPr>
              <w:instrText>causing, and in 21 probands were considered possibly disease</w:instrText>
            </w:r>
            <w:r w:rsidR="00A61D4B">
              <w:rPr>
                <w:rFonts w:ascii="Cambria Math" w:hAnsi="Cambria Math" w:cs="Cambria Math"/>
                <w:sz w:val="16"/>
                <w:szCs w:val="16"/>
              </w:rPr>
              <w:instrText>‐</w:instrText>
            </w:r>
            <w:r w:rsidR="00A61D4B">
              <w:rPr>
                <w:rFonts w:cs="Calibri"/>
                <w:sz w:val="16"/>
                <w:szCs w:val="16"/>
              </w:rPr>
              <w:instrText>causing. These 32 probands in</w:instrText>
            </w:r>
            <w:r w:rsidR="00A61D4B" w:rsidRPr="00A61D4B">
              <w:rPr>
                <w:rFonts w:cs="Calibri"/>
                <w:sz w:val="16"/>
                <w:szCs w:val="16"/>
                <w:lang w:val="en-US"/>
              </w:rPr>
              <w:instrText>cluded 14 of the 130 with IDC (10.8%) and 18 of the 183 with FDC (9.8%)\n            \n            \n              Conclusions:\n              Mutations of these six genes each account for a small fraction of the genetic cause of FDC/IDC. The frequency of possible or likely disease</w:instrText>
            </w:r>
            <w:r w:rsidR="00A61D4B" w:rsidRPr="00A61D4B">
              <w:rPr>
                <w:rFonts w:ascii="Cambria Math" w:hAnsi="Cambria Math" w:cs="Cambria Math"/>
                <w:sz w:val="16"/>
                <w:szCs w:val="16"/>
                <w:lang w:val="en-US"/>
              </w:rPr>
              <w:instrText>‐</w:instrText>
            </w:r>
            <w:r w:rsidR="00A61D4B" w:rsidRPr="00A61D4B">
              <w:rPr>
                <w:rFonts w:cs="Calibri"/>
                <w:sz w:val="16"/>
                <w:szCs w:val="16"/>
                <w:lang w:val="en-US"/>
              </w:rPr>
              <w:instrText xml:space="preserve">causing mutations in these genes is similar for IDC and FDC.","container-title":"Clinical and Translational Science","DOI":"10.1111/j.1752-8062.2008.00017.x","ISSN":"1752-8054, 1752-8062","issue":"1","journalAbbreviation":"Clinical Translational Sci","language":"en","license":"http://onlinelibrary.wiley.com/termsAndConditions#vor","page":"21-26","source":"DOI.org (Crossref)","title":"Coding Sequence Mutations Identified in &lt;i&gt;MYH7, TNNT2, SCN5A, CSRP3, LBD3&lt;/i&gt; , and &lt;i&gt;TCAP&lt;/i&gt; from 313 Patients with Familial or Idiopathic Dilated Cardiomyopathy","URL":"https://ascpt.onlinelibrary.wiley.com/doi/10.1111/j.1752-8062.2008.00017.x","volume":"1","author":[{"family":"Hershberger","given":"Ray E."},{"family":"Parks","given":"Sharie B."},{"family":"Kushner","given":"Jessica D."},{"family":"Li","given":"Duanxiang"},{"family":"Ludwigsen","given":"Susan"},{"family":"Jakobs","given":"Petra"},{"family":"Nauman","given":"Deirdre"},{"family":"Burgess","given":"Donna"},{"family":"Partain","given":"Julie"},{"family":"Litt","given":"Michael"}],"accessed":{"date-parts":[["2026",3,16]]},"issued":{"date-parts":[["2008",5]]}}}],"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lang w:val="en-US"/>
              </w:rPr>
              <w:t>1</w:t>
            </w:r>
            <w:r>
              <w:rPr>
                <w:rFonts w:cs="Calibri"/>
                <w:sz w:val="16"/>
                <w:szCs w:val="16"/>
              </w:rPr>
              <w:fldChar w:fldCharType="end"/>
            </w:r>
          </w:p>
        </w:tc>
        <w:tc>
          <w:tcPr>
            <w:tcW w:w="1072" w:type="dxa"/>
          </w:tcPr>
          <w:p w14:paraId="5BC3BA90"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956" w:type="dxa"/>
          </w:tcPr>
          <w:p w14:paraId="7ED908C4" w14:textId="77777777" w:rsidR="00860C2C" w:rsidRPr="00FB5F9B" w:rsidRDefault="00860C2C" w:rsidP="00053D77">
            <w:pPr>
              <w:rPr>
                <w:rFonts w:cs="Calibri"/>
                <w:sz w:val="16"/>
                <w:szCs w:val="16"/>
                <w:lang w:val="en-US"/>
              </w:rPr>
            </w:pPr>
            <w:r w:rsidRPr="00FB5F9B">
              <w:rPr>
                <w:rFonts w:cs="Calibri"/>
                <w:sz w:val="16"/>
                <w:szCs w:val="16"/>
                <w:lang w:val="en-US"/>
              </w:rPr>
              <w:t>not reported</w:t>
            </w:r>
          </w:p>
        </w:tc>
      </w:tr>
      <w:tr w:rsidR="00860C2C" w:rsidRPr="00583C91" w14:paraId="049287AD" w14:textId="77777777" w:rsidTr="00224319">
        <w:trPr>
          <w:trHeight w:val="390"/>
        </w:trPr>
        <w:tc>
          <w:tcPr>
            <w:tcW w:w="1128" w:type="dxa"/>
          </w:tcPr>
          <w:p w14:paraId="0D0D0800" w14:textId="77777777" w:rsidR="00860C2C" w:rsidRPr="00FB5F9B" w:rsidRDefault="00860C2C" w:rsidP="00053D77">
            <w:pPr>
              <w:rPr>
                <w:rFonts w:cs="Calibri"/>
                <w:sz w:val="16"/>
                <w:szCs w:val="16"/>
                <w:lang w:val="en-US"/>
              </w:rPr>
            </w:pPr>
            <w:r w:rsidRPr="00FB5F9B">
              <w:rPr>
                <w:rFonts w:cs="Calibri"/>
                <w:sz w:val="16"/>
                <w:szCs w:val="16"/>
                <w:lang w:val="en-US"/>
              </w:rPr>
              <w:t xml:space="preserve">02- </w:t>
            </w:r>
            <w:r w:rsidRPr="00FB5F9B">
              <w:rPr>
                <w:rFonts w:cs="Calibri"/>
                <w:i/>
                <w:iCs/>
                <w:sz w:val="16"/>
                <w:szCs w:val="16"/>
                <w:lang w:val="en-US"/>
              </w:rPr>
              <w:t>MYH7</w:t>
            </w:r>
          </w:p>
        </w:tc>
        <w:tc>
          <w:tcPr>
            <w:tcW w:w="851" w:type="dxa"/>
          </w:tcPr>
          <w:p w14:paraId="47F89B8D" w14:textId="77777777" w:rsidR="00860C2C" w:rsidRPr="00FB5F9B" w:rsidRDefault="00860C2C" w:rsidP="00053D77">
            <w:pPr>
              <w:rPr>
                <w:rFonts w:cs="Calibri"/>
                <w:sz w:val="16"/>
                <w:szCs w:val="16"/>
                <w:lang w:val="en-US"/>
              </w:rPr>
            </w:pPr>
            <w:r w:rsidRPr="00FB5F9B">
              <w:rPr>
                <w:rFonts w:cs="Calibri"/>
                <w:sz w:val="16"/>
                <w:szCs w:val="16"/>
                <w:lang w:val="en-US"/>
              </w:rPr>
              <w:t>Male</w:t>
            </w:r>
          </w:p>
        </w:tc>
        <w:tc>
          <w:tcPr>
            <w:tcW w:w="1159" w:type="dxa"/>
          </w:tcPr>
          <w:p w14:paraId="277448DD" w14:textId="77777777" w:rsidR="00860C2C" w:rsidRPr="00FB5F9B" w:rsidRDefault="00860C2C" w:rsidP="00053D77">
            <w:pPr>
              <w:rPr>
                <w:rFonts w:cs="Calibri"/>
                <w:sz w:val="16"/>
                <w:szCs w:val="16"/>
                <w:lang w:val="en-US"/>
              </w:rPr>
            </w:pPr>
            <w:r w:rsidRPr="00FB5F9B">
              <w:rPr>
                <w:rFonts w:cs="Calibri"/>
                <w:sz w:val="16"/>
                <w:szCs w:val="16"/>
                <w:lang w:val="en-US"/>
              </w:rPr>
              <w:t>c.4283T&gt;C</w:t>
            </w:r>
          </w:p>
        </w:tc>
        <w:tc>
          <w:tcPr>
            <w:tcW w:w="978" w:type="dxa"/>
            <w:vAlign w:val="bottom"/>
          </w:tcPr>
          <w:p w14:paraId="331C1B8E" w14:textId="77777777" w:rsidR="00860C2C" w:rsidRPr="00FB5F9B" w:rsidRDefault="00860C2C" w:rsidP="00053D77">
            <w:pPr>
              <w:rPr>
                <w:rFonts w:cs="Calibri"/>
                <w:sz w:val="16"/>
                <w:szCs w:val="16"/>
                <w:lang w:val="en-US"/>
              </w:rPr>
            </w:pPr>
            <w:r w:rsidRPr="00FB5F9B">
              <w:rPr>
                <w:rFonts w:cs="Calibri"/>
                <w:sz w:val="16"/>
                <w:szCs w:val="16"/>
                <w:lang w:val="en-US"/>
              </w:rPr>
              <w:t>p.L1428S</w:t>
            </w:r>
          </w:p>
        </w:tc>
        <w:tc>
          <w:tcPr>
            <w:tcW w:w="820" w:type="dxa"/>
          </w:tcPr>
          <w:p w14:paraId="5859E52F" w14:textId="567D7220" w:rsidR="00860C2C" w:rsidRPr="00FB5F9B" w:rsidRDefault="00860C2C" w:rsidP="00053D77">
            <w:pPr>
              <w:rPr>
                <w:rFonts w:cs="Calibri"/>
                <w:sz w:val="16"/>
                <w:szCs w:val="16"/>
                <w:lang w:val="en-US"/>
              </w:rPr>
            </w:pPr>
            <w:r w:rsidRPr="00FB5F9B">
              <w:rPr>
                <w:rFonts w:cs="Calibri"/>
                <w:sz w:val="16"/>
                <w:szCs w:val="16"/>
                <w:lang w:val="en-US"/>
              </w:rPr>
              <w:t>VUS</w:t>
            </w:r>
            <w:r w:rsidR="006F063D">
              <w:rPr>
                <w:rFonts w:cs="Calibri"/>
                <w:sz w:val="16"/>
                <w:szCs w:val="16"/>
                <w:lang w:val="en-US"/>
              </w:rPr>
              <w:t xml:space="preserve"> </w:t>
            </w:r>
            <w:r w:rsidR="006F063D" w:rsidRPr="00A61D4B">
              <w:rPr>
                <w:rFonts w:cs="Calibri"/>
                <w:sz w:val="16"/>
                <w:szCs w:val="16"/>
                <w:vertAlign w:val="superscript"/>
                <w:lang w:val="en-US"/>
              </w:rPr>
              <w:t>a</w:t>
            </w:r>
          </w:p>
        </w:tc>
        <w:tc>
          <w:tcPr>
            <w:tcW w:w="819" w:type="dxa"/>
          </w:tcPr>
          <w:p w14:paraId="0BBA2AAC" w14:textId="23D62C95" w:rsidR="00860C2C" w:rsidRPr="00FB5F9B" w:rsidRDefault="00860C2C" w:rsidP="00053D77">
            <w:pPr>
              <w:rPr>
                <w:rFonts w:cs="Calibri"/>
                <w:sz w:val="16"/>
                <w:szCs w:val="16"/>
                <w:lang w:val="en-US"/>
              </w:rPr>
            </w:pPr>
            <w:r w:rsidRPr="00FB5F9B">
              <w:rPr>
                <w:rFonts w:cs="Calibri"/>
                <w:sz w:val="16"/>
                <w:szCs w:val="16"/>
                <w:lang w:val="en-US"/>
              </w:rPr>
              <w:t>VUS</w:t>
            </w:r>
            <w:r w:rsidR="006F063D">
              <w:rPr>
                <w:rFonts w:cs="Calibri"/>
                <w:sz w:val="16"/>
                <w:szCs w:val="16"/>
                <w:lang w:val="en-US"/>
              </w:rPr>
              <w:t xml:space="preserve"> </w:t>
            </w:r>
            <w:r w:rsidR="006F063D" w:rsidRPr="006F063D">
              <w:rPr>
                <w:rFonts w:cs="Calibri"/>
                <w:sz w:val="16"/>
                <w:szCs w:val="16"/>
                <w:vertAlign w:val="superscript"/>
                <w:lang w:val="en-US"/>
              </w:rPr>
              <w:t>b</w:t>
            </w:r>
          </w:p>
        </w:tc>
        <w:tc>
          <w:tcPr>
            <w:tcW w:w="820" w:type="dxa"/>
          </w:tcPr>
          <w:p w14:paraId="0003BFDC" w14:textId="77777777" w:rsidR="00860C2C" w:rsidRPr="00FB5F9B" w:rsidRDefault="00860C2C" w:rsidP="00053D77">
            <w:pPr>
              <w:rPr>
                <w:rFonts w:cs="Calibri"/>
                <w:sz w:val="16"/>
                <w:szCs w:val="16"/>
                <w:lang w:val="en-US"/>
              </w:rPr>
            </w:pPr>
            <w:r w:rsidRPr="00FB5F9B">
              <w:rPr>
                <w:rFonts w:cs="Calibri"/>
                <w:sz w:val="16"/>
                <w:szCs w:val="16"/>
                <w:lang w:val="en-US"/>
              </w:rPr>
              <w:t>LP</w:t>
            </w:r>
          </w:p>
        </w:tc>
        <w:tc>
          <w:tcPr>
            <w:tcW w:w="932" w:type="dxa"/>
          </w:tcPr>
          <w:p w14:paraId="2AE41751"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1117" w:type="dxa"/>
          </w:tcPr>
          <w:p w14:paraId="0B5F4157" w14:textId="4E7D26EB" w:rsidR="00860C2C" w:rsidRPr="00FB5F9B" w:rsidRDefault="00860C2C" w:rsidP="00053D77">
            <w:pPr>
              <w:rPr>
                <w:rFonts w:cs="Calibri"/>
                <w:sz w:val="16"/>
                <w:szCs w:val="16"/>
                <w:lang w:val="en-US"/>
              </w:rPr>
            </w:pPr>
            <w:r>
              <w:rPr>
                <w:rFonts w:cs="Calibri"/>
                <w:sz w:val="16"/>
                <w:szCs w:val="16"/>
              </w:rPr>
              <w:fldChar w:fldCharType="begin"/>
            </w:r>
            <w:r w:rsidR="00A61D4B">
              <w:rPr>
                <w:rFonts w:cs="Calibri"/>
                <w:sz w:val="16"/>
                <w:szCs w:val="16"/>
                <w:lang w:val="en-US"/>
              </w:rPr>
              <w:instrText xml:space="preserve"> ADDIN ZOTERO_ITEM CSL_CITATION {"citationID":"62TWjKL4","properties":{"unsorted":false,"formattedCitation":"\\super 2\\nosupersub{}","plainCitation":"2","noteIndex":0},"citationItems":[{"id":59,"uris":["http://zotero.org/users/19922754/items/3DL2CGRK"],"itemData":{"id":59,"type":"webpage","title":"Welcome to ClinGen","URL":"https://www.clinicalgenome.org/","accessed":{"date-parts":[["2026",3,16]]}}}],"schema":"https://github.com/citation-style-language/schema/raw/master/csl-citation.json"}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lang w:val="en-US"/>
              </w:rPr>
              <w:t>2</w:t>
            </w:r>
            <w:r>
              <w:rPr>
                <w:rFonts w:cs="Calibri"/>
                <w:sz w:val="16"/>
                <w:szCs w:val="16"/>
              </w:rPr>
              <w:fldChar w:fldCharType="end"/>
            </w:r>
          </w:p>
        </w:tc>
        <w:tc>
          <w:tcPr>
            <w:tcW w:w="1072" w:type="dxa"/>
          </w:tcPr>
          <w:p w14:paraId="605A6FC5"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956" w:type="dxa"/>
          </w:tcPr>
          <w:p w14:paraId="087ED3DD" w14:textId="77777777" w:rsidR="00860C2C" w:rsidRPr="00FB5F9B" w:rsidRDefault="00860C2C" w:rsidP="00053D77">
            <w:pPr>
              <w:rPr>
                <w:rFonts w:cs="Calibri"/>
                <w:sz w:val="16"/>
                <w:szCs w:val="16"/>
                <w:lang w:val="en-US"/>
              </w:rPr>
            </w:pPr>
            <w:r w:rsidRPr="00FB5F9B">
              <w:rPr>
                <w:rFonts w:cs="Calibri"/>
                <w:sz w:val="16"/>
                <w:szCs w:val="16"/>
                <w:lang w:val="en-US"/>
              </w:rPr>
              <w:t>not reported</w:t>
            </w:r>
          </w:p>
        </w:tc>
      </w:tr>
      <w:tr w:rsidR="00860C2C" w:rsidRPr="00967477" w14:paraId="2585CD95" w14:textId="77777777" w:rsidTr="00224319">
        <w:trPr>
          <w:trHeight w:val="199"/>
        </w:trPr>
        <w:tc>
          <w:tcPr>
            <w:tcW w:w="1128" w:type="dxa"/>
          </w:tcPr>
          <w:p w14:paraId="046BA8C8" w14:textId="3EE2E4BF" w:rsidR="00860C2C" w:rsidRPr="00053759" w:rsidRDefault="00860C2C" w:rsidP="00053D77">
            <w:pPr>
              <w:rPr>
                <w:rFonts w:cs="Calibri"/>
                <w:sz w:val="16"/>
                <w:szCs w:val="16"/>
              </w:rPr>
            </w:pPr>
            <w:r w:rsidRPr="00FB5F9B">
              <w:rPr>
                <w:rFonts w:cs="Calibri"/>
                <w:sz w:val="16"/>
                <w:szCs w:val="16"/>
                <w:lang w:val="en-US"/>
              </w:rPr>
              <w:t xml:space="preserve">03- </w:t>
            </w:r>
            <w:r w:rsidRPr="00FB5F9B">
              <w:rPr>
                <w:rFonts w:cs="Calibri"/>
                <w:i/>
                <w:iCs/>
                <w:sz w:val="16"/>
                <w:szCs w:val="16"/>
                <w:lang w:val="en-US"/>
              </w:rPr>
              <w:t>MYH7</w:t>
            </w:r>
            <w:r w:rsidRPr="00FB5F9B">
              <w:rPr>
                <w:rFonts w:cs="Calibri"/>
                <w:sz w:val="16"/>
                <w:szCs w:val="16"/>
                <w:lang w:val="en-US"/>
              </w:rPr>
              <w:t xml:space="preserve"> * </w:t>
            </w:r>
            <w:r>
              <w:rPr>
                <w:rFonts w:cs="Calibri"/>
                <w:sz w:val="16"/>
                <w:szCs w:val="16"/>
              </w:rPr>
              <w:fldChar w:fldCharType="begin"/>
            </w:r>
            <w:r w:rsidR="00A61D4B">
              <w:rPr>
                <w:rFonts w:cs="Calibri"/>
                <w:sz w:val="16"/>
                <w:szCs w:val="16"/>
                <w:lang w:val="en-US"/>
              </w:rPr>
              <w:instrText xml:space="preserve"> ADDIN ZOTERO_ITEM CSL_CITATION {"citationID":"AYVQH7tv","properties":{"unsorted":false,"formattedCitation":"\\super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3</w:t>
            </w:r>
            <w:r>
              <w:rPr>
                <w:rFonts w:cs="Calibri"/>
                <w:sz w:val="16"/>
                <w:szCs w:val="16"/>
              </w:rPr>
              <w:fldChar w:fldCharType="end"/>
            </w:r>
          </w:p>
        </w:tc>
        <w:tc>
          <w:tcPr>
            <w:tcW w:w="851" w:type="dxa"/>
          </w:tcPr>
          <w:p w14:paraId="3136A539"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186D47C3" w14:textId="77777777" w:rsidR="00860C2C" w:rsidRPr="00053759" w:rsidRDefault="00860C2C" w:rsidP="00053D77">
            <w:pPr>
              <w:rPr>
                <w:rFonts w:cs="Calibri"/>
                <w:sz w:val="16"/>
                <w:szCs w:val="16"/>
              </w:rPr>
            </w:pPr>
            <w:r w:rsidRPr="00053759">
              <w:rPr>
                <w:rFonts w:cs="Calibri"/>
                <w:sz w:val="16"/>
                <w:szCs w:val="16"/>
              </w:rPr>
              <w:t>c.4498C&gt;T</w:t>
            </w:r>
          </w:p>
        </w:tc>
        <w:tc>
          <w:tcPr>
            <w:tcW w:w="978" w:type="dxa"/>
            <w:vAlign w:val="bottom"/>
          </w:tcPr>
          <w:p w14:paraId="3366C554" w14:textId="77777777" w:rsidR="00860C2C" w:rsidRPr="00053759" w:rsidRDefault="00860C2C" w:rsidP="00053D77">
            <w:pPr>
              <w:rPr>
                <w:rFonts w:cs="Calibri"/>
                <w:sz w:val="16"/>
                <w:szCs w:val="16"/>
              </w:rPr>
            </w:pPr>
            <w:r w:rsidRPr="00053759">
              <w:rPr>
                <w:rFonts w:cs="Calibri"/>
                <w:sz w:val="16"/>
                <w:szCs w:val="16"/>
              </w:rPr>
              <w:t>p.R1500W</w:t>
            </w:r>
          </w:p>
        </w:tc>
        <w:tc>
          <w:tcPr>
            <w:tcW w:w="820" w:type="dxa"/>
          </w:tcPr>
          <w:p w14:paraId="08ACF7EB" w14:textId="77777777" w:rsidR="00860C2C" w:rsidRPr="00053759" w:rsidRDefault="00860C2C" w:rsidP="00053D77">
            <w:pPr>
              <w:rPr>
                <w:rFonts w:cs="Calibri"/>
                <w:sz w:val="16"/>
                <w:szCs w:val="16"/>
              </w:rPr>
            </w:pPr>
            <w:r w:rsidRPr="00053759">
              <w:rPr>
                <w:rFonts w:cs="Calibri"/>
                <w:sz w:val="16"/>
                <w:szCs w:val="16"/>
              </w:rPr>
              <w:t>P</w:t>
            </w:r>
          </w:p>
        </w:tc>
        <w:tc>
          <w:tcPr>
            <w:tcW w:w="819" w:type="dxa"/>
          </w:tcPr>
          <w:p w14:paraId="6EAFA206" w14:textId="77777777" w:rsidR="00860C2C" w:rsidRPr="00053759" w:rsidRDefault="00860C2C" w:rsidP="00053D77">
            <w:pPr>
              <w:rPr>
                <w:rFonts w:cs="Calibri"/>
                <w:sz w:val="16"/>
                <w:szCs w:val="16"/>
              </w:rPr>
            </w:pPr>
            <w:r w:rsidRPr="00053759">
              <w:rPr>
                <w:rFonts w:cs="Calibri"/>
                <w:sz w:val="16"/>
                <w:szCs w:val="16"/>
              </w:rPr>
              <w:t>P</w:t>
            </w:r>
          </w:p>
        </w:tc>
        <w:tc>
          <w:tcPr>
            <w:tcW w:w="820" w:type="dxa"/>
          </w:tcPr>
          <w:p w14:paraId="62E7AE19"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6D0EE0E7" w14:textId="77777777" w:rsidR="00860C2C" w:rsidRPr="00053759" w:rsidRDefault="00860C2C" w:rsidP="00053D77">
            <w:pPr>
              <w:rPr>
                <w:rFonts w:cs="Calibri"/>
                <w:sz w:val="16"/>
                <w:szCs w:val="16"/>
              </w:rPr>
            </w:pPr>
            <w:r w:rsidRPr="00053759">
              <w:rPr>
                <w:rFonts w:cs="Calibri"/>
                <w:sz w:val="16"/>
                <w:szCs w:val="16"/>
              </w:rPr>
              <w:t>P</w:t>
            </w:r>
          </w:p>
        </w:tc>
        <w:tc>
          <w:tcPr>
            <w:tcW w:w="1117" w:type="dxa"/>
          </w:tcPr>
          <w:p w14:paraId="6ED6E65E" w14:textId="72DFEBB1" w:rsidR="00860C2C" w:rsidRPr="00967477"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{"citationID":"vP6zGIKH","properties":{"unsorted":false,"formattedCitation":"\\super 4\\nosupersub{}","plainCitation":"4","noteIndex":0},"citationItems":[{"id":65,"uris":["http://zotero.org/users/19922754/items/AK7S99YQ"],"itemData":{"id":65,"type":"article-journal","container-title":"PLOS ONE","DOI":"10.1371/journal.pone.0181842","ISSN":"1932-6203","issue":"7","journalAbbreviation":"PLoS ONE","language":"en","page":"e0181842","source":"DOI.org (Crossref)","title":"Targeted next-generation sequencing detects novel gene–phenotype associations and expands the mutational spectrum in cardiomyopathies","URL":"https://dx.plos.org/10.1371/journal.pone.0181842","volume":"12","author":[{"family":"Forleo","given":"Cinzia"},{"family":"D’Erchia","given":"Anna Maria"},{"family":"Sorrentino","given":"Sandro"},{"family":"Manzari","given":"Caterina"},{"family":"Chiara","given":"Matteo"},{"family":"Iacoviello","given":"Massimo"},{"family":"Guaricci","given":"Andrea Igoren"},{"family":"De Santis","given":"Delia"},{"family":"Musci","given":"Rita Leonarda"},{"family":"La Spada","given":"Antonino"},{"family":"Marangelli","given":"Vito"},{"family":"Pesole","given":"Graziano"},{"family":"Favale","given":"Stefano"}],"editor":[{"family":"Ai","given":"Tomohiko"}],"accessed":{"date-parts":[["2026",3,16]]},"issued":{"date-parts":[["2017",7,27]]}}}],"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4</w:t>
            </w:r>
            <w:r>
              <w:rPr>
                <w:rFonts w:cs="Calibri"/>
                <w:sz w:val="16"/>
                <w:szCs w:val="16"/>
              </w:rPr>
              <w:fldChar w:fldCharType="end"/>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{"citationID":"8M5pxOMy","properties":{"unsorted":false,"formattedCitation":"\\super 5\\nosupersub{}","plainCitation":"5","noteIndex":0},"citationItems":[{"id":61,"uris":["http://zotero.org/users/19922754/items/E65NL3L9"],"itemData":{"id":61,"type":"article-journal","abstract":"Background—\n              Human exome sequencing is a recently developed tool to aid in the discovery of novel coding variants. Now broadly applied, exome sequencing data sets provide a novel opportunity to evaluate the allele frequencies of previously published pathogenic rare variants.\n            \n            \n              Methods and Results—\n              \n                We examined the exome data set from the National Heart, Lung and Blood Institute Exome Sequencing Project and compared this data set with a catalog of 197 previously published rare variants reported as causative of dilated cardiomyopathy (DCM) from familial and sporadic cases. Of these 197, 33 (16.8%) were also present in the Exome Sequencing Project database, raising the question of whether they were uncommon polymorphisms. Supporting functional data has been published for 14 of the 33 (42%), suggesting they are unlikely to be false-positives. The frequencies of these functional variants in the Exome Sequencing Project data set ranged from 0.02 to 1.33% (median 0.04%), which when applied as a cutoff to filter variants in a DCM pedigree identified an additional DCM candidate gene. A greater proportion of sporadic DCM cases had variants that were present in the Exome Sequencing Project data set versus novel variants (ie, not in the Exome Sequencing Project; 44% versus 21%;\n                P\n                =0.002), suggesting some of the variants identified as disease causing in sporadic DCM are either false-positives or low penetrance alleles in human populations.\n              \n            \n            \n              Conclusions—\n              Rare nonsynonymous variants identified in DCM subjects also present at very low frequencies in public databases are likely relevant for DCM. Allele frequencies &gt;0.04% are of less certain pathogenicity, especially if identified in sporadic cases, although this cutoff should be viewed as preliminary.","container-title":"Circulation: Cardiovascular Genetics","DOI":"10.1161/CIRCGENETICS.111.961805","ISSN":"1942-325X, 1942-3268","issue":"2","journalAbbreviation":"Circ Cardiovasc Genet","language":"en","page":"167-174","source":"DOI.org (Crossref)","title":"Evaluating Pathogenicity of Rare Variants From Dilated Cardiomyopathy in the Exome Era","URL":"https://www.ahajournals.org/doi/10.1161/CIRCGENETICS.111.961805","volume":"5","author":[{"family":"Norton","given":"Nadine"},{"family":"Robertson","given":"Peggy D."},{"family":"Rieder","given":"Mark J."},{"family":"Züchner","given":"Stephan"},{"family":"Rampersaud","given":"Evadnie"},{"family":"Martin","given":"Eden"},{"family":"Li","given":"Duanxiang"},{"family":"Nickerson","given":"Deborah A."},{"family":"Hershberger","given":"Ray E."}],"accessed":{"date-parts":[["2026",3,16]]},"issued":{"date-parts":[["2012",4]]}}}],"schema":"https://github.com/citation-style-language/schema/raw/master/csl-citation.json"}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5</w:t>
            </w:r>
            <w:r>
              <w:rPr>
                <w:rFonts w:cs="Calibri"/>
                <w:sz w:val="16"/>
                <w:szCs w:val="16"/>
              </w:rPr>
              <w:fldChar w:fldCharType="end"/>
            </w:r>
            <w:r w:rsidRPr="00967477">
              <w:rPr>
                <w:rFonts w:cs="Calibri"/>
                <w:sz w:val="16"/>
                <w:szCs w:val="16"/>
                <w:lang w:val="en-US"/>
              </w:rPr>
              <w:t xml:space="preserve"> </w:t>
            </w:r>
            <w:r>
              <w:rPr>
                <w:rFonts w:cs="Calibri"/>
                <w:sz w:val="16"/>
                <w:szCs w:val="16"/>
                <w:lang w:val="en-US"/>
              </w:rPr>
              <w:t>LO</w:t>
            </w:r>
          </w:p>
        </w:tc>
        <w:tc>
          <w:tcPr>
            <w:tcW w:w="1072" w:type="dxa"/>
          </w:tcPr>
          <w:p w14:paraId="45508614" w14:textId="77777777" w:rsidR="00860C2C" w:rsidRPr="00967477" w:rsidRDefault="00860C2C" w:rsidP="00053D77">
            <w:pPr>
              <w:rPr>
                <w:rFonts w:cs="Calibri"/>
                <w:sz w:val="16"/>
                <w:szCs w:val="16"/>
                <w:lang w:val="en-US"/>
              </w:rPr>
            </w:pPr>
            <w:r>
              <w:rPr>
                <w:rFonts w:cs="Calibri"/>
                <w:sz w:val="16"/>
                <w:szCs w:val="16"/>
                <w:lang w:val="en-US"/>
              </w:rPr>
              <w:t xml:space="preserve">P </w:t>
            </w:r>
          </w:p>
        </w:tc>
        <w:tc>
          <w:tcPr>
            <w:tcW w:w="956" w:type="dxa"/>
          </w:tcPr>
          <w:p w14:paraId="3D3496B1" w14:textId="77777777" w:rsidR="00860C2C" w:rsidRDefault="00860C2C" w:rsidP="00053D77">
            <w:pPr>
              <w:rPr>
                <w:rFonts w:cs="Calibri"/>
                <w:sz w:val="16"/>
                <w:szCs w:val="16"/>
                <w:lang w:val="en-US"/>
              </w:rPr>
            </w:pPr>
            <w:r>
              <w:rPr>
                <w:rFonts w:cs="Calibri"/>
                <w:sz w:val="16"/>
                <w:szCs w:val="16"/>
                <w:lang w:val="en-US"/>
              </w:rPr>
              <w:t>reported</w:t>
            </w:r>
          </w:p>
        </w:tc>
      </w:tr>
      <w:tr w:rsidR="00860C2C" w:rsidRPr="00583C91" w14:paraId="126F64D3" w14:textId="77777777" w:rsidTr="00224319">
        <w:trPr>
          <w:trHeight w:val="199"/>
        </w:trPr>
        <w:tc>
          <w:tcPr>
            <w:tcW w:w="1128" w:type="dxa"/>
          </w:tcPr>
          <w:p w14:paraId="192C9955" w14:textId="051569E1" w:rsidR="00860C2C" w:rsidRPr="00967477" w:rsidRDefault="00860C2C" w:rsidP="00053D77">
            <w:pPr>
              <w:rPr>
                <w:rFonts w:cs="Calibri"/>
                <w:sz w:val="16"/>
                <w:szCs w:val="16"/>
                <w:lang w:val="en-US"/>
              </w:rPr>
            </w:pPr>
            <w:r w:rsidRPr="00967477">
              <w:rPr>
                <w:rFonts w:cs="Calibri"/>
                <w:sz w:val="16"/>
                <w:szCs w:val="16"/>
                <w:lang w:val="en-US"/>
              </w:rPr>
              <w:t xml:space="preserve">04- </w:t>
            </w:r>
            <w:r w:rsidRPr="00634632">
              <w:rPr>
                <w:rFonts w:cs="Calibri"/>
                <w:i/>
                <w:iCs/>
                <w:sz w:val="16"/>
                <w:szCs w:val="16"/>
                <w:lang w:val="en-US"/>
              </w:rPr>
              <w:t>MYH7</w:t>
            </w:r>
            <w:r w:rsidRPr="00967477">
              <w:rPr>
                <w:rFonts w:cs="Calibri"/>
                <w:sz w:val="16"/>
                <w:szCs w:val="16"/>
                <w:lang w:val="en-US"/>
              </w:rPr>
              <w:t>*</w:t>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{"citationID":"k1iIqy5I","properties":{"unsorted":false,"formattedCitation":"\\super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3</w:t>
            </w:r>
            <w:r>
              <w:rPr>
                <w:rFonts w:cs="Calibri"/>
                <w:sz w:val="16"/>
                <w:szCs w:val="16"/>
                <w:lang w:val="en-US"/>
              </w:rPr>
              <w:fldChar w:fldCharType="end"/>
            </w:r>
          </w:p>
        </w:tc>
        <w:tc>
          <w:tcPr>
            <w:tcW w:w="851" w:type="dxa"/>
          </w:tcPr>
          <w:p w14:paraId="5F03214D" w14:textId="77777777" w:rsidR="00860C2C" w:rsidRPr="00967477" w:rsidRDefault="00860C2C" w:rsidP="00053D77">
            <w:pPr>
              <w:rPr>
                <w:rFonts w:cs="Calibri"/>
                <w:sz w:val="16"/>
                <w:szCs w:val="16"/>
                <w:lang w:val="en-US"/>
              </w:rPr>
            </w:pPr>
            <w:r w:rsidRPr="00967477">
              <w:rPr>
                <w:rFonts w:cs="Calibri"/>
                <w:sz w:val="16"/>
                <w:szCs w:val="16"/>
                <w:lang w:val="en-US"/>
              </w:rPr>
              <w:t>Male</w:t>
            </w:r>
          </w:p>
        </w:tc>
        <w:tc>
          <w:tcPr>
            <w:tcW w:w="1159" w:type="dxa"/>
          </w:tcPr>
          <w:p w14:paraId="1621757F" w14:textId="77777777" w:rsidR="00860C2C" w:rsidRPr="00967477" w:rsidRDefault="00860C2C" w:rsidP="00053D77">
            <w:pPr>
              <w:rPr>
                <w:rFonts w:cs="Calibri"/>
                <w:sz w:val="16"/>
                <w:szCs w:val="16"/>
                <w:lang w:val="en-US"/>
              </w:rPr>
            </w:pPr>
            <w:r w:rsidRPr="00967477">
              <w:rPr>
                <w:rFonts w:cs="Calibri"/>
                <w:sz w:val="16"/>
                <w:szCs w:val="16"/>
                <w:lang w:val="en-US"/>
              </w:rPr>
              <w:t>c.1750G&gt;A</w:t>
            </w:r>
          </w:p>
        </w:tc>
        <w:tc>
          <w:tcPr>
            <w:tcW w:w="978" w:type="dxa"/>
            <w:vAlign w:val="bottom"/>
          </w:tcPr>
          <w:p w14:paraId="1CA5398B" w14:textId="77777777" w:rsidR="00860C2C" w:rsidRPr="00967477" w:rsidRDefault="00860C2C" w:rsidP="00053D77">
            <w:pPr>
              <w:rPr>
                <w:rFonts w:cs="Calibri"/>
                <w:sz w:val="16"/>
                <w:szCs w:val="16"/>
                <w:lang w:val="en-US"/>
              </w:rPr>
            </w:pPr>
            <w:r w:rsidRPr="00967477">
              <w:rPr>
                <w:rFonts w:cs="Calibri"/>
                <w:sz w:val="16"/>
                <w:szCs w:val="16"/>
                <w:lang w:val="en-US"/>
              </w:rPr>
              <w:t>p.G584S</w:t>
            </w:r>
          </w:p>
        </w:tc>
        <w:tc>
          <w:tcPr>
            <w:tcW w:w="820" w:type="dxa"/>
          </w:tcPr>
          <w:p w14:paraId="099D4A03" w14:textId="77777777" w:rsidR="00860C2C" w:rsidRPr="00967477" w:rsidRDefault="00860C2C" w:rsidP="00053D77">
            <w:pPr>
              <w:rPr>
                <w:rFonts w:cs="Calibri"/>
                <w:sz w:val="16"/>
                <w:szCs w:val="16"/>
                <w:lang w:val="en-US"/>
              </w:rPr>
            </w:pPr>
            <w:r w:rsidRPr="00967477">
              <w:rPr>
                <w:rFonts w:cs="Calibri"/>
                <w:sz w:val="16"/>
                <w:szCs w:val="16"/>
                <w:lang w:val="en-US"/>
              </w:rPr>
              <w:t>LP</w:t>
            </w:r>
          </w:p>
        </w:tc>
        <w:tc>
          <w:tcPr>
            <w:tcW w:w="819" w:type="dxa"/>
          </w:tcPr>
          <w:p w14:paraId="722D17A0" w14:textId="77777777" w:rsidR="00860C2C" w:rsidRPr="00967477" w:rsidRDefault="00860C2C" w:rsidP="00053D77">
            <w:pPr>
              <w:rPr>
                <w:rFonts w:cs="Calibri"/>
                <w:sz w:val="16"/>
                <w:szCs w:val="16"/>
                <w:lang w:val="en-US"/>
              </w:rPr>
            </w:pPr>
            <w:r>
              <w:rPr>
                <w:rFonts w:cs="Calibri"/>
                <w:sz w:val="16"/>
                <w:szCs w:val="16"/>
                <w:lang w:val="en-US"/>
              </w:rPr>
              <w:t>P</w:t>
            </w:r>
          </w:p>
        </w:tc>
        <w:tc>
          <w:tcPr>
            <w:tcW w:w="820" w:type="dxa"/>
          </w:tcPr>
          <w:p w14:paraId="46F03A5A" w14:textId="77777777" w:rsidR="00860C2C" w:rsidRPr="00967477" w:rsidRDefault="00860C2C" w:rsidP="00053D77">
            <w:pPr>
              <w:rPr>
                <w:rFonts w:cs="Calibri"/>
                <w:sz w:val="16"/>
                <w:szCs w:val="16"/>
                <w:lang w:val="en-US"/>
              </w:rPr>
            </w:pPr>
            <w:r>
              <w:rPr>
                <w:rFonts w:cs="Calibri"/>
                <w:sz w:val="16"/>
                <w:szCs w:val="16"/>
                <w:lang w:val="en-US"/>
              </w:rPr>
              <w:t>P</w:t>
            </w:r>
          </w:p>
        </w:tc>
        <w:tc>
          <w:tcPr>
            <w:tcW w:w="932" w:type="dxa"/>
          </w:tcPr>
          <w:p w14:paraId="08FB77D3" w14:textId="77777777" w:rsidR="00860C2C" w:rsidRPr="00967477" w:rsidRDefault="00860C2C" w:rsidP="00053D77">
            <w:pPr>
              <w:rPr>
                <w:rFonts w:cs="Calibri"/>
                <w:sz w:val="16"/>
                <w:szCs w:val="16"/>
                <w:lang w:val="en-US"/>
              </w:rPr>
            </w:pPr>
            <w:r>
              <w:rPr>
                <w:rFonts w:cs="Calibri"/>
                <w:sz w:val="16"/>
                <w:szCs w:val="16"/>
                <w:lang w:val="en-US"/>
              </w:rPr>
              <w:t>P</w:t>
            </w:r>
          </w:p>
        </w:tc>
        <w:tc>
          <w:tcPr>
            <w:tcW w:w="1117" w:type="dxa"/>
          </w:tcPr>
          <w:p w14:paraId="3230870F" w14:textId="33DF61B7" w:rsidR="00860C2C" w:rsidRPr="00FB18F9" w:rsidRDefault="00860C2C" w:rsidP="00053D77">
            <w:pPr>
              <w:rPr>
                <w:rFonts w:cs="Calibri"/>
                <w:sz w:val="16"/>
                <w:szCs w:val="16"/>
                <w:lang w:val="en-US"/>
              </w:rPr>
            </w:pPr>
            <w:r>
              <w:rPr>
                <w:rFonts w:cs="Calibri"/>
                <w:sz w:val="16"/>
                <w:szCs w:val="16"/>
              </w:rPr>
              <w:fldChar w:fldCharType="begin"/>
            </w:r>
            <w:r w:rsidR="00A61D4B">
              <w:rPr>
                <w:rFonts w:cs="Calibri"/>
                <w:sz w:val="16"/>
                <w:szCs w:val="16"/>
                <w:lang w:val="en-US"/>
              </w:rPr>
              <w:instrText xml:space="preserve"> ADDIN ZOTERO_ITEM CSL_CITATION {"citationID":"kdXMoIOb","properties":{"unsorted":false,"formattedCitation":"\\super 6\\nosupersub{}","plainCitation":"6","noteIndex":0},"citationItems":[{"id":67,"uris":["http://zotero.org/users/19922754/items/DCEXMKMF"],"itemData":{"id":67,"type":"article-journal","abstract":"Background:\n              A better understanding of the factors that contribute to heterogeneous outcomes and lifetime disease burden in hypertrophic cardiomyopathy (HCM) is critically needed to improve patient management and outcomes. The SHaRe registry (Sarcomeric Human Cardiomyopathy Registry) was established to provide the scale of data required to address these issues, aggregating longitudinal data sets curated by 8 international HCM specialty centers.\n            \n            \n              Methods:\n              Data on 4591 patients with HCM (2763 genotyped) followed up for a mean of 5.4±6.9 years (24</w:instrText>
            </w:r>
            <w:r w:rsidR="00A61D4B">
              <w:rPr>
                <w:rFonts w:ascii="Arial" w:hAnsi="Arial" w:cs="Arial"/>
                <w:sz w:val="16"/>
                <w:szCs w:val="16"/>
                <w:lang w:val="en-US"/>
              </w:rPr>
              <w:instrText> </w:instrText>
            </w:r>
            <w:r w:rsidR="00A61D4B">
              <w:rPr>
                <w:rFonts w:cs="Calibri"/>
                <w:sz w:val="16"/>
                <w:szCs w:val="16"/>
                <w:lang w:val="en-US"/>
              </w:rPr>
              <w:instrText>791 patient-years; median, 2.9 years; interquartile range, 0.3</w:instrText>
            </w:r>
            <w:r w:rsidR="00A61D4B">
              <w:rPr>
                <w:rFonts w:ascii="Aptos" w:hAnsi="Aptos" w:cs="Aptos"/>
                <w:sz w:val="16"/>
                <w:szCs w:val="16"/>
                <w:lang w:val="en-US"/>
              </w:rPr>
              <w:instrText>–</w:instrText>
            </w:r>
            <w:r w:rsidR="00A61D4B">
              <w:rPr>
                <w:rFonts w:cs="Calibri"/>
                <w:sz w:val="16"/>
                <w:szCs w:val="16"/>
                <w:lang w:val="en-US"/>
              </w:rPr>
              <w:instrText xml:space="preserve">7.9 years) were analyzed for cardiac arrest, cardiac transplantation, appropriate implantable cardioverter-defibrillator therapy, all-cause death, atrial fibrillation, stroke, New York Heart Association functional class III/IV symptoms (all making up the overall composite end point), and left ventricular ejection fraction &lt;35%. Outcomes were analyzed individually and as composite end points.\n            \n            \n              Results:\n              Median age at diagnosis was 45.8 (interquartile range, 30.9–58.1) years, and 37% of patients were female. Age at diagnosis and sarcomere mutation status were predictive of outcomes. Patients &lt;40 years old at diagnosis had a 77% (95% CI, 72–80) cumulative incidence of the overall composite outcome by 60 years of age compared with 32% (95% CI, 29–36) by 70 years of age for patients diagnosed at &gt;60 years old. Young patients with HCM (age, 20–29 years) had 4-fold higher mortality than the general US population at a similar age. Patients with pathogenic/likely pathogenic sarcomere mutations had a 2-fold greater risk for adverse outcomes compared with patients without mutations; sarcomere variants of uncertain significance were associated with intermediate risk. Heart failure and atrial fibrillation were the most prevalent adverse events, although typically not emerging for several years after diagnosis. Ventricular arrhythmias occurred in 32% (95% CI, 23–40) of patients &lt;40 years of age at diagnosis but in 1% (95% CI, 1–2) of those &gt;60 years old at diagnosis.\n            \n            \n              Conclusions:\n              The cumulative burden of HCM is substantial and dominated by heart failure and atrial fibrillation occurring many years after diagnosis. Young age at diagnosis and the presence of a sarcomere mutation are powerful predictors of adverse outcomes. These findings highlight the need for close surveillance throughout life and the need to develop disease-modifying therapies.","container-title":"Circulation","DOI":"10.1161/CIRCULATIONAHA.117.033200","ISSN":"0009-7322, 1524-4539","issue":"14","journalAbbreviation":"Circulation","language":"en","page":"1387-1398","source":"DOI.org (Crossref)","title":"Genotype and Lifetime Burden of Disease in Hypertrophic Cardiomyopathy: Insights From the Sarcomeric Human Cardiomyopathy Registry (SHaRe)","title-short":"Genotype and Lifetime Burden of Disease in Hypertrophic Cardiomyopathy","URL":"https://www.ahajournals.org/doi/10.1161/CIRCULATIONAHA.117.033200","volume":"138","author":[{"family":"Ho","given":"Carolyn Y."},{"family":"Day","given":"Sharlene M."},{"family":"Ashley","given":"Euan A."},{"family":"Michels","given":"Michelle"},{"family":"Pereira","given":"Alexandre C."},{"family":"Jacoby","given":"Daniel"},{"family":"Cirino","given":"Allison L."},{"family":"Fox","given":"Jonathan C."},{"family":"Lakdawala","given":"Neal K."},{"family":"Ware","given":"James S."},{"family":"Caleshu","given":"Colleen A."},{"family":"Helms","given":"Adam S."},{"family":"Colan","given":"Steven D."},{"family":"Girolami","given":"Francesca"},{"family":"Cecchi","given":"Franco"},{"family":"Seidman","given":"Christine E."},{"family":"Sajeev","given":"Gautam"},{"family":"Signorovitch","given":"James"},{"family":"Green","given":"Eric M."},{"family":"Olivotto","given":"Iacopo"},{"literal":"For the SHaRe Investigators"}],"accessed":{"date-parts":[["2026",3,16]]},"issued":{"date-parts":[["2018",10,2]]}}}],"schema":"https://github.com/citation-style-language/schema/raw/master/csl-citation.json"}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6</w:t>
            </w:r>
            <w:r>
              <w:rPr>
                <w:rFonts w:cs="Calibri"/>
                <w:sz w:val="16"/>
                <w:szCs w:val="16"/>
              </w:rPr>
              <w:fldChar w:fldCharType="end"/>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{"citationID":"O8Fx3nG9","properties":{"unsorted":false,"formattedCitation":"\\super 7\\nosupersub{}","plainCitation":"7","noteIndex":0},"citationItems":[{"id":63,"uris":["http://zotero.org/users/19922754/items/HDWGEX7G"],"itemData":{"id":63,"type":"article-journal","container-title":"Journal of the American College of Cardiology","DOI":"10.1016/j.jacc.2022.07.023","ISSN":"07351097","issue":"15","journalAbbreviation":"Journal of the American College of Cardiology","language":"en","page":"1447-1461","source":"DOI.org (Crossref)","title":"Natural History of MYH7-Related Dilated Cardiomyopathy","URL":"https://linkinghub.elsevier.com/retrieve/pii/S0735109722057138","volume":"80","author":[{"family":"De Frutos","given":"Fernando"},{"family":"Ochoa","given":"Juan Pablo"},{"family":"Navarro-Peñalver","given":"Marina"},{"family":"Baas","given":"Annette"},{"family":"Bjerre","given":"Jesper Vandborg"},{"family":"Zorio","given":"Esther"},{"family":"Méndez","given":"Irene"},{"family":"Lorca","given":"Rebeca"},{"family":"Verdonschot","given":"Job A.J."},{"family":"García-Granja","given":"Pablo Elpidio"},{"family":"Bilinska","given":"Zofia"},{"family":"Fatkin","given":"Diane"},{"family":"Fuentes-Cañamero","given":"M. Eugenia"},{"family":"García-Pinilla","given":"José M."},{"family":"García-Álvarez","given":"María I."},{"family":"Girolami","given":"Francesca"},{"family":"Barriales-Villa","given":"Roberto"},{"family":"Díez-López","given":"Carles"},{"family":"Lopes","given":"Luis R."},{"family":"Wahbi","given":"Karim"},{"family":"García-Álvarez","given":"Ana"},{"family":"Rodríguez-Sánchez","given":"Ibon"},{"family":"Rekondo-Olaetxea","given":"Javier"},{"family":"Rodríguez-Palomares","given":"José F."},{"family":"Gallego-Delgado","given":"María"},{"family":"Meder","given":"Benjamin"},{"family":"Kubanek","given":"Milos"},{"family":"Hansen","given":"Frederikke G."},{"family":"Restrepo-Córdoba","given":"María Alejandra"},{"family":"Palomino-Doza","given":"Julián"},{"family":"Ruiz-Guerrero","given":"Luis"},{"family":"Sarquella-Brugada","given":"Georgia"},{"family":"Perez-Perez","given":"Alberto José"},{"family":"Bermúdez-Jiménez","given":"Francisco José"},{"family":"Ripoll-Vera","given":"Tomas"},{"family":"Rasmussen","given":"Torsten Bloch"},{"family":"Jansen","given":"Mark"},{"family":"Sabater-Molina","given":"Maria"},{"family":"Elliot","given":"Perry M."},{"family":"Garcia-Pavia","given":"Pablo"},{"family":"Cabrera-Romero","given":"Eva"},{"family":"Cobo-Marcos","given":"Marta"},{"family":"Escobar-Lopez","given":"Luis"},{"family":"Domínguez","given":"Fernando"},{"family":"González-López","given":"Esther"},{"family":"Gimeno-Blanes","given":"Juan Ramón"},{"family":"Dooijes","given":"Dennis"},{"family":"López Ledesma","given":"Bernabé"},{"family":"Roche Fortea","given":"Inés"},{"family":"Bermejo","given":"Javier"},{"family":"Espinosa","given":"Maria Angeles"},{"family":"Fernández","given":"Ana Isabel"},{"family":"Vilches","given":"Silvia"},{"family":"Gómez","given":"Cristina"},{"family":"Gómez","given":"Juan"},{"family":"Coto","given":"Eliecer"},{"family":"Rodríguez Reguero","given":"José Julián"},{"family":"Heymans","given":"S.R.B."},{"family":"Brunner","given":"H.G."},{"family":"López-Díaz","given":"Javier"},{"family":"Truszkowska","given":"Grażyna"},{"family":"Ploski","given":"Rafal"},{"family":"Chmielewski","given":"Przemysław"},{"family":"Johnson","given":"Renee"},{"family":"Robles-Mezcua","given":"Ainhoa"},{"family":"Díaz-Expósito","given":"Arancha"},{"family":"Pérez-Cabeza","given":"Alejandro I."},{"family":"Jiménez-Rubio","given":"Clara"},{"family":"Payá","given":"Vicente Climent"},{"family":"Favilli","given":"Silvia"},{"family":"Syrris","given":"Petros"},{"family":"Cannie","given":"Douglas"},{"family":"Billon","given":"Clarisse"},{"family":"Lopez-Sainz","given":"Angela"},{"family":"Calvo","given":"Margarita"},{"family":"Fernández De Bobadilla","given":"Ángela Cacicedo"},{"family":"Onaindia-Gandarias","given":"Jose Juan"},{"family":</w:instrText>
            </w:r>
            <w:r w:rsidR="00A61D4B" w:rsidRPr="00A61D4B">
              <w:rPr>
                <w:rFonts w:cs="Calibri"/>
                <w:sz w:val="16"/>
                <w:szCs w:val="16"/>
                <w:lang w:val="en-US"/>
              </w:rPr>
              <w:instrText xml:space="preserve">"Gaztañaga-Arantzamendi","given":"Larraitz"},{"family":"Zamarreño-Golvano","given":"Estibaliz"},{"family":"Limeres","given":"Javier"},{"family":"Gutiérrez-García","given":"Laura"},{"family":"Villacorta","given":"Eduardo"},{"family":"Haas","given":"Jan"},{"family":"Krebsova","given":"Alice"},{"family":"Mogensen","given":"Jens"},{"family":"Cesar","given":"Sergi"},{"family":"Campuzano","given":"Oscar"},{"family":"Gutiérrez","given":"Raúl Franco"},{"family":"Alvarez-Rubio","given":"Jorge"},{"family":"Cremer-Luengos","given":"David"},{"family":"Antoniutti","given":"Guido"},{"family":"Caimi-Martinez","given":"Fiama"},{"family":"Macías","given":"Rosa"},{"family":"Jiménez-Jáimez","given":"Juan"},{"family":"Peña-Peña","given":"María Luisa"},{"family":"Díez-Aja López","given":"Salvador Lucas"},{"family":"Acereda","given":"Tania Pino"},{"family":"Corada","given":"Blanca Arnáez"},{"family":"Piqueras-Flores","given":"Jesús"},{"family":"Negreira-Caamaño","given":"Martin"},{"family":"Río","given":"Jorge Martinez-del"},{"family":"Mogollón Jiménez","given":"María Victoria"},{"family":"Villanueva","given":"Elena"},{"family":"Gonzáles","given":"José Luis"},{"family":"Fernández","given":"Adrián"},{"family":"Toscanini","given":"Ulises"},{"family":"Favaloro","given":"Lilian E."},{"family":"Díez","given":"Carlota Hernández"}],"accessed":{"date-parts":[["2026",3,16]]},"issued":{"date-parts":[["2022",10]]}}}],"schema":"https://github.com/citation-style-language/schema/raw/master/csl-citation.json"}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lang w:val="en-US"/>
              </w:rPr>
              <w:t>7</w:t>
            </w:r>
            <w:r>
              <w:rPr>
                <w:rFonts w:cs="Calibri"/>
                <w:sz w:val="16"/>
                <w:szCs w:val="16"/>
              </w:rPr>
              <w:fldChar w:fldCharType="end"/>
            </w:r>
            <w:r w:rsidRPr="00FB18F9">
              <w:rPr>
                <w:rFonts w:cs="Calibri"/>
                <w:sz w:val="16"/>
                <w:szCs w:val="16"/>
                <w:lang w:val="en-US"/>
              </w:rPr>
              <w:t xml:space="preserve"> LO, VE</w:t>
            </w:r>
          </w:p>
        </w:tc>
        <w:tc>
          <w:tcPr>
            <w:tcW w:w="1072" w:type="dxa"/>
          </w:tcPr>
          <w:p w14:paraId="0ABA2724" w14:textId="77777777" w:rsidR="00860C2C" w:rsidRPr="00FB18F9" w:rsidRDefault="00860C2C" w:rsidP="00053D77">
            <w:pPr>
              <w:rPr>
                <w:rFonts w:cs="Calibri"/>
                <w:sz w:val="16"/>
                <w:szCs w:val="16"/>
                <w:lang w:val="en-US"/>
              </w:rPr>
            </w:pPr>
            <w:r w:rsidRPr="00FB18F9">
              <w:rPr>
                <w:rFonts w:cs="Calibri"/>
                <w:sz w:val="16"/>
                <w:szCs w:val="16"/>
                <w:lang w:val="en-US"/>
              </w:rPr>
              <w:t xml:space="preserve">P </w:t>
            </w:r>
          </w:p>
        </w:tc>
        <w:tc>
          <w:tcPr>
            <w:tcW w:w="956" w:type="dxa"/>
          </w:tcPr>
          <w:p w14:paraId="227C37A4" w14:textId="77777777" w:rsidR="00860C2C" w:rsidRPr="00FB18F9" w:rsidRDefault="00860C2C" w:rsidP="00053D77">
            <w:pPr>
              <w:rPr>
                <w:rFonts w:cs="Calibri"/>
                <w:sz w:val="16"/>
                <w:szCs w:val="16"/>
                <w:lang w:val="en-US"/>
              </w:rPr>
            </w:pPr>
            <w:r>
              <w:rPr>
                <w:rFonts w:cs="Calibri"/>
                <w:sz w:val="16"/>
                <w:szCs w:val="16"/>
                <w:lang w:val="en-US"/>
              </w:rPr>
              <w:t>reported</w:t>
            </w:r>
          </w:p>
        </w:tc>
      </w:tr>
      <w:tr w:rsidR="00860C2C" w:rsidRPr="00053759" w14:paraId="4D891739" w14:textId="77777777" w:rsidTr="00224319">
        <w:trPr>
          <w:trHeight w:val="390"/>
        </w:trPr>
        <w:tc>
          <w:tcPr>
            <w:tcW w:w="1128" w:type="dxa"/>
          </w:tcPr>
          <w:p w14:paraId="567BA8C0" w14:textId="77777777" w:rsidR="00860C2C" w:rsidRPr="00FB18F9" w:rsidRDefault="00860C2C" w:rsidP="00053D77">
            <w:pPr>
              <w:rPr>
                <w:rFonts w:cs="Calibri"/>
                <w:sz w:val="16"/>
                <w:szCs w:val="16"/>
                <w:lang w:val="en-US"/>
              </w:rPr>
            </w:pPr>
            <w:r w:rsidRPr="00FB18F9">
              <w:rPr>
                <w:rFonts w:cs="Calibri"/>
                <w:sz w:val="16"/>
                <w:szCs w:val="16"/>
                <w:lang w:val="en-US"/>
              </w:rPr>
              <w:t xml:space="preserve">05- </w:t>
            </w:r>
            <w:r w:rsidRPr="00FB18F9">
              <w:rPr>
                <w:rFonts w:cs="Calibri"/>
                <w:i/>
                <w:iCs/>
                <w:sz w:val="16"/>
                <w:szCs w:val="16"/>
                <w:lang w:val="en-US"/>
              </w:rPr>
              <w:t>MYH7</w:t>
            </w:r>
          </w:p>
        </w:tc>
        <w:tc>
          <w:tcPr>
            <w:tcW w:w="851" w:type="dxa"/>
          </w:tcPr>
          <w:p w14:paraId="6105AD22" w14:textId="77777777" w:rsidR="00860C2C" w:rsidRPr="00FB18F9" w:rsidRDefault="00860C2C" w:rsidP="00053D77">
            <w:pPr>
              <w:rPr>
                <w:rFonts w:cs="Calibri"/>
                <w:sz w:val="16"/>
                <w:szCs w:val="16"/>
                <w:lang w:val="en-US"/>
              </w:rPr>
            </w:pPr>
            <w:r w:rsidRPr="00FB18F9">
              <w:rPr>
                <w:rFonts w:cs="Calibri"/>
                <w:sz w:val="16"/>
                <w:szCs w:val="16"/>
                <w:lang w:val="en-US"/>
              </w:rPr>
              <w:t>Female</w:t>
            </w:r>
          </w:p>
        </w:tc>
        <w:tc>
          <w:tcPr>
            <w:tcW w:w="1159" w:type="dxa"/>
          </w:tcPr>
          <w:p w14:paraId="31CFD3F5" w14:textId="77777777" w:rsidR="00860C2C" w:rsidRPr="00FB18F9" w:rsidRDefault="00860C2C" w:rsidP="00053D77">
            <w:pPr>
              <w:rPr>
                <w:rFonts w:cs="Calibri"/>
                <w:sz w:val="16"/>
                <w:szCs w:val="16"/>
                <w:lang w:val="en-US"/>
              </w:rPr>
            </w:pPr>
            <w:r w:rsidRPr="00FB18F9">
              <w:rPr>
                <w:rFonts w:cs="Calibri"/>
                <w:sz w:val="16"/>
                <w:szCs w:val="16"/>
                <w:lang w:val="en-US"/>
              </w:rPr>
              <w:t>c.4817G&gt;A</w:t>
            </w:r>
          </w:p>
        </w:tc>
        <w:tc>
          <w:tcPr>
            <w:tcW w:w="978" w:type="dxa"/>
            <w:vAlign w:val="bottom"/>
          </w:tcPr>
          <w:p w14:paraId="0D033958" w14:textId="77777777" w:rsidR="00860C2C" w:rsidRPr="00FB18F9" w:rsidRDefault="00860C2C" w:rsidP="00053D77">
            <w:pPr>
              <w:rPr>
                <w:rFonts w:cs="Calibri"/>
                <w:sz w:val="16"/>
                <w:szCs w:val="16"/>
                <w:lang w:val="en-US"/>
              </w:rPr>
            </w:pPr>
            <w:r w:rsidRPr="00FB18F9">
              <w:rPr>
                <w:rFonts w:cs="Calibri"/>
                <w:sz w:val="16"/>
                <w:szCs w:val="16"/>
                <w:lang w:val="en-US"/>
              </w:rPr>
              <w:t>p.R1606H</w:t>
            </w:r>
          </w:p>
        </w:tc>
        <w:tc>
          <w:tcPr>
            <w:tcW w:w="820" w:type="dxa"/>
          </w:tcPr>
          <w:p w14:paraId="4FBBA88E" w14:textId="44DBC5CF" w:rsidR="00860C2C" w:rsidRPr="00FB18F9" w:rsidRDefault="00860C2C" w:rsidP="00053D77">
            <w:pPr>
              <w:rPr>
                <w:rFonts w:cs="Calibri"/>
                <w:sz w:val="16"/>
                <w:szCs w:val="16"/>
                <w:lang w:val="en-US"/>
              </w:rPr>
            </w:pPr>
            <w:r w:rsidRPr="00FB18F9">
              <w:rPr>
                <w:rFonts w:cs="Calibri"/>
                <w:sz w:val="16"/>
                <w:szCs w:val="16"/>
                <w:lang w:val="en-US"/>
              </w:rPr>
              <w:t>VUS</w:t>
            </w:r>
            <w:r w:rsidR="006F063D">
              <w:rPr>
                <w:rFonts w:cs="Calibri"/>
                <w:sz w:val="16"/>
                <w:szCs w:val="16"/>
                <w:lang w:val="en-US"/>
              </w:rPr>
              <w:t xml:space="preserve"> </w:t>
            </w:r>
            <w:r w:rsidR="006F063D" w:rsidRPr="006F063D">
              <w:rPr>
                <w:rFonts w:cs="Calibri"/>
                <w:sz w:val="16"/>
                <w:szCs w:val="16"/>
                <w:vertAlign w:val="superscript"/>
                <w:lang w:val="en-US"/>
              </w:rPr>
              <w:t>a</w:t>
            </w:r>
          </w:p>
        </w:tc>
        <w:tc>
          <w:tcPr>
            <w:tcW w:w="819" w:type="dxa"/>
          </w:tcPr>
          <w:p w14:paraId="6D3E2347" w14:textId="77777777" w:rsidR="00860C2C" w:rsidRPr="00FB18F9" w:rsidRDefault="00860C2C" w:rsidP="00053D77">
            <w:pPr>
              <w:rPr>
                <w:rFonts w:cs="Calibri"/>
                <w:sz w:val="16"/>
                <w:szCs w:val="16"/>
                <w:lang w:val="en-US"/>
              </w:rPr>
            </w:pPr>
            <w:r w:rsidRPr="00FB18F9">
              <w:rPr>
                <w:rFonts w:cs="Calibri"/>
                <w:sz w:val="16"/>
                <w:szCs w:val="16"/>
                <w:lang w:val="en-US"/>
              </w:rPr>
              <w:t>VUS</w:t>
            </w:r>
          </w:p>
        </w:tc>
        <w:tc>
          <w:tcPr>
            <w:tcW w:w="820" w:type="dxa"/>
          </w:tcPr>
          <w:p w14:paraId="03DC56E1" w14:textId="77777777" w:rsidR="00860C2C" w:rsidRPr="00FB18F9" w:rsidRDefault="00860C2C" w:rsidP="00053D77">
            <w:pPr>
              <w:rPr>
                <w:rFonts w:cs="Calibri"/>
                <w:sz w:val="16"/>
                <w:szCs w:val="16"/>
                <w:lang w:val="en-US"/>
              </w:rPr>
            </w:pPr>
            <w:r w:rsidRPr="00FB18F9">
              <w:rPr>
                <w:rFonts w:cs="Calibri"/>
                <w:sz w:val="16"/>
                <w:szCs w:val="16"/>
                <w:lang w:val="en-US"/>
              </w:rPr>
              <w:t>LP</w:t>
            </w:r>
          </w:p>
        </w:tc>
        <w:tc>
          <w:tcPr>
            <w:tcW w:w="932" w:type="dxa"/>
          </w:tcPr>
          <w:p w14:paraId="36FDA16C" w14:textId="77777777" w:rsidR="00860C2C" w:rsidRPr="00FB18F9" w:rsidRDefault="00860C2C" w:rsidP="00053D77">
            <w:pPr>
              <w:rPr>
                <w:rFonts w:cs="Calibri"/>
                <w:sz w:val="16"/>
                <w:szCs w:val="16"/>
                <w:lang w:val="en-US"/>
              </w:rPr>
            </w:pPr>
            <w:r w:rsidRPr="00FB18F9">
              <w:rPr>
                <w:rFonts w:cs="Calibri"/>
                <w:sz w:val="16"/>
                <w:szCs w:val="16"/>
                <w:lang w:val="en-US"/>
              </w:rPr>
              <w:t>LP</w:t>
            </w:r>
          </w:p>
        </w:tc>
        <w:tc>
          <w:tcPr>
            <w:tcW w:w="1117" w:type="dxa"/>
          </w:tcPr>
          <w:p w14:paraId="3B26821A" w14:textId="4AC6BC34"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lang w:val="en-US"/>
              </w:rPr>
              <w:instrText xml:space="preserve"> ADDIN ZOTERO_ITEM CSL_CITATION {"citationID":"kEwJuJyI","properties":{"unsorted":false,"formattedCitation":"\\super 8\\nosupersub{}","plainCitation":"8","noteIndex":0},"citationItems":[{"id":69,"uris":["http://zotero.org/users/19922754/items/R79TALUX"],"itemData":{"id":69,"type":"article-journal","abstract":"BACKGROUND: Hypertrophic cardiomyopathy (HC) is the most prevalent genetic cardiac disease caused by a mutation in sarcomeres, Z-disks, or calcium-handling genes and is characterized by unexplained left ventricular hypertrophy. The aim of this study was to determine the genetic profile of Brazilian patients with HC and correlate the genotype with the phenotype.\nMETHODS: We included 268 index patients from São Paulo city and 3 other cities in Brazil and extracted their DNA from whole blood. We amplified the coding sequencing of MYH7, MYBPC3, and TNNT2 genes and sequenced them with an automatic sequencer.\nRESULTS: We identified causal mutations in 131 patients (48.8%). Seventy-eight (59.5%) were in the MYH7 gene, 50 (38.2%) in the MYBPC3 gene, and 3 (2.3%) in the TNNT2 gene. We identified 69 mutations, 24 not previously described. Patients with an identified mutation were younger at diagnosis and at current age, had a higher mean heart rate and higher nonsustained ventricular tachycardia frequency compared with those without a mutation. Patients with MYH7 gene mutations had a larger left atrium and higher frequency of atrial fibrillation than did patients with MYBPC3 gene mutations.\nCONCLUSION: The presence of a mutation in one of the genes suggests a worse prognosis. Mutations in the MYH7 gene, rather than in the MYBPC3 gene, were also related to a worse prognosis. This is the first work characterizing HC molecular epidemiology in the Brazilian population for the 3 most important genes.","container-title":"American Heart Journal","DOI":"10.1016/j.ahj.2013.07.029","ISSN":"1097-6744","issue":"4","journalAbbreviation":"Am Heart J","language":"eng","page":"775-782","PMID":"24093860","source":"PubMed","title":"Screening of MYH7, MYBPC3, and TNNT2 genes in Brazilian patients with hypertrophic cardiomyopathy","volume":"166","author":[{"family":"Marsiglia","given":"Julia Daher Carneiro"},{"family":"Credidio","given":"Flávia Laghi"},{"family":"Oliveira","given":"Théo Gremen Mimary","non-dropping-particle":"de"},{"family":"Reis","given":"Rafael Ferreira"},{"family":"Antunes","given":"Murillo de Oliveira"},{"family":"Araujo","given":"Aloir Queiroz","non-dropping-particle":"de"},{"family":"Pedrosa","given":"Rodrigo Pinto"},{"family":"Barbosa-Ferreira","given":"João Marcos Bemfica"},{"family":"Mady","given":"Charles"},{"family":"Krieger","given":"José Eduardo"},{"family":"Arteaga-Fernandez","given":"Edmundo"},{"family":"Pereira","given":"Alexandre da Costa"}],"issued":{"date-parts":[["2013",10]]}}}],"schema":"https://github.com/citation-style-language/schema/raw/master/csl-citation.json"}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8</w:t>
            </w:r>
            <w:r>
              <w:rPr>
                <w:rFonts w:cs="Calibri"/>
                <w:sz w:val="16"/>
                <w:szCs w:val="16"/>
              </w:rPr>
              <w:fldChar w:fldCharType="end"/>
            </w:r>
          </w:p>
        </w:tc>
        <w:tc>
          <w:tcPr>
            <w:tcW w:w="1072" w:type="dxa"/>
          </w:tcPr>
          <w:p w14:paraId="4F59FF6E"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4AA8EC96"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1EF431BC" w14:textId="77777777" w:rsidTr="00224319">
        <w:trPr>
          <w:trHeight w:val="390"/>
        </w:trPr>
        <w:tc>
          <w:tcPr>
            <w:tcW w:w="1128" w:type="dxa"/>
          </w:tcPr>
          <w:p w14:paraId="1F4CD2A8" w14:textId="77777777" w:rsidR="00860C2C" w:rsidRPr="00053759" w:rsidRDefault="00860C2C" w:rsidP="00053D77">
            <w:pPr>
              <w:rPr>
                <w:rFonts w:cs="Calibri"/>
                <w:sz w:val="16"/>
                <w:szCs w:val="16"/>
              </w:rPr>
            </w:pPr>
            <w:r w:rsidRPr="00053759">
              <w:rPr>
                <w:rFonts w:cs="Calibri"/>
                <w:sz w:val="16"/>
                <w:szCs w:val="16"/>
              </w:rPr>
              <w:t xml:space="preserve">06- </w:t>
            </w:r>
            <w:r w:rsidRPr="00634632">
              <w:rPr>
                <w:rFonts w:cs="Calibri"/>
                <w:i/>
                <w:iCs/>
                <w:sz w:val="16"/>
                <w:szCs w:val="16"/>
              </w:rPr>
              <w:t>MYH7</w:t>
            </w:r>
          </w:p>
        </w:tc>
        <w:tc>
          <w:tcPr>
            <w:tcW w:w="851" w:type="dxa"/>
          </w:tcPr>
          <w:p w14:paraId="613A2E8D"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1018C7EB" w14:textId="77777777" w:rsidR="00860C2C" w:rsidRPr="00053759" w:rsidRDefault="00860C2C" w:rsidP="00053D77">
            <w:pPr>
              <w:rPr>
                <w:rFonts w:cs="Calibri"/>
                <w:sz w:val="16"/>
                <w:szCs w:val="16"/>
              </w:rPr>
            </w:pPr>
            <w:r w:rsidRPr="00053759">
              <w:rPr>
                <w:rFonts w:cs="Calibri"/>
                <w:sz w:val="16"/>
                <w:szCs w:val="16"/>
              </w:rPr>
              <w:t>c.2348G&gt;A</w:t>
            </w:r>
          </w:p>
        </w:tc>
        <w:tc>
          <w:tcPr>
            <w:tcW w:w="978" w:type="dxa"/>
            <w:vAlign w:val="bottom"/>
          </w:tcPr>
          <w:p w14:paraId="21BA3D0B" w14:textId="77777777" w:rsidR="00860C2C" w:rsidRPr="00053759" w:rsidRDefault="00860C2C" w:rsidP="00053D77">
            <w:pPr>
              <w:rPr>
                <w:rFonts w:cs="Calibri"/>
                <w:sz w:val="16"/>
                <w:szCs w:val="16"/>
              </w:rPr>
            </w:pPr>
            <w:r w:rsidRPr="00053759">
              <w:rPr>
                <w:rFonts w:cs="Calibri"/>
                <w:sz w:val="16"/>
                <w:szCs w:val="16"/>
              </w:rPr>
              <w:t>p.R783H</w:t>
            </w:r>
          </w:p>
        </w:tc>
        <w:tc>
          <w:tcPr>
            <w:tcW w:w="820" w:type="dxa"/>
          </w:tcPr>
          <w:p w14:paraId="00C48B18" w14:textId="77777777" w:rsidR="00860C2C" w:rsidRPr="00053759" w:rsidRDefault="00860C2C" w:rsidP="00053D77">
            <w:pPr>
              <w:rPr>
                <w:rFonts w:cs="Calibri"/>
                <w:sz w:val="16"/>
                <w:szCs w:val="16"/>
              </w:rPr>
            </w:pPr>
            <w:r w:rsidRPr="00053759">
              <w:rPr>
                <w:rFonts w:cs="Calibri"/>
                <w:sz w:val="16"/>
                <w:szCs w:val="16"/>
              </w:rPr>
              <w:t>VUS</w:t>
            </w:r>
          </w:p>
        </w:tc>
        <w:tc>
          <w:tcPr>
            <w:tcW w:w="819" w:type="dxa"/>
          </w:tcPr>
          <w:p w14:paraId="0F18BEC2"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435AE44E"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10F562C9" w14:textId="77777777" w:rsidR="00860C2C" w:rsidRPr="00053759" w:rsidRDefault="00860C2C" w:rsidP="00053D77">
            <w:pPr>
              <w:rPr>
                <w:rFonts w:cs="Calibri"/>
                <w:sz w:val="16"/>
                <w:szCs w:val="16"/>
              </w:rPr>
            </w:pPr>
            <w:r>
              <w:rPr>
                <w:rFonts w:cs="Calibri"/>
                <w:sz w:val="16"/>
                <w:szCs w:val="16"/>
              </w:rPr>
              <w:t>LP</w:t>
            </w:r>
          </w:p>
        </w:tc>
        <w:tc>
          <w:tcPr>
            <w:tcW w:w="1117" w:type="dxa"/>
          </w:tcPr>
          <w:p w14:paraId="30DB7E1B" w14:textId="77777777" w:rsidR="00860C2C" w:rsidRPr="00053759" w:rsidRDefault="00860C2C" w:rsidP="00053D77">
            <w:pPr>
              <w:rPr>
                <w:rFonts w:cs="Calibri"/>
                <w:sz w:val="16"/>
                <w:szCs w:val="16"/>
              </w:rPr>
            </w:pPr>
            <w:r>
              <w:rPr>
                <w:rFonts w:cs="Calibri"/>
                <w:sz w:val="16"/>
                <w:szCs w:val="16"/>
              </w:rPr>
              <w:t>NoEvidence</w:t>
            </w:r>
          </w:p>
        </w:tc>
        <w:tc>
          <w:tcPr>
            <w:tcW w:w="1072" w:type="dxa"/>
          </w:tcPr>
          <w:p w14:paraId="6F81976A"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599AB3E5"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30DB8A96" w14:textId="77777777" w:rsidTr="00224319">
        <w:trPr>
          <w:trHeight w:val="390"/>
        </w:trPr>
        <w:tc>
          <w:tcPr>
            <w:tcW w:w="1128" w:type="dxa"/>
          </w:tcPr>
          <w:p w14:paraId="1924AF19" w14:textId="77777777" w:rsidR="00860C2C" w:rsidRPr="00053759" w:rsidRDefault="00860C2C" w:rsidP="00053D77">
            <w:pPr>
              <w:rPr>
                <w:rFonts w:cs="Calibri"/>
                <w:sz w:val="16"/>
                <w:szCs w:val="16"/>
              </w:rPr>
            </w:pPr>
            <w:r w:rsidRPr="00053759">
              <w:rPr>
                <w:rFonts w:cs="Calibri"/>
                <w:sz w:val="16"/>
                <w:szCs w:val="16"/>
              </w:rPr>
              <w:t xml:space="preserve">07- </w:t>
            </w:r>
            <w:r w:rsidRPr="00634632">
              <w:rPr>
                <w:rFonts w:cs="Calibri"/>
                <w:i/>
                <w:iCs/>
                <w:sz w:val="16"/>
                <w:szCs w:val="16"/>
              </w:rPr>
              <w:t>MYH7</w:t>
            </w:r>
          </w:p>
        </w:tc>
        <w:tc>
          <w:tcPr>
            <w:tcW w:w="851" w:type="dxa"/>
          </w:tcPr>
          <w:p w14:paraId="2F5E1598"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476F34F2" w14:textId="77777777" w:rsidR="00860C2C" w:rsidRPr="00053759" w:rsidRDefault="00860C2C" w:rsidP="00053D77">
            <w:pPr>
              <w:rPr>
                <w:rFonts w:cs="Calibri"/>
                <w:sz w:val="16"/>
                <w:szCs w:val="16"/>
              </w:rPr>
            </w:pPr>
            <w:r w:rsidRPr="00053759">
              <w:rPr>
                <w:rFonts w:cs="Calibri"/>
                <w:sz w:val="16"/>
                <w:szCs w:val="16"/>
              </w:rPr>
              <w:t>c.2348G&gt;A</w:t>
            </w:r>
          </w:p>
        </w:tc>
        <w:tc>
          <w:tcPr>
            <w:tcW w:w="978" w:type="dxa"/>
            <w:vAlign w:val="bottom"/>
          </w:tcPr>
          <w:p w14:paraId="104F01C2" w14:textId="77777777" w:rsidR="00860C2C" w:rsidRPr="00053759" w:rsidRDefault="00860C2C" w:rsidP="00053D77">
            <w:pPr>
              <w:rPr>
                <w:rFonts w:cs="Calibri"/>
                <w:sz w:val="16"/>
                <w:szCs w:val="16"/>
              </w:rPr>
            </w:pPr>
            <w:r w:rsidRPr="00053759">
              <w:rPr>
                <w:rFonts w:cs="Calibri"/>
                <w:sz w:val="16"/>
                <w:szCs w:val="16"/>
              </w:rPr>
              <w:t>p.R783H</w:t>
            </w:r>
          </w:p>
        </w:tc>
        <w:tc>
          <w:tcPr>
            <w:tcW w:w="820" w:type="dxa"/>
          </w:tcPr>
          <w:p w14:paraId="42031AC9" w14:textId="77777777" w:rsidR="00860C2C" w:rsidRPr="00053759" w:rsidRDefault="00860C2C" w:rsidP="00053D77">
            <w:pPr>
              <w:rPr>
                <w:rFonts w:cs="Calibri"/>
                <w:sz w:val="16"/>
                <w:szCs w:val="16"/>
              </w:rPr>
            </w:pPr>
            <w:r w:rsidRPr="00053759">
              <w:rPr>
                <w:rFonts w:cs="Calibri"/>
                <w:sz w:val="16"/>
                <w:szCs w:val="16"/>
              </w:rPr>
              <w:t>VUS</w:t>
            </w:r>
          </w:p>
        </w:tc>
        <w:tc>
          <w:tcPr>
            <w:tcW w:w="819" w:type="dxa"/>
          </w:tcPr>
          <w:p w14:paraId="0C276A6A"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5F2A0C5E"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6B296443" w14:textId="77777777" w:rsidR="00860C2C" w:rsidRPr="00053759" w:rsidRDefault="00860C2C" w:rsidP="00053D77">
            <w:pPr>
              <w:rPr>
                <w:rFonts w:cs="Calibri"/>
                <w:sz w:val="16"/>
                <w:szCs w:val="16"/>
              </w:rPr>
            </w:pPr>
            <w:r>
              <w:rPr>
                <w:rFonts w:cs="Calibri"/>
                <w:sz w:val="16"/>
                <w:szCs w:val="16"/>
              </w:rPr>
              <w:t>LP</w:t>
            </w:r>
          </w:p>
        </w:tc>
        <w:tc>
          <w:tcPr>
            <w:tcW w:w="1117" w:type="dxa"/>
          </w:tcPr>
          <w:p w14:paraId="2DF850AF" w14:textId="77777777" w:rsidR="00860C2C" w:rsidRPr="00053759" w:rsidRDefault="00860C2C" w:rsidP="00053D77">
            <w:pPr>
              <w:rPr>
                <w:rFonts w:cs="Calibri"/>
                <w:sz w:val="16"/>
                <w:szCs w:val="16"/>
              </w:rPr>
            </w:pPr>
            <w:r>
              <w:rPr>
                <w:rFonts w:cs="Calibri"/>
                <w:sz w:val="16"/>
                <w:szCs w:val="16"/>
              </w:rPr>
              <w:t>NoEvidence</w:t>
            </w:r>
          </w:p>
        </w:tc>
        <w:tc>
          <w:tcPr>
            <w:tcW w:w="1072" w:type="dxa"/>
          </w:tcPr>
          <w:p w14:paraId="2A3C043F"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5B7BA0FA" w14:textId="77777777" w:rsidR="00860C2C" w:rsidRPr="00053759" w:rsidRDefault="00860C2C" w:rsidP="00053D77">
            <w:pPr>
              <w:rPr>
                <w:rFonts w:cs="Calibri"/>
                <w:sz w:val="16"/>
                <w:szCs w:val="16"/>
              </w:rPr>
            </w:pPr>
            <w:r>
              <w:rPr>
                <w:rFonts w:cs="Calibri"/>
                <w:sz w:val="16"/>
                <w:szCs w:val="16"/>
              </w:rPr>
              <w:t>not reported</w:t>
            </w:r>
          </w:p>
        </w:tc>
      </w:tr>
      <w:tr w:rsidR="00860C2C" w:rsidRPr="00273E3F" w14:paraId="0D0AECA2" w14:textId="77777777" w:rsidTr="00224319">
        <w:trPr>
          <w:trHeight w:val="191"/>
        </w:trPr>
        <w:tc>
          <w:tcPr>
            <w:tcW w:w="1128" w:type="dxa"/>
          </w:tcPr>
          <w:p w14:paraId="71606851" w14:textId="7DEA2E8B" w:rsidR="00860C2C" w:rsidRPr="00053759" w:rsidRDefault="00860C2C" w:rsidP="00053D77">
            <w:pPr>
              <w:rPr>
                <w:rFonts w:cs="Calibri"/>
                <w:sz w:val="16"/>
                <w:szCs w:val="16"/>
              </w:rPr>
            </w:pPr>
            <w:r w:rsidRPr="00053759">
              <w:rPr>
                <w:rFonts w:cs="Calibri"/>
                <w:sz w:val="16"/>
                <w:szCs w:val="16"/>
              </w:rPr>
              <w:t xml:space="preserve">08- </w:t>
            </w:r>
            <w:r w:rsidRPr="00634632">
              <w:rPr>
                <w:rFonts w:cs="Calibri"/>
                <w:i/>
                <w:iCs/>
                <w:sz w:val="16"/>
                <w:szCs w:val="16"/>
              </w:rPr>
              <w:t>MYH7</w:t>
            </w:r>
            <w:r w:rsidRPr="00053759">
              <w:rPr>
                <w:rFonts w:cs="Calibri"/>
                <w:sz w:val="16"/>
                <w:szCs w:val="16"/>
              </w:rPr>
              <w:t>*</w:t>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{"citationID":"PzpekC8H","properties":{"unsorted":false,"formattedCitation":"\\super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3</w:t>
            </w:r>
            <w:r>
              <w:rPr>
                <w:rFonts w:cs="Calibri"/>
                <w:sz w:val="16"/>
                <w:szCs w:val="16"/>
              </w:rPr>
              <w:fldChar w:fldCharType="end"/>
            </w:r>
          </w:p>
        </w:tc>
        <w:tc>
          <w:tcPr>
            <w:tcW w:w="851" w:type="dxa"/>
          </w:tcPr>
          <w:p w14:paraId="1A8EE4BD"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76E9DD21" w14:textId="77777777" w:rsidR="00860C2C" w:rsidRPr="00053759" w:rsidRDefault="00860C2C" w:rsidP="00053D77">
            <w:pPr>
              <w:rPr>
                <w:rFonts w:cs="Calibri"/>
                <w:sz w:val="16"/>
                <w:szCs w:val="16"/>
              </w:rPr>
            </w:pPr>
            <w:r w:rsidRPr="00053759">
              <w:rPr>
                <w:rFonts w:cs="Calibri"/>
                <w:sz w:val="16"/>
                <w:szCs w:val="16"/>
              </w:rPr>
              <w:t>c.4498C&gt;T</w:t>
            </w:r>
          </w:p>
        </w:tc>
        <w:tc>
          <w:tcPr>
            <w:tcW w:w="978" w:type="dxa"/>
            <w:vAlign w:val="bottom"/>
          </w:tcPr>
          <w:p w14:paraId="04D53D38" w14:textId="77777777" w:rsidR="00860C2C" w:rsidRPr="00053759" w:rsidRDefault="00860C2C" w:rsidP="00053D77">
            <w:pPr>
              <w:rPr>
                <w:rFonts w:cs="Calibri"/>
                <w:sz w:val="16"/>
                <w:szCs w:val="16"/>
              </w:rPr>
            </w:pPr>
            <w:r w:rsidRPr="00053759">
              <w:rPr>
                <w:rFonts w:cs="Calibri"/>
                <w:sz w:val="16"/>
                <w:szCs w:val="16"/>
              </w:rPr>
              <w:t>p.R1500W</w:t>
            </w:r>
          </w:p>
        </w:tc>
        <w:tc>
          <w:tcPr>
            <w:tcW w:w="820" w:type="dxa"/>
          </w:tcPr>
          <w:p w14:paraId="039A3522" w14:textId="77777777" w:rsidR="00860C2C" w:rsidRPr="00053759" w:rsidRDefault="00860C2C" w:rsidP="00053D77">
            <w:pPr>
              <w:rPr>
                <w:rFonts w:cs="Calibri"/>
                <w:sz w:val="16"/>
                <w:szCs w:val="16"/>
              </w:rPr>
            </w:pPr>
            <w:r w:rsidRPr="00053759">
              <w:rPr>
                <w:rFonts w:cs="Calibri"/>
                <w:sz w:val="16"/>
                <w:szCs w:val="16"/>
              </w:rPr>
              <w:t>P</w:t>
            </w:r>
          </w:p>
        </w:tc>
        <w:tc>
          <w:tcPr>
            <w:tcW w:w="819" w:type="dxa"/>
          </w:tcPr>
          <w:p w14:paraId="4DF51E23" w14:textId="77777777" w:rsidR="00860C2C" w:rsidRPr="00053759" w:rsidRDefault="00860C2C" w:rsidP="00053D77">
            <w:pPr>
              <w:rPr>
                <w:rFonts w:cs="Calibri"/>
                <w:sz w:val="16"/>
                <w:szCs w:val="16"/>
              </w:rPr>
            </w:pPr>
            <w:r w:rsidRPr="00053759">
              <w:rPr>
                <w:rFonts w:cs="Calibri"/>
                <w:sz w:val="16"/>
                <w:szCs w:val="16"/>
              </w:rPr>
              <w:t>P</w:t>
            </w:r>
          </w:p>
        </w:tc>
        <w:tc>
          <w:tcPr>
            <w:tcW w:w="820" w:type="dxa"/>
          </w:tcPr>
          <w:p w14:paraId="4F91F4D0"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2D69B012" w14:textId="77777777" w:rsidR="00860C2C" w:rsidRPr="00053759" w:rsidRDefault="00860C2C" w:rsidP="00053D77">
            <w:pPr>
              <w:rPr>
                <w:rFonts w:cs="Calibri"/>
                <w:sz w:val="16"/>
                <w:szCs w:val="16"/>
              </w:rPr>
            </w:pPr>
            <w:r w:rsidRPr="00053759">
              <w:rPr>
                <w:rFonts w:cs="Calibri"/>
                <w:sz w:val="16"/>
                <w:szCs w:val="16"/>
              </w:rPr>
              <w:t>P</w:t>
            </w:r>
          </w:p>
        </w:tc>
        <w:tc>
          <w:tcPr>
            <w:tcW w:w="1117" w:type="dxa"/>
          </w:tcPr>
          <w:p w14:paraId="4A947A94" w14:textId="4302AA6C" w:rsidR="00860C2C" w:rsidRPr="00273E3F"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{"citationID":"HdaD1j9C","properties":{"unsorted":false,"formattedCitation":"\\super 4\\nosupersub{}","plainCitation":"4","noteIndex":0},"citationItems":[{"id":65,"uris":["http://zotero.org/users/19922754/items/AK7S99YQ"],"itemData":{"id":65,"type":"article-journal","container-title":"PLOS ONE","DOI":"10.1371/journal.pone.0181842","ISSN":"1932-6203","issue":"7","journalAbbreviation":"PLoS ONE","language":"en","page":"e0181842","source":"DOI.org (Crossref)","title":"Targeted next-generation sequencing detects novel gene–phenotype associations and expands the mutational spectrum in cardiomyopathies","URL":"https://dx.plos.org/10.1371/journal.pone.0181842","volume":"12","author":[{"family":"Forleo","given":"Cinzia"},{"family":"D’Erchia","given":"Anna Maria"},{"family":"Sorrentino","given":"Sandro"},{"family":"Manzari","given":"Caterina"},{"family":"Chiara","given":"Matteo"},{"family":"Iacoviello","given":"Massimo"},{"family":"Guaricci","given":"Andrea Igoren"},{"family":"De Santis","given":"Delia"},{"family":"Musci","given":"Rita Leonarda"},{"family":"La Spada","given":"Antonino"},{"family":"Marangelli","given":"Vito"},{"family":"Pesole","given":"Graziano"},{"family":"Favale","given":"Stefano"}],"editor":[{"family":"Ai","given":"Tomohiko"}],"accessed":{"date-parts":[["2026",3,16]]},"issued":{"date-parts":[["2017",7,27]]}}}],"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4</w:t>
            </w:r>
            <w:r>
              <w:rPr>
                <w:rFonts w:cs="Calibri"/>
                <w:sz w:val="16"/>
                <w:szCs w:val="16"/>
              </w:rPr>
              <w:fldChar w:fldCharType="end"/>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{"citationID":"e9fKST0V","properties":{"unsorted":false,"formattedCitation":"\\super 5\\nosupersub{}","plainCitation":"5","noteIndex":0},"citationItems":[{"id":61,"uris":["http://zotero.org/users/19922754/items/E65NL3L9"],"itemData":{"id":61,"type":"article-journal","abstract":"Background—\n              Human exome sequencing is a recently developed tool to aid in the discovery of novel coding variants. Now broadly applied, exome sequencing data sets provide a novel opportunity to evaluate the allele frequencies of previously published pathogenic rare variants.\n            \n            \n              Methods and Results—\n              \n                We examined the exome data set from the National Heart, Lung and Blood Institute Exome Sequencing Project and compared this data set with a catalog of 197 previously published rare variants reported as causative of dilated cardiomyopathy (DCM) from familial and sporadic cases. Of these 197, 33 (16.8%) were also present in the Exome Sequencing Project database, raising the question of whether they were uncommon polymorphisms. Supporting functional data has been published for 14 of the 33 (42%), suggesting they are unlikely to be false-positives. The frequencies of these functional variants in the Exome Sequencing Project data set ranged from 0.02 to 1.33% (median 0.04%), which when applied as a cutoff to filter variants in a DCM pedigree identified an additional DCM candidate gene. A greater proportion of sporadic DCM cases had variants that were present in the Exome Sequencing Project data set versus novel variants (ie, not in the Exome Sequencing Project; 44% versus 21%;\n                P\n                =0.002), suggesting some of the variants identified as disease causing in sporadic DCM are either false-positives or low penetrance alleles in human populations.\n              \n            \n            \n              Conclusions—\n              Rare nonsynonymous variants identified in DCM subjects also present at very low frequencies in public databases are likely relevant for DCM. Allele frequencies &gt;0.04% are of less certain pathogenicity, especially if identified in sporadic cases, although this cutoff should be viewed as preliminary.","container-title":"Circulation: Cardiovascular Genetics","DOI":"10.1161/CIRCGENETICS.111.961805","ISSN":"1942-325X, 1942-3268","issue":"2","journalAbbreviation":"Circ Cardiovasc Genet","language":"en","page":"167-174","source":"DOI.org (Crossref)","title":"Evaluating Pathogenicity of Rare Variants From Dilated Cardiomyopathy in the Exome Era","URL":"https://www.ahajournals.org/doi/10.1161/CIRCGENETICS.111.961805","volume":"5","author":[{"family":"Norton","given":"Nadine"},{"family":"Robertson","given":"Peggy D."},{"family":"Rieder","given":"Mark J."},{"family":"Züchner","given":"Stephan"},{"family":"Rampersaud","given":"Evadnie"},{"family":"Martin","given":"Eden"},{"family":"Li","given":"Duanxiang"},{"family":"Nickerson","given":"Deborah A."},{"family":"Hershberger","given":"Ray E."}],"accessed":{"date-parts":[["2026",3,16]]},"issued":{"date-parts":[["2012",4]]}}}],"schema":"https://github.com/citation-style-language/schema/raw/master/csl-citation.json"}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5</w:t>
            </w:r>
            <w:r>
              <w:rPr>
                <w:rFonts w:cs="Calibri"/>
                <w:sz w:val="16"/>
                <w:szCs w:val="16"/>
              </w:rPr>
              <w:fldChar w:fldCharType="end"/>
            </w:r>
            <w:r w:rsidRPr="00273E3F">
              <w:rPr>
                <w:rFonts w:cs="Calibri"/>
                <w:sz w:val="16"/>
                <w:szCs w:val="16"/>
                <w:lang w:val="en-US"/>
              </w:rPr>
              <w:t xml:space="preserve"> LO</w:t>
            </w:r>
          </w:p>
        </w:tc>
        <w:tc>
          <w:tcPr>
            <w:tcW w:w="1072" w:type="dxa"/>
          </w:tcPr>
          <w:p w14:paraId="3D2F6A04" w14:textId="77777777" w:rsidR="00860C2C" w:rsidRPr="00273E3F" w:rsidRDefault="00860C2C" w:rsidP="00053D77">
            <w:pPr>
              <w:rPr>
                <w:rFonts w:cs="Calibri"/>
                <w:sz w:val="16"/>
                <w:szCs w:val="16"/>
                <w:lang w:val="en-US"/>
              </w:rPr>
            </w:pPr>
            <w:r w:rsidRPr="00273E3F">
              <w:rPr>
                <w:rFonts w:cs="Calibri"/>
                <w:sz w:val="16"/>
                <w:szCs w:val="16"/>
                <w:lang w:val="en-US"/>
              </w:rPr>
              <w:t>P</w:t>
            </w:r>
            <w:r>
              <w:rPr>
                <w:rFonts w:cs="Calibri"/>
                <w:sz w:val="16"/>
                <w:szCs w:val="16"/>
                <w:lang w:val="en-US"/>
              </w:rPr>
              <w:t xml:space="preserve"> </w:t>
            </w:r>
          </w:p>
        </w:tc>
        <w:tc>
          <w:tcPr>
            <w:tcW w:w="956" w:type="dxa"/>
          </w:tcPr>
          <w:p w14:paraId="5F02E4A8" w14:textId="77777777" w:rsidR="00860C2C" w:rsidRPr="00273E3F" w:rsidRDefault="00860C2C" w:rsidP="00053D77">
            <w:pPr>
              <w:rPr>
                <w:rFonts w:cs="Calibri"/>
                <w:sz w:val="16"/>
                <w:szCs w:val="16"/>
                <w:lang w:val="en-US"/>
              </w:rPr>
            </w:pPr>
            <w:r>
              <w:rPr>
                <w:rFonts w:cs="Calibri"/>
                <w:sz w:val="16"/>
                <w:szCs w:val="16"/>
                <w:lang w:val="en-US"/>
              </w:rPr>
              <w:t>reported</w:t>
            </w:r>
          </w:p>
        </w:tc>
      </w:tr>
      <w:tr w:rsidR="00860C2C" w:rsidRPr="00053759" w14:paraId="448F0DAA" w14:textId="77777777" w:rsidTr="00224319">
        <w:trPr>
          <w:trHeight w:val="199"/>
        </w:trPr>
        <w:tc>
          <w:tcPr>
            <w:tcW w:w="1128" w:type="dxa"/>
          </w:tcPr>
          <w:p w14:paraId="7724B008" w14:textId="6BA65B09" w:rsidR="00860C2C" w:rsidRPr="00273E3F" w:rsidRDefault="00860C2C" w:rsidP="00053D77">
            <w:pPr>
              <w:rPr>
                <w:rFonts w:cs="Calibri"/>
                <w:sz w:val="16"/>
                <w:szCs w:val="16"/>
                <w:lang w:val="en-US"/>
              </w:rPr>
            </w:pPr>
            <w:r w:rsidRPr="00273E3F">
              <w:rPr>
                <w:rFonts w:cs="Calibri"/>
                <w:sz w:val="16"/>
                <w:szCs w:val="16"/>
                <w:lang w:val="en-US"/>
              </w:rPr>
              <w:t xml:space="preserve">09- </w:t>
            </w:r>
            <w:r w:rsidRPr="00634632">
              <w:rPr>
                <w:rFonts w:cs="Calibri"/>
                <w:i/>
                <w:iCs/>
                <w:sz w:val="16"/>
                <w:szCs w:val="16"/>
                <w:lang w:val="en-US"/>
              </w:rPr>
              <w:t>MYH7</w:t>
            </w:r>
            <w:r w:rsidRPr="00273E3F">
              <w:rPr>
                <w:rFonts w:cs="Calibri"/>
                <w:sz w:val="16"/>
                <w:szCs w:val="16"/>
                <w:lang w:val="en-US"/>
              </w:rPr>
              <w:t>*</w:t>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{"citationID":"YDWQ0Grc","properties":{"unsorted":false,"formattedCitation":"\\super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3</w:t>
            </w:r>
            <w:r>
              <w:rPr>
                <w:rFonts w:cs="Calibri"/>
                <w:sz w:val="16"/>
                <w:szCs w:val="16"/>
                <w:lang w:val="en-US"/>
              </w:rPr>
              <w:fldChar w:fldCharType="end"/>
            </w:r>
          </w:p>
        </w:tc>
        <w:tc>
          <w:tcPr>
            <w:tcW w:w="851" w:type="dxa"/>
          </w:tcPr>
          <w:p w14:paraId="5582110D" w14:textId="77777777" w:rsidR="00860C2C" w:rsidRPr="00273E3F" w:rsidRDefault="00860C2C" w:rsidP="00053D77">
            <w:pPr>
              <w:rPr>
                <w:rFonts w:cs="Calibri"/>
                <w:sz w:val="16"/>
                <w:szCs w:val="16"/>
                <w:lang w:val="en-US"/>
              </w:rPr>
            </w:pPr>
            <w:r w:rsidRPr="00273E3F">
              <w:rPr>
                <w:rFonts w:cs="Calibri"/>
                <w:sz w:val="16"/>
                <w:szCs w:val="16"/>
                <w:lang w:val="en-US"/>
              </w:rPr>
              <w:t>Male</w:t>
            </w:r>
          </w:p>
        </w:tc>
        <w:tc>
          <w:tcPr>
            <w:tcW w:w="1159" w:type="dxa"/>
          </w:tcPr>
          <w:p w14:paraId="79D4FA28" w14:textId="77777777" w:rsidR="00860C2C" w:rsidRPr="00273E3F" w:rsidRDefault="00860C2C" w:rsidP="00053D77">
            <w:pPr>
              <w:rPr>
                <w:rFonts w:cs="Calibri"/>
                <w:sz w:val="16"/>
                <w:szCs w:val="16"/>
                <w:lang w:val="en-US"/>
              </w:rPr>
            </w:pPr>
            <w:r w:rsidRPr="00273E3F">
              <w:rPr>
                <w:rFonts w:cs="Calibri"/>
                <w:sz w:val="16"/>
                <w:szCs w:val="16"/>
                <w:lang w:val="en-US"/>
              </w:rPr>
              <w:t>c.2572C&gt;T</w:t>
            </w:r>
          </w:p>
        </w:tc>
        <w:tc>
          <w:tcPr>
            <w:tcW w:w="978" w:type="dxa"/>
            <w:vAlign w:val="bottom"/>
          </w:tcPr>
          <w:p w14:paraId="7A8DD9F2" w14:textId="77777777" w:rsidR="00860C2C" w:rsidRPr="00273E3F" w:rsidRDefault="00860C2C" w:rsidP="00053D77">
            <w:pPr>
              <w:rPr>
                <w:rFonts w:cs="Calibri"/>
                <w:sz w:val="16"/>
                <w:szCs w:val="16"/>
                <w:lang w:val="en-US"/>
              </w:rPr>
            </w:pPr>
            <w:r w:rsidRPr="00273E3F">
              <w:rPr>
                <w:rFonts w:cs="Calibri"/>
                <w:sz w:val="16"/>
                <w:szCs w:val="16"/>
                <w:lang w:val="en-US"/>
              </w:rPr>
              <w:t>p.R858C</w:t>
            </w:r>
          </w:p>
        </w:tc>
        <w:tc>
          <w:tcPr>
            <w:tcW w:w="820" w:type="dxa"/>
          </w:tcPr>
          <w:p w14:paraId="2EEF1E36" w14:textId="77777777" w:rsidR="00860C2C" w:rsidRPr="00273E3F" w:rsidRDefault="00860C2C" w:rsidP="00053D77">
            <w:pPr>
              <w:rPr>
                <w:rFonts w:cs="Calibri"/>
                <w:sz w:val="16"/>
                <w:szCs w:val="16"/>
                <w:lang w:val="en-US"/>
              </w:rPr>
            </w:pPr>
            <w:r w:rsidRPr="00273E3F">
              <w:rPr>
                <w:rFonts w:cs="Calibri"/>
                <w:sz w:val="16"/>
                <w:szCs w:val="16"/>
                <w:lang w:val="en-US"/>
              </w:rPr>
              <w:t>LP</w:t>
            </w:r>
          </w:p>
        </w:tc>
        <w:tc>
          <w:tcPr>
            <w:tcW w:w="819" w:type="dxa"/>
          </w:tcPr>
          <w:p w14:paraId="2666DCDA" w14:textId="77777777" w:rsidR="00860C2C" w:rsidRPr="00273E3F" w:rsidRDefault="00860C2C" w:rsidP="00053D77">
            <w:pPr>
              <w:rPr>
                <w:rFonts w:cs="Calibri"/>
                <w:sz w:val="16"/>
                <w:szCs w:val="16"/>
                <w:lang w:val="en-US"/>
              </w:rPr>
            </w:pPr>
            <w:r w:rsidRPr="00273E3F">
              <w:rPr>
                <w:rFonts w:cs="Calibri"/>
                <w:sz w:val="16"/>
                <w:szCs w:val="16"/>
                <w:lang w:val="en-US"/>
              </w:rPr>
              <w:t>LP</w:t>
            </w:r>
          </w:p>
        </w:tc>
        <w:tc>
          <w:tcPr>
            <w:tcW w:w="820" w:type="dxa"/>
          </w:tcPr>
          <w:p w14:paraId="53336BDD" w14:textId="77777777" w:rsidR="00860C2C" w:rsidRPr="00273E3F" w:rsidRDefault="00860C2C" w:rsidP="00053D77">
            <w:pPr>
              <w:rPr>
                <w:rFonts w:cs="Calibri"/>
                <w:sz w:val="16"/>
                <w:szCs w:val="16"/>
                <w:lang w:val="en-US"/>
              </w:rPr>
            </w:pPr>
            <w:r>
              <w:rPr>
                <w:rFonts w:cs="Calibri"/>
                <w:sz w:val="16"/>
                <w:szCs w:val="16"/>
                <w:lang w:val="en-US"/>
              </w:rPr>
              <w:t>P</w:t>
            </w:r>
          </w:p>
        </w:tc>
        <w:tc>
          <w:tcPr>
            <w:tcW w:w="932" w:type="dxa"/>
          </w:tcPr>
          <w:p w14:paraId="76BDE0DD" w14:textId="77777777" w:rsidR="00860C2C" w:rsidRPr="00273E3F" w:rsidRDefault="00860C2C" w:rsidP="00053D77">
            <w:pPr>
              <w:rPr>
                <w:rFonts w:cs="Calibri"/>
                <w:sz w:val="16"/>
                <w:szCs w:val="16"/>
                <w:lang w:val="en-US"/>
              </w:rPr>
            </w:pPr>
            <w:r>
              <w:rPr>
                <w:rFonts w:cs="Calibri"/>
                <w:sz w:val="16"/>
                <w:szCs w:val="16"/>
                <w:lang w:val="en-US"/>
              </w:rPr>
              <w:t>P</w:t>
            </w:r>
          </w:p>
        </w:tc>
        <w:tc>
          <w:tcPr>
            <w:tcW w:w="1117" w:type="dxa"/>
          </w:tcPr>
          <w:p w14:paraId="6D68677B" w14:textId="323AF6BD"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lang w:val="en-US"/>
              </w:rPr>
              <w:instrText xml:space="preserve"> ADDIN ZOTERO_ITEM CSL_CITATION {"citationID":"ugofLgJo","properties":{"unsorted":false,"formattedCitation":"\\super 9\\nosupersub{}","plainCitation":"9","noteIndex":0},"citationItems":[{"id":71,"uris":["http://zotero.org/users/19922754/items/Z9ZJ9FII"],"itemData":{"id":71,"type":"article-journal","container-title":"Genetics in Medicine","DOI":"10.1038/gim.2016.90","ISSN":"10983600","issue":"2","journalAbbreviation":"Genetics in Medicine","language":"en","page":"192-203","source":"DOI.org (Crossref)","title":"Reassessment of Mendelian gene pathogenicity using 7,855 cardiomyopathy cases and 60,706 reference samples","URL":"https://linkinghub.elsevier.com/retrieve/pii/S1098360021015112","volume":"19","author":[{"family":"Walsh","given":"Roddy"},{"family":"Thomson","given":"Kate L."},{"family":"Ware","given":"James S."},{"family":"Funke","given":"Birgit H."},{"family":"Woodley","given":"Jessica"},{"family":"McGuire","given":"Karen J."},{"family":"Mazzarotto","given":"Francesco"},{"family":"Blair","given":"Edward"},{"family":"Seller","given":"Anneke"},{"family":"Taylor","given":"Jenny C."},{"family":"Minikel","given":"Eric V."},{"literal":"Exome Aggregation Consortium"},{"family":"MacArthur","given":"Daniel G."},{"family":"Farrall","given":"Martin"},{"family":"Cook","given":"Stuart A."},{"family":"Watkins","given":"Hugh"}],"accessed":{"date-parts":[["2026",3,16]]},"issued":{"date-parts":[["2017",2]]}}}],"schema":"https://github.com/citation-style-language/schema/raw/master/csl-citation.json"}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9</w:t>
            </w:r>
            <w:r>
              <w:rPr>
                <w:rFonts w:cs="Calibri"/>
                <w:sz w:val="16"/>
                <w:szCs w:val="16"/>
              </w:rPr>
              <w:fldChar w:fldCharType="end"/>
            </w:r>
            <w:r>
              <w:rPr>
                <w:rFonts w:cs="Calibri"/>
                <w:sz w:val="16"/>
                <w:szCs w:val="16"/>
              </w:rPr>
              <w:t xml:space="preserve"> LO</w:t>
            </w:r>
          </w:p>
        </w:tc>
        <w:tc>
          <w:tcPr>
            <w:tcW w:w="1072" w:type="dxa"/>
          </w:tcPr>
          <w:p w14:paraId="5956DAC9" w14:textId="77777777" w:rsidR="00860C2C" w:rsidRPr="00053759" w:rsidRDefault="00860C2C" w:rsidP="00053D77">
            <w:pPr>
              <w:rPr>
                <w:rFonts w:cs="Calibri"/>
                <w:sz w:val="16"/>
                <w:szCs w:val="16"/>
              </w:rPr>
            </w:pPr>
            <w:r w:rsidRPr="00053759">
              <w:rPr>
                <w:rFonts w:cs="Calibri"/>
                <w:sz w:val="16"/>
                <w:szCs w:val="16"/>
              </w:rPr>
              <w:t>LP</w:t>
            </w:r>
            <w:r>
              <w:rPr>
                <w:rFonts w:cs="Calibri"/>
                <w:sz w:val="16"/>
                <w:szCs w:val="16"/>
              </w:rPr>
              <w:t xml:space="preserve"> **</w:t>
            </w:r>
          </w:p>
        </w:tc>
        <w:tc>
          <w:tcPr>
            <w:tcW w:w="956" w:type="dxa"/>
          </w:tcPr>
          <w:p w14:paraId="741429A8" w14:textId="77777777" w:rsidR="00860C2C" w:rsidRPr="00053759" w:rsidRDefault="00860C2C" w:rsidP="00053D77">
            <w:pPr>
              <w:rPr>
                <w:rFonts w:cs="Calibri"/>
                <w:sz w:val="16"/>
                <w:szCs w:val="16"/>
              </w:rPr>
            </w:pPr>
            <w:r>
              <w:rPr>
                <w:rFonts w:cs="Calibri"/>
                <w:sz w:val="16"/>
                <w:szCs w:val="16"/>
                <w:lang w:val="en-US"/>
              </w:rPr>
              <w:t>reported</w:t>
            </w:r>
          </w:p>
        </w:tc>
      </w:tr>
      <w:tr w:rsidR="00860C2C" w:rsidRPr="00053759" w14:paraId="48A86D95" w14:textId="77777777" w:rsidTr="00224319">
        <w:trPr>
          <w:trHeight w:val="390"/>
        </w:trPr>
        <w:tc>
          <w:tcPr>
            <w:tcW w:w="1128" w:type="dxa"/>
          </w:tcPr>
          <w:p w14:paraId="3F0C0182" w14:textId="77777777" w:rsidR="00860C2C" w:rsidRPr="00EC558D" w:rsidRDefault="00860C2C" w:rsidP="00053D77">
            <w:pPr>
              <w:rPr>
                <w:rFonts w:cs="Calibri"/>
                <w:sz w:val="16"/>
                <w:szCs w:val="16"/>
              </w:rPr>
            </w:pPr>
            <w:r w:rsidRPr="00EC558D">
              <w:rPr>
                <w:rFonts w:cs="Calibri"/>
                <w:sz w:val="16"/>
                <w:szCs w:val="16"/>
              </w:rPr>
              <w:t xml:space="preserve">010- </w:t>
            </w:r>
            <w:r w:rsidRPr="00EC558D">
              <w:rPr>
                <w:rFonts w:cs="Calibri"/>
                <w:i/>
                <w:iCs/>
                <w:sz w:val="16"/>
                <w:szCs w:val="16"/>
              </w:rPr>
              <w:t>MYH7</w:t>
            </w:r>
          </w:p>
        </w:tc>
        <w:tc>
          <w:tcPr>
            <w:tcW w:w="851" w:type="dxa"/>
          </w:tcPr>
          <w:p w14:paraId="4AA2AE65" w14:textId="77777777" w:rsidR="00860C2C" w:rsidRPr="00EC558D" w:rsidRDefault="00860C2C" w:rsidP="00053D77">
            <w:pPr>
              <w:rPr>
                <w:rFonts w:cs="Calibri"/>
                <w:sz w:val="16"/>
                <w:szCs w:val="16"/>
              </w:rPr>
            </w:pPr>
            <w:r w:rsidRPr="00EC558D">
              <w:rPr>
                <w:rFonts w:cs="Calibri"/>
                <w:sz w:val="16"/>
                <w:szCs w:val="16"/>
              </w:rPr>
              <w:t>Male</w:t>
            </w:r>
          </w:p>
        </w:tc>
        <w:tc>
          <w:tcPr>
            <w:tcW w:w="1159" w:type="dxa"/>
          </w:tcPr>
          <w:p w14:paraId="5E092E2F" w14:textId="77777777" w:rsidR="00860C2C" w:rsidRPr="00EC558D" w:rsidRDefault="00860C2C" w:rsidP="00053D77">
            <w:pPr>
              <w:rPr>
                <w:rFonts w:cs="Calibri"/>
                <w:sz w:val="16"/>
                <w:szCs w:val="16"/>
              </w:rPr>
            </w:pPr>
            <w:r w:rsidRPr="00EC558D">
              <w:rPr>
                <w:rFonts w:cs="Calibri"/>
                <w:sz w:val="16"/>
                <w:szCs w:val="16"/>
              </w:rPr>
              <w:t>c.4377G&gt;T</w:t>
            </w:r>
          </w:p>
        </w:tc>
        <w:tc>
          <w:tcPr>
            <w:tcW w:w="978" w:type="dxa"/>
            <w:vAlign w:val="bottom"/>
          </w:tcPr>
          <w:p w14:paraId="213DA495" w14:textId="77777777" w:rsidR="00860C2C" w:rsidRPr="00EC558D" w:rsidRDefault="00860C2C" w:rsidP="00053D77">
            <w:pPr>
              <w:rPr>
                <w:rFonts w:cs="Calibri"/>
                <w:sz w:val="16"/>
                <w:szCs w:val="16"/>
              </w:rPr>
            </w:pPr>
            <w:r w:rsidRPr="00EC558D">
              <w:rPr>
                <w:rFonts w:cs="Calibri"/>
                <w:sz w:val="16"/>
                <w:szCs w:val="16"/>
              </w:rPr>
              <w:t>p.K1459N</w:t>
            </w:r>
          </w:p>
        </w:tc>
        <w:tc>
          <w:tcPr>
            <w:tcW w:w="820" w:type="dxa"/>
          </w:tcPr>
          <w:p w14:paraId="54DFA3FF" w14:textId="77777777" w:rsidR="00860C2C" w:rsidRPr="00EC558D" w:rsidRDefault="00860C2C" w:rsidP="00053D77">
            <w:pPr>
              <w:rPr>
                <w:rFonts w:cs="Calibri"/>
                <w:sz w:val="16"/>
                <w:szCs w:val="16"/>
              </w:rPr>
            </w:pPr>
            <w:r w:rsidRPr="00EC558D">
              <w:rPr>
                <w:rFonts w:cs="Calibri"/>
                <w:sz w:val="16"/>
                <w:szCs w:val="16"/>
              </w:rPr>
              <w:t>VUS</w:t>
            </w:r>
          </w:p>
        </w:tc>
        <w:tc>
          <w:tcPr>
            <w:tcW w:w="819" w:type="dxa"/>
          </w:tcPr>
          <w:p w14:paraId="22A34C80" w14:textId="77777777" w:rsidR="00860C2C" w:rsidRPr="00EC558D" w:rsidRDefault="00860C2C" w:rsidP="00053D77">
            <w:pPr>
              <w:rPr>
                <w:rFonts w:cs="Calibri"/>
                <w:sz w:val="16"/>
                <w:szCs w:val="16"/>
              </w:rPr>
            </w:pPr>
            <w:r w:rsidRPr="00EC558D">
              <w:rPr>
                <w:rFonts w:cs="Calibri"/>
                <w:sz w:val="16"/>
                <w:szCs w:val="16"/>
              </w:rPr>
              <w:t>CI</w:t>
            </w:r>
          </w:p>
        </w:tc>
        <w:tc>
          <w:tcPr>
            <w:tcW w:w="820" w:type="dxa"/>
          </w:tcPr>
          <w:p w14:paraId="6DBA7C53" w14:textId="77777777" w:rsidR="00860C2C" w:rsidRPr="00EC558D" w:rsidRDefault="00860C2C" w:rsidP="00053D77">
            <w:pPr>
              <w:rPr>
                <w:rFonts w:cs="Calibri"/>
                <w:sz w:val="16"/>
                <w:szCs w:val="16"/>
              </w:rPr>
            </w:pPr>
            <w:r w:rsidRPr="00EC558D">
              <w:rPr>
                <w:rFonts w:cs="Calibri"/>
                <w:sz w:val="16"/>
                <w:szCs w:val="16"/>
              </w:rPr>
              <w:t>VUS</w:t>
            </w:r>
          </w:p>
        </w:tc>
        <w:tc>
          <w:tcPr>
            <w:tcW w:w="932" w:type="dxa"/>
          </w:tcPr>
          <w:p w14:paraId="26407457" w14:textId="77777777" w:rsidR="00860C2C" w:rsidRPr="00EC558D" w:rsidRDefault="00860C2C" w:rsidP="00053D77">
            <w:pPr>
              <w:rPr>
                <w:rFonts w:cs="Calibri"/>
                <w:sz w:val="16"/>
                <w:szCs w:val="16"/>
              </w:rPr>
            </w:pPr>
            <w:r>
              <w:rPr>
                <w:rFonts w:cs="Calibri"/>
                <w:sz w:val="16"/>
                <w:szCs w:val="16"/>
              </w:rPr>
              <w:t>LB</w:t>
            </w:r>
          </w:p>
        </w:tc>
        <w:tc>
          <w:tcPr>
            <w:tcW w:w="1117" w:type="dxa"/>
          </w:tcPr>
          <w:p w14:paraId="11BBEE92" w14:textId="77777777" w:rsidR="00860C2C" w:rsidRPr="00EC558D" w:rsidRDefault="00860C2C" w:rsidP="00053D77">
            <w:pPr>
              <w:rPr>
                <w:rFonts w:cs="Calibri"/>
                <w:sz w:val="16"/>
                <w:szCs w:val="16"/>
              </w:rPr>
            </w:pPr>
            <w:r w:rsidRPr="00EC558D">
              <w:rPr>
                <w:rFonts w:cs="Calibri"/>
                <w:sz w:val="16"/>
                <w:szCs w:val="16"/>
              </w:rPr>
              <w:t>NoEvidence</w:t>
            </w:r>
          </w:p>
        </w:tc>
        <w:tc>
          <w:tcPr>
            <w:tcW w:w="1072" w:type="dxa"/>
          </w:tcPr>
          <w:p w14:paraId="71BC1D05" w14:textId="77777777" w:rsidR="00860C2C" w:rsidRPr="00053759" w:rsidRDefault="00860C2C" w:rsidP="00053D77">
            <w:pPr>
              <w:rPr>
                <w:rFonts w:cs="Calibri"/>
                <w:sz w:val="16"/>
                <w:szCs w:val="16"/>
              </w:rPr>
            </w:pPr>
            <w:r w:rsidRPr="00EC558D">
              <w:rPr>
                <w:rFonts w:cs="Calibri"/>
                <w:sz w:val="16"/>
                <w:szCs w:val="16"/>
              </w:rPr>
              <w:t>VUS</w:t>
            </w:r>
          </w:p>
        </w:tc>
        <w:tc>
          <w:tcPr>
            <w:tcW w:w="956" w:type="dxa"/>
          </w:tcPr>
          <w:p w14:paraId="58B23BAE" w14:textId="77777777" w:rsidR="00860C2C" w:rsidRPr="00EC558D" w:rsidRDefault="00860C2C" w:rsidP="00053D77">
            <w:pPr>
              <w:rPr>
                <w:rFonts w:cs="Calibri"/>
                <w:sz w:val="16"/>
                <w:szCs w:val="16"/>
              </w:rPr>
            </w:pPr>
            <w:r>
              <w:rPr>
                <w:rFonts w:cs="Calibri"/>
                <w:sz w:val="16"/>
                <w:szCs w:val="16"/>
              </w:rPr>
              <w:t>not reported</w:t>
            </w:r>
          </w:p>
        </w:tc>
      </w:tr>
      <w:tr w:rsidR="00860C2C" w:rsidRPr="00053759" w14:paraId="57B878E4" w14:textId="77777777" w:rsidTr="00224319">
        <w:trPr>
          <w:trHeight w:val="390"/>
        </w:trPr>
        <w:tc>
          <w:tcPr>
            <w:tcW w:w="1128" w:type="dxa"/>
          </w:tcPr>
          <w:p w14:paraId="0080D223" w14:textId="77777777" w:rsidR="00860C2C" w:rsidRPr="00053759" w:rsidRDefault="00860C2C" w:rsidP="00053D77">
            <w:pPr>
              <w:rPr>
                <w:rFonts w:cs="Calibri"/>
                <w:sz w:val="16"/>
                <w:szCs w:val="16"/>
              </w:rPr>
            </w:pPr>
            <w:r w:rsidRPr="00053759">
              <w:rPr>
                <w:rFonts w:cs="Calibri"/>
                <w:sz w:val="16"/>
                <w:szCs w:val="16"/>
              </w:rPr>
              <w:t xml:space="preserve">011- </w:t>
            </w:r>
            <w:r w:rsidRPr="00634632">
              <w:rPr>
                <w:rFonts w:cs="Calibri"/>
                <w:i/>
                <w:iCs/>
                <w:sz w:val="16"/>
                <w:szCs w:val="16"/>
              </w:rPr>
              <w:t>MYH7</w:t>
            </w:r>
          </w:p>
        </w:tc>
        <w:tc>
          <w:tcPr>
            <w:tcW w:w="851" w:type="dxa"/>
          </w:tcPr>
          <w:p w14:paraId="690A367E"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47D97F4D" w14:textId="77777777" w:rsidR="00860C2C" w:rsidRPr="00053759" w:rsidRDefault="00860C2C" w:rsidP="00053D77">
            <w:pPr>
              <w:rPr>
                <w:rFonts w:cs="Calibri"/>
                <w:sz w:val="16"/>
                <w:szCs w:val="16"/>
              </w:rPr>
            </w:pPr>
            <w:r w:rsidRPr="00053759">
              <w:rPr>
                <w:rFonts w:cs="Calibri"/>
                <w:sz w:val="16"/>
                <w:szCs w:val="16"/>
              </w:rPr>
              <w:t>c.3286G&gt;T</w:t>
            </w:r>
          </w:p>
        </w:tc>
        <w:tc>
          <w:tcPr>
            <w:tcW w:w="978" w:type="dxa"/>
            <w:vAlign w:val="bottom"/>
          </w:tcPr>
          <w:p w14:paraId="7DF5981E" w14:textId="77777777" w:rsidR="00860C2C" w:rsidRPr="00053759" w:rsidRDefault="00860C2C" w:rsidP="00053D77">
            <w:pPr>
              <w:rPr>
                <w:rFonts w:cs="Calibri"/>
                <w:sz w:val="16"/>
                <w:szCs w:val="16"/>
              </w:rPr>
            </w:pPr>
            <w:r w:rsidRPr="00053759">
              <w:rPr>
                <w:rFonts w:cs="Calibri"/>
                <w:sz w:val="16"/>
                <w:szCs w:val="16"/>
              </w:rPr>
              <w:t>p.D1096Y</w:t>
            </w:r>
          </w:p>
        </w:tc>
        <w:tc>
          <w:tcPr>
            <w:tcW w:w="820" w:type="dxa"/>
          </w:tcPr>
          <w:p w14:paraId="51D9AD5C" w14:textId="77777777" w:rsidR="00860C2C" w:rsidRPr="00053759" w:rsidRDefault="00860C2C" w:rsidP="00053D77">
            <w:pPr>
              <w:rPr>
                <w:rFonts w:cs="Calibri"/>
                <w:sz w:val="16"/>
                <w:szCs w:val="16"/>
              </w:rPr>
            </w:pPr>
            <w:r w:rsidRPr="00053759">
              <w:rPr>
                <w:rFonts w:cs="Calibri"/>
                <w:sz w:val="16"/>
                <w:szCs w:val="16"/>
              </w:rPr>
              <w:t>VUS</w:t>
            </w:r>
          </w:p>
        </w:tc>
        <w:tc>
          <w:tcPr>
            <w:tcW w:w="819" w:type="dxa"/>
          </w:tcPr>
          <w:p w14:paraId="26DC8302"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749A9C5F" w14:textId="77777777" w:rsidR="00860C2C" w:rsidRPr="00053759" w:rsidRDefault="00860C2C" w:rsidP="00053D77">
            <w:pPr>
              <w:rPr>
                <w:rFonts w:cs="Calibri"/>
                <w:sz w:val="16"/>
                <w:szCs w:val="16"/>
              </w:rPr>
            </w:pPr>
            <w:r w:rsidRPr="00053759">
              <w:rPr>
                <w:rFonts w:cs="Calibri"/>
                <w:sz w:val="16"/>
                <w:szCs w:val="16"/>
              </w:rPr>
              <w:t>VUS</w:t>
            </w:r>
          </w:p>
        </w:tc>
        <w:tc>
          <w:tcPr>
            <w:tcW w:w="932" w:type="dxa"/>
          </w:tcPr>
          <w:p w14:paraId="6A6DCEA3" w14:textId="77777777" w:rsidR="00860C2C" w:rsidRPr="00053759" w:rsidRDefault="00860C2C" w:rsidP="00053D77">
            <w:pPr>
              <w:rPr>
                <w:rFonts w:cs="Calibri"/>
                <w:sz w:val="16"/>
                <w:szCs w:val="16"/>
              </w:rPr>
            </w:pPr>
            <w:r w:rsidRPr="00053759">
              <w:rPr>
                <w:rFonts w:cs="Calibri"/>
                <w:sz w:val="16"/>
                <w:szCs w:val="16"/>
              </w:rPr>
              <w:t>VUS</w:t>
            </w:r>
          </w:p>
        </w:tc>
        <w:tc>
          <w:tcPr>
            <w:tcW w:w="1117" w:type="dxa"/>
          </w:tcPr>
          <w:p w14:paraId="119D333C" w14:textId="77777777" w:rsidR="00860C2C" w:rsidRPr="00053759" w:rsidRDefault="00860C2C" w:rsidP="00053D77">
            <w:pPr>
              <w:rPr>
                <w:rFonts w:cs="Calibri"/>
                <w:sz w:val="16"/>
                <w:szCs w:val="16"/>
              </w:rPr>
            </w:pPr>
            <w:r>
              <w:rPr>
                <w:rFonts w:cs="Calibri"/>
                <w:sz w:val="16"/>
                <w:szCs w:val="16"/>
              </w:rPr>
              <w:t>NoEvidence</w:t>
            </w:r>
          </w:p>
        </w:tc>
        <w:tc>
          <w:tcPr>
            <w:tcW w:w="1072" w:type="dxa"/>
          </w:tcPr>
          <w:p w14:paraId="56C34D7A"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1D802281"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5BD97B71" w14:textId="77777777" w:rsidTr="00224319">
        <w:trPr>
          <w:trHeight w:val="390"/>
        </w:trPr>
        <w:tc>
          <w:tcPr>
            <w:tcW w:w="1128" w:type="dxa"/>
          </w:tcPr>
          <w:p w14:paraId="5B02AE59" w14:textId="77777777" w:rsidR="00860C2C" w:rsidRPr="00053759" w:rsidRDefault="00860C2C" w:rsidP="00053D77">
            <w:pPr>
              <w:rPr>
                <w:rFonts w:cs="Calibri"/>
                <w:sz w:val="16"/>
                <w:szCs w:val="16"/>
              </w:rPr>
            </w:pPr>
            <w:r w:rsidRPr="00053759">
              <w:rPr>
                <w:rFonts w:cs="Calibri"/>
                <w:sz w:val="16"/>
                <w:szCs w:val="16"/>
              </w:rPr>
              <w:t xml:space="preserve">012- </w:t>
            </w:r>
            <w:r w:rsidRPr="00634632">
              <w:rPr>
                <w:rFonts w:cs="Calibri"/>
                <w:i/>
                <w:iCs/>
                <w:sz w:val="16"/>
                <w:szCs w:val="16"/>
              </w:rPr>
              <w:t>MYH7</w:t>
            </w:r>
          </w:p>
        </w:tc>
        <w:tc>
          <w:tcPr>
            <w:tcW w:w="851" w:type="dxa"/>
          </w:tcPr>
          <w:p w14:paraId="10E77F46"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1C0A6C56" w14:textId="77777777" w:rsidR="00860C2C" w:rsidRPr="00053759" w:rsidRDefault="00860C2C" w:rsidP="00053D77">
            <w:pPr>
              <w:rPr>
                <w:rFonts w:cs="Calibri"/>
                <w:sz w:val="16"/>
                <w:szCs w:val="16"/>
              </w:rPr>
            </w:pPr>
            <w:r w:rsidRPr="00053759">
              <w:rPr>
                <w:rFonts w:cs="Calibri"/>
                <w:sz w:val="16"/>
                <w:szCs w:val="16"/>
              </w:rPr>
              <w:t>c.4571A&gt;G</w:t>
            </w:r>
          </w:p>
        </w:tc>
        <w:tc>
          <w:tcPr>
            <w:tcW w:w="978" w:type="dxa"/>
            <w:vAlign w:val="bottom"/>
          </w:tcPr>
          <w:p w14:paraId="56EAD2CB" w14:textId="77777777" w:rsidR="00860C2C" w:rsidRPr="00053759" w:rsidRDefault="00860C2C" w:rsidP="00053D77">
            <w:pPr>
              <w:rPr>
                <w:rFonts w:cs="Calibri"/>
                <w:sz w:val="16"/>
                <w:szCs w:val="16"/>
              </w:rPr>
            </w:pPr>
            <w:r w:rsidRPr="00053759">
              <w:rPr>
                <w:rFonts w:cs="Calibri"/>
                <w:sz w:val="16"/>
                <w:szCs w:val="16"/>
              </w:rPr>
              <w:t>p.H1524R</w:t>
            </w:r>
          </w:p>
        </w:tc>
        <w:tc>
          <w:tcPr>
            <w:tcW w:w="820" w:type="dxa"/>
          </w:tcPr>
          <w:p w14:paraId="09A58E64" w14:textId="77777777" w:rsidR="00860C2C" w:rsidRPr="00053759" w:rsidRDefault="00860C2C" w:rsidP="00053D77">
            <w:pPr>
              <w:rPr>
                <w:rFonts w:cs="Calibri"/>
                <w:sz w:val="16"/>
                <w:szCs w:val="16"/>
              </w:rPr>
            </w:pPr>
            <w:r w:rsidRPr="00053759">
              <w:rPr>
                <w:rFonts w:cs="Calibri"/>
                <w:sz w:val="16"/>
                <w:szCs w:val="16"/>
              </w:rPr>
              <w:t>VUS</w:t>
            </w:r>
          </w:p>
        </w:tc>
        <w:tc>
          <w:tcPr>
            <w:tcW w:w="819" w:type="dxa"/>
          </w:tcPr>
          <w:p w14:paraId="2F54413C"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4E576965" w14:textId="77777777" w:rsidR="00860C2C" w:rsidRPr="00053759" w:rsidRDefault="00860C2C" w:rsidP="00053D77">
            <w:pPr>
              <w:rPr>
                <w:rFonts w:cs="Calibri"/>
                <w:sz w:val="16"/>
                <w:szCs w:val="16"/>
              </w:rPr>
            </w:pPr>
            <w:r w:rsidRPr="00053759">
              <w:rPr>
                <w:rFonts w:cs="Calibri"/>
                <w:sz w:val="16"/>
                <w:szCs w:val="16"/>
              </w:rPr>
              <w:t>VUS</w:t>
            </w:r>
          </w:p>
        </w:tc>
        <w:tc>
          <w:tcPr>
            <w:tcW w:w="932" w:type="dxa"/>
          </w:tcPr>
          <w:p w14:paraId="0A73364A" w14:textId="77777777" w:rsidR="00860C2C" w:rsidRPr="00053759" w:rsidRDefault="00860C2C" w:rsidP="00053D77">
            <w:pPr>
              <w:rPr>
                <w:rFonts w:cs="Calibri"/>
                <w:sz w:val="16"/>
                <w:szCs w:val="16"/>
              </w:rPr>
            </w:pPr>
            <w:r w:rsidRPr="00053759">
              <w:rPr>
                <w:rFonts w:cs="Calibri"/>
                <w:sz w:val="16"/>
                <w:szCs w:val="16"/>
              </w:rPr>
              <w:t>VUS</w:t>
            </w:r>
          </w:p>
        </w:tc>
        <w:tc>
          <w:tcPr>
            <w:tcW w:w="1117" w:type="dxa"/>
          </w:tcPr>
          <w:p w14:paraId="00F66C42" w14:textId="77777777" w:rsidR="00860C2C" w:rsidRPr="00053759" w:rsidRDefault="00860C2C" w:rsidP="00053D77">
            <w:pPr>
              <w:rPr>
                <w:rFonts w:cs="Calibri"/>
                <w:sz w:val="16"/>
                <w:szCs w:val="16"/>
              </w:rPr>
            </w:pPr>
            <w:r>
              <w:rPr>
                <w:rFonts w:cs="Calibri"/>
                <w:sz w:val="16"/>
                <w:szCs w:val="16"/>
              </w:rPr>
              <w:t>NoEvidence</w:t>
            </w:r>
          </w:p>
        </w:tc>
        <w:tc>
          <w:tcPr>
            <w:tcW w:w="1072" w:type="dxa"/>
          </w:tcPr>
          <w:p w14:paraId="08A3DC5F"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1149EB6D"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5A448461" w14:textId="77777777" w:rsidTr="00224319">
        <w:trPr>
          <w:trHeight w:val="390"/>
        </w:trPr>
        <w:tc>
          <w:tcPr>
            <w:tcW w:w="1128" w:type="dxa"/>
          </w:tcPr>
          <w:p w14:paraId="41618125" w14:textId="77777777" w:rsidR="00860C2C" w:rsidRPr="00053759" w:rsidRDefault="00860C2C" w:rsidP="00053D77">
            <w:pPr>
              <w:rPr>
                <w:rFonts w:cs="Calibri"/>
                <w:sz w:val="16"/>
                <w:szCs w:val="16"/>
              </w:rPr>
            </w:pPr>
            <w:r w:rsidRPr="00053759">
              <w:rPr>
                <w:rFonts w:cs="Calibri"/>
                <w:sz w:val="16"/>
                <w:szCs w:val="16"/>
              </w:rPr>
              <w:t xml:space="preserve">013- </w:t>
            </w:r>
            <w:r w:rsidRPr="00634632">
              <w:rPr>
                <w:rFonts w:cs="Calibri"/>
                <w:i/>
                <w:iCs/>
                <w:sz w:val="16"/>
                <w:szCs w:val="16"/>
              </w:rPr>
              <w:t>MYH7</w:t>
            </w:r>
          </w:p>
        </w:tc>
        <w:tc>
          <w:tcPr>
            <w:tcW w:w="851" w:type="dxa"/>
          </w:tcPr>
          <w:p w14:paraId="54A43791"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3AF48853" w14:textId="77777777" w:rsidR="00860C2C" w:rsidRPr="00053759" w:rsidRDefault="00860C2C" w:rsidP="00053D77">
            <w:pPr>
              <w:rPr>
                <w:rFonts w:cs="Calibri"/>
                <w:sz w:val="16"/>
                <w:szCs w:val="16"/>
              </w:rPr>
            </w:pPr>
            <w:r w:rsidRPr="00053759">
              <w:rPr>
                <w:rFonts w:cs="Calibri"/>
                <w:sz w:val="16"/>
                <w:szCs w:val="16"/>
              </w:rPr>
              <w:t>c.1370T&gt;C</w:t>
            </w:r>
          </w:p>
        </w:tc>
        <w:tc>
          <w:tcPr>
            <w:tcW w:w="978" w:type="dxa"/>
            <w:vAlign w:val="bottom"/>
          </w:tcPr>
          <w:p w14:paraId="521E990A" w14:textId="77777777" w:rsidR="00860C2C" w:rsidRPr="00053759" w:rsidRDefault="00860C2C" w:rsidP="00053D77">
            <w:pPr>
              <w:rPr>
                <w:rFonts w:cs="Calibri"/>
                <w:sz w:val="16"/>
                <w:szCs w:val="16"/>
              </w:rPr>
            </w:pPr>
            <w:r w:rsidRPr="00053759">
              <w:rPr>
                <w:rFonts w:cs="Calibri"/>
                <w:sz w:val="16"/>
                <w:szCs w:val="16"/>
              </w:rPr>
              <w:t>p.I457T</w:t>
            </w:r>
          </w:p>
        </w:tc>
        <w:tc>
          <w:tcPr>
            <w:tcW w:w="820" w:type="dxa"/>
          </w:tcPr>
          <w:p w14:paraId="7AE1FA02"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r w:rsidRPr="00053759">
              <w:rPr>
                <w:rFonts w:cs="Calibri"/>
                <w:sz w:val="16"/>
                <w:szCs w:val="16"/>
              </w:rPr>
              <w:t xml:space="preserve"> </w:t>
            </w:r>
          </w:p>
        </w:tc>
        <w:tc>
          <w:tcPr>
            <w:tcW w:w="819" w:type="dxa"/>
          </w:tcPr>
          <w:p w14:paraId="4A4115B6" w14:textId="77777777" w:rsidR="00860C2C" w:rsidRPr="00053759" w:rsidRDefault="00860C2C" w:rsidP="00053D77">
            <w:pPr>
              <w:rPr>
                <w:rFonts w:cs="Calibri"/>
                <w:sz w:val="16"/>
                <w:szCs w:val="16"/>
              </w:rPr>
            </w:pPr>
            <w:r w:rsidRPr="00053759">
              <w:rPr>
                <w:rFonts w:cs="Calibri"/>
                <w:sz w:val="16"/>
                <w:szCs w:val="16"/>
              </w:rPr>
              <w:t>LP</w:t>
            </w:r>
          </w:p>
        </w:tc>
        <w:tc>
          <w:tcPr>
            <w:tcW w:w="820" w:type="dxa"/>
          </w:tcPr>
          <w:p w14:paraId="3DEAD20A"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7488AB30" w14:textId="77777777" w:rsidR="00860C2C" w:rsidRPr="00053759" w:rsidRDefault="00860C2C" w:rsidP="00053D77">
            <w:pPr>
              <w:rPr>
                <w:rFonts w:cs="Calibri"/>
                <w:sz w:val="16"/>
                <w:szCs w:val="16"/>
              </w:rPr>
            </w:pPr>
            <w:r>
              <w:rPr>
                <w:rFonts w:cs="Calibri"/>
                <w:sz w:val="16"/>
                <w:szCs w:val="16"/>
              </w:rPr>
              <w:t>P</w:t>
            </w:r>
          </w:p>
        </w:tc>
        <w:tc>
          <w:tcPr>
            <w:tcW w:w="1117" w:type="dxa"/>
          </w:tcPr>
          <w:p w14:paraId="3A1C3D4F" w14:textId="7569B320"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rPr>
              <w:instrText xml:space="preserve"> ADDIN ZOTERO_ITEM CSL_CITATION {"citationID":"oKtQlyFi","properties":{"unsorted":false,"formattedCitation":"\\super 10\\nosupersub{}","plainCitation":"10","noteIndex":0},"citationItems":[{"id":73,"uris":["http://zotero.org/users/19922754/items/RWKTM8IP"],"itemData":{"id":73,"type":"article-journal","container-title":"BMC Medical Genetics","DOI":"10.1186/s12881-019-0804-0","ISSN":"1471-2350","issue":"1","journalAbbreviation":"BMC Med Genet","language":"en","page":"78","source":"DOI.org (Crossref)","title":"A novel missense mutation in the MYH7 gene causes an uncharacteristic phenotype of myosin storage myopathy: a case report","title-short":"A novel missense mutation in the MYH7 gene causes an uncharacteristic phenotype of myosin storage myopathy","URL":"https://bmcmedgenet.biomedcentral.com/articles/10.1186/s12881-019-0804-0","volume":"20","author":[{"family":"Mamelona","given":"Jean"},{"family":"Filice","given":"Louisa"},{"family":"Oussedik","given":"Youcef"},{"family":"Crapoulet","given":"Nicolas"},{"family":"Ouellette","given":"Rodney J."},{"family":"Marrero","given":"Alier"}],"accessed":{"date-parts":[["2026",3,16]]},"issued":{"date-parts":[["2019",12]]}}}],"schema":"https://github.com/citation-style-language/schema/raw/master/csl-citation.json"}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10</w:t>
            </w:r>
            <w:r>
              <w:rPr>
                <w:rFonts w:cs="Calibri"/>
                <w:sz w:val="16"/>
                <w:szCs w:val="16"/>
              </w:rPr>
              <w:fldChar w:fldCharType="end"/>
            </w:r>
            <w:r>
              <w:rPr>
                <w:rFonts w:cs="Calibri"/>
                <w:sz w:val="16"/>
                <w:szCs w:val="16"/>
              </w:rPr>
              <w:t xml:space="preserve"> LO</w:t>
            </w:r>
          </w:p>
        </w:tc>
        <w:tc>
          <w:tcPr>
            <w:tcW w:w="1072" w:type="dxa"/>
          </w:tcPr>
          <w:p w14:paraId="6868D6B0"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956" w:type="dxa"/>
          </w:tcPr>
          <w:p w14:paraId="190119B9"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6172F812" w14:textId="77777777" w:rsidTr="00224319">
        <w:trPr>
          <w:trHeight w:val="398"/>
        </w:trPr>
        <w:tc>
          <w:tcPr>
            <w:tcW w:w="1128" w:type="dxa"/>
          </w:tcPr>
          <w:p w14:paraId="11976398" w14:textId="77777777" w:rsidR="00860C2C" w:rsidRPr="00053759" w:rsidRDefault="00860C2C" w:rsidP="00053D77">
            <w:pPr>
              <w:rPr>
                <w:rFonts w:cs="Calibri"/>
                <w:sz w:val="16"/>
                <w:szCs w:val="16"/>
              </w:rPr>
            </w:pPr>
            <w:r w:rsidRPr="00053759">
              <w:rPr>
                <w:rFonts w:cs="Calibri"/>
                <w:sz w:val="16"/>
                <w:szCs w:val="16"/>
              </w:rPr>
              <w:t xml:space="preserve">014- </w:t>
            </w:r>
            <w:r w:rsidRPr="00634632">
              <w:rPr>
                <w:rFonts w:cs="Calibri"/>
                <w:i/>
                <w:iCs/>
                <w:sz w:val="16"/>
                <w:szCs w:val="16"/>
              </w:rPr>
              <w:t>MYH7</w:t>
            </w:r>
          </w:p>
        </w:tc>
        <w:tc>
          <w:tcPr>
            <w:tcW w:w="851" w:type="dxa"/>
          </w:tcPr>
          <w:p w14:paraId="77D47656"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2CCCC352" w14:textId="77777777" w:rsidR="00860C2C" w:rsidRPr="00053759" w:rsidRDefault="00860C2C" w:rsidP="00053D77">
            <w:pPr>
              <w:rPr>
                <w:rFonts w:cs="Calibri"/>
                <w:sz w:val="16"/>
                <w:szCs w:val="16"/>
              </w:rPr>
            </w:pPr>
            <w:r w:rsidRPr="00053759">
              <w:rPr>
                <w:rFonts w:cs="Calibri"/>
                <w:sz w:val="16"/>
                <w:szCs w:val="16"/>
              </w:rPr>
              <w:t>c.1193G&gt;A</w:t>
            </w:r>
          </w:p>
        </w:tc>
        <w:tc>
          <w:tcPr>
            <w:tcW w:w="978" w:type="dxa"/>
            <w:vAlign w:val="bottom"/>
          </w:tcPr>
          <w:p w14:paraId="466DE0DA" w14:textId="77777777" w:rsidR="00860C2C" w:rsidRPr="00053759" w:rsidRDefault="00860C2C" w:rsidP="00053D77">
            <w:pPr>
              <w:rPr>
                <w:rFonts w:cs="Calibri"/>
                <w:sz w:val="16"/>
                <w:szCs w:val="16"/>
              </w:rPr>
            </w:pPr>
            <w:r w:rsidRPr="00053759">
              <w:rPr>
                <w:rFonts w:cs="Calibri"/>
                <w:sz w:val="16"/>
                <w:szCs w:val="16"/>
              </w:rPr>
              <w:t>p.G398E</w:t>
            </w:r>
          </w:p>
        </w:tc>
        <w:tc>
          <w:tcPr>
            <w:tcW w:w="820" w:type="dxa"/>
          </w:tcPr>
          <w:p w14:paraId="0057F0A7" w14:textId="4A1C9589" w:rsidR="00860C2C" w:rsidRPr="00053759" w:rsidRDefault="00860C2C" w:rsidP="00053D77">
            <w:pPr>
              <w:rPr>
                <w:rFonts w:cs="Calibri"/>
                <w:sz w:val="16"/>
                <w:szCs w:val="16"/>
              </w:rPr>
            </w:pPr>
            <w:r w:rsidRPr="00053759">
              <w:rPr>
                <w:rFonts w:cs="Calibri"/>
                <w:sz w:val="16"/>
                <w:szCs w:val="16"/>
              </w:rPr>
              <w:t>VUS</w:t>
            </w:r>
            <w:r w:rsidR="006F063D">
              <w:rPr>
                <w:rFonts w:cs="Calibri"/>
                <w:sz w:val="16"/>
                <w:szCs w:val="16"/>
              </w:rPr>
              <w:t xml:space="preserve"> </w:t>
            </w:r>
            <w:r w:rsidR="006F063D" w:rsidRPr="006F063D">
              <w:rPr>
                <w:rFonts w:cs="Calibri"/>
                <w:sz w:val="16"/>
                <w:szCs w:val="16"/>
                <w:vertAlign w:val="superscript"/>
              </w:rPr>
              <w:t>a</w:t>
            </w:r>
          </w:p>
        </w:tc>
        <w:tc>
          <w:tcPr>
            <w:tcW w:w="819" w:type="dxa"/>
          </w:tcPr>
          <w:p w14:paraId="48B7E7E5" w14:textId="77777777" w:rsidR="00860C2C" w:rsidRPr="00053759" w:rsidRDefault="00860C2C" w:rsidP="00053D77">
            <w:pPr>
              <w:rPr>
                <w:rFonts w:cs="Calibri"/>
                <w:sz w:val="16"/>
                <w:szCs w:val="16"/>
              </w:rPr>
            </w:pPr>
            <w:r w:rsidRPr="00053759">
              <w:rPr>
                <w:rFonts w:cs="Calibri"/>
                <w:sz w:val="16"/>
                <w:szCs w:val="16"/>
              </w:rPr>
              <w:t>VUS</w:t>
            </w:r>
          </w:p>
        </w:tc>
        <w:tc>
          <w:tcPr>
            <w:tcW w:w="820" w:type="dxa"/>
          </w:tcPr>
          <w:p w14:paraId="524822FE" w14:textId="77777777" w:rsidR="00860C2C" w:rsidRPr="00053759" w:rsidRDefault="00860C2C" w:rsidP="00053D77">
            <w:pPr>
              <w:rPr>
                <w:rFonts w:cs="Calibri"/>
                <w:sz w:val="16"/>
                <w:szCs w:val="16"/>
              </w:rPr>
            </w:pPr>
            <w:r w:rsidRPr="00053759">
              <w:rPr>
                <w:rFonts w:cs="Calibri"/>
                <w:sz w:val="16"/>
                <w:szCs w:val="16"/>
              </w:rPr>
              <w:t>LP</w:t>
            </w:r>
          </w:p>
        </w:tc>
        <w:tc>
          <w:tcPr>
            <w:tcW w:w="932" w:type="dxa"/>
          </w:tcPr>
          <w:p w14:paraId="34735A98" w14:textId="77777777" w:rsidR="00860C2C" w:rsidRPr="00053759" w:rsidRDefault="00860C2C" w:rsidP="00053D77">
            <w:pPr>
              <w:rPr>
                <w:rFonts w:cs="Calibri"/>
                <w:sz w:val="16"/>
                <w:szCs w:val="16"/>
              </w:rPr>
            </w:pPr>
            <w:r>
              <w:rPr>
                <w:rFonts w:cs="Calibri"/>
                <w:sz w:val="16"/>
                <w:szCs w:val="16"/>
              </w:rPr>
              <w:t>P</w:t>
            </w:r>
          </w:p>
        </w:tc>
        <w:tc>
          <w:tcPr>
            <w:tcW w:w="1117" w:type="dxa"/>
          </w:tcPr>
          <w:p w14:paraId="48673769" w14:textId="77777777" w:rsidR="00860C2C" w:rsidRPr="00053759" w:rsidRDefault="00860C2C" w:rsidP="00053D77">
            <w:pPr>
              <w:rPr>
                <w:rFonts w:cs="Calibri"/>
                <w:sz w:val="16"/>
                <w:szCs w:val="16"/>
              </w:rPr>
            </w:pPr>
            <w:r>
              <w:rPr>
                <w:rFonts w:cs="Calibri"/>
                <w:sz w:val="16"/>
                <w:szCs w:val="16"/>
              </w:rPr>
              <w:t>NoEvidence</w:t>
            </w:r>
          </w:p>
        </w:tc>
        <w:tc>
          <w:tcPr>
            <w:tcW w:w="1072" w:type="dxa"/>
          </w:tcPr>
          <w:p w14:paraId="3AC587D8"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46F934FF"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01AABD8C" w14:textId="77777777" w:rsidTr="00224319">
        <w:trPr>
          <w:trHeight w:val="390"/>
        </w:trPr>
        <w:tc>
          <w:tcPr>
            <w:tcW w:w="1128" w:type="dxa"/>
          </w:tcPr>
          <w:p w14:paraId="12A3B7CA" w14:textId="77777777" w:rsidR="00860C2C" w:rsidRPr="00053759" w:rsidRDefault="00860C2C" w:rsidP="00053D77">
            <w:pPr>
              <w:rPr>
                <w:rFonts w:cs="Calibri"/>
                <w:sz w:val="16"/>
                <w:szCs w:val="16"/>
              </w:rPr>
            </w:pPr>
            <w:r w:rsidRPr="00053759">
              <w:rPr>
                <w:rFonts w:cs="Calibri"/>
                <w:sz w:val="16"/>
                <w:szCs w:val="16"/>
              </w:rPr>
              <w:t xml:space="preserve">015- </w:t>
            </w:r>
            <w:r w:rsidRPr="00634632">
              <w:rPr>
                <w:rFonts w:cs="Calibri"/>
                <w:i/>
                <w:iCs/>
                <w:sz w:val="16"/>
                <w:szCs w:val="16"/>
              </w:rPr>
              <w:t>MYH7</w:t>
            </w:r>
          </w:p>
        </w:tc>
        <w:tc>
          <w:tcPr>
            <w:tcW w:w="851" w:type="dxa"/>
          </w:tcPr>
          <w:p w14:paraId="2DCE6D6B"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63485BB7" w14:textId="77777777" w:rsidR="00860C2C" w:rsidRPr="00053759" w:rsidRDefault="00860C2C" w:rsidP="00053D77">
            <w:pPr>
              <w:rPr>
                <w:rFonts w:cs="Calibri"/>
                <w:sz w:val="16"/>
                <w:szCs w:val="16"/>
              </w:rPr>
            </w:pPr>
            <w:r w:rsidRPr="00053759">
              <w:rPr>
                <w:rFonts w:cs="Calibri"/>
                <w:sz w:val="16"/>
                <w:szCs w:val="16"/>
              </w:rPr>
              <w:t>c.2334C&gt;G</w:t>
            </w:r>
          </w:p>
        </w:tc>
        <w:tc>
          <w:tcPr>
            <w:tcW w:w="978" w:type="dxa"/>
            <w:vAlign w:val="bottom"/>
          </w:tcPr>
          <w:p w14:paraId="69F35E02" w14:textId="77777777" w:rsidR="00860C2C" w:rsidRPr="00053759" w:rsidRDefault="00860C2C" w:rsidP="00053D77">
            <w:pPr>
              <w:rPr>
                <w:rFonts w:cs="Calibri"/>
                <w:sz w:val="16"/>
                <w:szCs w:val="16"/>
              </w:rPr>
            </w:pPr>
            <w:r w:rsidRPr="00053759">
              <w:rPr>
                <w:rFonts w:cs="Calibri"/>
                <w:sz w:val="16"/>
                <w:szCs w:val="16"/>
              </w:rPr>
              <w:t>p.D778E</w:t>
            </w:r>
          </w:p>
        </w:tc>
        <w:tc>
          <w:tcPr>
            <w:tcW w:w="820" w:type="dxa"/>
          </w:tcPr>
          <w:p w14:paraId="386A6D76" w14:textId="0A73AD15"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819" w:type="dxa"/>
          </w:tcPr>
          <w:p w14:paraId="65F60F92" w14:textId="77777777" w:rsidR="00860C2C" w:rsidRPr="00053759" w:rsidRDefault="00860C2C" w:rsidP="00053D77">
            <w:pPr>
              <w:rPr>
                <w:rFonts w:cs="Calibri"/>
                <w:sz w:val="16"/>
                <w:szCs w:val="16"/>
              </w:rPr>
            </w:pPr>
            <w:r w:rsidRPr="00053759">
              <w:rPr>
                <w:rFonts w:cs="Calibri"/>
                <w:sz w:val="16"/>
                <w:szCs w:val="16"/>
              </w:rPr>
              <w:t>P</w:t>
            </w:r>
          </w:p>
        </w:tc>
        <w:tc>
          <w:tcPr>
            <w:tcW w:w="820" w:type="dxa"/>
          </w:tcPr>
          <w:p w14:paraId="2BC04DB9"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0B728B73" w14:textId="77777777" w:rsidR="00860C2C" w:rsidRPr="00053759" w:rsidRDefault="00860C2C" w:rsidP="00053D77">
            <w:pPr>
              <w:rPr>
                <w:rFonts w:cs="Calibri"/>
                <w:sz w:val="16"/>
                <w:szCs w:val="16"/>
              </w:rPr>
            </w:pPr>
            <w:r>
              <w:rPr>
                <w:rFonts w:cs="Calibri"/>
                <w:sz w:val="16"/>
                <w:szCs w:val="16"/>
              </w:rPr>
              <w:t>VUS</w:t>
            </w:r>
          </w:p>
        </w:tc>
        <w:tc>
          <w:tcPr>
            <w:tcW w:w="1117" w:type="dxa"/>
          </w:tcPr>
          <w:p w14:paraId="445C7B11" w14:textId="0ABA784E"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rPr>
              <w:instrText xml:space="preserve"> ADDIN ZOTERO_ITEM CSL_CITATION {"citationID":"3KH3yXHc","properties":{"unsorted":false,"formattedCitation":"\\super 11\\nosupersub{}","plainCitation":"11","noteIndex":0},"citationItems":[{"id":75,"uris":["http://zotero.org/users/19922754/items/K2WJI59J"],"itemData":{"id":75,"type":"article-journal","container-title":"Cardiovascular Research","DOI":"10.1016/S0008-6363(02)00711-3","ISSN":"00086363","issue":"2","journalAbbreviation":"Cardiovascular Research","language":"en","page":"347-357","source":"DOI.org (Crossref)","title":"Outcome of clinical versus genetic family screening in hypertrophic cardiomyopathy with focus on cardiac β-myosin gene mutations","URL":"https://academic.oup.com/cardiovascres/article-lookup/doi/10.1016/S0008-6363(02)00711-3","volume":"57","author":[{"family":"Havndrup","given":"O"}],"accessed":{"date-parts":[["2026",3,16]]},"issued":{"date-parts":[["2003",2,1]]}}}],"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11</w:t>
            </w:r>
            <w:r>
              <w:rPr>
                <w:rFonts w:cs="Calibri"/>
                <w:sz w:val="16"/>
                <w:szCs w:val="16"/>
              </w:rPr>
              <w:fldChar w:fldCharType="end"/>
            </w:r>
            <w:r>
              <w:rPr>
                <w:rFonts w:cs="Calibri"/>
                <w:sz w:val="16"/>
                <w:szCs w:val="16"/>
              </w:rPr>
              <w:t xml:space="preserve"> LO</w:t>
            </w:r>
          </w:p>
        </w:tc>
        <w:tc>
          <w:tcPr>
            <w:tcW w:w="1072" w:type="dxa"/>
          </w:tcPr>
          <w:p w14:paraId="2AEA0F2C" w14:textId="77777777" w:rsidR="00860C2C" w:rsidRPr="005B2AC8" w:rsidRDefault="00860C2C" w:rsidP="00053D77">
            <w:pPr>
              <w:rPr>
                <w:rFonts w:cs="Calibri"/>
                <w:sz w:val="16"/>
                <w:szCs w:val="16"/>
                <w:highlight w:val="yellow"/>
              </w:rPr>
            </w:pPr>
            <w:r w:rsidRPr="005B2AC8">
              <w:rPr>
                <w:rFonts w:cs="Calibri"/>
                <w:sz w:val="16"/>
                <w:szCs w:val="16"/>
              </w:rPr>
              <w:t>P **</w:t>
            </w:r>
          </w:p>
        </w:tc>
        <w:tc>
          <w:tcPr>
            <w:tcW w:w="956" w:type="dxa"/>
          </w:tcPr>
          <w:p w14:paraId="7054D636" w14:textId="77777777" w:rsidR="00860C2C" w:rsidRPr="005B2AC8" w:rsidRDefault="00860C2C" w:rsidP="00053D77">
            <w:pPr>
              <w:rPr>
                <w:rFonts w:cs="Calibri"/>
                <w:sz w:val="16"/>
                <w:szCs w:val="16"/>
              </w:rPr>
            </w:pPr>
            <w:r>
              <w:rPr>
                <w:rFonts w:cs="Calibri"/>
                <w:sz w:val="16"/>
                <w:szCs w:val="16"/>
              </w:rPr>
              <w:t>not reported</w:t>
            </w:r>
          </w:p>
        </w:tc>
      </w:tr>
      <w:tr w:rsidR="00860C2C" w:rsidRPr="00053759" w14:paraId="130B8095" w14:textId="77777777" w:rsidTr="00224319">
        <w:trPr>
          <w:trHeight w:val="191"/>
        </w:trPr>
        <w:tc>
          <w:tcPr>
            <w:tcW w:w="1128" w:type="dxa"/>
          </w:tcPr>
          <w:p w14:paraId="0E3654F1" w14:textId="5794AF97" w:rsidR="00860C2C" w:rsidRPr="00053759" w:rsidRDefault="00860C2C" w:rsidP="00053D77">
            <w:pPr>
              <w:rPr>
                <w:rFonts w:cs="Calibri"/>
                <w:sz w:val="16"/>
                <w:szCs w:val="16"/>
              </w:rPr>
            </w:pPr>
            <w:r w:rsidRPr="00053759">
              <w:rPr>
                <w:rFonts w:cs="Calibri"/>
                <w:sz w:val="16"/>
                <w:szCs w:val="16"/>
              </w:rPr>
              <w:t xml:space="preserve">016- </w:t>
            </w:r>
            <w:r w:rsidRPr="00634632">
              <w:rPr>
                <w:rFonts w:cs="Calibri"/>
                <w:i/>
                <w:iCs/>
                <w:sz w:val="16"/>
                <w:szCs w:val="16"/>
              </w:rPr>
              <w:t>MYH7</w:t>
            </w:r>
            <w:r w:rsidRPr="00053759">
              <w:rPr>
                <w:rFonts w:cs="Calibri"/>
                <w:sz w:val="16"/>
                <w:szCs w:val="16"/>
              </w:rPr>
              <w:t>*</w:t>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{"citationID":"EPx8aK6m","properties":{"unsorted":false,"formattedCitation":"\\super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3</w:t>
            </w:r>
            <w:r>
              <w:rPr>
                <w:rFonts w:cs="Calibri"/>
                <w:sz w:val="16"/>
                <w:szCs w:val="16"/>
              </w:rPr>
              <w:fldChar w:fldCharType="end"/>
            </w:r>
          </w:p>
        </w:tc>
        <w:tc>
          <w:tcPr>
            <w:tcW w:w="851" w:type="dxa"/>
          </w:tcPr>
          <w:p w14:paraId="5565540E"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2B5677E7" w14:textId="77777777" w:rsidR="00860C2C" w:rsidRPr="00053759" w:rsidRDefault="00860C2C" w:rsidP="00053D77">
            <w:pPr>
              <w:rPr>
                <w:rFonts w:cs="Calibri"/>
                <w:sz w:val="16"/>
                <w:szCs w:val="16"/>
              </w:rPr>
            </w:pPr>
            <w:r w:rsidRPr="00053759">
              <w:rPr>
                <w:rFonts w:cs="Calibri"/>
                <w:sz w:val="16"/>
                <w:szCs w:val="16"/>
              </w:rPr>
              <w:t>c.1370T&gt;C</w:t>
            </w:r>
          </w:p>
        </w:tc>
        <w:tc>
          <w:tcPr>
            <w:tcW w:w="978" w:type="dxa"/>
            <w:vAlign w:val="bottom"/>
          </w:tcPr>
          <w:p w14:paraId="2F429217" w14:textId="77777777" w:rsidR="00860C2C" w:rsidRPr="00053759" w:rsidRDefault="00860C2C" w:rsidP="00053D77">
            <w:pPr>
              <w:rPr>
                <w:rFonts w:cs="Calibri"/>
                <w:sz w:val="16"/>
                <w:szCs w:val="16"/>
              </w:rPr>
            </w:pPr>
            <w:r w:rsidRPr="00053759">
              <w:rPr>
                <w:rFonts w:cs="Calibri"/>
                <w:sz w:val="16"/>
                <w:szCs w:val="16"/>
              </w:rPr>
              <w:t>p.I457T</w:t>
            </w:r>
          </w:p>
        </w:tc>
        <w:tc>
          <w:tcPr>
            <w:tcW w:w="820" w:type="dxa"/>
          </w:tcPr>
          <w:p w14:paraId="27EB4689" w14:textId="77777777" w:rsidR="00860C2C" w:rsidRPr="00053759" w:rsidRDefault="00860C2C" w:rsidP="00053D77">
            <w:pPr>
              <w:rPr>
                <w:rFonts w:cs="Calibri"/>
                <w:sz w:val="16"/>
                <w:szCs w:val="16"/>
              </w:rPr>
            </w:pPr>
            <w:r w:rsidRPr="00053759">
              <w:rPr>
                <w:rFonts w:cs="Calibri"/>
                <w:sz w:val="16"/>
                <w:szCs w:val="16"/>
              </w:rPr>
              <w:t>P</w:t>
            </w:r>
          </w:p>
        </w:tc>
        <w:tc>
          <w:tcPr>
            <w:tcW w:w="819" w:type="dxa"/>
          </w:tcPr>
          <w:p w14:paraId="07FDC8DE" w14:textId="77777777" w:rsidR="00860C2C" w:rsidRPr="00053759" w:rsidRDefault="00860C2C" w:rsidP="00053D77">
            <w:pPr>
              <w:rPr>
                <w:rFonts w:cs="Calibri"/>
                <w:sz w:val="16"/>
                <w:szCs w:val="16"/>
              </w:rPr>
            </w:pPr>
            <w:r>
              <w:rPr>
                <w:rFonts w:cs="Calibri"/>
                <w:sz w:val="16"/>
                <w:szCs w:val="16"/>
              </w:rPr>
              <w:t>LP</w:t>
            </w:r>
          </w:p>
        </w:tc>
        <w:tc>
          <w:tcPr>
            <w:tcW w:w="820" w:type="dxa"/>
          </w:tcPr>
          <w:p w14:paraId="2E0FB0FC"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2B058033" w14:textId="77777777" w:rsidR="00860C2C" w:rsidRPr="00053759" w:rsidRDefault="00860C2C" w:rsidP="00053D77">
            <w:pPr>
              <w:rPr>
                <w:rFonts w:cs="Calibri"/>
                <w:sz w:val="16"/>
                <w:szCs w:val="16"/>
              </w:rPr>
            </w:pPr>
            <w:r w:rsidRPr="00053759">
              <w:rPr>
                <w:rFonts w:cs="Calibri"/>
                <w:sz w:val="16"/>
                <w:szCs w:val="16"/>
              </w:rPr>
              <w:t>P</w:t>
            </w:r>
          </w:p>
        </w:tc>
        <w:tc>
          <w:tcPr>
            <w:tcW w:w="1117" w:type="dxa"/>
          </w:tcPr>
          <w:p w14:paraId="0D13F767" w14:textId="364E17C2"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rPr>
              <w:instrText xml:space="preserve"> ADDIN ZOTERO_ITEM CSL_CITATION {"citationID":"h382xBn7","properties":{"unsorted":false,"formattedCitation":"\\super 10\\nosupersub{}","plainCitation":"10","noteIndex":0},"citationItems":[{"id":73,"uris":["http://zotero.org/users/19922754/items/RWKTM8IP"],"itemData":{"id":73,"type":"article-journal","container-title":"BMC Medical Genetics","DOI":"10.1186/s12881-019-0804-0","ISSN":"1471-2350","issue":"1","journalAbbreviation":"BMC Med Genet","language":"en","page":"78","source":"DOI.org (Crossref)","title":"A novel missense mutation in the MYH7 gene causes an uncharacteristic phenotype of myosin storage myopathy: a case report","title-short":"A novel missense mutation in the MYH7 gene causes an uncharacteristic phenotype of myosin storage myopathy","URL":"https://bmcmedgenet.biomedcentral.com/articles/10.1186/s12881-019-0804-0","volume":"20","author":[{"family":"Mamelona","given":"Jean"},{"family":"Filice","given":"Louisa"},{"family":"Oussedik","given":"Youcef"},{"family":"Crapoulet","given":"Nicolas"},{"family":"Ouellette","given":"Rodney J."},{"family":"Marrero","given":"Alier"}],"accessed":{"date-parts":[["2026",3,16]]},"issued":{"date-parts":[["2019",12]]}}}],"schema":"https://github.com/citation-style-language/schema/raw/master/csl-citation.json"}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10</w:t>
            </w:r>
            <w:r>
              <w:rPr>
                <w:rFonts w:cs="Calibri"/>
                <w:sz w:val="16"/>
                <w:szCs w:val="16"/>
              </w:rPr>
              <w:fldChar w:fldCharType="end"/>
            </w:r>
            <w:r>
              <w:rPr>
                <w:rFonts w:cs="Calibri"/>
                <w:sz w:val="16"/>
                <w:szCs w:val="16"/>
              </w:rPr>
              <w:t xml:space="preserve"> LO</w:t>
            </w:r>
          </w:p>
        </w:tc>
        <w:tc>
          <w:tcPr>
            <w:tcW w:w="1072" w:type="dxa"/>
          </w:tcPr>
          <w:p w14:paraId="5206D9D9"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956" w:type="dxa"/>
          </w:tcPr>
          <w:p w14:paraId="6BE032D8" w14:textId="77777777" w:rsidR="00860C2C" w:rsidRPr="00053759" w:rsidRDefault="00860C2C" w:rsidP="00053D77">
            <w:pPr>
              <w:rPr>
                <w:rFonts w:cs="Calibri"/>
                <w:sz w:val="16"/>
                <w:szCs w:val="16"/>
              </w:rPr>
            </w:pPr>
            <w:r>
              <w:rPr>
                <w:rFonts w:cs="Calibri"/>
                <w:sz w:val="16"/>
                <w:szCs w:val="16"/>
              </w:rPr>
              <w:t>reported</w:t>
            </w:r>
          </w:p>
        </w:tc>
      </w:tr>
      <w:tr w:rsidR="00860C2C" w:rsidRPr="008B7913" w14:paraId="69EE7B6F" w14:textId="77777777" w:rsidTr="00224319">
        <w:trPr>
          <w:trHeight w:val="390"/>
        </w:trPr>
        <w:tc>
          <w:tcPr>
            <w:tcW w:w="1128" w:type="dxa"/>
          </w:tcPr>
          <w:p w14:paraId="3B508E33" w14:textId="77777777" w:rsidR="00860C2C" w:rsidRPr="005B2AC8" w:rsidRDefault="00860C2C" w:rsidP="00053D77">
            <w:pPr>
              <w:rPr>
                <w:rFonts w:cs="Calibri"/>
                <w:sz w:val="16"/>
                <w:szCs w:val="16"/>
              </w:rPr>
            </w:pPr>
            <w:r w:rsidRPr="005B2AC8">
              <w:rPr>
                <w:rFonts w:cs="Calibri"/>
                <w:sz w:val="16"/>
                <w:szCs w:val="16"/>
              </w:rPr>
              <w:t xml:space="preserve">017- </w:t>
            </w:r>
            <w:r w:rsidRPr="005B2AC8">
              <w:rPr>
                <w:rFonts w:cs="Calibri"/>
                <w:i/>
                <w:iCs/>
                <w:sz w:val="16"/>
                <w:szCs w:val="16"/>
              </w:rPr>
              <w:t>MYH7</w:t>
            </w:r>
          </w:p>
        </w:tc>
        <w:tc>
          <w:tcPr>
            <w:tcW w:w="851" w:type="dxa"/>
          </w:tcPr>
          <w:p w14:paraId="1C6C0B9A" w14:textId="77777777" w:rsidR="00860C2C" w:rsidRPr="005B2AC8" w:rsidRDefault="00860C2C" w:rsidP="00053D77">
            <w:pPr>
              <w:rPr>
                <w:rFonts w:cs="Calibri"/>
                <w:sz w:val="16"/>
                <w:szCs w:val="16"/>
              </w:rPr>
            </w:pPr>
            <w:r w:rsidRPr="005B2AC8">
              <w:rPr>
                <w:rFonts w:cs="Calibri"/>
                <w:sz w:val="16"/>
                <w:szCs w:val="16"/>
              </w:rPr>
              <w:t>male</w:t>
            </w:r>
          </w:p>
        </w:tc>
        <w:tc>
          <w:tcPr>
            <w:tcW w:w="1159" w:type="dxa"/>
          </w:tcPr>
          <w:p w14:paraId="7805DAF3" w14:textId="77777777" w:rsidR="00860C2C" w:rsidRPr="005B2AC8" w:rsidRDefault="00860C2C" w:rsidP="00053D77">
            <w:pPr>
              <w:rPr>
                <w:rFonts w:cs="Calibri"/>
                <w:sz w:val="16"/>
                <w:szCs w:val="16"/>
              </w:rPr>
            </w:pPr>
            <w:r w:rsidRPr="005B2AC8">
              <w:rPr>
                <w:rFonts w:cs="Calibri"/>
                <w:sz w:val="16"/>
                <w:szCs w:val="16"/>
              </w:rPr>
              <w:t>c.2573G&gt;A</w:t>
            </w:r>
          </w:p>
        </w:tc>
        <w:tc>
          <w:tcPr>
            <w:tcW w:w="978" w:type="dxa"/>
            <w:vAlign w:val="bottom"/>
          </w:tcPr>
          <w:p w14:paraId="13AD8B79" w14:textId="77777777" w:rsidR="00860C2C" w:rsidRPr="005B2AC8" w:rsidRDefault="00860C2C" w:rsidP="00053D77">
            <w:pPr>
              <w:rPr>
                <w:rFonts w:cs="Calibri"/>
                <w:sz w:val="16"/>
                <w:szCs w:val="16"/>
              </w:rPr>
            </w:pPr>
            <w:r w:rsidRPr="005B2AC8">
              <w:rPr>
                <w:rFonts w:cs="Calibri"/>
                <w:sz w:val="16"/>
                <w:szCs w:val="16"/>
              </w:rPr>
              <w:t>p.R858H</w:t>
            </w:r>
          </w:p>
        </w:tc>
        <w:tc>
          <w:tcPr>
            <w:tcW w:w="820" w:type="dxa"/>
          </w:tcPr>
          <w:p w14:paraId="03CC69B7" w14:textId="77777777" w:rsidR="00860C2C" w:rsidRPr="005B2AC8" w:rsidRDefault="00860C2C" w:rsidP="00053D77">
            <w:pPr>
              <w:rPr>
                <w:rFonts w:cs="Calibri"/>
                <w:sz w:val="16"/>
                <w:szCs w:val="16"/>
              </w:rPr>
            </w:pPr>
            <w:r w:rsidRPr="005B2AC8">
              <w:rPr>
                <w:rFonts w:cs="Calibri"/>
                <w:sz w:val="16"/>
                <w:szCs w:val="16"/>
              </w:rPr>
              <w:t>LP</w:t>
            </w:r>
            <w:r>
              <w:rPr>
                <w:rFonts w:cs="Calibri"/>
                <w:sz w:val="16"/>
                <w:szCs w:val="16"/>
              </w:rPr>
              <w:t xml:space="preserve"> ***</w:t>
            </w:r>
          </w:p>
        </w:tc>
        <w:tc>
          <w:tcPr>
            <w:tcW w:w="819" w:type="dxa"/>
          </w:tcPr>
          <w:p w14:paraId="54005344" w14:textId="77777777" w:rsidR="00860C2C" w:rsidRPr="005B2AC8" w:rsidRDefault="00860C2C" w:rsidP="00053D77">
            <w:pPr>
              <w:rPr>
                <w:rFonts w:cs="Calibri"/>
                <w:sz w:val="16"/>
                <w:szCs w:val="16"/>
              </w:rPr>
            </w:pPr>
            <w:r w:rsidRPr="005B2AC8">
              <w:rPr>
                <w:rFonts w:cs="Calibri"/>
                <w:sz w:val="16"/>
                <w:szCs w:val="16"/>
              </w:rPr>
              <w:t>CI</w:t>
            </w:r>
          </w:p>
        </w:tc>
        <w:tc>
          <w:tcPr>
            <w:tcW w:w="820" w:type="dxa"/>
          </w:tcPr>
          <w:p w14:paraId="2B8743FA" w14:textId="77777777" w:rsidR="00860C2C" w:rsidRPr="005B2AC8" w:rsidRDefault="00860C2C" w:rsidP="00053D77">
            <w:pPr>
              <w:rPr>
                <w:rFonts w:cs="Calibri"/>
                <w:sz w:val="16"/>
                <w:szCs w:val="16"/>
              </w:rPr>
            </w:pPr>
            <w:r w:rsidRPr="005B2AC8">
              <w:rPr>
                <w:rFonts w:cs="Calibri"/>
                <w:sz w:val="16"/>
                <w:szCs w:val="16"/>
              </w:rPr>
              <w:t>P</w:t>
            </w:r>
          </w:p>
        </w:tc>
        <w:tc>
          <w:tcPr>
            <w:tcW w:w="932" w:type="dxa"/>
          </w:tcPr>
          <w:p w14:paraId="7F47935A" w14:textId="77777777" w:rsidR="00860C2C" w:rsidRPr="005B2AC8" w:rsidRDefault="00860C2C" w:rsidP="00053D77">
            <w:pPr>
              <w:rPr>
                <w:rFonts w:cs="Calibri"/>
                <w:sz w:val="16"/>
                <w:szCs w:val="16"/>
              </w:rPr>
            </w:pPr>
            <w:r>
              <w:rPr>
                <w:rFonts w:cs="Calibri"/>
                <w:sz w:val="16"/>
                <w:szCs w:val="16"/>
              </w:rPr>
              <w:t>LP</w:t>
            </w:r>
          </w:p>
        </w:tc>
        <w:tc>
          <w:tcPr>
            <w:tcW w:w="1117" w:type="dxa"/>
          </w:tcPr>
          <w:p w14:paraId="77ECD31C" w14:textId="4545BC2E" w:rsidR="00860C2C" w:rsidRPr="005B2AC8" w:rsidRDefault="00860C2C" w:rsidP="00053D77">
            <w:pPr>
              <w:rPr>
                <w:rFonts w:cs="Calibri"/>
                <w:sz w:val="16"/>
                <w:szCs w:val="16"/>
              </w:rPr>
            </w:pPr>
            <w:r w:rsidRPr="005B2AC8">
              <w:rPr>
                <w:rFonts w:cs="Calibri"/>
                <w:sz w:val="16"/>
                <w:szCs w:val="16"/>
              </w:rPr>
              <w:fldChar w:fldCharType="begin"/>
            </w:r>
            <w:r w:rsidR="00A61D4B">
              <w:rPr>
                <w:rFonts w:cs="Calibri"/>
                <w:sz w:val="16"/>
                <w:szCs w:val="16"/>
              </w:rPr>
              <w:instrText xml:space="preserve"> ADDIN ZOTERO_ITEM CSL_CITATION {"citationID":"CIAxvpNl","properties":{"unsorted":false,"formattedCitation":"\\super 12\\nosupersub{}","plainCitation":"12","noteIndex":0},"citationItems":[{"id":76,"uris":["http://zotero.org/users/19922754/items/JWI76RWK"],"itemData":{"id":76,"type":"article-journal","abstract":"Genetic testing for hypertrophic cardiomyopathy (\n              HCM\n              ) became available in Norway in 2003. Here, we describe the results of this testing in probands with\n              HCM\n              referred until the end of 2012. The translated exons of\n              MYBPC3\n              ,\n              MYH7\n              ,\n              TNNI3\n              ,\n              TNNT2\n              ,\n              MYL2\n              and\n              MYL3\n              were analyzed in two groups of probands. In Group 1, comprising 696 probands above 1</w:instrText>
            </w:r>
            <w:r w:rsidR="00A61D4B">
              <w:rPr>
                <w:rFonts w:ascii="Arial" w:hAnsi="Arial" w:cs="Arial"/>
                <w:sz w:val="16"/>
                <w:szCs w:val="16"/>
              </w:rPr>
              <w:instrText> </w:instrText>
            </w:r>
            <w:r w:rsidR="00A61D4B">
              <w:rPr>
                <w:rFonts w:cs="Calibri"/>
                <w:sz w:val="16"/>
                <w:szCs w:val="16"/>
              </w:rPr>
              <w:instrText>year of age, a mutation was found in 203 patients (29.2%). Of those, 5.9% were carriers of two mutations. Mean age in double mutation carriers, single mutation carriers and mutation negative probands was 44</w:instrText>
            </w:r>
            <w:r w:rsidR="00A61D4B">
              <w:rPr>
                <w:rFonts w:ascii="Arial" w:hAnsi="Arial" w:cs="Arial"/>
                <w:sz w:val="16"/>
                <w:szCs w:val="16"/>
              </w:rPr>
              <w:instrText> </w:instrText>
            </w:r>
            <w:r w:rsidR="00A61D4B">
              <w:rPr>
                <w:rFonts w:cs="Calibri"/>
                <w:sz w:val="16"/>
                <w:szCs w:val="16"/>
              </w:rPr>
              <w:instrText>years (</w:instrText>
            </w:r>
            <w:r w:rsidR="00A61D4B">
              <w:rPr>
                <w:rFonts w:ascii="Aptos" w:hAnsi="Aptos" w:cs="Aptos"/>
                <w:sz w:val="16"/>
                <w:szCs w:val="16"/>
              </w:rPr>
              <w:instrText>±</w:instrText>
            </w:r>
            <w:r w:rsidR="00A61D4B">
              <w:rPr>
                <w:rFonts w:cs="Calibri"/>
                <w:sz w:val="16"/>
                <w:szCs w:val="16"/>
              </w:rPr>
              <w:instrText>19</w:instrText>
            </w:r>
            <w:r w:rsidR="00A61D4B">
              <w:rPr>
                <w:rFonts w:ascii="Arial" w:hAnsi="Arial" w:cs="Arial"/>
                <w:sz w:val="16"/>
                <w:szCs w:val="16"/>
              </w:rPr>
              <w:instrText> </w:instrText>
            </w:r>
            <w:r w:rsidR="00A61D4B">
              <w:rPr>
                <w:rFonts w:cs="Calibri"/>
                <w:sz w:val="16"/>
                <w:szCs w:val="16"/>
              </w:rPr>
              <w:instrText>years), 50</w:instrText>
            </w:r>
            <w:r w:rsidR="00A61D4B">
              <w:rPr>
                <w:rFonts w:ascii="Arial" w:hAnsi="Arial" w:cs="Arial"/>
                <w:sz w:val="16"/>
                <w:szCs w:val="16"/>
              </w:rPr>
              <w:instrText> </w:instrText>
            </w:r>
            <w:r w:rsidR="00A61D4B">
              <w:rPr>
                <w:rFonts w:cs="Calibri"/>
                <w:sz w:val="16"/>
                <w:szCs w:val="16"/>
              </w:rPr>
              <w:instrText>years (</w:instrText>
            </w:r>
            <w:r w:rsidR="00A61D4B">
              <w:rPr>
                <w:rFonts w:ascii="Aptos" w:hAnsi="Aptos" w:cs="Aptos"/>
                <w:sz w:val="16"/>
                <w:szCs w:val="16"/>
              </w:rPr>
              <w:instrText>±</w:instrText>
            </w:r>
            <w:r w:rsidR="00A61D4B">
              <w:rPr>
                <w:rFonts w:cs="Calibri"/>
                <w:sz w:val="16"/>
                <w:szCs w:val="16"/>
              </w:rPr>
              <w:instrText>15</w:instrText>
            </w:r>
            <w:r w:rsidR="00A61D4B">
              <w:rPr>
                <w:rFonts w:ascii="Arial" w:hAnsi="Arial" w:cs="Arial"/>
                <w:sz w:val="16"/>
                <w:szCs w:val="16"/>
              </w:rPr>
              <w:instrText> </w:instrText>
            </w:r>
            <w:r w:rsidR="00A61D4B">
              <w:rPr>
                <w:rFonts w:cs="Calibri"/>
                <w:sz w:val="16"/>
                <w:szCs w:val="16"/>
              </w:rPr>
              <w:instrText>years) and 55</w:instrText>
            </w:r>
            <w:r w:rsidR="00A61D4B">
              <w:rPr>
                <w:rFonts w:ascii="Arial" w:hAnsi="Arial" w:cs="Arial"/>
                <w:sz w:val="16"/>
                <w:szCs w:val="16"/>
              </w:rPr>
              <w:instrText> </w:instrText>
            </w:r>
            <w:r w:rsidR="00A61D4B">
              <w:rPr>
                <w:rFonts w:cs="Calibri"/>
                <w:sz w:val="16"/>
                <w:szCs w:val="16"/>
              </w:rPr>
              <w:instrText>years (</w:instrText>
            </w:r>
            <w:r w:rsidR="00A61D4B">
              <w:rPr>
                <w:rFonts w:ascii="Aptos" w:hAnsi="Aptos" w:cs="Aptos"/>
                <w:sz w:val="16"/>
                <w:szCs w:val="16"/>
              </w:rPr>
              <w:instrText>±</w:instrText>
            </w:r>
            <w:r w:rsidR="00A61D4B">
              <w:rPr>
                <w:rFonts w:cs="Calibri"/>
                <w:sz w:val="16"/>
                <w:szCs w:val="16"/>
              </w:rPr>
              <w:instrText>16</w:instrText>
            </w:r>
            <w:r w:rsidR="00A61D4B">
              <w:rPr>
                <w:rFonts w:ascii="Arial" w:hAnsi="Arial" w:cs="Arial"/>
                <w:sz w:val="16"/>
                <w:szCs w:val="16"/>
              </w:rPr>
              <w:instrText> </w:instrText>
            </w:r>
            <w:r w:rsidR="00A61D4B">
              <w:rPr>
                <w:rFonts w:cs="Calibri"/>
                <w:sz w:val="16"/>
                <w:szCs w:val="16"/>
              </w:rPr>
              <w:instrText xml:space="preserve">years), respectively. In Group 2, comprising 26 infants below the age of 1, a mutation was found in 15.4%. A total of 120 different mutations were found of which 51 (42.5%) were novel.","container-title":"Clinical Genetics","DOI":"10.1111/cge.12286","ISSN":"0009-9163, 1399-0004","issue":"4","journalAbbreviation":"Clinical Genetics","language":"en","license":"http://onlinelibrary.wiley.com/termsAndConditions#vor","page":"355-360","source":"DOI.org (Crossref)","title":"Genetics of hypertrophic cardiomyopathy in Norway","URL":"https://onlinelibrary.wiley.com/doi/10.1111/cge.12286","volume":"86","author":[{"family":"Berge","given":"K.E."},{"family":"Leren","given":"T.P."}],"accessed":{"date-parts":[["2026",3,16]]},"issued":{"date-parts":[["2014",10]]}}}],"schema":"https://github.com/citation-style-language/schema/raw/master/csl-citation.json"} </w:instrText>
            </w:r>
            <w:r w:rsidRPr="005B2AC8">
              <w:rPr>
                <w:rFonts w:cs="Calibri"/>
                <w:sz w:val="16"/>
                <w:szCs w:val="16"/>
              </w:rPr>
              <w:fldChar w:fldCharType="separate"/>
            </w:r>
            <w:r w:rsidR="00A61D4B" w:rsidRPr="00A61D4B">
              <w:rPr>
                <w:rFonts w:ascii="Aptos" w:hAnsi="Aptos" w:cs="Times New Roman"/>
                <w:kern w:val="0"/>
                <w:sz w:val="16"/>
                <w:vertAlign w:val="superscript"/>
              </w:rPr>
              <w:t>12</w:t>
            </w:r>
            <w:r w:rsidRPr="005B2AC8">
              <w:rPr>
                <w:rFonts w:cs="Calibri"/>
                <w:sz w:val="16"/>
                <w:szCs w:val="16"/>
              </w:rPr>
              <w:fldChar w:fldCharType="end"/>
            </w:r>
            <w:r>
              <w:rPr>
                <w:rFonts w:cs="Calibri"/>
                <w:sz w:val="16"/>
                <w:szCs w:val="16"/>
              </w:rPr>
              <w:t xml:space="preserve"> LO, VE, P</w:t>
            </w:r>
          </w:p>
        </w:tc>
        <w:tc>
          <w:tcPr>
            <w:tcW w:w="1072" w:type="dxa"/>
          </w:tcPr>
          <w:p w14:paraId="536BDD45" w14:textId="77777777" w:rsidR="00860C2C" w:rsidRPr="005B2AC8" w:rsidRDefault="00860C2C" w:rsidP="00053D77">
            <w:pPr>
              <w:rPr>
                <w:rFonts w:cs="Calibri"/>
                <w:sz w:val="16"/>
                <w:szCs w:val="16"/>
                <w:lang w:val="en-US"/>
              </w:rPr>
            </w:pPr>
            <w:r>
              <w:rPr>
                <w:rFonts w:cs="Calibri"/>
                <w:sz w:val="16"/>
                <w:szCs w:val="16"/>
                <w:lang w:val="en-US"/>
              </w:rPr>
              <w:t>LP **</w:t>
            </w:r>
          </w:p>
        </w:tc>
        <w:tc>
          <w:tcPr>
            <w:tcW w:w="956" w:type="dxa"/>
          </w:tcPr>
          <w:p w14:paraId="6C1482E5" w14:textId="77777777" w:rsidR="00860C2C" w:rsidRDefault="00860C2C" w:rsidP="00053D77">
            <w:pPr>
              <w:rPr>
                <w:rFonts w:cs="Calibri"/>
                <w:sz w:val="16"/>
                <w:szCs w:val="16"/>
                <w:lang w:val="en-US"/>
              </w:rPr>
            </w:pPr>
            <w:r>
              <w:rPr>
                <w:rFonts w:cs="Calibri"/>
                <w:sz w:val="16"/>
                <w:szCs w:val="16"/>
              </w:rPr>
              <w:t>not reported</w:t>
            </w:r>
          </w:p>
        </w:tc>
      </w:tr>
      <w:tr w:rsidR="00860C2C" w:rsidRPr="00053759" w14:paraId="225DCA07" w14:textId="77777777" w:rsidTr="00224319">
        <w:trPr>
          <w:trHeight w:val="390"/>
        </w:trPr>
        <w:tc>
          <w:tcPr>
            <w:tcW w:w="1128" w:type="dxa"/>
          </w:tcPr>
          <w:p w14:paraId="7D022F0E" w14:textId="77777777" w:rsidR="00860C2C" w:rsidRPr="00053759" w:rsidRDefault="00860C2C" w:rsidP="00053D77">
            <w:pPr>
              <w:rPr>
                <w:rFonts w:cs="Calibri"/>
                <w:sz w:val="16"/>
                <w:szCs w:val="16"/>
              </w:rPr>
            </w:pPr>
            <w:r w:rsidRPr="00053759">
              <w:rPr>
                <w:rFonts w:cs="Calibri"/>
                <w:sz w:val="16"/>
                <w:szCs w:val="16"/>
              </w:rPr>
              <w:t xml:space="preserve">018- </w:t>
            </w:r>
            <w:r w:rsidRPr="00634632">
              <w:rPr>
                <w:rFonts w:cs="Calibri"/>
                <w:i/>
                <w:iCs/>
                <w:sz w:val="16"/>
                <w:szCs w:val="16"/>
              </w:rPr>
              <w:t>MYH7</w:t>
            </w:r>
          </w:p>
        </w:tc>
        <w:tc>
          <w:tcPr>
            <w:tcW w:w="851" w:type="dxa"/>
          </w:tcPr>
          <w:p w14:paraId="57D43534"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0309F552" w14:textId="77777777" w:rsidR="00860C2C" w:rsidRPr="00053759" w:rsidRDefault="00860C2C" w:rsidP="00053D77">
            <w:pPr>
              <w:rPr>
                <w:rFonts w:cs="Calibri"/>
                <w:sz w:val="16"/>
                <w:szCs w:val="16"/>
              </w:rPr>
            </w:pPr>
            <w:r w:rsidRPr="00053759">
              <w:rPr>
                <w:rFonts w:cs="Calibri"/>
                <w:sz w:val="16"/>
                <w:szCs w:val="16"/>
              </w:rPr>
              <w:t>c.1325G&gt;A</w:t>
            </w:r>
          </w:p>
        </w:tc>
        <w:tc>
          <w:tcPr>
            <w:tcW w:w="978" w:type="dxa"/>
            <w:vAlign w:val="bottom"/>
          </w:tcPr>
          <w:p w14:paraId="3014EDB5" w14:textId="77777777" w:rsidR="00860C2C" w:rsidRPr="00053759" w:rsidRDefault="00860C2C" w:rsidP="00053D77">
            <w:pPr>
              <w:rPr>
                <w:rFonts w:cs="Calibri"/>
                <w:sz w:val="16"/>
                <w:szCs w:val="16"/>
              </w:rPr>
            </w:pPr>
            <w:r w:rsidRPr="00053759">
              <w:rPr>
                <w:rFonts w:cs="Calibri"/>
                <w:sz w:val="16"/>
                <w:szCs w:val="16"/>
              </w:rPr>
              <w:t>p.R442H</w:t>
            </w:r>
          </w:p>
        </w:tc>
        <w:tc>
          <w:tcPr>
            <w:tcW w:w="820" w:type="dxa"/>
          </w:tcPr>
          <w:p w14:paraId="2DF004F6"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819" w:type="dxa"/>
          </w:tcPr>
          <w:p w14:paraId="6BFB116E"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19D88E6B"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23DC5040" w14:textId="77777777" w:rsidR="00860C2C" w:rsidRPr="00053759" w:rsidRDefault="00860C2C" w:rsidP="00053D77">
            <w:pPr>
              <w:rPr>
                <w:rFonts w:cs="Calibri"/>
                <w:sz w:val="16"/>
                <w:szCs w:val="16"/>
              </w:rPr>
            </w:pPr>
            <w:r>
              <w:rPr>
                <w:rFonts w:cs="Calibri"/>
                <w:sz w:val="16"/>
                <w:szCs w:val="16"/>
              </w:rPr>
              <w:t>LP</w:t>
            </w:r>
          </w:p>
        </w:tc>
        <w:tc>
          <w:tcPr>
            <w:tcW w:w="1117" w:type="dxa"/>
          </w:tcPr>
          <w:p w14:paraId="55FF75A0" w14:textId="31977B89"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rPr>
              <w:instrText xml:space="preserve"> ADDIN ZOTERO_ITEM CSL_CITATION {"citationID":"I0FExc9Y","properties":{"unsorted":false,"formattedCitation":"\\super 13\\nosupersub{}","plainCitation":"13","noteIndex":0},"citationItems":[{"id":77,"uris":["http://zotero.org/users/19922754/items/PG3T64SB"],"itemData":{"id":77,"type":"article-journal","abstract":"Inherited human cardiomyopathies often lead to heart failure. A common feature of these conditions is that affected individuals can express the disease causing mutations for many years without showing clinical signs of the disease. Previous studies have demonstrated that sarcomere protein gene mutations can cause either dilated cardiomyopathy or hypertrophic cardiomyopathy. Here we demonstrate that the Arg442His missense mutation in beta-cardiac myosin heavy chain (betaMHC) causes dilated cardiomyopathy, endocardial fibroelastosis and heart failure at a very early age. Using standard genetic engineering tools we and others have made murine models by introducing human disease causing mutations into mice. The central hypothesis of these studies has been that by identifying the pathophysiological pathways activated by these mutations we can define enzymatic activities that are modified during the disease process and which may be involved in pathways that involve more common forms of cardiac disease. Murine models bearing different mutant myosins are being used to address whether each disease causing mutant betaMHC activates the same or different cellular pathways. Dissecting the molecular pathways modulated by mutations in sarcomere protein genes as well as other genes has already demonstrated that there are multiple pathways leading to cardiac remodelling and heart failure. Defining the mechanisms by which mutations in the same genes activate different cellular pathways remains an important question.","container-title":"Novartis Foundation Symposium","ISSN":"1528-2511","journalAbbreviation":"Novartis Found Symp","language":"eng","page":"176-189; discussion 189-195, 272-276","PMID":"17019812","source":"PubMed","title":"Sarcomere protein gene mutations and inherited heart disease: a beta-cardiac myosin heavy chain mutation causing endocardial fibroelastosis and heart failure","title-short":"Sarcomere protein gene mutations and inherited heart disease","volume":"274","author":[{"family":"Kamisago","given":"Mitsuhiro"},{"family":"Schmitt","given":"Joachim P."},{"family":"McNamara","given":"Dennis"},{"family":"Seidman","given":"Christine"},{"family":"Seidman","given":"J. G."}],"issued":{"date-parts":[["2006"]]}}}],"schema":"https://github.com/citation-style-language/schema/raw/master/csl-citation.json"}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13</w:t>
            </w:r>
            <w:r>
              <w:rPr>
                <w:rFonts w:cs="Calibri"/>
                <w:sz w:val="16"/>
                <w:szCs w:val="16"/>
              </w:rPr>
              <w:fldChar w:fldCharType="end"/>
            </w:r>
            <w:r>
              <w:rPr>
                <w:rFonts w:cs="Calibri"/>
                <w:sz w:val="16"/>
                <w:szCs w:val="16"/>
              </w:rPr>
              <w:t xml:space="preserve"> LO</w:t>
            </w:r>
          </w:p>
        </w:tc>
        <w:tc>
          <w:tcPr>
            <w:tcW w:w="1072" w:type="dxa"/>
          </w:tcPr>
          <w:p w14:paraId="445054D0"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956" w:type="dxa"/>
          </w:tcPr>
          <w:p w14:paraId="58D299A9"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6C145D8D" w14:textId="77777777" w:rsidTr="00224319">
        <w:trPr>
          <w:trHeight w:val="390"/>
        </w:trPr>
        <w:tc>
          <w:tcPr>
            <w:tcW w:w="1128" w:type="dxa"/>
          </w:tcPr>
          <w:p w14:paraId="031C3C06" w14:textId="77777777" w:rsidR="00860C2C" w:rsidRPr="00053759" w:rsidRDefault="00860C2C" w:rsidP="00053D77">
            <w:pPr>
              <w:rPr>
                <w:rFonts w:cs="Calibri"/>
                <w:sz w:val="16"/>
                <w:szCs w:val="16"/>
              </w:rPr>
            </w:pPr>
            <w:r w:rsidRPr="00053759">
              <w:rPr>
                <w:rFonts w:cs="Calibri"/>
                <w:sz w:val="16"/>
                <w:szCs w:val="16"/>
              </w:rPr>
              <w:t xml:space="preserve">019- </w:t>
            </w:r>
            <w:r w:rsidRPr="00634632">
              <w:rPr>
                <w:rFonts w:cs="Calibri"/>
                <w:i/>
                <w:iCs/>
                <w:sz w:val="16"/>
                <w:szCs w:val="16"/>
              </w:rPr>
              <w:t>MYH7</w:t>
            </w:r>
          </w:p>
        </w:tc>
        <w:tc>
          <w:tcPr>
            <w:tcW w:w="851" w:type="dxa"/>
          </w:tcPr>
          <w:p w14:paraId="6D375E9C"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00357BDE" w14:textId="77777777" w:rsidR="00860C2C" w:rsidRPr="00053759" w:rsidRDefault="00860C2C" w:rsidP="00053D77">
            <w:pPr>
              <w:rPr>
                <w:rFonts w:cs="Calibri"/>
                <w:sz w:val="16"/>
                <w:szCs w:val="16"/>
              </w:rPr>
            </w:pPr>
            <w:r w:rsidRPr="00053759">
              <w:rPr>
                <w:rFonts w:cs="Calibri"/>
                <w:sz w:val="16"/>
                <w:szCs w:val="16"/>
              </w:rPr>
              <w:t>c.427C&gt;T</w:t>
            </w:r>
          </w:p>
        </w:tc>
        <w:tc>
          <w:tcPr>
            <w:tcW w:w="978" w:type="dxa"/>
            <w:vAlign w:val="bottom"/>
          </w:tcPr>
          <w:p w14:paraId="1EDD9B23" w14:textId="77777777" w:rsidR="00860C2C" w:rsidRPr="00053759" w:rsidRDefault="00860C2C" w:rsidP="00053D77">
            <w:pPr>
              <w:rPr>
                <w:rFonts w:cs="Calibri"/>
                <w:sz w:val="16"/>
                <w:szCs w:val="16"/>
              </w:rPr>
            </w:pPr>
            <w:r w:rsidRPr="00053759">
              <w:rPr>
                <w:rFonts w:cs="Calibri"/>
                <w:sz w:val="16"/>
                <w:szCs w:val="16"/>
              </w:rPr>
              <w:t>p.R143W</w:t>
            </w:r>
          </w:p>
        </w:tc>
        <w:tc>
          <w:tcPr>
            <w:tcW w:w="820" w:type="dxa"/>
          </w:tcPr>
          <w:p w14:paraId="36955CFE"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819" w:type="dxa"/>
          </w:tcPr>
          <w:p w14:paraId="1B1D44E2" w14:textId="77777777" w:rsidR="00860C2C" w:rsidRPr="00053759" w:rsidRDefault="00860C2C" w:rsidP="00053D77">
            <w:pPr>
              <w:rPr>
                <w:rFonts w:cs="Calibri"/>
                <w:sz w:val="16"/>
                <w:szCs w:val="16"/>
              </w:rPr>
            </w:pPr>
            <w:r w:rsidRPr="00053759">
              <w:rPr>
                <w:rFonts w:cs="Calibri"/>
                <w:sz w:val="16"/>
                <w:szCs w:val="16"/>
              </w:rPr>
              <w:t>P</w:t>
            </w:r>
          </w:p>
        </w:tc>
        <w:tc>
          <w:tcPr>
            <w:tcW w:w="820" w:type="dxa"/>
          </w:tcPr>
          <w:p w14:paraId="4CE845F4"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05D06FCB" w14:textId="77777777" w:rsidR="00860C2C" w:rsidRPr="00053759" w:rsidRDefault="00860C2C" w:rsidP="00053D77">
            <w:pPr>
              <w:rPr>
                <w:rFonts w:cs="Calibri"/>
                <w:sz w:val="16"/>
                <w:szCs w:val="16"/>
              </w:rPr>
            </w:pPr>
            <w:r w:rsidRPr="00053759">
              <w:rPr>
                <w:rFonts w:cs="Calibri"/>
                <w:sz w:val="16"/>
                <w:szCs w:val="16"/>
              </w:rPr>
              <w:t>P</w:t>
            </w:r>
          </w:p>
        </w:tc>
        <w:tc>
          <w:tcPr>
            <w:tcW w:w="1117" w:type="dxa"/>
          </w:tcPr>
          <w:p w14:paraId="285D8388" w14:textId="14413A58"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rPr>
              <w:instrText xml:space="preserve"> ADDIN ZOTERO_ITEM CSL_CITATION {"citationID":"UiRmNQgE","properties":{"unsorted":false,"formattedCitation":"\\super 14\\nosupersub{}","plainCitation":"14","noteIndex":0},"citationItems":[{"id":79,"uris":["http://zotero.org/users/19922754/items/XHN5BJFF"],"itemData":{"id":79,"type":"article-journal","abstract":"MYH7\n              </w:instrText>
            </w:r>
            <w:r w:rsidR="00A61D4B">
              <w:rPr>
                <w:rFonts w:ascii="Cambria Math" w:hAnsi="Cambria Math" w:cs="Cambria Math"/>
                <w:sz w:val="16"/>
                <w:szCs w:val="16"/>
              </w:rPr>
              <w:instrText>‐</w:instrText>
            </w:r>
            <w:r w:rsidR="00A61D4B">
              <w:rPr>
                <w:rFonts w:cs="Calibri"/>
                <w:sz w:val="16"/>
                <w:szCs w:val="16"/>
              </w:rPr>
              <w:instrText xml:space="preserve">related disease (MRD) is the most common hereditary primary cardiomyopathy (CM), with pathogenic\n              MYH7\n              variants accounting for approximately 40% of familial hypertrophic CMs. MRDs may also present as skeletal myopathies, with or without CM. Since pathogenic\n              MYH7\n              variants result in highly variable clinical phenotypes, from mild to fatal forms of cardiac and skeletal myopathies, genotype–phenotype correlations are not always apparent, and translation of the genetic findings to clinical practice can be complicated. Data on genotype–phenotype correlations can help facilitate more specific and personalized decisions on treatment strategies, surveillance, and genetic counseling. We present a series of six MRD pedigrees with rare genotypes, encompassing various clinical presentations and inheritance patterns. This study provides new insights into the spectrum of MRD that is directly translatable to clinical practice.","container-title":"American Journal of Medical Genetics Part A","DOI":"10.1002/ajmg.a.61017","ISSN":"1552-4825, 1552-4833","issue":"3","journalAbbreviation":"American J of Med Genetics Pt A","language":"en","page":"365-372","source":"DOI.org (Crossref)","title":"Clinical diversity of &lt;i&gt;MYH7&lt;/i&gt; </w:instrText>
            </w:r>
            <w:r w:rsidR="00A61D4B">
              <w:rPr>
                <w:rFonts w:ascii="Cambria Math" w:hAnsi="Cambria Math" w:cs="Cambria Math"/>
                <w:sz w:val="16"/>
                <w:szCs w:val="16"/>
              </w:rPr>
              <w:instrText>‐</w:instrText>
            </w:r>
            <w:r w:rsidR="00A61D4B">
              <w:rPr>
                <w:rFonts w:cs="Calibri"/>
                <w:sz w:val="16"/>
                <w:szCs w:val="16"/>
              </w:rPr>
              <w:instrText>related cardiomyopathies: Insights into genotype</w:instrText>
            </w:r>
            <w:r w:rsidR="00A61D4B">
              <w:rPr>
                <w:rFonts w:ascii="Aptos" w:hAnsi="Aptos" w:cs="Aptos"/>
                <w:sz w:val="16"/>
                <w:szCs w:val="16"/>
              </w:rPr>
              <w:instrText>–</w:instrText>
            </w:r>
            <w:r w:rsidR="00A61D4B">
              <w:rPr>
                <w:rFonts w:cs="Calibri"/>
                <w:sz w:val="16"/>
                <w:szCs w:val="16"/>
              </w:rPr>
              <w:instrText xml:space="preserve">phenotype correlations","title-short":"Clinical diversity of &lt;i&gt;MYH7&lt;/i&gt; </w:instrText>
            </w:r>
            <w:r w:rsidR="00A61D4B">
              <w:rPr>
                <w:rFonts w:ascii="Cambria Math" w:hAnsi="Cambria Math" w:cs="Cambria Math"/>
                <w:sz w:val="16"/>
                <w:szCs w:val="16"/>
              </w:rPr>
              <w:instrText>‐</w:instrText>
            </w:r>
            <w:r w:rsidR="00A61D4B">
              <w:rPr>
                <w:rFonts w:cs="Calibri"/>
                <w:sz w:val="16"/>
                <w:szCs w:val="16"/>
              </w:rPr>
              <w:instrText>related cardiomyopathies","URL":"https://onlinelibrary.wiley.com/doi/10.1002/ajmg.a.61017","volume":"179","author":[{"family":"Hershkovitz","given":"Tova"},{"family":"Kurolap","given":"Alina"},{"family":"Ruhrman</w:instrText>
            </w:r>
            <w:r w:rsidR="00A61D4B">
              <w:rPr>
                <w:rFonts w:ascii="Cambria Math" w:hAnsi="Cambria Math" w:cs="Cambria Math"/>
                <w:sz w:val="16"/>
                <w:szCs w:val="16"/>
              </w:rPr>
              <w:instrText>‐</w:instrText>
            </w:r>
            <w:r w:rsidR="00A61D4B">
              <w:rPr>
                <w:rFonts w:cs="Calibri"/>
                <w:sz w:val="16"/>
                <w:szCs w:val="16"/>
              </w:rPr>
              <w:instrText>Shahar","given":"Noa"},{"family":"Monakier","given":"Daniel"},{"family":"DeChene","given":"Elizabeth T."},{"family":"Peretz</w:instrText>
            </w:r>
            <w:r w:rsidR="00A61D4B">
              <w:rPr>
                <w:rFonts w:ascii="Cambria Math" w:hAnsi="Cambria Math" w:cs="Cambria Math"/>
                <w:sz w:val="16"/>
                <w:szCs w:val="16"/>
              </w:rPr>
              <w:instrText>‐</w:instrText>
            </w:r>
            <w:r w:rsidR="00A61D4B">
              <w:rPr>
                <w:rFonts w:cs="Calibri"/>
                <w:sz w:val="16"/>
                <w:szCs w:val="16"/>
              </w:rPr>
              <w:instrText>Amit","given":"Gabriela"},{"family":"Funke","given":"Birgit"},{"family":"Zucker","given":"Nili"},{"family":"Hirsch","given":"Rafael"},{"family":"Tan","given":"Wen</w:instrText>
            </w:r>
            <w:r w:rsidR="00A61D4B">
              <w:rPr>
                <w:rFonts w:ascii="Cambria Math" w:hAnsi="Cambria Math" w:cs="Cambria Math"/>
                <w:sz w:val="16"/>
                <w:szCs w:val="16"/>
              </w:rPr>
              <w:instrText>‐</w:instrText>
            </w:r>
            <w:r w:rsidR="00A61D4B">
              <w:rPr>
                <w:rFonts w:cs="Calibri"/>
                <w:sz w:val="16"/>
                <w:szCs w:val="16"/>
              </w:rPr>
              <w:instrText xml:space="preserve">Hann"},{"family":"Baris Feldman","given":"Hagit"}],"accessed":{"date-parts":[["2026",3,16]]},"issued":{"date-parts":[["2019",3]]}}}],"schema":"https://github.com/citation-style-language/schema/raw/master/csl-citation.json"}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14</w:t>
            </w:r>
            <w:r>
              <w:rPr>
                <w:rFonts w:cs="Calibri"/>
                <w:sz w:val="16"/>
                <w:szCs w:val="16"/>
              </w:rPr>
              <w:fldChar w:fldCharType="end"/>
            </w:r>
            <w:r>
              <w:rPr>
                <w:rFonts w:cs="Calibri"/>
                <w:sz w:val="16"/>
                <w:szCs w:val="16"/>
              </w:rPr>
              <w:t xml:space="preserve"> LO, VE</w:t>
            </w:r>
          </w:p>
        </w:tc>
        <w:tc>
          <w:tcPr>
            <w:tcW w:w="1072" w:type="dxa"/>
          </w:tcPr>
          <w:p w14:paraId="268BC882"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956" w:type="dxa"/>
          </w:tcPr>
          <w:p w14:paraId="5B97DD5F"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74413C1A" w14:textId="77777777" w:rsidTr="00224319">
        <w:trPr>
          <w:trHeight w:val="398"/>
        </w:trPr>
        <w:tc>
          <w:tcPr>
            <w:tcW w:w="1128" w:type="dxa"/>
          </w:tcPr>
          <w:p w14:paraId="6455D478" w14:textId="77777777" w:rsidR="00860C2C" w:rsidRPr="00053759" w:rsidRDefault="00860C2C" w:rsidP="00053D77">
            <w:pPr>
              <w:rPr>
                <w:rFonts w:cs="Calibri"/>
                <w:sz w:val="16"/>
                <w:szCs w:val="16"/>
              </w:rPr>
            </w:pPr>
            <w:r w:rsidRPr="00053759">
              <w:rPr>
                <w:rFonts w:cs="Calibri"/>
                <w:sz w:val="16"/>
                <w:szCs w:val="16"/>
              </w:rPr>
              <w:t xml:space="preserve">020- </w:t>
            </w:r>
            <w:r w:rsidRPr="00634632">
              <w:rPr>
                <w:rFonts w:cs="Calibri"/>
                <w:i/>
                <w:iCs/>
                <w:sz w:val="16"/>
                <w:szCs w:val="16"/>
              </w:rPr>
              <w:t>MYH7</w:t>
            </w:r>
          </w:p>
        </w:tc>
        <w:tc>
          <w:tcPr>
            <w:tcW w:w="851" w:type="dxa"/>
          </w:tcPr>
          <w:p w14:paraId="4BC4EF50"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5D1DA33B" w14:textId="77777777" w:rsidR="00860C2C" w:rsidRPr="00053759" w:rsidRDefault="00860C2C" w:rsidP="00053D77">
            <w:pPr>
              <w:rPr>
                <w:rFonts w:cs="Calibri"/>
                <w:sz w:val="16"/>
                <w:szCs w:val="16"/>
              </w:rPr>
            </w:pPr>
            <w:r w:rsidRPr="00ED2F3E">
              <w:rPr>
                <w:rFonts w:cs="Calibri"/>
                <w:sz w:val="16"/>
                <w:szCs w:val="16"/>
              </w:rPr>
              <w:t>c.1231G&gt;A</w:t>
            </w:r>
          </w:p>
        </w:tc>
        <w:tc>
          <w:tcPr>
            <w:tcW w:w="978" w:type="dxa"/>
            <w:vAlign w:val="bottom"/>
          </w:tcPr>
          <w:p w14:paraId="550C0019" w14:textId="77777777" w:rsidR="00860C2C" w:rsidRPr="00053759" w:rsidRDefault="00860C2C" w:rsidP="00053D77">
            <w:pPr>
              <w:rPr>
                <w:rFonts w:cs="Calibri"/>
                <w:sz w:val="16"/>
                <w:szCs w:val="16"/>
              </w:rPr>
            </w:pPr>
            <w:r w:rsidRPr="00053759">
              <w:rPr>
                <w:rFonts w:cs="Calibri"/>
                <w:sz w:val="16"/>
                <w:szCs w:val="16"/>
              </w:rPr>
              <w:t>p.V411I</w:t>
            </w:r>
          </w:p>
        </w:tc>
        <w:tc>
          <w:tcPr>
            <w:tcW w:w="820" w:type="dxa"/>
          </w:tcPr>
          <w:p w14:paraId="486CADFA"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819" w:type="dxa"/>
          </w:tcPr>
          <w:p w14:paraId="0C5B2312" w14:textId="77777777" w:rsidR="00860C2C" w:rsidRPr="00053759" w:rsidRDefault="00860C2C" w:rsidP="00053D77">
            <w:pPr>
              <w:rPr>
                <w:rFonts w:cs="Calibri"/>
                <w:sz w:val="16"/>
                <w:szCs w:val="16"/>
              </w:rPr>
            </w:pPr>
            <w:r>
              <w:rPr>
                <w:rFonts w:cs="Calibri"/>
                <w:sz w:val="16"/>
                <w:szCs w:val="16"/>
              </w:rPr>
              <w:t>P</w:t>
            </w:r>
          </w:p>
        </w:tc>
        <w:tc>
          <w:tcPr>
            <w:tcW w:w="820" w:type="dxa"/>
          </w:tcPr>
          <w:p w14:paraId="1F5D1573" w14:textId="77777777" w:rsidR="00860C2C" w:rsidRPr="00053759" w:rsidRDefault="00860C2C" w:rsidP="00053D77">
            <w:pPr>
              <w:rPr>
                <w:rFonts w:cs="Calibri"/>
                <w:sz w:val="16"/>
                <w:szCs w:val="16"/>
              </w:rPr>
            </w:pPr>
            <w:r>
              <w:rPr>
                <w:rFonts w:cs="Calibri"/>
                <w:sz w:val="16"/>
                <w:szCs w:val="16"/>
              </w:rPr>
              <w:t>P</w:t>
            </w:r>
          </w:p>
        </w:tc>
        <w:tc>
          <w:tcPr>
            <w:tcW w:w="932" w:type="dxa"/>
          </w:tcPr>
          <w:p w14:paraId="510CA130" w14:textId="77777777" w:rsidR="00860C2C" w:rsidRPr="00053759" w:rsidRDefault="00860C2C" w:rsidP="00053D77">
            <w:pPr>
              <w:rPr>
                <w:rFonts w:cs="Calibri"/>
                <w:sz w:val="16"/>
                <w:szCs w:val="16"/>
              </w:rPr>
            </w:pPr>
            <w:r w:rsidRPr="00053759">
              <w:rPr>
                <w:rFonts w:cs="Calibri"/>
                <w:sz w:val="16"/>
                <w:szCs w:val="16"/>
              </w:rPr>
              <w:t>LP</w:t>
            </w:r>
          </w:p>
        </w:tc>
        <w:tc>
          <w:tcPr>
            <w:tcW w:w="1117" w:type="dxa"/>
          </w:tcPr>
          <w:p w14:paraId="6C90820E" w14:textId="6C03D02A"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rPr>
              <w:instrText xml:space="preserve"> ADDIN ZOTERO_ITEM CSL_CITATION {"citationID":"al5zRHIh","properties":{"unsorted":false,"formattedCitation":"\\super 15\\nosupersub{}","plainCitation":"15","noteIndex":0},"citationItems":[{"id":80,"uris":["http://zotero.org/users/19922754/items/8T9RS3IQ"],"itemData":{"id":80,"type":"article-journal","abstract":"Over 1,500 gene mutations are known to cause hypertrophic cardiomyopathy (HCM). Previous studies suggest that cardiac β-myosin heavy chain (MYH7) gene mutations are commonly associated with a more severe phenotype, compared to cardiac myosin binding protein-C (MYBPC3) gene mutations with milder phenotype, incomplete penetrance and later age of onset. Compound mutations can worsen the phenotype. This study aimed to validate these comparative differences in a large cohort of individuals and families with HCM. We performed genome-phenome correlation among 80 symptomatic HCM patients, 35 asymptomatic carriers and 35 non-carriers, using an 18-gene clinical diagnostic HCM panel. A total of 125 mutations were identified in 14 genes. MYBPC3 and MYH7 mutations contributed to 50.0% and 24.4% of the HCM patients, respectively, suggesting that MYBPC3 mutations were the most frequent cause of HCM in our cohort. Double mutations were found in only nine HCM patients (7.8%) who were phenotypically indistinguishable from single-mutation carriers. Comparisons of clinical parameters of MYBPC3 and MYH7 mutants were not statistically significant, but asymptomatic carriers had high left ventricular ejection fraction and diastolic dysfunction when compared to non-carriers. The presence of double mutations increases the risk for symptomatic HCM with no change in severity, as determined in this study subset. The pathologic effects of MYBPC3 and MYH7 were found to be independent of gene mutation location. Furthermore, HCM pathology is independent of protein domain disruption in both MYBPC3 and MYH7. These data provide evidence that MYBPC3 mutations constitute the preeminent cause of HCM and that they are phenotypically indistinguishable from HCM caused by MYH7 mutations.","container-title":"PloS One","DOI":"10.1371/journal.pone.0187948","ISSN":"1932-6203","issue":"11","journalAbbreviation":"PLoS One","language":"eng","page":"e0187948","PMID":"29121657","PMCID":"PMC5679632","source":"PubMed","title":"Hypertrophic cardiomyopathy clinical phenotype is independent of gene mutation and mutation dosage","volume":"12","author":[{"family":"Viswanathan","given":"Shiv Kumar"},{"family":"Sanders","given":"Heather K."},{"family":"McNamara","given":"James W."},{"family":"Jagadeesan","given":"Aravindakshan"},{"family":"Jahangir","given":"Arshad"},{"family":"Tajik","given":"A. Jamil"},{"family":"Sadayappan","given":"Sakthivel"}],"issued":{"date-parts":[["2017"]]}}}],"schema":"https://github.com/citation-style-language/schema/raw/master/csl-citation.json"}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15</w:t>
            </w:r>
            <w:r>
              <w:rPr>
                <w:rFonts w:cs="Calibri"/>
                <w:sz w:val="16"/>
                <w:szCs w:val="16"/>
              </w:rPr>
              <w:fldChar w:fldCharType="end"/>
            </w:r>
            <w:r>
              <w:rPr>
                <w:rFonts w:cs="Calibri"/>
                <w:sz w:val="16"/>
                <w:szCs w:val="16"/>
              </w:rPr>
              <w:t xml:space="preserve">  LO, VE</w:t>
            </w:r>
          </w:p>
        </w:tc>
        <w:tc>
          <w:tcPr>
            <w:tcW w:w="1072" w:type="dxa"/>
          </w:tcPr>
          <w:p w14:paraId="7EDA4832"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956" w:type="dxa"/>
          </w:tcPr>
          <w:p w14:paraId="1710A2C6" w14:textId="77777777" w:rsidR="00860C2C" w:rsidRPr="00053759" w:rsidRDefault="00860C2C" w:rsidP="00053D77">
            <w:pPr>
              <w:rPr>
                <w:rFonts w:cs="Calibri"/>
                <w:sz w:val="16"/>
                <w:szCs w:val="16"/>
              </w:rPr>
            </w:pPr>
            <w:r>
              <w:rPr>
                <w:rFonts w:cs="Calibri"/>
                <w:sz w:val="16"/>
                <w:szCs w:val="16"/>
              </w:rPr>
              <w:t>not reported</w:t>
            </w:r>
          </w:p>
        </w:tc>
      </w:tr>
      <w:tr w:rsidR="00860C2C" w:rsidRPr="00053759" w14:paraId="28E69E1A" w14:textId="77777777" w:rsidTr="00224319">
        <w:trPr>
          <w:trHeight w:val="390"/>
        </w:trPr>
        <w:tc>
          <w:tcPr>
            <w:tcW w:w="1128" w:type="dxa"/>
          </w:tcPr>
          <w:p w14:paraId="05AB97CD" w14:textId="77777777" w:rsidR="00860C2C" w:rsidRPr="00053759" w:rsidRDefault="00860C2C" w:rsidP="00053D77">
            <w:pPr>
              <w:rPr>
                <w:rFonts w:cs="Calibri"/>
                <w:sz w:val="16"/>
                <w:szCs w:val="16"/>
              </w:rPr>
            </w:pPr>
            <w:r w:rsidRPr="00053759">
              <w:rPr>
                <w:rFonts w:cs="Calibri"/>
                <w:sz w:val="16"/>
                <w:szCs w:val="16"/>
              </w:rPr>
              <w:t xml:space="preserve">021- </w:t>
            </w:r>
            <w:r w:rsidRPr="00634632">
              <w:rPr>
                <w:rFonts w:cs="Calibri"/>
                <w:i/>
                <w:iCs/>
                <w:sz w:val="16"/>
                <w:szCs w:val="16"/>
              </w:rPr>
              <w:t>MYH7</w:t>
            </w:r>
          </w:p>
        </w:tc>
        <w:tc>
          <w:tcPr>
            <w:tcW w:w="851" w:type="dxa"/>
          </w:tcPr>
          <w:p w14:paraId="22EB4BBF" w14:textId="77777777" w:rsidR="00860C2C" w:rsidRPr="00053759" w:rsidRDefault="00860C2C" w:rsidP="00053D77">
            <w:pPr>
              <w:rPr>
                <w:rFonts w:cs="Calibri"/>
                <w:sz w:val="16"/>
                <w:szCs w:val="16"/>
              </w:rPr>
            </w:pPr>
            <w:r w:rsidRPr="00053759">
              <w:rPr>
                <w:rFonts w:cs="Calibri"/>
                <w:sz w:val="16"/>
                <w:szCs w:val="16"/>
              </w:rPr>
              <w:t>female</w:t>
            </w:r>
          </w:p>
        </w:tc>
        <w:tc>
          <w:tcPr>
            <w:tcW w:w="1159" w:type="dxa"/>
          </w:tcPr>
          <w:p w14:paraId="37C5A1AC" w14:textId="77777777" w:rsidR="00860C2C" w:rsidRPr="00053759" w:rsidRDefault="00860C2C" w:rsidP="00053D77">
            <w:pPr>
              <w:rPr>
                <w:rFonts w:cs="Calibri"/>
                <w:sz w:val="16"/>
                <w:szCs w:val="16"/>
              </w:rPr>
            </w:pPr>
            <w:r w:rsidRPr="00053759">
              <w:rPr>
                <w:rFonts w:cs="Calibri"/>
                <w:sz w:val="16"/>
                <w:szCs w:val="16"/>
              </w:rPr>
              <w:t>c.298G&gt;A</w:t>
            </w:r>
          </w:p>
        </w:tc>
        <w:tc>
          <w:tcPr>
            <w:tcW w:w="978" w:type="dxa"/>
            <w:vAlign w:val="bottom"/>
          </w:tcPr>
          <w:p w14:paraId="33D821AC" w14:textId="77777777" w:rsidR="00860C2C" w:rsidRPr="00053759" w:rsidRDefault="00860C2C" w:rsidP="00053D77">
            <w:pPr>
              <w:rPr>
                <w:rFonts w:cs="Calibri"/>
                <w:sz w:val="16"/>
                <w:szCs w:val="16"/>
              </w:rPr>
            </w:pPr>
            <w:r w:rsidRPr="00053759">
              <w:rPr>
                <w:rFonts w:cs="Calibri"/>
                <w:sz w:val="16"/>
                <w:szCs w:val="16"/>
              </w:rPr>
              <w:t>p.A100T</w:t>
            </w:r>
          </w:p>
        </w:tc>
        <w:tc>
          <w:tcPr>
            <w:tcW w:w="820" w:type="dxa"/>
          </w:tcPr>
          <w:p w14:paraId="05908354" w14:textId="798BBC5B" w:rsidR="00860C2C" w:rsidRPr="00053759" w:rsidRDefault="00860C2C" w:rsidP="00053D77">
            <w:pPr>
              <w:rPr>
                <w:rFonts w:cs="Calibri"/>
                <w:sz w:val="16"/>
                <w:szCs w:val="16"/>
              </w:rPr>
            </w:pPr>
            <w:r w:rsidRPr="00053759">
              <w:rPr>
                <w:rFonts w:cs="Calibri"/>
                <w:sz w:val="16"/>
                <w:szCs w:val="16"/>
              </w:rPr>
              <w:t>VUS</w:t>
            </w:r>
            <w:r w:rsidR="006F063D">
              <w:rPr>
                <w:rFonts w:cs="Calibri"/>
                <w:sz w:val="16"/>
                <w:szCs w:val="16"/>
              </w:rPr>
              <w:t xml:space="preserve"> </w:t>
            </w:r>
            <w:r w:rsidR="006F063D" w:rsidRPr="006F063D">
              <w:rPr>
                <w:rFonts w:cs="Calibri"/>
                <w:sz w:val="16"/>
                <w:szCs w:val="16"/>
                <w:vertAlign w:val="superscript"/>
              </w:rPr>
              <w:t>a</w:t>
            </w:r>
          </w:p>
        </w:tc>
        <w:tc>
          <w:tcPr>
            <w:tcW w:w="819" w:type="dxa"/>
          </w:tcPr>
          <w:p w14:paraId="140AD7B4" w14:textId="77777777" w:rsidR="00860C2C" w:rsidRPr="00053759" w:rsidRDefault="00860C2C" w:rsidP="00053D77">
            <w:pPr>
              <w:rPr>
                <w:rFonts w:cs="Calibri"/>
                <w:sz w:val="16"/>
                <w:szCs w:val="16"/>
              </w:rPr>
            </w:pPr>
            <w:r w:rsidRPr="00053759">
              <w:rPr>
                <w:rFonts w:cs="Calibri"/>
                <w:sz w:val="16"/>
                <w:szCs w:val="16"/>
              </w:rPr>
              <w:t>VUS</w:t>
            </w:r>
          </w:p>
        </w:tc>
        <w:tc>
          <w:tcPr>
            <w:tcW w:w="820" w:type="dxa"/>
          </w:tcPr>
          <w:p w14:paraId="7F01D1FA" w14:textId="77777777" w:rsidR="00860C2C" w:rsidRPr="00053759" w:rsidRDefault="00860C2C" w:rsidP="00053D77">
            <w:pPr>
              <w:rPr>
                <w:rFonts w:cs="Calibri"/>
                <w:sz w:val="16"/>
                <w:szCs w:val="16"/>
              </w:rPr>
            </w:pPr>
            <w:r w:rsidRPr="00053759">
              <w:rPr>
                <w:rFonts w:cs="Calibri"/>
                <w:sz w:val="16"/>
                <w:szCs w:val="16"/>
              </w:rPr>
              <w:t>VUS</w:t>
            </w:r>
          </w:p>
        </w:tc>
        <w:tc>
          <w:tcPr>
            <w:tcW w:w="932" w:type="dxa"/>
          </w:tcPr>
          <w:p w14:paraId="03E16FDE" w14:textId="77777777" w:rsidR="00860C2C" w:rsidRPr="00053759" w:rsidRDefault="00860C2C" w:rsidP="00053D77">
            <w:pPr>
              <w:rPr>
                <w:rFonts w:cs="Calibri"/>
                <w:sz w:val="16"/>
                <w:szCs w:val="16"/>
              </w:rPr>
            </w:pPr>
            <w:r w:rsidRPr="00053759">
              <w:rPr>
                <w:rFonts w:cs="Calibri"/>
                <w:sz w:val="16"/>
                <w:szCs w:val="16"/>
              </w:rPr>
              <w:t>VUS</w:t>
            </w:r>
          </w:p>
        </w:tc>
        <w:tc>
          <w:tcPr>
            <w:tcW w:w="1117" w:type="dxa"/>
          </w:tcPr>
          <w:p w14:paraId="7A8D377D" w14:textId="77777777" w:rsidR="00860C2C" w:rsidRPr="00053759" w:rsidRDefault="00860C2C" w:rsidP="00053D77">
            <w:pPr>
              <w:rPr>
                <w:rFonts w:cs="Calibri"/>
                <w:sz w:val="16"/>
                <w:szCs w:val="16"/>
              </w:rPr>
            </w:pPr>
            <w:r>
              <w:rPr>
                <w:rFonts w:cs="Calibri"/>
                <w:sz w:val="16"/>
                <w:szCs w:val="16"/>
              </w:rPr>
              <w:t>NoEvidence</w:t>
            </w:r>
          </w:p>
        </w:tc>
        <w:tc>
          <w:tcPr>
            <w:tcW w:w="1072" w:type="dxa"/>
          </w:tcPr>
          <w:p w14:paraId="1696BE2F" w14:textId="77777777" w:rsidR="00860C2C" w:rsidRPr="00053759" w:rsidRDefault="00860C2C" w:rsidP="00053D77">
            <w:pPr>
              <w:rPr>
                <w:rFonts w:cs="Calibri"/>
                <w:sz w:val="16"/>
                <w:szCs w:val="16"/>
              </w:rPr>
            </w:pPr>
            <w:r w:rsidRPr="00053759">
              <w:rPr>
                <w:rFonts w:cs="Calibri"/>
                <w:sz w:val="16"/>
                <w:szCs w:val="16"/>
              </w:rPr>
              <w:t>VUS</w:t>
            </w:r>
          </w:p>
        </w:tc>
        <w:tc>
          <w:tcPr>
            <w:tcW w:w="956" w:type="dxa"/>
          </w:tcPr>
          <w:p w14:paraId="300AC9A5" w14:textId="77777777" w:rsidR="00860C2C" w:rsidRPr="00053759" w:rsidRDefault="00860C2C" w:rsidP="00053D77">
            <w:pPr>
              <w:rPr>
                <w:rFonts w:cs="Calibri"/>
                <w:sz w:val="16"/>
                <w:szCs w:val="16"/>
              </w:rPr>
            </w:pPr>
            <w:r>
              <w:rPr>
                <w:rFonts w:cs="Calibri"/>
                <w:sz w:val="16"/>
                <w:szCs w:val="16"/>
              </w:rPr>
              <w:t>not reported</w:t>
            </w:r>
          </w:p>
        </w:tc>
      </w:tr>
      <w:tr w:rsidR="00860C2C" w:rsidRPr="00583C91" w14:paraId="76DEF422" w14:textId="77777777" w:rsidTr="00224319">
        <w:trPr>
          <w:trHeight w:val="390"/>
        </w:trPr>
        <w:tc>
          <w:tcPr>
            <w:tcW w:w="1128" w:type="dxa"/>
          </w:tcPr>
          <w:p w14:paraId="324C1926" w14:textId="77777777" w:rsidR="00860C2C" w:rsidRPr="00053759" w:rsidRDefault="00860C2C" w:rsidP="00053D77">
            <w:pPr>
              <w:rPr>
                <w:rFonts w:cs="Calibri"/>
                <w:sz w:val="16"/>
                <w:szCs w:val="16"/>
              </w:rPr>
            </w:pPr>
            <w:r w:rsidRPr="00053759">
              <w:rPr>
                <w:rFonts w:cs="Calibri"/>
                <w:sz w:val="16"/>
                <w:szCs w:val="16"/>
              </w:rPr>
              <w:t xml:space="preserve">022- </w:t>
            </w:r>
            <w:r w:rsidRPr="00634632">
              <w:rPr>
                <w:rFonts w:cs="Calibri"/>
                <w:i/>
                <w:iCs/>
                <w:sz w:val="16"/>
                <w:szCs w:val="16"/>
              </w:rPr>
              <w:t>MYH7</w:t>
            </w:r>
          </w:p>
        </w:tc>
        <w:tc>
          <w:tcPr>
            <w:tcW w:w="851" w:type="dxa"/>
          </w:tcPr>
          <w:p w14:paraId="2C6D8825" w14:textId="77777777" w:rsidR="00860C2C" w:rsidRPr="00053759" w:rsidRDefault="00860C2C" w:rsidP="00053D77">
            <w:pPr>
              <w:rPr>
                <w:rFonts w:cs="Calibri"/>
                <w:sz w:val="16"/>
                <w:szCs w:val="16"/>
              </w:rPr>
            </w:pPr>
            <w:r w:rsidRPr="00053759">
              <w:rPr>
                <w:rFonts w:cs="Calibri"/>
                <w:sz w:val="16"/>
                <w:szCs w:val="16"/>
              </w:rPr>
              <w:t>male</w:t>
            </w:r>
          </w:p>
        </w:tc>
        <w:tc>
          <w:tcPr>
            <w:tcW w:w="1159" w:type="dxa"/>
          </w:tcPr>
          <w:p w14:paraId="010CB5E8" w14:textId="77777777" w:rsidR="00860C2C" w:rsidRPr="00053759" w:rsidRDefault="00860C2C" w:rsidP="00053D77">
            <w:pPr>
              <w:rPr>
                <w:rFonts w:cs="Calibri"/>
                <w:sz w:val="16"/>
                <w:szCs w:val="16"/>
              </w:rPr>
            </w:pPr>
            <w:r w:rsidRPr="00053759">
              <w:rPr>
                <w:rFonts w:cs="Calibri"/>
                <w:sz w:val="16"/>
                <w:szCs w:val="16"/>
              </w:rPr>
              <w:t>c.4678C&gt;T</w:t>
            </w:r>
          </w:p>
        </w:tc>
        <w:tc>
          <w:tcPr>
            <w:tcW w:w="978" w:type="dxa"/>
            <w:vAlign w:val="bottom"/>
          </w:tcPr>
          <w:p w14:paraId="5FAB3D2D" w14:textId="77777777" w:rsidR="00860C2C" w:rsidRPr="00053759" w:rsidRDefault="00860C2C" w:rsidP="00053D77">
            <w:pPr>
              <w:rPr>
                <w:rFonts w:cs="Calibri"/>
                <w:sz w:val="16"/>
                <w:szCs w:val="16"/>
              </w:rPr>
            </w:pPr>
            <w:r w:rsidRPr="00053759">
              <w:rPr>
                <w:rFonts w:cs="Calibri"/>
                <w:sz w:val="16"/>
                <w:szCs w:val="16"/>
              </w:rPr>
              <w:t>p.R1560W</w:t>
            </w:r>
          </w:p>
        </w:tc>
        <w:tc>
          <w:tcPr>
            <w:tcW w:w="820" w:type="dxa"/>
          </w:tcPr>
          <w:p w14:paraId="4756D485" w14:textId="77777777" w:rsidR="00860C2C" w:rsidRPr="00053759" w:rsidRDefault="00860C2C" w:rsidP="00053D77">
            <w:pPr>
              <w:rPr>
                <w:rFonts w:cs="Calibri"/>
                <w:sz w:val="16"/>
                <w:szCs w:val="16"/>
              </w:rPr>
            </w:pPr>
            <w:r w:rsidRPr="00053759">
              <w:rPr>
                <w:rFonts w:cs="Calibri"/>
                <w:sz w:val="16"/>
                <w:szCs w:val="16"/>
              </w:rPr>
              <w:t>P</w:t>
            </w:r>
            <w:r>
              <w:rPr>
                <w:rFonts w:cs="Calibri"/>
                <w:sz w:val="16"/>
                <w:szCs w:val="16"/>
              </w:rPr>
              <w:t xml:space="preserve"> ***</w:t>
            </w:r>
          </w:p>
        </w:tc>
        <w:tc>
          <w:tcPr>
            <w:tcW w:w="819" w:type="dxa"/>
          </w:tcPr>
          <w:p w14:paraId="6923CA35" w14:textId="77777777" w:rsidR="00860C2C" w:rsidRPr="00053759" w:rsidRDefault="00860C2C" w:rsidP="00053D77">
            <w:pPr>
              <w:rPr>
                <w:rFonts w:cs="Calibri"/>
                <w:sz w:val="16"/>
                <w:szCs w:val="16"/>
              </w:rPr>
            </w:pPr>
            <w:r w:rsidRPr="00053759">
              <w:rPr>
                <w:rFonts w:cs="Calibri"/>
                <w:sz w:val="16"/>
                <w:szCs w:val="16"/>
              </w:rPr>
              <w:t>CI</w:t>
            </w:r>
          </w:p>
        </w:tc>
        <w:tc>
          <w:tcPr>
            <w:tcW w:w="820" w:type="dxa"/>
          </w:tcPr>
          <w:p w14:paraId="1D112F91" w14:textId="77777777" w:rsidR="00860C2C" w:rsidRPr="00053759" w:rsidRDefault="00860C2C" w:rsidP="00053D77">
            <w:pPr>
              <w:rPr>
                <w:rFonts w:cs="Calibri"/>
                <w:sz w:val="16"/>
                <w:szCs w:val="16"/>
              </w:rPr>
            </w:pPr>
            <w:r w:rsidRPr="00053759">
              <w:rPr>
                <w:rFonts w:cs="Calibri"/>
                <w:sz w:val="16"/>
                <w:szCs w:val="16"/>
              </w:rPr>
              <w:t>P</w:t>
            </w:r>
          </w:p>
        </w:tc>
        <w:tc>
          <w:tcPr>
            <w:tcW w:w="932" w:type="dxa"/>
          </w:tcPr>
          <w:p w14:paraId="375A9F20" w14:textId="77777777" w:rsidR="00860C2C" w:rsidRPr="00053759" w:rsidRDefault="00860C2C" w:rsidP="00053D77">
            <w:pPr>
              <w:rPr>
                <w:rFonts w:cs="Calibri"/>
                <w:sz w:val="16"/>
                <w:szCs w:val="16"/>
              </w:rPr>
            </w:pPr>
            <w:r>
              <w:rPr>
                <w:rFonts w:cs="Calibri"/>
                <w:sz w:val="16"/>
                <w:szCs w:val="16"/>
              </w:rPr>
              <w:t>P</w:t>
            </w:r>
          </w:p>
        </w:tc>
        <w:tc>
          <w:tcPr>
            <w:tcW w:w="1117" w:type="dxa"/>
          </w:tcPr>
          <w:p w14:paraId="2A97531C" w14:textId="15F6ACC6" w:rsidR="00860C2C" w:rsidRPr="00FB5F9B"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{"citationID":"hfAua98R","properties":{"unsorted":false,"formattedCitation":"\\super 16\\nosupersub{}","plainCitation":"16","noteIndex":0},"citationItems":[{"id":83,"uris":["http://zotero.org/users/19922754/items/2D6CLGX8"],"itemData":{"id":83,"type":"article-journal","abstract":"BACKGROUND: Dilated cardiomyopathy (DCM) is genetically heterogeneous, with &gt;100 purported disease genes tested in clinical laboratories. However, many genes were originally identified based on candidate-gene studies that did not adequately account for background population variation. Here we define the frequency of rare variation in 2538 patients with DCM across protein-coding regions of 56 commonly tested genes and compare this to both 912 confirmed healthy controls and a reference population of 60</w:instrText>
            </w:r>
            <w:r w:rsidR="00A61D4B">
              <w:rPr>
                <w:rFonts w:ascii="Arial" w:hAnsi="Arial" w:cs="Arial"/>
                <w:sz w:val="16"/>
                <w:szCs w:val="16"/>
              </w:rPr>
              <w:instrText> </w:instrText>
            </w:r>
            <w:r w:rsidR="00A61D4B">
              <w:rPr>
                <w:rFonts w:cs="Calibri"/>
                <w:sz w:val="16"/>
                <w:szCs w:val="16"/>
              </w:rPr>
              <w:instrText>706 individuals to identify clinically interpretable genes robustly associated with dominant monogenic DCM.\nMETHODS: We used the TruSight Cardio sequencing panel to evaluate the burden of rare variants in 56 putative DCM genes in 1040 patients with DCM and 912 healthy volunteers processed with identical sequencing and bioinformatics pipelines. We further aggregated data from 1498 patients with DCM sequenced in diagnostic laboratories and the Exome Aggregation Consortium database for replication and meta-analysis.\nRESULTS: Truncating variants in TTN and DSP were associated with DCM in all comparisons. Variants in MYH7, LMNA, BAG3, TNNT2, TNNC1, PLN, ACTC1, NEXN, TPM1, and VCL were significantly enriched in specific patient subsets, with the last 2 genes potentially contributing primarily to early-onset forms of DCM. Overall, rare variants in these 12 genes potentially explained 17% of cases in the outpatient clinic cohort representing a broad range of adult patients with DCM and 26% of cases in the diagnostic referral cohort enriched in familial and early-onset DCM. Although the absence of a significant excess in other genes cannot preclude a limited role in disease, such genes have limited diagnostic value because novel variants will be uninterpretable and their diagnostic yield is minimal.\nCONCLUSIONS: In the largest sequenced DCM cohort yet described, we observe robust disease association with 12 genes, highlighting their importance in DCM and translating into high interpretability in diagnostic testing. The other genes analyzed here will need to be rigorously evaluated in ongoing curation efforts to determine their validity as Mendelian DCM genes but have limited value in diagnostic testing in DCM at present. This data will contribute to community gene curation efforts and will reduce erroneous and inconclusive findings in diagnostic testing.","container-title":"Circulation","DOI":"10.1161/CIRCULATIONAHA.119.037661","ISSN":"1524-4539","issue":"5","journalAbbreviation":"Circulation","language":"eng","page":"387</w:instrText>
            </w:r>
            <w:r w:rsidR="00A61D4B" w:rsidRPr="00583C91">
              <w:rPr>
                <w:rFonts w:cs="Calibri"/>
                <w:sz w:val="16"/>
                <w:szCs w:val="16"/>
                <w:lang w:val="en-US"/>
              </w:rPr>
              <w:instrText xml:space="preserve">-398","PMID":"31983221","PMCID":"PMC7004454","source":"PubMed","title":"Reevaluating the Genetic Contribution of Monogenic Dilated Cardiomyopathy","volume":"141","author":[{"family":"Mazzarotto","given":"Francesco"},{"family":"Tayal","given":"Upasana"},{"family":"Buchan","given":"Rachel J."},{"family":"Midwinter","given":"William"},{"family":"Wilk","given":"Alicja"},{"family":"Whiffin","given":"Nicola"},{"family":"Govind","given":"Risha"},{"family":"Mazaika","given":"Erica"},{"family":"Marvao","given":"Antonio","non-dropping-particle":"de"},{"family":"Dawes","given":"Timothy J. W."},{"family":"Felkin","given":"Leanne E."},{"family":"Ahmad","given":"Mian"},{"family":"Theotokis","given":"Pantazis I."},{"family":"Edwards","given":"Elizabeth"},{"family":"Ing","given":"Alexander Y."},{"family":"Thomson","given":"Kate L."},{"family":"Chan","given":"Laura L. H."},{"family":"Sim","given":"David"},{"family":"Baksi","given":"A. John"},{"family":"Pantazis","given":"Antonis"},{"family":"Roberts","given":"Angharad M."},{"family":"Watkins","given":"Hugh"},{"family":"Funke","given":"Birgit"},{"family":"O'Regan","given":"Declan P."},{"family":"Olivotto","given":"Iacopo"},{"family":"Barton","given":"Paul J. R."},{"family":"Prasad","given":"Sanjay K."},{"family":"Cook","given":"Stuart A."},{"family":"Ware","given":"James S."},{"family":"Walsh","given":"Roddy"}],"issued":{"date-parts":[["2020",2,4]]}}}],"schema":"https://github.com/citation-style-language/schema/raw/master/csl-citation.json"} </w:instrText>
            </w:r>
            <w:r>
              <w:rPr>
                <w:rFonts w:cs="Calibri"/>
                <w:sz w:val="16"/>
                <w:szCs w:val="16"/>
              </w:rPr>
              <w:fldChar w:fldCharType="separate"/>
            </w:r>
            <w:r w:rsidR="00A61D4B" w:rsidRPr="00583C91">
              <w:rPr>
                <w:rFonts w:ascii="Aptos" w:hAnsi="Aptos" w:cs="Times New Roman"/>
                <w:kern w:val="0"/>
                <w:sz w:val="16"/>
                <w:vertAlign w:val="superscript"/>
                <w:lang w:val="en-US"/>
              </w:rPr>
              <w:t>16</w:t>
            </w:r>
            <w:r>
              <w:rPr>
                <w:rFonts w:cs="Calibri"/>
                <w:sz w:val="16"/>
                <w:szCs w:val="16"/>
              </w:rPr>
              <w:fldChar w:fldCharType="end"/>
            </w:r>
            <w:r w:rsidRPr="00FB5F9B">
              <w:rPr>
                <w:rFonts w:cs="Calibri"/>
                <w:sz w:val="16"/>
                <w:szCs w:val="16"/>
                <w:lang w:val="en-US"/>
              </w:rPr>
              <w:t xml:space="preserve">  LO, VE</w:t>
            </w:r>
          </w:p>
        </w:tc>
        <w:tc>
          <w:tcPr>
            <w:tcW w:w="1072" w:type="dxa"/>
          </w:tcPr>
          <w:p w14:paraId="0A5C33C4" w14:textId="77777777" w:rsidR="00860C2C" w:rsidRPr="00FB5F9B" w:rsidRDefault="00860C2C" w:rsidP="00053D77">
            <w:pPr>
              <w:rPr>
                <w:rFonts w:cs="Calibri"/>
                <w:sz w:val="16"/>
                <w:szCs w:val="16"/>
                <w:lang w:val="en-US"/>
              </w:rPr>
            </w:pPr>
            <w:r w:rsidRPr="00FB5F9B">
              <w:rPr>
                <w:rFonts w:cs="Calibri"/>
                <w:sz w:val="16"/>
                <w:szCs w:val="16"/>
                <w:lang w:val="en-US"/>
              </w:rPr>
              <w:t>P **</w:t>
            </w:r>
          </w:p>
        </w:tc>
        <w:tc>
          <w:tcPr>
            <w:tcW w:w="956" w:type="dxa"/>
          </w:tcPr>
          <w:p w14:paraId="0E3A8A79" w14:textId="77777777" w:rsidR="00860C2C" w:rsidRPr="00FB5F9B" w:rsidRDefault="00860C2C" w:rsidP="00053D77">
            <w:pPr>
              <w:rPr>
                <w:rFonts w:cs="Calibri"/>
                <w:sz w:val="16"/>
                <w:szCs w:val="16"/>
                <w:lang w:val="en-US"/>
              </w:rPr>
            </w:pPr>
            <w:r w:rsidRPr="00FB5F9B">
              <w:rPr>
                <w:rFonts w:cs="Calibri"/>
                <w:sz w:val="16"/>
                <w:szCs w:val="16"/>
                <w:lang w:val="en-US"/>
              </w:rPr>
              <w:t>not reported</w:t>
            </w:r>
          </w:p>
        </w:tc>
      </w:tr>
      <w:tr w:rsidR="00860C2C" w:rsidRPr="00583C91" w14:paraId="4623E2A5" w14:textId="77777777" w:rsidTr="00224319">
        <w:trPr>
          <w:trHeight w:val="390"/>
        </w:trPr>
        <w:tc>
          <w:tcPr>
            <w:tcW w:w="1128" w:type="dxa"/>
          </w:tcPr>
          <w:p w14:paraId="6248B4AF" w14:textId="77777777" w:rsidR="00860C2C" w:rsidRPr="00FB5F9B" w:rsidRDefault="00860C2C" w:rsidP="00053D77">
            <w:pPr>
              <w:rPr>
                <w:rFonts w:cs="Calibri"/>
                <w:sz w:val="16"/>
                <w:szCs w:val="16"/>
                <w:lang w:val="en-US"/>
              </w:rPr>
            </w:pPr>
            <w:r w:rsidRPr="00FB5F9B">
              <w:rPr>
                <w:rFonts w:cs="Calibri"/>
                <w:sz w:val="16"/>
                <w:szCs w:val="16"/>
                <w:lang w:val="en-US"/>
              </w:rPr>
              <w:t xml:space="preserve">023- </w:t>
            </w:r>
            <w:r w:rsidRPr="00FB5F9B">
              <w:rPr>
                <w:rFonts w:cs="Calibri"/>
                <w:i/>
                <w:iCs/>
                <w:sz w:val="16"/>
                <w:szCs w:val="16"/>
                <w:lang w:val="en-US"/>
              </w:rPr>
              <w:t>MYH7</w:t>
            </w:r>
          </w:p>
        </w:tc>
        <w:tc>
          <w:tcPr>
            <w:tcW w:w="851" w:type="dxa"/>
          </w:tcPr>
          <w:p w14:paraId="1A4892FD" w14:textId="77777777" w:rsidR="00860C2C" w:rsidRPr="00FB5F9B" w:rsidRDefault="00860C2C" w:rsidP="00053D77">
            <w:pPr>
              <w:rPr>
                <w:rFonts w:cs="Calibri"/>
                <w:sz w:val="16"/>
                <w:szCs w:val="16"/>
                <w:lang w:val="en-US"/>
              </w:rPr>
            </w:pPr>
            <w:r w:rsidRPr="00FB5F9B">
              <w:rPr>
                <w:rFonts w:cs="Calibri"/>
                <w:sz w:val="16"/>
                <w:szCs w:val="16"/>
                <w:lang w:val="en-US"/>
              </w:rPr>
              <w:t>male</w:t>
            </w:r>
          </w:p>
        </w:tc>
        <w:tc>
          <w:tcPr>
            <w:tcW w:w="1159" w:type="dxa"/>
          </w:tcPr>
          <w:p w14:paraId="6D3BBF96" w14:textId="77777777" w:rsidR="00860C2C" w:rsidRPr="00FB5F9B" w:rsidRDefault="00860C2C" w:rsidP="00053D77">
            <w:pPr>
              <w:rPr>
                <w:rFonts w:cs="Calibri"/>
                <w:sz w:val="16"/>
                <w:szCs w:val="16"/>
                <w:lang w:val="en-US"/>
              </w:rPr>
            </w:pPr>
            <w:r w:rsidRPr="00FB5F9B">
              <w:rPr>
                <w:rFonts w:cs="Calibri"/>
                <w:sz w:val="16"/>
                <w:szCs w:val="16"/>
                <w:lang w:val="en-US"/>
              </w:rPr>
              <w:t>c.3645G&gt;C</w:t>
            </w:r>
          </w:p>
        </w:tc>
        <w:tc>
          <w:tcPr>
            <w:tcW w:w="978" w:type="dxa"/>
            <w:vAlign w:val="bottom"/>
          </w:tcPr>
          <w:p w14:paraId="2831C8DE" w14:textId="77777777" w:rsidR="00860C2C" w:rsidRPr="00FB5F9B" w:rsidRDefault="00860C2C" w:rsidP="00053D77">
            <w:pPr>
              <w:rPr>
                <w:rFonts w:cs="Calibri"/>
                <w:sz w:val="16"/>
                <w:szCs w:val="16"/>
                <w:lang w:val="en-US"/>
              </w:rPr>
            </w:pPr>
            <w:r w:rsidRPr="00FB5F9B">
              <w:rPr>
                <w:rFonts w:cs="Calibri"/>
                <w:sz w:val="16"/>
                <w:szCs w:val="16"/>
                <w:lang w:val="en-US"/>
              </w:rPr>
              <w:t>p.Q1215H</w:t>
            </w:r>
          </w:p>
        </w:tc>
        <w:tc>
          <w:tcPr>
            <w:tcW w:w="820" w:type="dxa"/>
          </w:tcPr>
          <w:p w14:paraId="18F3AB5E"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819" w:type="dxa"/>
          </w:tcPr>
          <w:p w14:paraId="5701E9E6" w14:textId="77777777" w:rsidR="00860C2C" w:rsidRPr="00FB5F9B" w:rsidRDefault="00860C2C" w:rsidP="00053D77">
            <w:pPr>
              <w:rPr>
                <w:rFonts w:cs="Calibri"/>
                <w:sz w:val="16"/>
                <w:szCs w:val="16"/>
                <w:lang w:val="en-US"/>
              </w:rPr>
            </w:pPr>
            <w:r w:rsidRPr="00FB5F9B">
              <w:rPr>
                <w:rFonts w:cs="Calibri"/>
                <w:sz w:val="16"/>
                <w:szCs w:val="16"/>
                <w:lang w:val="en-US"/>
              </w:rPr>
              <w:t>CI</w:t>
            </w:r>
          </w:p>
        </w:tc>
        <w:tc>
          <w:tcPr>
            <w:tcW w:w="820" w:type="dxa"/>
          </w:tcPr>
          <w:p w14:paraId="7F76F198"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932" w:type="dxa"/>
          </w:tcPr>
          <w:p w14:paraId="111F5AA5"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1117" w:type="dxa"/>
          </w:tcPr>
          <w:p w14:paraId="7AE51A52" w14:textId="77777777" w:rsidR="00860C2C" w:rsidRPr="00FB5F9B" w:rsidRDefault="00860C2C" w:rsidP="00053D77">
            <w:pPr>
              <w:rPr>
                <w:rFonts w:cs="Calibri"/>
                <w:sz w:val="16"/>
                <w:szCs w:val="16"/>
                <w:lang w:val="en-US"/>
              </w:rPr>
            </w:pPr>
            <w:r w:rsidRPr="00FB5F9B">
              <w:rPr>
                <w:rFonts w:cs="Calibri"/>
                <w:sz w:val="16"/>
                <w:szCs w:val="16"/>
                <w:lang w:val="en-US"/>
              </w:rPr>
              <w:t>NoEvidence</w:t>
            </w:r>
          </w:p>
        </w:tc>
        <w:tc>
          <w:tcPr>
            <w:tcW w:w="1072" w:type="dxa"/>
          </w:tcPr>
          <w:p w14:paraId="422FA656"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956" w:type="dxa"/>
          </w:tcPr>
          <w:p w14:paraId="390D1679" w14:textId="77777777" w:rsidR="00860C2C" w:rsidRPr="00FB5F9B" w:rsidRDefault="00860C2C" w:rsidP="00053D77">
            <w:pPr>
              <w:rPr>
                <w:rFonts w:cs="Calibri"/>
                <w:sz w:val="16"/>
                <w:szCs w:val="16"/>
                <w:lang w:val="en-US"/>
              </w:rPr>
            </w:pPr>
            <w:r w:rsidRPr="00FB5F9B">
              <w:rPr>
                <w:rFonts w:cs="Calibri"/>
                <w:sz w:val="16"/>
                <w:szCs w:val="16"/>
                <w:lang w:val="en-US"/>
              </w:rPr>
              <w:t>not reported</w:t>
            </w:r>
          </w:p>
        </w:tc>
      </w:tr>
      <w:tr w:rsidR="00860C2C" w:rsidRPr="00583C91" w14:paraId="5DF69B0E" w14:textId="77777777" w:rsidTr="00224319">
        <w:trPr>
          <w:trHeight w:val="390"/>
        </w:trPr>
        <w:tc>
          <w:tcPr>
            <w:tcW w:w="1128" w:type="dxa"/>
          </w:tcPr>
          <w:p w14:paraId="69BAA0BE" w14:textId="77777777" w:rsidR="00860C2C" w:rsidRPr="00FB5F9B" w:rsidRDefault="00860C2C" w:rsidP="00053D77">
            <w:pPr>
              <w:rPr>
                <w:rFonts w:cs="Calibri"/>
                <w:sz w:val="16"/>
                <w:szCs w:val="16"/>
                <w:lang w:val="en-US"/>
              </w:rPr>
            </w:pPr>
            <w:r w:rsidRPr="00FB5F9B">
              <w:rPr>
                <w:rFonts w:cs="Calibri"/>
                <w:sz w:val="16"/>
                <w:szCs w:val="16"/>
                <w:lang w:val="en-US"/>
              </w:rPr>
              <w:t xml:space="preserve">024- </w:t>
            </w:r>
            <w:r w:rsidRPr="00FB5F9B">
              <w:rPr>
                <w:rFonts w:cs="Calibri"/>
                <w:i/>
                <w:iCs/>
                <w:sz w:val="16"/>
                <w:szCs w:val="16"/>
                <w:lang w:val="en-US"/>
              </w:rPr>
              <w:t>MYH7</w:t>
            </w:r>
          </w:p>
        </w:tc>
        <w:tc>
          <w:tcPr>
            <w:tcW w:w="851" w:type="dxa"/>
          </w:tcPr>
          <w:p w14:paraId="37B579D5" w14:textId="77777777" w:rsidR="00860C2C" w:rsidRPr="00FB5F9B" w:rsidRDefault="00860C2C" w:rsidP="00053D77">
            <w:pPr>
              <w:rPr>
                <w:rFonts w:cs="Calibri"/>
                <w:sz w:val="16"/>
                <w:szCs w:val="16"/>
                <w:lang w:val="en-US"/>
              </w:rPr>
            </w:pPr>
            <w:r w:rsidRPr="00FB5F9B">
              <w:rPr>
                <w:rFonts w:cs="Calibri"/>
                <w:sz w:val="16"/>
                <w:szCs w:val="16"/>
                <w:lang w:val="en-US"/>
              </w:rPr>
              <w:t>female</w:t>
            </w:r>
          </w:p>
        </w:tc>
        <w:tc>
          <w:tcPr>
            <w:tcW w:w="1159" w:type="dxa"/>
          </w:tcPr>
          <w:p w14:paraId="480FADEE" w14:textId="77777777" w:rsidR="00860C2C" w:rsidRPr="00FB5F9B" w:rsidRDefault="00860C2C" w:rsidP="00053D77">
            <w:pPr>
              <w:rPr>
                <w:rFonts w:cs="Calibri"/>
                <w:sz w:val="16"/>
                <w:szCs w:val="16"/>
                <w:lang w:val="en-US"/>
              </w:rPr>
            </w:pPr>
            <w:r w:rsidRPr="00FB5F9B">
              <w:rPr>
                <w:rFonts w:cs="Calibri"/>
                <w:sz w:val="16"/>
                <w:szCs w:val="16"/>
                <w:lang w:val="en-US"/>
              </w:rPr>
              <w:t>c.1370T&gt;C</w:t>
            </w:r>
          </w:p>
        </w:tc>
        <w:tc>
          <w:tcPr>
            <w:tcW w:w="978" w:type="dxa"/>
            <w:vAlign w:val="bottom"/>
          </w:tcPr>
          <w:p w14:paraId="1C905D3A" w14:textId="77777777" w:rsidR="00860C2C" w:rsidRPr="00FB5F9B" w:rsidRDefault="00860C2C" w:rsidP="00053D77">
            <w:pPr>
              <w:rPr>
                <w:rFonts w:cs="Calibri"/>
                <w:sz w:val="16"/>
                <w:szCs w:val="16"/>
                <w:lang w:val="en-US"/>
              </w:rPr>
            </w:pPr>
            <w:r w:rsidRPr="00FB5F9B">
              <w:rPr>
                <w:rFonts w:cs="Calibri"/>
                <w:sz w:val="16"/>
                <w:szCs w:val="16"/>
                <w:lang w:val="en-US"/>
              </w:rPr>
              <w:t>p.I457T</w:t>
            </w:r>
          </w:p>
        </w:tc>
        <w:tc>
          <w:tcPr>
            <w:tcW w:w="820" w:type="dxa"/>
          </w:tcPr>
          <w:p w14:paraId="695544C6" w14:textId="77777777" w:rsidR="00860C2C" w:rsidRPr="00FB5F9B" w:rsidRDefault="00860C2C" w:rsidP="00053D77">
            <w:pPr>
              <w:rPr>
                <w:rFonts w:cs="Calibri"/>
                <w:sz w:val="16"/>
                <w:szCs w:val="16"/>
                <w:lang w:val="en-US"/>
              </w:rPr>
            </w:pPr>
            <w:r w:rsidRPr="00FB5F9B">
              <w:rPr>
                <w:rFonts w:cs="Calibri"/>
                <w:sz w:val="16"/>
                <w:szCs w:val="16"/>
                <w:lang w:val="en-US"/>
              </w:rPr>
              <w:t>P ***</w:t>
            </w:r>
          </w:p>
        </w:tc>
        <w:tc>
          <w:tcPr>
            <w:tcW w:w="819" w:type="dxa"/>
          </w:tcPr>
          <w:p w14:paraId="073C3D72" w14:textId="77777777" w:rsidR="00860C2C" w:rsidRPr="00FB5F9B" w:rsidRDefault="00860C2C" w:rsidP="00053D77">
            <w:pPr>
              <w:rPr>
                <w:rFonts w:cs="Calibri"/>
                <w:sz w:val="16"/>
                <w:szCs w:val="16"/>
                <w:lang w:val="en-US"/>
              </w:rPr>
            </w:pPr>
            <w:r w:rsidRPr="00FB5F9B">
              <w:rPr>
                <w:rFonts w:cs="Calibri"/>
                <w:sz w:val="16"/>
                <w:szCs w:val="16"/>
                <w:lang w:val="en-US"/>
              </w:rPr>
              <w:t>LP</w:t>
            </w:r>
          </w:p>
        </w:tc>
        <w:tc>
          <w:tcPr>
            <w:tcW w:w="820" w:type="dxa"/>
          </w:tcPr>
          <w:p w14:paraId="2D0DE5E7" w14:textId="77777777" w:rsidR="00860C2C" w:rsidRPr="00FB5F9B" w:rsidRDefault="00860C2C" w:rsidP="00053D77">
            <w:pPr>
              <w:rPr>
                <w:rFonts w:cs="Calibri"/>
                <w:sz w:val="16"/>
                <w:szCs w:val="16"/>
                <w:lang w:val="en-US"/>
              </w:rPr>
            </w:pPr>
            <w:r w:rsidRPr="00FB5F9B">
              <w:rPr>
                <w:rFonts w:cs="Calibri"/>
                <w:sz w:val="16"/>
                <w:szCs w:val="16"/>
                <w:lang w:val="en-US"/>
              </w:rPr>
              <w:t>P</w:t>
            </w:r>
          </w:p>
        </w:tc>
        <w:tc>
          <w:tcPr>
            <w:tcW w:w="932" w:type="dxa"/>
          </w:tcPr>
          <w:p w14:paraId="09399E32" w14:textId="77777777" w:rsidR="00860C2C" w:rsidRPr="00FB5F9B" w:rsidRDefault="00860C2C" w:rsidP="00053D77">
            <w:pPr>
              <w:rPr>
                <w:rFonts w:cs="Calibri"/>
                <w:sz w:val="16"/>
                <w:szCs w:val="16"/>
                <w:lang w:val="en-US"/>
              </w:rPr>
            </w:pPr>
            <w:r w:rsidRPr="00FB5F9B">
              <w:rPr>
                <w:rFonts w:cs="Calibri"/>
                <w:sz w:val="16"/>
                <w:szCs w:val="16"/>
                <w:lang w:val="en-US"/>
              </w:rPr>
              <w:t>P</w:t>
            </w:r>
          </w:p>
        </w:tc>
        <w:tc>
          <w:tcPr>
            <w:tcW w:w="1117" w:type="dxa"/>
          </w:tcPr>
          <w:p w14:paraId="02769E63" w14:textId="615D922F" w:rsidR="00860C2C" w:rsidRPr="00FB5F9B"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{"citationID":"SGT2w312","properties":{"unsorted":false,"formattedCitation":"\\super 10\\nosupersub{}","plainCitation":"10","noteIndex":0},"citationItems":[{"id":73,"uris":["http://zotero.org/users/19922754/items/RWKTM8IP"],"itemData":{"id":73,"type":"article-journal","container-title":"BMC Medical Genetics","DOI":"10.1186/s12881-019-0804-0","ISSN":"1471-2350","issue":"1","journalAbbreviation":"BMC Med Genet","language":"en","page":"78","source":"DOI.org (Crossref)","title":"A novel missense mutation in the MYH7 gene causes an uncharacteristic phenotype of myosin storage myopathy: a case report","title-short":"A novel missense mutation in the MYH7 gene causes an uncharacteristic phenotype of myosin storage myopathy","URL":"https://bmcmedgenet.biomedcentral.com/articles/10.1186/s12881-019-0804-0","volume":"20","author":[{"family":"Mamelona","given":"Jean"},{"family":"Filice","given":"Louisa"},{"family":"Oussedik","given":"Youcef"},{"family":"Crapoulet","given":"Nicolas"},{"family":"Ouellette","given":"Rodney J."},{"family":"Marrero","given":"Alier"}],"accessed":{"date-parts":[["2026",3,16]]},"issued":{"date-parts":[["2019",12]]}}}],"schema":"https://github.com/citation-style-language/schema/raw/master/csl-citation.json"} </w:instrText>
            </w:r>
            <w:r>
              <w:rPr>
                <w:rFonts w:cs="Calibri"/>
                <w:sz w:val="16"/>
                <w:szCs w:val="16"/>
                <w:lang w:val="en-US"/>
              </w:rPr>
              <w:fldChar w:fldCharType="separate"/>
            </w:r>
            <w:r w:rsidR="00A61D4B" w:rsidRPr="00583C91">
              <w:rPr>
                <w:rFonts w:ascii="Aptos" w:hAnsi="Aptos" w:cs="Times New Roman"/>
                <w:kern w:val="0"/>
                <w:sz w:val="16"/>
                <w:vertAlign w:val="superscript"/>
                <w:lang w:val="en-US"/>
              </w:rPr>
              <w:t>10</w:t>
            </w:r>
            <w:r>
              <w:rPr>
                <w:rFonts w:cs="Calibri"/>
                <w:sz w:val="16"/>
                <w:szCs w:val="16"/>
                <w:lang w:val="en-US"/>
              </w:rPr>
              <w:fldChar w:fldCharType="end"/>
            </w:r>
            <w:r w:rsidRPr="00FB5F9B">
              <w:rPr>
                <w:rFonts w:cs="Calibri"/>
                <w:sz w:val="16"/>
                <w:szCs w:val="16"/>
                <w:lang w:val="en-US"/>
              </w:rPr>
              <w:t>, LO</w:t>
            </w:r>
          </w:p>
        </w:tc>
        <w:tc>
          <w:tcPr>
            <w:tcW w:w="1072" w:type="dxa"/>
          </w:tcPr>
          <w:p w14:paraId="1BA6F49D" w14:textId="77777777" w:rsidR="00860C2C" w:rsidRPr="00FB5F9B" w:rsidRDefault="00860C2C" w:rsidP="00053D77">
            <w:pPr>
              <w:rPr>
                <w:rFonts w:cs="Calibri"/>
                <w:sz w:val="16"/>
                <w:szCs w:val="16"/>
                <w:lang w:val="en-US"/>
              </w:rPr>
            </w:pPr>
            <w:r w:rsidRPr="00FB5F9B">
              <w:rPr>
                <w:rFonts w:cs="Calibri"/>
                <w:sz w:val="16"/>
                <w:szCs w:val="16"/>
                <w:lang w:val="en-US"/>
              </w:rPr>
              <w:t>P **</w:t>
            </w:r>
          </w:p>
        </w:tc>
        <w:tc>
          <w:tcPr>
            <w:tcW w:w="956" w:type="dxa"/>
          </w:tcPr>
          <w:p w14:paraId="6F02EACD" w14:textId="77777777" w:rsidR="00860C2C" w:rsidRPr="00FB5F9B" w:rsidRDefault="00860C2C" w:rsidP="00053D77">
            <w:pPr>
              <w:rPr>
                <w:rFonts w:cs="Calibri"/>
                <w:sz w:val="16"/>
                <w:szCs w:val="16"/>
                <w:lang w:val="en-US"/>
              </w:rPr>
            </w:pPr>
            <w:r w:rsidRPr="00FB5F9B">
              <w:rPr>
                <w:rFonts w:cs="Calibri"/>
                <w:sz w:val="16"/>
                <w:szCs w:val="16"/>
                <w:lang w:val="en-US"/>
              </w:rPr>
              <w:t>not reported</w:t>
            </w:r>
          </w:p>
        </w:tc>
      </w:tr>
      <w:tr w:rsidR="00860C2C" w:rsidRPr="00130A9F" w14:paraId="75657E37" w14:textId="77777777" w:rsidTr="00224319">
        <w:trPr>
          <w:trHeight w:val="199"/>
        </w:trPr>
        <w:tc>
          <w:tcPr>
            <w:tcW w:w="1128" w:type="dxa"/>
          </w:tcPr>
          <w:p w14:paraId="58A7472B" w14:textId="77777777" w:rsidR="00860C2C" w:rsidRPr="00FB5F9B" w:rsidRDefault="00860C2C" w:rsidP="00053D77">
            <w:pPr>
              <w:rPr>
                <w:rFonts w:cs="Calibri"/>
                <w:sz w:val="16"/>
                <w:szCs w:val="16"/>
                <w:lang w:val="en-US"/>
              </w:rPr>
            </w:pPr>
            <w:r w:rsidRPr="00FB5F9B">
              <w:rPr>
                <w:rFonts w:cs="Calibri"/>
                <w:sz w:val="16"/>
                <w:szCs w:val="16"/>
                <w:lang w:val="en-US"/>
              </w:rPr>
              <w:t xml:space="preserve">025- </w:t>
            </w:r>
            <w:r w:rsidRPr="00FB5F9B">
              <w:rPr>
                <w:rFonts w:cs="Calibri"/>
                <w:i/>
                <w:iCs/>
                <w:sz w:val="16"/>
                <w:szCs w:val="16"/>
                <w:lang w:val="en-US"/>
              </w:rPr>
              <w:t>MYH7</w:t>
            </w:r>
          </w:p>
        </w:tc>
        <w:tc>
          <w:tcPr>
            <w:tcW w:w="851" w:type="dxa"/>
          </w:tcPr>
          <w:p w14:paraId="246229B8" w14:textId="77777777" w:rsidR="00860C2C" w:rsidRPr="00FB5F9B" w:rsidRDefault="00860C2C" w:rsidP="00053D77">
            <w:pPr>
              <w:rPr>
                <w:rFonts w:cs="Calibri"/>
                <w:sz w:val="16"/>
                <w:szCs w:val="16"/>
                <w:lang w:val="en-US"/>
              </w:rPr>
            </w:pPr>
            <w:r w:rsidRPr="00FB5F9B">
              <w:rPr>
                <w:rFonts w:cs="Calibri"/>
                <w:sz w:val="16"/>
                <w:szCs w:val="16"/>
                <w:lang w:val="en-US"/>
              </w:rPr>
              <w:t>male</w:t>
            </w:r>
          </w:p>
        </w:tc>
        <w:tc>
          <w:tcPr>
            <w:tcW w:w="1159" w:type="dxa"/>
          </w:tcPr>
          <w:p w14:paraId="64E73D4D" w14:textId="77777777" w:rsidR="00860C2C" w:rsidRPr="00FB5F9B" w:rsidRDefault="00860C2C" w:rsidP="00053D77">
            <w:pPr>
              <w:rPr>
                <w:rFonts w:cs="Calibri"/>
                <w:sz w:val="16"/>
                <w:szCs w:val="16"/>
                <w:lang w:val="en-US"/>
              </w:rPr>
            </w:pPr>
            <w:r w:rsidRPr="00FB5F9B">
              <w:rPr>
                <w:rFonts w:cs="Calibri"/>
                <w:sz w:val="16"/>
                <w:szCs w:val="16"/>
                <w:lang w:val="en-US"/>
              </w:rPr>
              <w:t>c.3645G&gt;C</w:t>
            </w:r>
          </w:p>
        </w:tc>
        <w:tc>
          <w:tcPr>
            <w:tcW w:w="978" w:type="dxa"/>
            <w:vAlign w:val="bottom"/>
          </w:tcPr>
          <w:p w14:paraId="16279B6D" w14:textId="77777777" w:rsidR="00860C2C" w:rsidRPr="00FB5F9B" w:rsidRDefault="00860C2C" w:rsidP="00053D77">
            <w:pPr>
              <w:rPr>
                <w:rFonts w:cs="Calibri"/>
                <w:sz w:val="16"/>
                <w:szCs w:val="16"/>
                <w:lang w:val="en-US"/>
              </w:rPr>
            </w:pPr>
            <w:r w:rsidRPr="00FB5F9B">
              <w:rPr>
                <w:rFonts w:cs="Calibri"/>
                <w:sz w:val="16"/>
                <w:szCs w:val="16"/>
                <w:lang w:val="en-US"/>
              </w:rPr>
              <w:t>p.Q1215H</w:t>
            </w:r>
          </w:p>
        </w:tc>
        <w:tc>
          <w:tcPr>
            <w:tcW w:w="820" w:type="dxa"/>
          </w:tcPr>
          <w:p w14:paraId="08826005" w14:textId="77777777" w:rsidR="00860C2C" w:rsidRPr="00FB5F9B" w:rsidRDefault="00860C2C" w:rsidP="00053D77">
            <w:pPr>
              <w:rPr>
                <w:rFonts w:cs="Calibri"/>
                <w:sz w:val="16"/>
                <w:szCs w:val="16"/>
                <w:lang w:val="en-US"/>
              </w:rPr>
            </w:pPr>
            <w:r w:rsidRPr="00FB5F9B">
              <w:rPr>
                <w:rFonts w:cs="Calibri"/>
                <w:sz w:val="16"/>
                <w:szCs w:val="16"/>
                <w:lang w:val="en-US"/>
              </w:rPr>
              <w:t>VUS</w:t>
            </w:r>
          </w:p>
        </w:tc>
        <w:tc>
          <w:tcPr>
            <w:tcW w:w="819" w:type="dxa"/>
          </w:tcPr>
          <w:p w14:paraId="0CAA54DE" w14:textId="77777777" w:rsidR="00860C2C" w:rsidRPr="00FB5F9B" w:rsidRDefault="00860C2C" w:rsidP="00053D77">
            <w:pPr>
              <w:rPr>
                <w:rFonts w:cs="Calibri"/>
                <w:sz w:val="16"/>
                <w:szCs w:val="16"/>
                <w:lang w:val="en-US"/>
              </w:rPr>
            </w:pPr>
            <w:r w:rsidRPr="00FB5F9B">
              <w:rPr>
                <w:rFonts w:cs="Calibri"/>
                <w:sz w:val="16"/>
                <w:szCs w:val="16"/>
                <w:lang w:val="en-US"/>
              </w:rPr>
              <w:t>CI</w:t>
            </w:r>
          </w:p>
        </w:tc>
        <w:tc>
          <w:tcPr>
            <w:tcW w:w="820" w:type="dxa"/>
          </w:tcPr>
          <w:p w14:paraId="7D869333" w14:textId="77777777" w:rsidR="00860C2C" w:rsidRPr="003606E1" w:rsidRDefault="00860C2C" w:rsidP="00053D77">
            <w:pPr>
              <w:rPr>
                <w:rFonts w:cs="Calibri"/>
                <w:sz w:val="16"/>
                <w:szCs w:val="16"/>
              </w:rPr>
            </w:pPr>
            <w:r w:rsidRPr="00FB5F9B">
              <w:rPr>
                <w:rFonts w:cs="Calibri"/>
                <w:sz w:val="16"/>
                <w:szCs w:val="16"/>
                <w:lang w:val="en-US"/>
              </w:rPr>
              <w:t>V</w:t>
            </w:r>
            <w:r w:rsidRPr="003606E1">
              <w:rPr>
                <w:rFonts w:cs="Calibri"/>
                <w:sz w:val="16"/>
                <w:szCs w:val="16"/>
              </w:rPr>
              <w:t>US</w:t>
            </w:r>
          </w:p>
        </w:tc>
        <w:tc>
          <w:tcPr>
            <w:tcW w:w="932" w:type="dxa"/>
          </w:tcPr>
          <w:p w14:paraId="2ECA0177" w14:textId="77777777" w:rsidR="00860C2C" w:rsidRPr="003606E1" w:rsidRDefault="00860C2C" w:rsidP="00053D77">
            <w:pPr>
              <w:rPr>
                <w:rFonts w:cs="Calibri"/>
                <w:sz w:val="16"/>
                <w:szCs w:val="16"/>
              </w:rPr>
            </w:pPr>
            <w:r>
              <w:rPr>
                <w:rFonts w:cs="Calibri"/>
                <w:sz w:val="16"/>
                <w:szCs w:val="16"/>
              </w:rPr>
              <w:t>VUS</w:t>
            </w:r>
          </w:p>
        </w:tc>
        <w:tc>
          <w:tcPr>
            <w:tcW w:w="1117" w:type="dxa"/>
          </w:tcPr>
          <w:p w14:paraId="16A7087A" w14:textId="77777777" w:rsidR="00860C2C" w:rsidRPr="003606E1" w:rsidRDefault="00860C2C" w:rsidP="00053D77">
            <w:pPr>
              <w:rPr>
                <w:rFonts w:cs="Calibri"/>
                <w:sz w:val="16"/>
                <w:szCs w:val="16"/>
              </w:rPr>
            </w:pPr>
            <w:r>
              <w:rPr>
                <w:rFonts w:cs="Calibri"/>
                <w:sz w:val="16"/>
                <w:szCs w:val="16"/>
              </w:rPr>
              <w:t>NoEvidence</w:t>
            </w:r>
          </w:p>
        </w:tc>
        <w:tc>
          <w:tcPr>
            <w:tcW w:w="1072" w:type="dxa"/>
          </w:tcPr>
          <w:p w14:paraId="20FCE66C" w14:textId="77777777" w:rsidR="00860C2C" w:rsidRPr="003606E1" w:rsidRDefault="00860C2C" w:rsidP="00053D77">
            <w:pPr>
              <w:rPr>
                <w:rFonts w:cs="Calibri"/>
                <w:sz w:val="16"/>
                <w:szCs w:val="16"/>
              </w:rPr>
            </w:pPr>
            <w:r w:rsidRPr="003606E1">
              <w:rPr>
                <w:rFonts w:cs="Calibri"/>
                <w:sz w:val="16"/>
                <w:szCs w:val="16"/>
              </w:rPr>
              <w:t>VUS</w:t>
            </w:r>
          </w:p>
        </w:tc>
        <w:tc>
          <w:tcPr>
            <w:tcW w:w="956" w:type="dxa"/>
          </w:tcPr>
          <w:p w14:paraId="21207642" w14:textId="77777777" w:rsidR="00860C2C" w:rsidRPr="003606E1" w:rsidRDefault="00860C2C" w:rsidP="00053D77">
            <w:pPr>
              <w:rPr>
                <w:rFonts w:cs="Calibri"/>
                <w:sz w:val="16"/>
                <w:szCs w:val="16"/>
              </w:rPr>
            </w:pPr>
            <w:r>
              <w:rPr>
                <w:rFonts w:cs="Calibri"/>
                <w:sz w:val="16"/>
                <w:szCs w:val="16"/>
              </w:rPr>
              <w:t>not reported</w:t>
            </w:r>
          </w:p>
        </w:tc>
      </w:tr>
    </w:tbl>
    <w:p w14:paraId="51A805AE" w14:textId="77777777" w:rsidR="00860C2C" w:rsidRPr="008D0A00" w:rsidRDefault="00860C2C" w:rsidP="00860C2C">
      <w:pPr>
        <w:rPr>
          <w:sz w:val="20"/>
          <w:szCs w:val="20"/>
        </w:rPr>
      </w:pPr>
    </w:p>
    <w:p w14:paraId="35EECE3C" w14:textId="65C8BF81" w:rsidR="00860C2C" w:rsidRDefault="00860C2C" w:rsidP="00860C2C">
      <w:pPr>
        <w:jc w:val="both"/>
        <w:rPr>
          <w:sz w:val="20"/>
          <w:szCs w:val="20"/>
          <w:lang w:val="en-US"/>
        </w:rPr>
      </w:pPr>
      <w:r w:rsidRPr="005B2AC8">
        <w:rPr>
          <w:sz w:val="20"/>
          <w:szCs w:val="20"/>
          <w:lang w:val="en-US"/>
        </w:rPr>
        <w:t>Tabl</w:t>
      </w:r>
      <w:r w:rsidRPr="008D0A00">
        <w:rPr>
          <w:sz w:val="20"/>
          <w:szCs w:val="20"/>
          <w:lang w:val="en-US"/>
        </w:rPr>
        <w:t xml:space="preserve">e </w:t>
      </w:r>
      <w:r w:rsidR="00AC10D6">
        <w:rPr>
          <w:sz w:val="20"/>
          <w:szCs w:val="20"/>
          <w:lang w:val="en-US"/>
        </w:rPr>
        <w:t>4</w:t>
      </w:r>
      <w:r w:rsidR="00583C91">
        <w:rPr>
          <w:sz w:val="20"/>
          <w:szCs w:val="20"/>
          <w:lang w:val="en-US"/>
        </w:rPr>
        <w:t>a</w:t>
      </w:r>
      <w:r w:rsidRPr="004C7C76">
        <w:rPr>
          <w:sz w:val="20"/>
          <w:szCs w:val="20"/>
          <w:lang w:val="en-US"/>
        </w:rPr>
        <w:t xml:space="preserve">. </w:t>
      </w:r>
      <w:r w:rsidRPr="00634632">
        <w:rPr>
          <w:b/>
          <w:bCs/>
          <w:i/>
          <w:iCs/>
          <w:sz w:val="20"/>
          <w:szCs w:val="20"/>
          <w:lang w:val="en-US"/>
        </w:rPr>
        <w:t>MYH7</w:t>
      </w:r>
      <w:r w:rsidRPr="00865EDD">
        <w:rPr>
          <w:b/>
          <w:bCs/>
          <w:sz w:val="20"/>
          <w:szCs w:val="20"/>
          <w:lang w:val="en-US"/>
        </w:rPr>
        <w:t xml:space="preserve"> gene variants from BabyDetect variant interpretation database.</w:t>
      </w:r>
      <w:r w:rsidRPr="00865EDD">
        <w:rPr>
          <w:sz w:val="20"/>
          <w:szCs w:val="20"/>
          <w:lang w:val="en-US"/>
        </w:rPr>
        <w:t xml:space="preserve"> </w:t>
      </w:r>
      <w:r>
        <w:rPr>
          <w:sz w:val="20"/>
          <w:szCs w:val="20"/>
          <w:lang w:val="en-US"/>
        </w:rPr>
        <w:t xml:space="preserve"> The reference transcript for </w:t>
      </w:r>
      <w:r w:rsidRPr="00ED2F27">
        <w:rPr>
          <w:i/>
          <w:iCs/>
          <w:sz w:val="20"/>
          <w:szCs w:val="20"/>
          <w:lang w:val="en-US"/>
        </w:rPr>
        <w:t>MYH7</w:t>
      </w:r>
      <w:r>
        <w:rPr>
          <w:sz w:val="20"/>
          <w:szCs w:val="20"/>
          <w:lang w:val="en-US"/>
        </w:rPr>
        <w:t xml:space="preserve"> is </w:t>
      </w:r>
      <w:r w:rsidRPr="005B2AC8">
        <w:rPr>
          <w:sz w:val="20"/>
          <w:szCs w:val="20"/>
          <w:lang w:val="en-US"/>
        </w:rPr>
        <w:t>NM_000257.4</w:t>
      </w:r>
      <w:r>
        <w:rPr>
          <w:sz w:val="20"/>
          <w:szCs w:val="20"/>
          <w:lang w:val="en-US"/>
        </w:rPr>
        <w:t xml:space="preserve">.  </w:t>
      </w:r>
      <w:r w:rsidR="006F063D">
        <w:rPr>
          <w:sz w:val="20"/>
          <w:szCs w:val="20"/>
          <w:lang w:val="en-US"/>
        </w:rPr>
        <w:t xml:space="preserve">For the reevaluation, </w:t>
      </w:r>
      <w:r>
        <w:rPr>
          <w:sz w:val="20"/>
          <w:szCs w:val="20"/>
          <w:lang w:val="en-US"/>
        </w:rPr>
        <w:t xml:space="preserve">ClinVar, Franklin and VarSome databases were accessed on 9 April 2026. Abbreviations are follows: </w:t>
      </w:r>
      <w:r w:rsidRPr="00865EDD">
        <w:rPr>
          <w:sz w:val="20"/>
          <w:szCs w:val="20"/>
          <w:lang w:val="en-US"/>
        </w:rPr>
        <w:t>BD CVD</w:t>
      </w:r>
      <w:r>
        <w:rPr>
          <w:sz w:val="20"/>
          <w:szCs w:val="20"/>
          <w:lang w:val="en-US"/>
        </w:rPr>
        <w:t xml:space="preserve"> – </w:t>
      </w:r>
      <w:r w:rsidRPr="00865EDD">
        <w:rPr>
          <w:sz w:val="20"/>
          <w:szCs w:val="20"/>
          <w:lang w:val="en-US"/>
        </w:rPr>
        <w:t xml:space="preserve">BabyDetect Curated Variant Database; VUS – </w:t>
      </w:r>
      <w:r>
        <w:rPr>
          <w:sz w:val="20"/>
          <w:szCs w:val="20"/>
          <w:lang w:val="en-US"/>
        </w:rPr>
        <w:t>variant of uncertain significance;</w:t>
      </w:r>
      <w:r w:rsidRPr="00865EDD">
        <w:rPr>
          <w:sz w:val="20"/>
          <w:szCs w:val="20"/>
          <w:lang w:val="en-US"/>
        </w:rPr>
        <w:t xml:space="preserve"> LP</w:t>
      </w:r>
      <w:r>
        <w:rPr>
          <w:sz w:val="20"/>
          <w:szCs w:val="20"/>
          <w:lang w:val="en-US"/>
        </w:rPr>
        <w:t xml:space="preserve"> – likely pathogenic;</w:t>
      </w:r>
      <w:r w:rsidRPr="00865EDD">
        <w:rPr>
          <w:sz w:val="20"/>
          <w:szCs w:val="20"/>
          <w:lang w:val="en-US"/>
        </w:rPr>
        <w:t xml:space="preserve"> P</w:t>
      </w:r>
      <w:r>
        <w:rPr>
          <w:sz w:val="20"/>
          <w:szCs w:val="20"/>
          <w:lang w:val="en-US"/>
        </w:rPr>
        <w:t xml:space="preserve">– pathogenic; CI – </w:t>
      </w:r>
      <w:r w:rsidRPr="00865EDD">
        <w:rPr>
          <w:sz w:val="20"/>
          <w:szCs w:val="20"/>
          <w:lang w:val="en-US"/>
        </w:rPr>
        <w:t>conflicting interpretation, LO</w:t>
      </w:r>
      <w:r>
        <w:rPr>
          <w:sz w:val="20"/>
          <w:szCs w:val="20"/>
          <w:lang w:val="en-US"/>
        </w:rPr>
        <w:t xml:space="preserve"> – </w:t>
      </w:r>
      <w:r w:rsidRPr="00865EDD">
        <w:rPr>
          <w:sz w:val="20"/>
          <w:szCs w:val="20"/>
          <w:lang w:val="en-US"/>
        </w:rPr>
        <w:t xml:space="preserve">late onset; </w:t>
      </w:r>
      <w:r>
        <w:rPr>
          <w:sz w:val="20"/>
          <w:szCs w:val="20"/>
          <w:lang w:val="en-US"/>
        </w:rPr>
        <w:t>VE –variable expressivity</w:t>
      </w:r>
      <w:r w:rsidRPr="00865EDD">
        <w:rPr>
          <w:sz w:val="20"/>
          <w:szCs w:val="20"/>
          <w:lang w:val="en-US"/>
        </w:rPr>
        <w:t xml:space="preserve">; </w:t>
      </w:r>
      <w:r>
        <w:rPr>
          <w:sz w:val="20"/>
          <w:szCs w:val="20"/>
          <w:lang w:val="en-US"/>
        </w:rPr>
        <w:t xml:space="preserve">IP – incomplete penetrance; </w:t>
      </w:r>
      <w:r w:rsidRPr="00865EDD">
        <w:rPr>
          <w:sz w:val="20"/>
          <w:szCs w:val="20"/>
          <w:lang w:val="en-US"/>
        </w:rPr>
        <w:t xml:space="preserve">PE-ref </w:t>
      </w:r>
      <w:r>
        <w:rPr>
          <w:sz w:val="20"/>
          <w:szCs w:val="20"/>
          <w:lang w:val="en-US"/>
        </w:rPr>
        <w:t xml:space="preserve">–reference for </w:t>
      </w:r>
      <w:r w:rsidRPr="00865EDD">
        <w:rPr>
          <w:sz w:val="20"/>
          <w:szCs w:val="20"/>
          <w:lang w:val="en-US"/>
        </w:rPr>
        <w:t>pathogenicity evidence</w:t>
      </w:r>
      <w:r>
        <w:rPr>
          <w:sz w:val="20"/>
          <w:szCs w:val="20"/>
          <w:lang w:val="en-US"/>
        </w:rPr>
        <w:t xml:space="preserve">.  </w:t>
      </w:r>
    </w:p>
    <w:p w14:paraId="256AAE76" w14:textId="764BD691" w:rsidR="00860C2C" w:rsidRDefault="00860C2C" w:rsidP="00860C2C">
      <w:pPr>
        <w:jc w:val="both"/>
        <w:rPr>
          <w:sz w:val="20"/>
          <w:szCs w:val="20"/>
          <w:lang w:val="en-US"/>
        </w:rPr>
      </w:pPr>
      <w:r>
        <w:rPr>
          <w:sz w:val="20"/>
          <w:szCs w:val="20"/>
          <w:lang w:val="en-US"/>
        </w:rPr>
        <w:t xml:space="preserve">*– cases reported in Boemer et al 2025 </w:t>
      </w:r>
      <w:r>
        <w:rPr>
          <w:sz w:val="20"/>
          <w:szCs w:val="20"/>
          <w:lang w:val="en-US"/>
        </w:rPr>
        <w:fldChar w:fldCharType="begin"/>
      </w:r>
      <w:r w:rsidR="00A61D4B">
        <w:rPr>
          <w:sz w:val="20"/>
          <w:szCs w:val="20"/>
          <w:lang w:val="en-US"/>
        </w:rPr>
        <w:instrText xml:space="preserve"> ADDIN ZOTERO_ITEM CSL_CITATION {"citationID":"8JeEZYzs","properties":{"unsorted":false,"formattedCitation":"\\super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sz w:val="20"/>
          <w:szCs w:val="20"/>
          <w:lang w:val="en-US"/>
        </w:rPr>
        <w:fldChar w:fldCharType="separate"/>
      </w:r>
      <w:r w:rsidR="00A61D4B" w:rsidRPr="00A61D4B">
        <w:rPr>
          <w:rFonts w:ascii="Aptos" w:hAnsi="Aptos" w:cs="Times New Roman"/>
          <w:kern w:val="0"/>
          <w:sz w:val="20"/>
          <w:vertAlign w:val="superscript"/>
          <w:lang w:val="en-US"/>
        </w:rPr>
        <w:t>3</w:t>
      </w:r>
      <w:r>
        <w:rPr>
          <w:sz w:val="20"/>
          <w:szCs w:val="20"/>
          <w:lang w:val="en-US"/>
        </w:rPr>
        <w:fldChar w:fldCharType="end"/>
      </w:r>
      <w:r>
        <w:rPr>
          <w:sz w:val="20"/>
          <w:szCs w:val="20"/>
          <w:lang w:val="en-US"/>
        </w:rPr>
        <w:t xml:space="preserve"> ;  ** – </w:t>
      </w:r>
      <w:r w:rsidRPr="00B44513">
        <w:rPr>
          <w:sz w:val="20"/>
          <w:szCs w:val="20"/>
          <w:lang w:val="en-US"/>
        </w:rPr>
        <w:t xml:space="preserve">LP/P variants showing </w:t>
      </w:r>
      <w:r>
        <w:rPr>
          <w:sz w:val="20"/>
          <w:szCs w:val="20"/>
          <w:lang w:val="en-US"/>
        </w:rPr>
        <w:t>incomplete</w:t>
      </w:r>
      <w:r w:rsidRPr="00B44513">
        <w:rPr>
          <w:sz w:val="20"/>
          <w:szCs w:val="20"/>
          <w:lang w:val="en-US"/>
        </w:rPr>
        <w:t xml:space="preserve"> penetrance</w:t>
      </w:r>
      <w:r>
        <w:rPr>
          <w:sz w:val="20"/>
          <w:szCs w:val="20"/>
          <w:lang w:val="en-US"/>
        </w:rPr>
        <w:t>, variable expressivity</w:t>
      </w:r>
      <w:r w:rsidRPr="00B44513">
        <w:rPr>
          <w:sz w:val="20"/>
          <w:szCs w:val="20"/>
          <w:lang w:val="en-US"/>
        </w:rPr>
        <w:t xml:space="preserve"> or late-onset phenotypes remained unreported post-reclassification</w:t>
      </w:r>
      <w:r>
        <w:rPr>
          <w:sz w:val="20"/>
          <w:szCs w:val="20"/>
          <w:lang w:val="en-US"/>
        </w:rPr>
        <w:t>; *** – LP/ P variants identified after February 2024.</w:t>
      </w:r>
    </w:p>
    <w:p w14:paraId="77CC080B" w14:textId="5636D257" w:rsidR="006F063D" w:rsidRDefault="006F063D" w:rsidP="00860C2C">
      <w:pPr>
        <w:jc w:val="both"/>
        <w:rPr>
          <w:sz w:val="20"/>
          <w:szCs w:val="20"/>
          <w:lang w:val="en-US"/>
        </w:rPr>
      </w:pPr>
      <w:r w:rsidRPr="006F063D">
        <w:rPr>
          <w:sz w:val="20"/>
          <w:szCs w:val="20"/>
          <w:vertAlign w:val="superscript"/>
          <w:lang w:val="en-US"/>
        </w:rPr>
        <w:t>a</w:t>
      </w:r>
      <w:r>
        <w:rPr>
          <w:sz w:val="20"/>
          <w:szCs w:val="20"/>
          <w:vertAlign w:val="superscript"/>
          <w:lang w:val="en-US"/>
        </w:rPr>
        <w:t xml:space="preserve"> </w:t>
      </w:r>
      <w:r>
        <w:rPr>
          <w:sz w:val="20"/>
          <w:szCs w:val="20"/>
          <w:lang w:val="en-US"/>
        </w:rPr>
        <w:t>–</w:t>
      </w:r>
      <w:r w:rsidR="00633E14">
        <w:rPr>
          <w:sz w:val="20"/>
          <w:szCs w:val="20"/>
          <w:lang w:val="en-US"/>
        </w:rPr>
        <w:t xml:space="preserve"> a</w:t>
      </w:r>
      <w:r>
        <w:rPr>
          <w:sz w:val="20"/>
          <w:szCs w:val="20"/>
          <w:lang w:val="en-US"/>
        </w:rPr>
        <w:t>t the time of variant interpretation</w:t>
      </w:r>
      <w:r w:rsidR="007E3D66">
        <w:rPr>
          <w:sz w:val="20"/>
          <w:szCs w:val="20"/>
          <w:lang w:val="en-US"/>
        </w:rPr>
        <w:t>,</w:t>
      </w:r>
      <w:r>
        <w:rPr>
          <w:sz w:val="20"/>
          <w:szCs w:val="20"/>
          <w:lang w:val="en-US"/>
        </w:rPr>
        <w:t xml:space="preserve"> the variant was classified as LP </w:t>
      </w:r>
      <w:r w:rsidR="00633E14">
        <w:rPr>
          <w:sz w:val="20"/>
          <w:szCs w:val="20"/>
          <w:lang w:val="en-US"/>
        </w:rPr>
        <w:t xml:space="preserve">in our BD CVD </w:t>
      </w:r>
      <w:r>
        <w:rPr>
          <w:sz w:val="20"/>
          <w:szCs w:val="20"/>
          <w:lang w:val="en-US"/>
        </w:rPr>
        <w:t xml:space="preserve">and was filtered for the </w:t>
      </w:r>
      <w:r w:rsidR="00633E14">
        <w:rPr>
          <w:sz w:val="20"/>
          <w:szCs w:val="20"/>
          <w:lang w:val="en-US"/>
        </w:rPr>
        <w:t xml:space="preserve">manual </w:t>
      </w:r>
      <w:r>
        <w:rPr>
          <w:sz w:val="20"/>
          <w:szCs w:val="20"/>
          <w:lang w:val="en-US"/>
        </w:rPr>
        <w:t>review.</w:t>
      </w:r>
      <w:r w:rsidR="00633E14">
        <w:rPr>
          <w:sz w:val="20"/>
          <w:szCs w:val="20"/>
          <w:lang w:val="en-US"/>
        </w:rPr>
        <w:t xml:space="preserve"> </w:t>
      </w:r>
      <w:r w:rsidRPr="006F063D">
        <w:rPr>
          <w:sz w:val="20"/>
          <w:szCs w:val="20"/>
          <w:vertAlign w:val="superscript"/>
          <w:lang w:val="en-US"/>
        </w:rPr>
        <w:t>b</w:t>
      </w:r>
      <w:r w:rsidR="00633E14">
        <w:rPr>
          <w:sz w:val="20"/>
          <w:szCs w:val="20"/>
          <w:vertAlign w:val="superscript"/>
          <w:lang w:val="en-US"/>
        </w:rPr>
        <w:t xml:space="preserve"> </w:t>
      </w:r>
      <w:r>
        <w:rPr>
          <w:sz w:val="20"/>
          <w:szCs w:val="20"/>
          <w:lang w:val="en-US"/>
        </w:rPr>
        <w:t>–</w:t>
      </w:r>
      <w:r w:rsidRPr="006F063D">
        <w:rPr>
          <w:sz w:val="20"/>
          <w:szCs w:val="20"/>
          <w:lang w:val="en-US"/>
        </w:rPr>
        <w:t xml:space="preserve"> </w:t>
      </w:r>
      <w:r>
        <w:rPr>
          <w:sz w:val="20"/>
          <w:szCs w:val="20"/>
          <w:lang w:val="en-US"/>
        </w:rPr>
        <w:t>at the time of variant interpretation</w:t>
      </w:r>
      <w:r w:rsidR="007E3D66">
        <w:rPr>
          <w:sz w:val="20"/>
          <w:szCs w:val="20"/>
          <w:lang w:val="en-US"/>
        </w:rPr>
        <w:t>,</w:t>
      </w:r>
      <w:r>
        <w:rPr>
          <w:sz w:val="20"/>
          <w:szCs w:val="20"/>
          <w:lang w:val="en-US"/>
        </w:rPr>
        <w:t xml:space="preserve"> the variant was classified as P/LP in ClinVar and was filtered for the </w:t>
      </w:r>
      <w:r w:rsidR="00633E14">
        <w:rPr>
          <w:sz w:val="20"/>
          <w:szCs w:val="20"/>
          <w:lang w:val="en-US"/>
        </w:rPr>
        <w:t xml:space="preserve">manual </w:t>
      </w:r>
      <w:r>
        <w:rPr>
          <w:sz w:val="20"/>
          <w:szCs w:val="20"/>
          <w:lang w:val="en-US"/>
        </w:rPr>
        <w:t>review</w:t>
      </w:r>
      <w:r w:rsidR="00633E14">
        <w:rPr>
          <w:sz w:val="20"/>
          <w:szCs w:val="20"/>
          <w:lang w:val="en-US"/>
        </w:rPr>
        <w:t>.</w:t>
      </w:r>
    </w:p>
    <w:p w14:paraId="4AD93AB0" w14:textId="77777777" w:rsidR="00860C2C" w:rsidRDefault="00860C2C" w:rsidP="00860C2C">
      <w:pPr>
        <w:jc w:val="both"/>
        <w:rPr>
          <w:sz w:val="20"/>
          <w:szCs w:val="20"/>
          <w:lang w:val="en-US"/>
        </w:rPr>
      </w:pPr>
    </w:p>
    <w:tbl>
      <w:tblPr>
        <w:tblStyle w:val="Grilledutableau"/>
        <w:tblW w:w="10223" w:type="dxa"/>
        <w:tblLayout w:type="fixed"/>
        <w:tblLook w:val="04A0" w:firstRow="1" w:lastRow="0" w:firstColumn="1" w:lastColumn="0" w:noHBand="0" w:noVBand="1"/>
      </w:tblPr>
      <w:tblGrid>
        <w:gridCol w:w="1239"/>
        <w:gridCol w:w="741"/>
        <w:gridCol w:w="1332"/>
        <w:gridCol w:w="968"/>
        <w:gridCol w:w="690"/>
        <w:gridCol w:w="553"/>
        <w:gridCol w:w="830"/>
        <w:gridCol w:w="967"/>
        <w:gridCol w:w="1106"/>
        <w:gridCol w:w="830"/>
        <w:gridCol w:w="967"/>
      </w:tblGrid>
      <w:tr w:rsidR="00860C2C" w:rsidRPr="00053759" w14:paraId="5E67EE35" w14:textId="77777777" w:rsidTr="00224319">
        <w:trPr>
          <w:trHeight w:val="391"/>
        </w:trPr>
        <w:tc>
          <w:tcPr>
            <w:tcW w:w="1239" w:type="dxa"/>
          </w:tcPr>
          <w:p w14:paraId="716BC5A6" w14:textId="77777777" w:rsidR="00860C2C" w:rsidRPr="00053759" w:rsidRDefault="00860C2C" w:rsidP="00053D77">
            <w:pPr>
              <w:rPr>
                <w:rFonts w:cs="Calibri"/>
                <w:b/>
                <w:bCs/>
                <w:sz w:val="16"/>
                <w:szCs w:val="16"/>
              </w:rPr>
            </w:pPr>
            <w:r w:rsidRPr="00053759">
              <w:rPr>
                <w:rFonts w:cs="Calibri"/>
                <w:b/>
                <w:bCs/>
                <w:sz w:val="16"/>
                <w:szCs w:val="16"/>
              </w:rPr>
              <w:t>ID</w:t>
            </w:r>
          </w:p>
        </w:tc>
        <w:tc>
          <w:tcPr>
            <w:tcW w:w="741" w:type="dxa"/>
          </w:tcPr>
          <w:p w14:paraId="4E8A6A03" w14:textId="77777777" w:rsidR="00860C2C" w:rsidRPr="00053759" w:rsidRDefault="00860C2C" w:rsidP="00053D77">
            <w:pPr>
              <w:rPr>
                <w:rFonts w:cs="Calibri"/>
                <w:b/>
                <w:bCs/>
                <w:sz w:val="16"/>
                <w:szCs w:val="16"/>
              </w:rPr>
            </w:pPr>
            <w:r w:rsidRPr="00053759">
              <w:rPr>
                <w:rFonts w:cs="Calibri"/>
                <w:b/>
                <w:bCs/>
                <w:sz w:val="16"/>
                <w:szCs w:val="16"/>
              </w:rPr>
              <w:t>Sex</w:t>
            </w:r>
          </w:p>
        </w:tc>
        <w:tc>
          <w:tcPr>
            <w:tcW w:w="1332" w:type="dxa"/>
          </w:tcPr>
          <w:p w14:paraId="2F11E6E8" w14:textId="77777777" w:rsidR="00860C2C" w:rsidRPr="00053759" w:rsidRDefault="00860C2C" w:rsidP="00053D77">
            <w:pPr>
              <w:rPr>
                <w:rFonts w:cs="Calibri"/>
                <w:b/>
                <w:bCs/>
                <w:sz w:val="16"/>
                <w:szCs w:val="16"/>
              </w:rPr>
            </w:pPr>
            <w:r w:rsidRPr="00053759">
              <w:rPr>
                <w:rFonts w:cs="Calibri"/>
                <w:b/>
                <w:bCs/>
                <w:sz w:val="16"/>
                <w:szCs w:val="16"/>
              </w:rPr>
              <w:t>cDNA</w:t>
            </w:r>
          </w:p>
        </w:tc>
        <w:tc>
          <w:tcPr>
            <w:tcW w:w="968" w:type="dxa"/>
          </w:tcPr>
          <w:p w14:paraId="5CD428BF" w14:textId="77777777" w:rsidR="00860C2C" w:rsidRPr="00053759" w:rsidRDefault="00860C2C" w:rsidP="00053D77">
            <w:pPr>
              <w:rPr>
                <w:rFonts w:cs="Calibri"/>
                <w:b/>
                <w:bCs/>
                <w:sz w:val="16"/>
                <w:szCs w:val="16"/>
              </w:rPr>
            </w:pPr>
            <w:r w:rsidRPr="00053759">
              <w:rPr>
                <w:rFonts w:cs="Calibri"/>
                <w:b/>
                <w:bCs/>
                <w:sz w:val="16"/>
                <w:szCs w:val="16"/>
              </w:rPr>
              <w:t>Protein</w:t>
            </w:r>
          </w:p>
        </w:tc>
        <w:tc>
          <w:tcPr>
            <w:tcW w:w="690" w:type="dxa"/>
          </w:tcPr>
          <w:p w14:paraId="522C18C1" w14:textId="77777777" w:rsidR="00860C2C" w:rsidRPr="00053759" w:rsidRDefault="00860C2C" w:rsidP="00053D77">
            <w:pPr>
              <w:rPr>
                <w:rFonts w:cs="Calibri"/>
                <w:b/>
                <w:bCs/>
                <w:sz w:val="16"/>
                <w:szCs w:val="16"/>
              </w:rPr>
            </w:pPr>
            <w:r w:rsidRPr="00053759">
              <w:rPr>
                <w:rFonts w:cs="Calibri"/>
                <w:b/>
                <w:bCs/>
                <w:sz w:val="16"/>
                <w:szCs w:val="16"/>
              </w:rPr>
              <w:t>BD CVD</w:t>
            </w:r>
          </w:p>
        </w:tc>
        <w:tc>
          <w:tcPr>
            <w:tcW w:w="553" w:type="dxa"/>
          </w:tcPr>
          <w:p w14:paraId="00BE7723" w14:textId="77777777" w:rsidR="00860C2C" w:rsidRPr="00053759" w:rsidRDefault="00860C2C" w:rsidP="00053D77">
            <w:pPr>
              <w:rPr>
                <w:rFonts w:cs="Calibri"/>
                <w:b/>
                <w:bCs/>
                <w:sz w:val="16"/>
                <w:szCs w:val="16"/>
              </w:rPr>
            </w:pPr>
            <w:r w:rsidRPr="00053759">
              <w:rPr>
                <w:rFonts w:cs="Calibri"/>
                <w:b/>
                <w:bCs/>
                <w:sz w:val="16"/>
                <w:szCs w:val="16"/>
              </w:rPr>
              <w:t>ClinVar</w:t>
            </w:r>
          </w:p>
        </w:tc>
        <w:tc>
          <w:tcPr>
            <w:tcW w:w="830" w:type="dxa"/>
          </w:tcPr>
          <w:p w14:paraId="25ED3715" w14:textId="77777777" w:rsidR="00860C2C" w:rsidRPr="00053759" w:rsidRDefault="00860C2C" w:rsidP="00053D77">
            <w:pPr>
              <w:rPr>
                <w:rFonts w:cs="Calibri"/>
                <w:b/>
                <w:bCs/>
                <w:sz w:val="16"/>
                <w:szCs w:val="16"/>
              </w:rPr>
            </w:pPr>
            <w:r w:rsidRPr="00053759">
              <w:rPr>
                <w:rFonts w:cs="Calibri"/>
                <w:b/>
                <w:bCs/>
                <w:sz w:val="16"/>
                <w:szCs w:val="16"/>
              </w:rPr>
              <w:t>Franklin</w:t>
            </w:r>
          </w:p>
        </w:tc>
        <w:tc>
          <w:tcPr>
            <w:tcW w:w="967" w:type="dxa"/>
          </w:tcPr>
          <w:p w14:paraId="1866F168" w14:textId="77777777" w:rsidR="00860C2C" w:rsidRPr="00053759" w:rsidRDefault="00860C2C" w:rsidP="00053D77">
            <w:pPr>
              <w:rPr>
                <w:rFonts w:cs="Calibri"/>
                <w:b/>
                <w:bCs/>
                <w:sz w:val="16"/>
                <w:szCs w:val="16"/>
              </w:rPr>
            </w:pPr>
            <w:r w:rsidRPr="00053759">
              <w:rPr>
                <w:rFonts w:cs="Calibri"/>
                <w:b/>
                <w:bCs/>
                <w:sz w:val="16"/>
                <w:szCs w:val="16"/>
              </w:rPr>
              <w:t>VarSome</w:t>
            </w:r>
          </w:p>
        </w:tc>
        <w:tc>
          <w:tcPr>
            <w:tcW w:w="1106" w:type="dxa"/>
          </w:tcPr>
          <w:p w14:paraId="4047DA6A" w14:textId="77777777" w:rsidR="00860C2C" w:rsidRPr="00053759" w:rsidRDefault="00860C2C" w:rsidP="00053D77">
            <w:pPr>
              <w:rPr>
                <w:rFonts w:cs="Calibri"/>
                <w:b/>
                <w:bCs/>
                <w:sz w:val="16"/>
                <w:szCs w:val="16"/>
              </w:rPr>
            </w:pPr>
            <w:r>
              <w:rPr>
                <w:rFonts w:cs="Calibri"/>
                <w:b/>
                <w:bCs/>
                <w:sz w:val="16"/>
                <w:szCs w:val="16"/>
              </w:rPr>
              <w:t>PE-ref</w:t>
            </w:r>
          </w:p>
        </w:tc>
        <w:tc>
          <w:tcPr>
            <w:tcW w:w="830" w:type="dxa"/>
          </w:tcPr>
          <w:p w14:paraId="1F92FC79" w14:textId="77777777" w:rsidR="00860C2C" w:rsidRPr="00053759" w:rsidRDefault="00860C2C" w:rsidP="00053D77">
            <w:pPr>
              <w:rPr>
                <w:rFonts w:cs="Calibri"/>
                <w:b/>
                <w:bCs/>
                <w:sz w:val="16"/>
                <w:szCs w:val="16"/>
              </w:rPr>
            </w:pPr>
            <w:r w:rsidRPr="00053759">
              <w:rPr>
                <w:rFonts w:cs="Calibri"/>
                <w:b/>
                <w:bCs/>
                <w:sz w:val="16"/>
                <w:szCs w:val="16"/>
              </w:rPr>
              <w:t>Reclassification</w:t>
            </w:r>
          </w:p>
        </w:tc>
        <w:tc>
          <w:tcPr>
            <w:tcW w:w="967" w:type="dxa"/>
          </w:tcPr>
          <w:p w14:paraId="64EC7596" w14:textId="77777777" w:rsidR="00860C2C" w:rsidRPr="00053759" w:rsidRDefault="00860C2C" w:rsidP="00053D77">
            <w:pPr>
              <w:rPr>
                <w:rFonts w:cs="Calibri"/>
                <w:b/>
                <w:bCs/>
                <w:sz w:val="16"/>
                <w:szCs w:val="16"/>
              </w:rPr>
            </w:pPr>
            <w:r>
              <w:rPr>
                <w:rFonts w:cs="Calibri"/>
                <w:b/>
                <w:bCs/>
                <w:sz w:val="16"/>
                <w:szCs w:val="16"/>
              </w:rPr>
              <w:t>Decision</w:t>
            </w:r>
          </w:p>
        </w:tc>
      </w:tr>
      <w:tr w:rsidR="00860C2C" w:rsidRPr="00583C91" w14:paraId="56C12BE0" w14:textId="77777777" w:rsidTr="00224319">
        <w:trPr>
          <w:trHeight w:val="391"/>
        </w:trPr>
        <w:tc>
          <w:tcPr>
            <w:tcW w:w="1239" w:type="dxa"/>
          </w:tcPr>
          <w:p w14:paraId="542A449D" w14:textId="77777777" w:rsidR="00860C2C" w:rsidRPr="00053759" w:rsidRDefault="00860C2C" w:rsidP="00053D77">
            <w:pPr>
              <w:rPr>
                <w:rFonts w:cs="Calibri"/>
                <w:sz w:val="16"/>
                <w:szCs w:val="16"/>
              </w:rPr>
            </w:pPr>
            <w:r w:rsidRPr="00053759">
              <w:rPr>
                <w:rFonts w:cs="Calibri"/>
                <w:sz w:val="16"/>
                <w:szCs w:val="16"/>
              </w:rPr>
              <w:t xml:space="preserve">01- </w:t>
            </w:r>
            <w:r w:rsidRPr="00634632">
              <w:rPr>
                <w:rFonts w:cs="Calibri"/>
                <w:i/>
                <w:iCs/>
                <w:sz w:val="16"/>
                <w:szCs w:val="16"/>
              </w:rPr>
              <w:t>MYBPC3</w:t>
            </w:r>
          </w:p>
        </w:tc>
        <w:tc>
          <w:tcPr>
            <w:tcW w:w="741" w:type="dxa"/>
          </w:tcPr>
          <w:p w14:paraId="7497214F" w14:textId="77777777" w:rsidR="00860C2C" w:rsidRPr="00053759" w:rsidRDefault="00860C2C" w:rsidP="00053D77">
            <w:pPr>
              <w:rPr>
                <w:rFonts w:cs="Calibri"/>
                <w:sz w:val="16"/>
                <w:szCs w:val="16"/>
              </w:rPr>
            </w:pPr>
            <w:r w:rsidRPr="00053759">
              <w:rPr>
                <w:rFonts w:cs="Calibri"/>
                <w:sz w:val="16"/>
                <w:szCs w:val="16"/>
              </w:rPr>
              <w:t>male</w:t>
            </w:r>
          </w:p>
        </w:tc>
        <w:tc>
          <w:tcPr>
            <w:tcW w:w="1332" w:type="dxa"/>
            <w:vAlign w:val="center"/>
          </w:tcPr>
          <w:p w14:paraId="64E5D194" w14:textId="77777777" w:rsidR="00860C2C" w:rsidRPr="00053759" w:rsidRDefault="00860C2C" w:rsidP="00053D77">
            <w:pPr>
              <w:rPr>
                <w:rFonts w:cs="Calibri"/>
                <w:sz w:val="16"/>
                <w:szCs w:val="16"/>
              </w:rPr>
            </w:pPr>
            <w:r w:rsidRPr="00823793">
              <w:rPr>
                <w:rFonts w:cs="Calibri"/>
                <w:sz w:val="16"/>
                <w:szCs w:val="16"/>
              </w:rPr>
              <w:t>c.442G&gt;A</w:t>
            </w:r>
          </w:p>
        </w:tc>
        <w:tc>
          <w:tcPr>
            <w:tcW w:w="968" w:type="dxa"/>
            <w:vAlign w:val="center"/>
          </w:tcPr>
          <w:p w14:paraId="5FA5FA99" w14:textId="77777777" w:rsidR="00860C2C" w:rsidRPr="00053759" w:rsidRDefault="00860C2C" w:rsidP="00053D77">
            <w:pPr>
              <w:rPr>
                <w:rFonts w:cs="Calibri"/>
                <w:sz w:val="16"/>
                <w:szCs w:val="16"/>
              </w:rPr>
            </w:pPr>
            <w:r w:rsidRPr="00823793">
              <w:rPr>
                <w:rFonts w:cs="Calibri"/>
                <w:sz w:val="16"/>
                <w:szCs w:val="16"/>
              </w:rPr>
              <w:t>p.G148R</w:t>
            </w:r>
          </w:p>
        </w:tc>
        <w:tc>
          <w:tcPr>
            <w:tcW w:w="690" w:type="dxa"/>
          </w:tcPr>
          <w:p w14:paraId="7D8BA5A2" w14:textId="77777777" w:rsidR="00860C2C" w:rsidRPr="00053759" w:rsidRDefault="00860C2C" w:rsidP="00053D77">
            <w:pPr>
              <w:rPr>
                <w:rFonts w:cs="Calibri"/>
                <w:sz w:val="16"/>
                <w:szCs w:val="16"/>
              </w:rPr>
            </w:pPr>
            <w:r>
              <w:rPr>
                <w:rFonts w:cs="Calibri"/>
                <w:sz w:val="16"/>
                <w:szCs w:val="16"/>
              </w:rPr>
              <w:t>LP</w:t>
            </w:r>
          </w:p>
        </w:tc>
        <w:tc>
          <w:tcPr>
            <w:tcW w:w="553" w:type="dxa"/>
          </w:tcPr>
          <w:p w14:paraId="715E20D3" w14:textId="77777777" w:rsidR="00860C2C" w:rsidRPr="00053759" w:rsidRDefault="00860C2C" w:rsidP="00053D77">
            <w:pPr>
              <w:rPr>
                <w:rFonts w:cs="Calibri"/>
                <w:sz w:val="16"/>
                <w:szCs w:val="16"/>
              </w:rPr>
            </w:pPr>
            <w:r>
              <w:rPr>
                <w:rFonts w:cs="Calibri"/>
                <w:sz w:val="16"/>
                <w:szCs w:val="16"/>
              </w:rPr>
              <w:t>CI</w:t>
            </w:r>
          </w:p>
        </w:tc>
        <w:tc>
          <w:tcPr>
            <w:tcW w:w="830" w:type="dxa"/>
          </w:tcPr>
          <w:p w14:paraId="431E2AED" w14:textId="77777777" w:rsidR="00860C2C" w:rsidRPr="00053759" w:rsidRDefault="00860C2C" w:rsidP="00053D77">
            <w:pPr>
              <w:rPr>
                <w:rFonts w:cs="Calibri"/>
                <w:sz w:val="16"/>
                <w:szCs w:val="16"/>
              </w:rPr>
            </w:pPr>
            <w:r>
              <w:rPr>
                <w:rFonts w:cs="Calibri"/>
                <w:sz w:val="16"/>
                <w:szCs w:val="16"/>
              </w:rPr>
              <w:t>P</w:t>
            </w:r>
          </w:p>
        </w:tc>
        <w:tc>
          <w:tcPr>
            <w:tcW w:w="967" w:type="dxa"/>
          </w:tcPr>
          <w:p w14:paraId="77618BB4" w14:textId="77777777" w:rsidR="00860C2C" w:rsidRPr="00053759" w:rsidRDefault="00860C2C" w:rsidP="00053D77">
            <w:pPr>
              <w:rPr>
                <w:rFonts w:cs="Calibri"/>
                <w:sz w:val="16"/>
                <w:szCs w:val="16"/>
              </w:rPr>
            </w:pPr>
            <w:r>
              <w:rPr>
                <w:rFonts w:cs="Calibri"/>
                <w:sz w:val="16"/>
                <w:szCs w:val="16"/>
              </w:rPr>
              <w:t>LP</w:t>
            </w:r>
          </w:p>
        </w:tc>
        <w:tc>
          <w:tcPr>
            <w:tcW w:w="1106" w:type="dxa"/>
          </w:tcPr>
          <w:p w14:paraId="74396EC6" w14:textId="1E780690" w:rsidR="00860C2C" w:rsidRPr="007E11C0"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{"citationID":"WsqXpW1m","properties":{"unsorted":false,"formattedCitation":"\\super 17\\nosupersub{}","plainCitation":"17","noteIndex":0},"citationItems":[{"id":86,"uris":["http://zotero.org/users/19922754/items/BYZWV8CM"],"itemData":{"id":86,"type":"article-journal","abstract":"Background—\n              Small selected cohort studies suggest that mutations in the cardiac myosin binding protein-C (MYBPC3) gene cause late-onset, clinically benign hypertrophic cardiomyopathy (HCM). The aim of this study was to test this hypothesis in a large series of families with HCM associated with MYBPC3 mutations.\n            \n            \n              Methods and Results—\n              \n                The initial study population comprised 57 probands with 42 mutations (26 [61.9%] novel) in MYBPC3. Missense mutations (15, 45.6%) were the most frequent, and multiple mutations occurred in 4 (7.0%) probands. Another 110 mutation carriers were identified during familial evaluation; 38 were clinically affected with left ventricular hypertrophy ≥13 mm. Disease penetrance was, therefore, incomplete (56.9% in all mutation carriers, 34.5% in relatives), related to age (38.4% &lt;40 versus 68.6% ≥40 years,\n                P\n                &lt;0.001), and was greater in males than females (65.1% versus 48.1%,\n                P\n                =0.03). In 9 families (25 individuals) with the R502W mutation, there was marked heterogeneity in age at diagnosis (5 to 80 years), pattern of hypertrophy (11 none, 9 asymmetrical, 3 concentric, 1 apical, 1 eccentric), and prognosis (premature sudden death in 2 individuals compared with survival to advanced age in 6 individuals). During follow up of 7.9+/−4.5 years, in 82 clinically affected individuals the annual risk of sudden death and all cause mortality was 0.46% and 0.93% per year, respectively.\n              \n            \</w:instrText>
            </w:r>
            <w:r w:rsidR="00A61D4B" w:rsidRPr="00A61D4B">
              <w:rPr>
                <w:rFonts w:cs="Calibri"/>
                <w:sz w:val="16"/>
                <w:szCs w:val="16"/>
                <w:lang w:val="en-US"/>
              </w:rPr>
              <w:instrText xml:space="preserve">n            \n              Conclusions—\n              Disease expression in families with HCM related to MYBPC3 mutations shows marked heterogeneity with incomplete, age-related, and gender specific penetrance. Importantly, complex genetic status is observed and should be considered when mutation analysis and cascade screening is used in the evaluation of at risk family members.","container-title":"Circulation: Cardiovascular Genetics","DOI":"10.1161/CIRCGENETICS.111.960831","ISSN":"1942-325X, 1942-3268","issue":"2","journalAbbreviation":"Circ Cardiovasc Genet","language":"en","page":"156-166","source":"DOI.org (Crossref)","title":"Cardiac Myosin Binding Protein-C Mutations in Families With Hypertrophic Cardiomyopathy: Disease Expression in Relation to Age, Gender, and Long Term Outcome","title-short":"Cardiac Myosin Binding Protein-C Mutations in Families With Hypertrophic Cardiomyopathy","URL":"https://www.ahajournals.org/doi/10.1161/CIRCGENETICS.111.960831","volume":"5","author":[{"family":"Page","given":"Stephen P."},{"family":"Kounas","given":"Stavros"},{"family":"Syrris","given":"Petros"},{"family":"Christiansen","given":"Michael"},{"family":"Frank-Hansen","given":"Rune"},{"family":"Andersen","given":"Paal Skytt"},{"family":"Elliott","given":"Perry M."},{"family":"McKenna","given":"William J."}],"accessed":{"date-parts":[["2026",3,16]]},"issued":{"date-parts":[["2012",4]]}}}],"schema":"https://github.com/citation-style-language/schema/raw/master/csl-citation.json"}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lang w:val="en-US"/>
              </w:rPr>
              <w:t>17</w:t>
            </w:r>
            <w:r>
              <w:rPr>
                <w:rFonts w:cs="Calibri"/>
                <w:sz w:val="16"/>
                <w:szCs w:val="16"/>
              </w:rPr>
              <w:fldChar w:fldCharType="end"/>
            </w:r>
            <w:r w:rsidRPr="00136100">
              <w:rPr>
                <w:rFonts w:cs="Calibri"/>
                <w:sz w:val="16"/>
                <w:szCs w:val="16"/>
                <w:lang w:val="en-US"/>
              </w:rPr>
              <w:t xml:space="preserve">  </w:t>
            </w:r>
            <w:r>
              <w:rPr>
                <w:rFonts w:cs="Calibri"/>
                <w:sz w:val="16"/>
                <w:szCs w:val="16"/>
              </w:rPr>
              <w:fldChar w:fldCharType="begin"/>
            </w:r>
            <w:r w:rsidR="00A61D4B">
              <w:rPr>
                <w:rFonts w:cs="Calibri"/>
                <w:sz w:val="16"/>
                <w:szCs w:val="16"/>
                <w:lang w:val="en-US"/>
              </w:rPr>
              <w:instrText xml:space="preserve"> ADDIN ZOTERO_ITEM CSL_CITATION {"citationID":"IHfl8vLB","properties":{"unsorted":false,"formattedCitation":"\\super 18\\nosupersub{}","plainCitation":"18","noteIndex":0},"citationItems":[{"id":87,"uris":["http://zotero.org/users/19922754/items/RYIYJ5HC"],"itemData":{"id":87,"type":"article-journal","container-title":"Netherlands Heart Journal","DOI":"10.1007/s12471-019-1250-5","ISSN":"1568-5888, 1876-6250","issue":"6","journalAbbreviation":"Neth Heart J","language":"en","page":"304-309","source":"DOI.org (Crossref)","title":"Large next-generation sequencing gene panels in genetic heart disease: yield of pathogenic variants and variants of unknown significance","title-short":"Large next-generation sequencing gene panels in genetic heart disease","URL":"http://link.springer.com/10.1007/s12471-019-1250-5","volume":"27","author":[{"family":"Van Lint","given":"F. H. M."},{"family":"Mook","given":"O. R. F."},{"family":"Alders","given":"M."},{"family":"Bikker","given":"H."},{"family":"Lekanne Dit Deprez","given":"R. H."},{"family":"Christiaans","given":"I."}],"accessed":{"date-parts":[["2026",3,16]]},"issued":{"date-parts":[["2019",6]]}}}],"schema":"https://github.com/citation-style-language/schema/raw/master/csl-citation.json"}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lang w:val="en-US"/>
              </w:rPr>
              <w:t>18</w:t>
            </w:r>
            <w:r>
              <w:rPr>
                <w:rFonts w:cs="Calibri"/>
                <w:sz w:val="16"/>
                <w:szCs w:val="16"/>
              </w:rPr>
              <w:fldChar w:fldCharType="end"/>
            </w:r>
            <w:r w:rsidRPr="00FB5F9B">
              <w:rPr>
                <w:rFonts w:cs="Calibri"/>
                <w:sz w:val="16"/>
                <w:szCs w:val="16"/>
                <w:lang w:val="en-US"/>
              </w:rPr>
              <w:t xml:space="preserve"> , VE, IP</w:t>
            </w:r>
          </w:p>
        </w:tc>
        <w:tc>
          <w:tcPr>
            <w:tcW w:w="830" w:type="dxa"/>
          </w:tcPr>
          <w:p w14:paraId="5A5BA1D5" w14:textId="77777777" w:rsidR="00860C2C" w:rsidRPr="007E11C0" w:rsidRDefault="00860C2C" w:rsidP="00053D77">
            <w:pPr>
              <w:rPr>
                <w:rFonts w:cs="Calibri"/>
                <w:sz w:val="16"/>
                <w:szCs w:val="16"/>
                <w:lang w:val="en-US"/>
              </w:rPr>
            </w:pPr>
            <w:r w:rsidRPr="007E11C0">
              <w:rPr>
                <w:rFonts w:cs="Calibri"/>
                <w:sz w:val="16"/>
                <w:szCs w:val="16"/>
                <w:lang w:val="en-US"/>
              </w:rPr>
              <w:t>VUS</w:t>
            </w:r>
          </w:p>
        </w:tc>
        <w:tc>
          <w:tcPr>
            <w:tcW w:w="967" w:type="dxa"/>
          </w:tcPr>
          <w:p w14:paraId="085C449F" w14:textId="77777777" w:rsidR="00860C2C" w:rsidRPr="007E11C0" w:rsidRDefault="00860C2C" w:rsidP="00053D77">
            <w:pPr>
              <w:rPr>
                <w:rFonts w:cs="Calibri"/>
                <w:sz w:val="16"/>
                <w:szCs w:val="16"/>
                <w:lang w:val="en-US"/>
              </w:rPr>
            </w:pPr>
            <w:r w:rsidRPr="00FB5F9B">
              <w:rPr>
                <w:rFonts w:cs="Calibri"/>
                <w:sz w:val="16"/>
                <w:szCs w:val="16"/>
                <w:lang w:val="en-US"/>
              </w:rPr>
              <w:t>not reported</w:t>
            </w:r>
          </w:p>
        </w:tc>
      </w:tr>
      <w:tr w:rsidR="00860C2C" w:rsidRPr="00583C91" w14:paraId="0204C450" w14:textId="77777777" w:rsidTr="00224319">
        <w:trPr>
          <w:trHeight w:val="391"/>
        </w:trPr>
        <w:tc>
          <w:tcPr>
            <w:tcW w:w="1239" w:type="dxa"/>
          </w:tcPr>
          <w:p w14:paraId="4BBD1F58" w14:textId="77777777" w:rsidR="00860C2C" w:rsidRPr="007E11C0" w:rsidRDefault="00860C2C" w:rsidP="00053D77">
            <w:pPr>
              <w:rPr>
                <w:rFonts w:cs="Calibri"/>
                <w:sz w:val="16"/>
                <w:szCs w:val="16"/>
                <w:lang w:val="en-US"/>
              </w:rPr>
            </w:pPr>
            <w:r w:rsidRPr="007E11C0">
              <w:rPr>
                <w:rFonts w:cs="Calibri"/>
                <w:sz w:val="16"/>
                <w:szCs w:val="16"/>
                <w:lang w:val="en-US"/>
              </w:rPr>
              <w:t xml:space="preserve">02- </w:t>
            </w:r>
            <w:r w:rsidRPr="00634632">
              <w:rPr>
                <w:rFonts w:cs="Calibri"/>
                <w:i/>
                <w:iCs/>
                <w:sz w:val="16"/>
                <w:szCs w:val="16"/>
                <w:lang w:val="en-US"/>
              </w:rPr>
              <w:t>MYBPC3</w:t>
            </w:r>
          </w:p>
        </w:tc>
        <w:tc>
          <w:tcPr>
            <w:tcW w:w="741" w:type="dxa"/>
          </w:tcPr>
          <w:p w14:paraId="31684D2F" w14:textId="77777777" w:rsidR="00860C2C" w:rsidRPr="007E11C0" w:rsidRDefault="00860C2C" w:rsidP="00053D77">
            <w:pPr>
              <w:rPr>
                <w:rFonts w:cs="Calibri"/>
                <w:sz w:val="16"/>
                <w:szCs w:val="16"/>
                <w:lang w:val="en-US"/>
              </w:rPr>
            </w:pPr>
            <w:r w:rsidRPr="007E11C0">
              <w:rPr>
                <w:rFonts w:cs="Calibri"/>
                <w:sz w:val="16"/>
                <w:szCs w:val="16"/>
                <w:lang w:val="en-US"/>
              </w:rPr>
              <w:t>female</w:t>
            </w:r>
          </w:p>
        </w:tc>
        <w:tc>
          <w:tcPr>
            <w:tcW w:w="1332" w:type="dxa"/>
            <w:vAlign w:val="center"/>
          </w:tcPr>
          <w:p w14:paraId="0965D23A" w14:textId="77777777" w:rsidR="00860C2C" w:rsidRPr="007E11C0" w:rsidRDefault="00860C2C" w:rsidP="00053D77">
            <w:pPr>
              <w:rPr>
                <w:rFonts w:cs="Calibri"/>
                <w:sz w:val="16"/>
                <w:szCs w:val="16"/>
                <w:lang w:val="en-US"/>
              </w:rPr>
            </w:pPr>
            <w:r w:rsidRPr="007E11C0">
              <w:rPr>
                <w:rFonts w:cs="Calibri"/>
                <w:sz w:val="16"/>
                <w:szCs w:val="16"/>
                <w:lang w:val="en-US"/>
              </w:rPr>
              <w:t>c.1591G&gt;A</w:t>
            </w:r>
          </w:p>
        </w:tc>
        <w:tc>
          <w:tcPr>
            <w:tcW w:w="968" w:type="dxa"/>
            <w:vAlign w:val="center"/>
          </w:tcPr>
          <w:p w14:paraId="223EBFDB" w14:textId="77777777" w:rsidR="00860C2C" w:rsidRPr="007E11C0" w:rsidRDefault="00860C2C" w:rsidP="00053D77">
            <w:pPr>
              <w:rPr>
                <w:rFonts w:cs="Calibri"/>
                <w:sz w:val="16"/>
                <w:szCs w:val="16"/>
                <w:lang w:val="en-US"/>
              </w:rPr>
            </w:pPr>
            <w:r w:rsidRPr="007E11C0">
              <w:rPr>
                <w:rFonts w:cs="Calibri"/>
                <w:sz w:val="16"/>
                <w:szCs w:val="16"/>
                <w:lang w:val="en-US"/>
              </w:rPr>
              <w:t>p.G531R</w:t>
            </w:r>
          </w:p>
        </w:tc>
        <w:tc>
          <w:tcPr>
            <w:tcW w:w="690" w:type="dxa"/>
          </w:tcPr>
          <w:p w14:paraId="5C5304A8" w14:textId="77777777" w:rsidR="00860C2C" w:rsidRPr="007E11C0" w:rsidRDefault="00860C2C" w:rsidP="00053D77">
            <w:pPr>
              <w:rPr>
                <w:rFonts w:cs="Calibri"/>
                <w:sz w:val="16"/>
                <w:szCs w:val="16"/>
                <w:lang w:val="en-US"/>
              </w:rPr>
            </w:pPr>
            <w:r w:rsidRPr="007E11C0">
              <w:rPr>
                <w:rFonts w:cs="Calibri"/>
                <w:sz w:val="16"/>
                <w:szCs w:val="16"/>
                <w:lang w:val="en-US"/>
              </w:rPr>
              <w:t>VUS</w:t>
            </w:r>
          </w:p>
        </w:tc>
        <w:tc>
          <w:tcPr>
            <w:tcW w:w="553" w:type="dxa"/>
          </w:tcPr>
          <w:p w14:paraId="77E68189" w14:textId="77777777" w:rsidR="00860C2C" w:rsidRPr="007E11C0" w:rsidRDefault="00860C2C" w:rsidP="00053D77">
            <w:pPr>
              <w:rPr>
                <w:rFonts w:cs="Calibri"/>
                <w:sz w:val="16"/>
                <w:szCs w:val="16"/>
                <w:lang w:val="en-US"/>
              </w:rPr>
            </w:pPr>
            <w:r>
              <w:rPr>
                <w:rFonts w:cs="Calibri"/>
                <w:sz w:val="16"/>
                <w:szCs w:val="16"/>
                <w:lang w:val="en-US"/>
              </w:rPr>
              <w:t>LP</w:t>
            </w:r>
          </w:p>
        </w:tc>
        <w:tc>
          <w:tcPr>
            <w:tcW w:w="830" w:type="dxa"/>
          </w:tcPr>
          <w:p w14:paraId="6104632C" w14:textId="77777777" w:rsidR="00860C2C" w:rsidRPr="007E11C0" w:rsidRDefault="00860C2C" w:rsidP="00053D77">
            <w:pPr>
              <w:rPr>
                <w:rFonts w:cs="Calibri"/>
                <w:sz w:val="16"/>
                <w:szCs w:val="16"/>
                <w:lang w:val="en-US"/>
              </w:rPr>
            </w:pPr>
            <w:r>
              <w:rPr>
                <w:rFonts w:cs="Calibri"/>
                <w:sz w:val="16"/>
                <w:szCs w:val="16"/>
                <w:lang w:val="en-US"/>
              </w:rPr>
              <w:t>P</w:t>
            </w:r>
          </w:p>
        </w:tc>
        <w:tc>
          <w:tcPr>
            <w:tcW w:w="967" w:type="dxa"/>
          </w:tcPr>
          <w:p w14:paraId="005D7950" w14:textId="77777777" w:rsidR="00860C2C" w:rsidRPr="007E11C0" w:rsidRDefault="00860C2C" w:rsidP="00053D77">
            <w:pPr>
              <w:rPr>
                <w:rFonts w:cs="Calibri"/>
                <w:sz w:val="16"/>
                <w:szCs w:val="16"/>
                <w:lang w:val="en-US"/>
              </w:rPr>
            </w:pPr>
            <w:r>
              <w:rPr>
                <w:rFonts w:cs="Calibri"/>
                <w:sz w:val="16"/>
                <w:szCs w:val="16"/>
                <w:lang w:val="en-US"/>
              </w:rPr>
              <w:t>LP</w:t>
            </w:r>
          </w:p>
        </w:tc>
        <w:tc>
          <w:tcPr>
            <w:tcW w:w="1106" w:type="dxa"/>
          </w:tcPr>
          <w:p w14:paraId="1D039BE0" w14:textId="77777777" w:rsidR="00860C2C" w:rsidRPr="007E11C0" w:rsidRDefault="00860C2C" w:rsidP="00053D77">
            <w:pPr>
              <w:rPr>
                <w:rFonts w:cs="Calibri"/>
                <w:sz w:val="16"/>
                <w:szCs w:val="16"/>
                <w:lang w:val="en-US"/>
              </w:rPr>
            </w:pPr>
            <w:r w:rsidRPr="00136100">
              <w:rPr>
                <w:rFonts w:cs="Calibri"/>
                <w:sz w:val="16"/>
                <w:szCs w:val="16"/>
                <w:lang w:val="en-US"/>
              </w:rPr>
              <w:t>NoEvidence</w:t>
            </w:r>
            <w:r>
              <w:rPr>
                <w:rFonts w:cs="Calibri"/>
                <w:sz w:val="16"/>
                <w:szCs w:val="16"/>
                <w:lang w:val="en-US"/>
              </w:rPr>
              <w:t xml:space="preserve"> for AD</w:t>
            </w:r>
            <w:r w:rsidRPr="00136100">
              <w:rPr>
                <w:rFonts w:cs="Calibri"/>
                <w:sz w:val="16"/>
                <w:szCs w:val="16"/>
                <w:lang w:val="en-US"/>
              </w:rPr>
              <w:t xml:space="preserve"> </w:t>
            </w:r>
          </w:p>
        </w:tc>
        <w:tc>
          <w:tcPr>
            <w:tcW w:w="830" w:type="dxa"/>
          </w:tcPr>
          <w:p w14:paraId="2E7FA17E" w14:textId="77777777" w:rsidR="00860C2C" w:rsidRPr="007E11C0" w:rsidRDefault="00860C2C" w:rsidP="00053D77">
            <w:pPr>
              <w:rPr>
                <w:rFonts w:cs="Calibri"/>
                <w:sz w:val="16"/>
                <w:szCs w:val="16"/>
                <w:lang w:val="en-US"/>
              </w:rPr>
            </w:pPr>
            <w:r w:rsidRPr="007E11C0">
              <w:rPr>
                <w:rFonts w:cs="Calibri"/>
                <w:sz w:val="16"/>
                <w:szCs w:val="16"/>
                <w:lang w:val="en-US"/>
              </w:rPr>
              <w:t>VUS</w:t>
            </w:r>
          </w:p>
        </w:tc>
        <w:tc>
          <w:tcPr>
            <w:tcW w:w="967" w:type="dxa"/>
          </w:tcPr>
          <w:p w14:paraId="71631AB7" w14:textId="77777777" w:rsidR="00860C2C" w:rsidRPr="007E11C0" w:rsidRDefault="00860C2C" w:rsidP="00053D77">
            <w:pPr>
              <w:rPr>
                <w:rFonts w:cs="Calibri"/>
                <w:sz w:val="16"/>
                <w:szCs w:val="16"/>
                <w:lang w:val="en-US"/>
              </w:rPr>
            </w:pPr>
            <w:r w:rsidRPr="00B778A3">
              <w:rPr>
                <w:rFonts w:cs="Calibri"/>
                <w:sz w:val="16"/>
                <w:szCs w:val="16"/>
                <w:lang w:val="en-US"/>
              </w:rPr>
              <w:t>not reported</w:t>
            </w:r>
          </w:p>
        </w:tc>
      </w:tr>
      <w:tr w:rsidR="00860C2C" w:rsidRPr="00583C91" w14:paraId="221F0726" w14:textId="77777777" w:rsidTr="00224319">
        <w:trPr>
          <w:trHeight w:val="391"/>
        </w:trPr>
        <w:tc>
          <w:tcPr>
            <w:tcW w:w="1239" w:type="dxa"/>
          </w:tcPr>
          <w:p w14:paraId="0BEBDED9" w14:textId="77777777" w:rsidR="00860C2C" w:rsidRPr="007E11C0" w:rsidRDefault="00860C2C" w:rsidP="00053D77">
            <w:pPr>
              <w:rPr>
                <w:rFonts w:cs="Calibri"/>
                <w:sz w:val="16"/>
                <w:szCs w:val="16"/>
                <w:lang w:val="en-US"/>
              </w:rPr>
            </w:pPr>
            <w:r w:rsidRPr="007E11C0">
              <w:rPr>
                <w:rFonts w:cs="Calibri"/>
                <w:sz w:val="16"/>
                <w:szCs w:val="16"/>
                <w:lang w:val="en-US"/>
              </w:rPr>
              <w:t xml:space="preserve">03- </w:t>
            </w:r>
            <w:r w:rsidRPr="00634632">
              <w:rPr>
                <w:rFonts w:cs="Calibri"/>
                <w:i/>
                <w:iCs/>
                <w:sz w:val="16"/>
                <w:szCs w:val="16"/>
                <w:lang w:val="en-US"/>
              </w:rPr>
              <w:t>MYBPC3</w:t>
            </w:r>
          </w:p>
        </w:tc>
        <w:tc>
          <w:tcPr>
            <w:tcW w:w="741" w:type="dxa"/>
          </w:tcPr>
          <w:p w14:paraId="72D0DDA2" w14:textId="77777777" w:rsidR="00860C2C" w:rsidRPr="007E11C0" w:rsidRDefault="00860C2C" w:rsidP="00053D77">
            <w:pPr>
              <w:rPr>
                <w:rFonts w:cs="Calibri"/>
                <w:sz w:val="16"/>
                <w:szCs w:val="16"/>
                <w:lang w:val="en-US"/>
              </w:rPr>
            </w:pPr>
            <w:r w:rsidRPr="007E11C0">
              <w:rPr>
                <w:rFonts w:cs="Calibri"/>
                <w:sz w:val="16"/>
                <w:szCs w:val="16"/>
                <w:lang w:val="en-US"/>
              </w:rPr>
              <w:t>female</w:t>
            </w:r>
          </w:p>
        </w:tc>
        <w:tc>
          <w:tcPr>
            <w:tcW w:w="1332" w:type="dxa"/>
            <w:vAlign w:val="center"/>
          </w:tcPr>
          <w:p w14:paraId="51D38687" w14:textId="77777777" w:rsidR="00860C2C" w:rsidRPr="007E11C0" w:rsidRDefault="00860C2C" w:rsidP="00053D77">
            <w:pPr>
              <w:rPr>
                <w:rFonts w:cs="Calibri"/>
                <w:sz w:val="16"/>
                <w:szCs w:val="16"/>
                <w:lang w:val="en-US"/>
              </w:rPr>
            </w:pPr>
            <w:r w:rsidRPr="007E11C0">
              <w:rPr>
                <w:rFonts w:cs="Calibri"/>
                <w:sz w:val="16"/>
                <w:szCs w:val="16"/>
                <w:lang w:val="en-US"/>
              </w:rPr>
              <w:t>c.3373G&gt;A</w:t>
            </w:r>
          </w:p>
        </w:tc>
        <w:tc>
          <w:tcPr>
            <w:tcW w:w="968" w:type="dxa"/>
            <w:vAlign w:val="center"/>
          </w:tcPr>
          <w:p w14:paraId="3ADCCF52" w14:textId="77777777" w:rsidR="00860C2C" w:rsidRPr="007E11C0" w:rsidRDefault="00860C2C" w:rsidP="00053D77">
            <w:pPr>
              <w:rPr>
                <w:rFonts w:cs="Calibri"/>
                <w:sz w:val="16"/>
                <w:szCs w:val="16"/>
                <w:lang w:val="en-US"/>
              </w:rPr>
            </w:pPr>
            <w:r w:rsidRPr="007E11C0">
              <w:rPr>
                <w:rFonts w:cs="Calibri"/>
                <w:sz w:val="16"/>
                <w:szCs w:val="16"/>
                <w:lang w:val="en-US"/>
              </w:rPr>
              <w:t>p.V1125M</w:t>
            </w:r>
          </w:p>
        </w:tc>
        <w:tc>
          <w:tcPr>
            <w:tcW w:w="690" w:type="dxa"/>
          </w:tcPr>
          <w:p w14:paraId="440A544E" w14:textId="77777777" w:rsidR="00860C2C" w:rsidRPr="007E11C0" w:rsidRDefault="00860C2C" w:rsidP="00053D77">
            <w:pPr>
              <w:rPr>
                <w:rFonts w:cs="Calibri"/>
                <w:sz w:val="16"/>
                <w:szCs w:val="16"/>
                <w:lang w:val="en-US"/>
              </w:rPr>
            </w:pPr>
            <w:r w:rsidRPr="007E11C0">
              <w:rPr>
                <w:rFonts w:cs="Calibri"/>
                <w:sz w:val="16"/>
                <w:szCs w:val="16"/>
                <w:lang w:val="en-US"/>
              </w:rPr>
              <w:t>VUS</w:t>
            </w:r>
          </w:p>
        </w:tc>
        <w:tc>
          <w:tcPr>
            <w:tcW w:w="553" w:type="dxa"/>
          </w:tcPr>
          <w:p w14:paraId="5B51142B" w14:textId="77777777" w:rsidR="00860C2C" w:rsidRPr="007E11C0" w:rsidRDefault="00860C2C" w:rsidP="00053D77">
            <w:pPr>
              <w:rPr>
                <w:rFonts w:cs="Calibri"/>
                <w:sz w:val="16"/>
                <w:szCs w:val="16"/>
                <w:lang w:val="en-US"/>
              </w:rPr>
            </w:pPr>
            <w:r>
              <w:rPr>
                <w:rFonts w:cs="Calibri"/>
                <w:sz w:val="16"/>
                <w:szCs w:val="16"/>
                <w:lang w:val="en-US"/>
              </w:rPr>
              <w:t>CI</w:t>
            </w:r>
          </w:p>
        </w:tc>
        <w:tc>
          <w:tcPr>
            <w:tcW w:w="830" w:type="dxa"/>
          </w:tcPr>
          <w:p w14:paraId="507F9BAC" w14:textId="77777777" w:rsidR="00860C2C" w:rsidRPr="007E11C0" w:rsidRDefault="00860C2C" w:rsidP="00053D77">
            <w:pPr>
              <w:rPr>
                <w:rFonts w:cs="Calibri"/>
                <w:sz w:val="16"/>
                <w:szCs w:val="16"/>
                <w:lang w:val="en-US"/>
              </w:rPr>
            </w:pPr>
            <w:r>
              <w:rPr>
                <w:rFonts w:cs="Calibri"/>
                <w:sz w:val="16"/>
                <w:szCs w:val="16"/>
                <w:lang w:val="en-US"/>
              </w:rPr>
              <w:t>VUS</w:t>
            </w:r>
          </w:p>
        </w:tc>
        <w:tc>
          <w:tcPr>
            <w:tcW w:w="967" w:type="dxa"/>
          </w:tcPr>
          <w:p w14:paraId="4A83FE75" w14:textId="77777777" w:rsidR="00860C2C" w:rsidRPr="007E11C0" w:rsidRDefault="00860C2C" w:rsidP="00053D77">
            <w:pPr>
              <w:rPr>
                <w:rFonts w:cs="Calibri"/>
                <w:sz w:val="16"/>
                <w:szCs w:val="16"/>
                <w:lang w:val="en-US"/>
              </w:rPr>
            </w:pPr>
            <w:r>
              <w:rPr>
                <w:rFonts w:cs="Calibri"/>
                <w:sz w:val="16"/>
                <w:szCs w:val="16"/>
                <w:lang w:val="en-US"/>
              </w:rPr>
              <w:t>VUS</w:t>
            </w:r>
          </w:p>
        </w:tc>
        <w:tc>
          <w:tcPr>
            <w:tcW w:w="1106" w:type="dxa"/>
          </w:tcPr>
          <w:p w14:paraId="44C5BAB3" w14:textId="77777777" w:rsidR="00860C2C" w:rsidRPr="00967477" w:rsidRDefault="00860C2C" w:rsidP="00053D77">
            <w:pPr>
              <w:rPr>
                <w:rFonts w:cs="Calibri"/>
                <w:sz w:val="16"/>
                <w:szCs w:val="16"/>
                <w:lang w:val="en-US"/>
              </w:rPr>
            </w:pPr>
            <w:r w:rsidRPr="00136100">
              <w:rPr>
                <w:rFonts w:cs="Calibri"/>
                <w:sz w:val="16"/>
                <w:szCs w:val="16"/>
                <w:lang w:val="en-US"/>
              </w:rPr>
              <w:t>NoEvidence</w:t>
            </w:r>
            <w:r>
              <w:rPr>
                <w:rFonts w:cs="Calibri"/>
                <w:sz w:val="16"/>
                <w:szCs w:val="16"/>
                <w:lang w:val="en-US"/>
              </w:rPr>
              <w:t xml:space="preserve"> for AD</w:t>
            </w:r>
            <w:r w:rsidRPr="00136100">
              <w:rPr>
                <w:rFonts w:cs="Calibri"/>
                <w:sz w:val="16"/>
                <w:szCs w:val="16"/>
                <w:lang w:val="en-US"/>
              </w:rPr>
              <w:t xml:space="preserve"> </w:t>
            </w:r>
          </w:p>
        </w:tc>
        <w:tc>
          <w:tcPr>
            <w:tcW w:w="830" w:type="dxa"/>
          </w:tcPr>
          <w:p w14:paraId="709849F4" w14:textId="77777777" w:rsidR="00860C2C" w:rsidRPr="00967477" w:rsidRDefault="00860C2C" w:rsidP="00053D77">
            <w:pPr>
              <w:rPr>
                <w:rFonts w:cs="Calibri"/>
                <w:sz w:val="16"/>
                <w:szCs w:val="16"/>
                <w:lang w:val="en-US"/>
              </w:rPr>
            </w:pPr>
            <w:r>
              <w:rPr>
                <w:rFonts w:cs="Calibri"/>
                <w:sz w:val="16"/>
                <w:szCs w:val="16"/>
                <w:lang w:val="en-US"/>
              </w:rPr>
              <w:t>VUS</w:t>
            </w:r>
          </w:p>
        </w:tc>
        <w:tc>
          <w:tcPr>
            <w:tcW w:w="967" w:type="dxa"/>
          </w:tcPr>
          <w:p w14:paraId="1D5A092F" w14:textId="77777777" w:rsidR="00860C2C" w:rsidRDefault="00860C2C" w:rsidP="00053D77">
            <w:pPr>
              <w:rPr>
                <w:rFonts w:cs="Calibri"/>
                <w:sz w:val="16"/>
                <w:szCs w:val="16"/>
                <w:lang w:val="en-US"/>
              </w:rPr>
            </w:pPr>
            <w:r w:rsidRPr="00FB5F9B">
              <w:rPr>
                <w:rFonts w:cs="Calibri"/>
                <w:sz w:val="16"/>
                <w:szCs w:val="16"/>
                <w:lang w:val="en-US"/>
              </w:rPr>
              <w:t>not reported</w:t>
            </w:r>
          </w:p>
        </w:tc>
      </w:tr>
      <w:tr w:rsidR="00860C2C" w:rsidRPr="00136100" w14:paraId="2D3A3EB6" w14:textId="77777777" w:rsidTr="00224319">
        <w:trPr>
          <w:trHeight w:val="391"/>
        </w:trPr>
        <w:tc>
          <w:tcPr>
            <w:tcW w:w="1239" w:type="dxa"/>
          </w:tcPr>
          <w:p w14:paraId="1B6203B0" w14:textId="7E1CEBC1" w:rsidR="00860C2C" w:rsidRPr="00967477" w:rsidRDefault="00860C2C" w:rsidP="00053D77">
            <w:pPr>
              <w:rPr>
                <w:rFonts w:cs="Calibri"/>
                <w:sz w:val="16"/>
                <w:szCs w:val="16"/>
                <w:lang w:val="en-US"/>
              </w:rPr>
            </w:pPr>
            <w:r w:rsidRPr="00967477">
              <w:rPr>
                <w:rFonts w:cs="Calibri"/>
                <w:sz w:val="16"/>
                <w:szCs w:val="16"/>
                <w:lang w:val="en-US"/>
              </w:rPr>
              <w:t xml:space="preserve">04- </w:t>
            </w:r>
            <w:r w:rsidRPr="00634632">
              <w:rPr>
                <w:rFonts w:cs="Calibri"/>
                <w:i/>
                <w:iCs/>
                <w:sz w:val="16"/>
                <w:szCs w:val="16"/>
                <w:lang w:val="en-US"/>
              </w:rPr>
              <w:t>MYBPC3</w:t>
            </w:r>
            <w:r>
              <w:rPr>
                <w:rFonts w:cs="Calibri"/>
                <w:sz w:val="16"/>
                <w:szCs w:val="16"/>
                <w:lang w:val="en-US"/>
              </w:rPr>
              <w:t xml:space="preserve"> * </w:t>
            </w:r>
            <w:r>
              <w:rPr>
                <w:rFonts w:cs="Calibri"/>
                <w:sz w:val="16"/>
                <w:szCs w:val="16"/>
                <w:lang w:val="en-US"/>
              </w:rPr>
              <w:fldChar w:fldCharType="begin"/>
            </w:r>
            <w:r w:rsidR="00A61D4B">
              <w:rPr>
                <w:rFonts w:cs="Calibri"/>
                <w:sz w:val="16"/>
                <w:szCs w:val="16"/>
                <w:lang w:val="en-US"/>
              </w:rPr>
              <w:instrText xml:space="preserve"> ADDIN ZOTERO_ITEM CSL_CITATION {"citationID":"uvMw7QOu","properties":{"unsorted":false,"formattedCitation":"\\super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3</w:t>
            </w:r>
            <w:r>
              <w:rPr>
                <w:rFonts w:cs="Calibri"/>
                <w:sz w:val="16"/>
                <w:szCs w:val="16"/>
                <w:lang w:val="en-US"/>
              </w:rPr>
              <w:fldChar w:fldCharType="end"/>
            </w:r>
          </w:p>
        </w:tc>
        <w:tc>
          <w:tcPr>
            <w:tcW w:w="741" w:type="dxa"/>
          </w:tcPr>
          <w:p w14:paraId="1A344A56" w14:textId="77777777" w:rsidR="00860C2C" w:rsidRPr="00967477" w:rsidRDefault="00860C2C" w:rsidP="00053D77">
            <w:pPr>
              <w:rPr>
                <w:rFonts w:cs="Calibri"/>
                <w:sz w:val="16"/>
                <w:szCs w:val="16"/>
                <w:lang w:val="en-US"/>
              </w:rPr>
            </w:pPr>
            <w:r w:rsidRPr="00967477">
              <w:rPr>
                <w:rFonts w:cs="Calibri"/>
                <w:sz w:val="16"/>
                <w:szCs w:val="16"/>
                <w:lang w:val="en-US"/>
              </w:rPr>
              <w:t>male</w:t>
            </w:r>
          </w:p>
        </w:tc>
        <w:tc>
          <w:tcPr>
            <w:tcW w:w="1332" w:type="dxa"/>
            <w:vAlign w:val="center"/>
          </w:tcPr>
          <w:p w14:paraId="63147F16" w14:textId="77777777" w:rsidR="00860C2C" w:rsidRPr="00823793" w:rsidRDefault="00860C2C" w:rsidP="00053D77">
            <w:pPr>
              <w:rPr>
                <w:rFonts w:cs="Calibri"/>
                <w:sz w:val="16"/>
                <w:szCs w:val="16"/>
                <w:lang w:val="en-US"/>
              </w:rPr>
            </w:pPr>
            <w:r w:rsidRPr="00823793">
              <w:rPr>
                <w:rFonts w:cs="Calibri"/>
                <w:sz w:val="16"/>
                <w:szCs w:val="16"/>
                <w:lang w:val="en-US"/>
              </w:rPr>
              <w:t>c.3407_3409delACT</w:t>
            </w:r>
          </w:p>
        </w:tc>
        <w:tc>
          <w:tcPr>
            <w:tcW w:w="968" w:type="dxa"/>
            <w:vAlign w:val="center"/>
          </w:tcPr>
          <w:p w14:paraId="245C5186" w14:textId="77777777" w:rsidR="00860C2C" w:rsidRPr="00823793" w:rsidRDefault="00860C2C" w:rsidP="00053D77">
            <w:pPr>
              <w:rPr>
                <w:rFonts w:cs="Calibri"/>
                <w:sz w:val="16"/>
                <w:szCs w:val="16"/>
                <w:lang w:val="en-US"/>
              </w:rPr>
            </w:pPr>
            <w:r w:rsidRPr="00823793">
              <w:rPr>
                <w:rFonts w:cs="Calibri"/>
                <w:sz w:val="16"/>
                <w:szCs w:val="16"/>
                <w:lang w:val="en-US"/>
              </w:rPr>
              <w:t>p.Y1136del</w:t>
            </w:r>
          </w:p>
        </w:tc>
        <w:tc>
          <w:tcPr>
            <w:tcW w:w="690" w:type="dxa"/>
          </w:tcPr>
          <w:p w14:paraId="04B0560E" w14:textId="77777777" w:rsidR="00860C2C" w:rsidRPr="00967477" w:rsidRDefault="00860C2C" w:rsidP="00053D77">
            <w:pPr>
              <w:rPr>
                <w:rFonts w:cs="Calibri"/>
                <w:sz w:val="16"/>
                <w:szCs w:val="16"/>
                <w:lang w:val="en-US"/>
              </w:rPr>
            </w:pPr>
            <w:r w:rsidRPr="00967477">
              <w:rPr>
                <w:rFonts w:cs="Calibri"/>
                <w:sz w:val="16"/>
                <w:szCs w:val="16"/>
                <w:lang w:val="en-US"/>
              </w:rPr>
              <w:t>LP</w:t>
            </w:r>
          </w:p>
        </w:tc>
        <w:tc>
          <w:tcPr>
            <w:tcW w:w="553" w:type="dxa"/>
          </w:tcPr>
          <w:p w14:paraId="7BE1F86D" w14:textId="77777777" w:rsidR="00860C2C" w:rsidRPr="00967477" w:rsidRDefault="00860C2C" w:rsidP="00053D77">
            <w:pPr>
              <w:rPr>
                <w:rFonts w:cs="Calibri"/>
                <w:sz w:val="16"/>
                <w:szCs w:val="16"/>
                <w:lang w:val="en-US"/>
              </w:rPr>
            </w:pPr>
            <w:r>
              <w:rPr>
                <w:rFonts w:cs="Calibri"/>
                <w:sz w:val="16"/>
                <w:szCs w:val="16"/>
                <w:lang w:val="en-US"/>
              </w:rPr>
              <w:t>CI</w:t>
            </w:r>
          </w:p>
        </w:tc>
        <w:tc>
          <w:tcPr>
            <w:tcW w:w="830" w:type="dxa"/>
          </w:tcPr>
          <w:p w14:paraId="27046748" w14:textId="77777777" w:rsidR="00860C2C" w:rsidRPr="00967477" w:rsidRDefault="00860C2C" w:rsidP="00053D77">
            <w:pPr>
              <w:rPr>
                <w:rFonts w:cs="Calibri"/>
                <w:sz w:val="16"/>
                <w:szCs w:val="16"/>
                <w:lang w:val="en-US"/>
              </w:rPr>
            </w:pPr>
            <w:r>
              <w:rPr>
                <w:rFonts w:cs="Calibri"/>
                <w:sz w:val="16"/>
                <w:szCs w:val="16"/>
                <w:lang w:val="en-US"/>
              </w:rPr>
              <w:t>LP</w:t>
            </w:r>
          </w:p>
        </w:tc>
        <w:tc>
          <w:tcPr>
            <w:tcW w:w="967" w:type="dxa"/>
          </w:tcPr>
          <w:p w14:paraId="6EFB0E65" w14:textId="77777777" w:rsidR="00860C2C" w:rsidRPr="00967477" w:rsidRDefault="00860C2C" w:rsidP="00053D77">
            <w:pPr>
              <w:rPr>
                <w:rFonts w:cs="Calibri"/>
                <w:sz w:val="16"/>
                <w:szCs w:val="16"/>
                <w:lang w:val="en-US"/>
              </w:rPr>
            </w:pPr>
            <w:r>
              <w:rPr>
                <w:rFonts w:cs="Calibri"/>
                <w:sz w:val="16"/>
                <w:szCs w:val="16"/>
                <w:lang w:val="en-US"/>
              </w:rPr>
              <w:t>VUS</w:t>
            </w:r>
          </w:p>
        </w:tc>
        <w:tc>
          <w:tcPr>
            <w:tcW w:w="1106" w:type="dxa"/>
          </w:tcPr>
          <w:p w14:paraId="30641F58" w14:textId="7AE9E8FB" w:rsidR="00860C2C" w:rsidRPr="00136100"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{"citationID":"AuGKcVND","properties":{"unsorted":false,"formattedCitation":"\\super 19\\nosupersub{}","plainCitation":"19","noteIndex":0},"citationItems":[{"id":89,"uris":["http://zotero.org/users/19922754/items/SXWZYIVK"],"itemData":{"id":89,"type":"article-journal","abstract":"RATIONALE: High-myofilament Ca(2+) sensitivity has been proposed as a trigger of disease pathogenesis in familial hypertrophic cardiomyopathy (HCM) on the basis of in vitro and transgenic mice studies. However, myofilament Ca(2+) sensitivity depends on protein phosphorylation and muscle length, and at present, data in humans are scarce.\nOBJECTIVE: To investigate whether high myofilament Ca(2+) sensitivity and perturbed length-dependent activation are characteristics for human HCM with mutations in thick and thin filament proteins.\nMETHODS AND RESULTS: Cardiac samples from patients with HCM harboring mutations in genes encoding thick (MYH7, MYBPC3) and thin (TNNT2, TNNI3, TPM1) filament proteins were compared with sarcomere mutation-negative HCM and nonfailing donors. Cardiomyocyte force measurements showed higher myofilament Ca(2+) sensitivity in all HCM samples and low phosphorylation of protein kinase A (PKA) targets compared with donors. After exogenous PKA treatment, myofilament Ca(2+) sensitivity was similar (MYBPC3mut, TPM1mut, sarcomere mutation-negative HCM), higher (MYH7mut, TNNT2mut), or even significantly lower (TNNI3mut) compared with donors. Length-dependent activation was significantly smaller in all HCM than in donor samples. PKA treatment increased phosphorylation of PKA-targets in HCM myocardium and normalized length-dependent activation to donor values in sarcomere mutation-negative HCM and HCM with truncating MYBPC3 mutations but not in HCM with missense mutations. Replacement of mutant by wild-type troponin in TNNT2mut and TNNI3mut corrected length-dependent activation to donor values.\nCONCLUSIONS: High-myofilament Ca(2+) sensitivity is a common characteristic of human HCM and partly reflects hypophosphorylation of PKA targets compared with donors. Length-dependent sarcomere activation is perturbed by missense mutations, possibly via posttranslational modifications other than PKA hypophosphorylation or altered protein-protein interactions, and represents a common pathomechanism in HCM.","container-title":"Circulation Research","DOI":"10.1161/CIRCRESAHA.111.300436","ISSN":"1524-4571","issue":"11","journalAbbreviation":"Circ Res","language":"eng","page":"1491-1505","PMID":"23508784","PMCID":"PMC3675884","source":"PubMed","title":"Perturbed length-dependent activation in human hypertrophic cardiomyopathy with missense sarcomeric gene mutations","volume":"112","author":[{"family":"Sequeira","given":"Vasco"},{"family":"Wijnker","given":"Paul J. M."},{"family":"Nijenkamp","given":"Louise L. A. M."},{"family":"Kuster","given":"Diederik W. D."},{"family":"Najafi","given":"Aref"},{"family":"Witjas-Paalberends","given":"E. Rosalie"},{"family":"Regan","given":"Jessica A."},{"family":"Boontje","given":"Nicky"},{"family":"Ten Cate","given":"Folkert J."},{"family":"Germans","given":"Tjeerd"},{"family":"Carrier","given":"Lucie"},{"family":"Sadayappan","given":"Sakthivel"},{"family":"Slegtenhorst","given":"Marjon A.","non-dropping-particle":"van"},{"family":"Zaremba","given":"Ruud"},{"family":"Foster","given":"D. Brian"},{"family":"Murphy","given":"Anne M."},{"family":"Poggesi","given":"Corrado"},{"family":"Dos Remedios","given":"Cris"},{"family":"Stienen","given":"Ger J. M."},{"family":"Ho","given":"Carolyn Y."},{"family":"Michels","given":"Michelle"},{"family":"Velden","given":"Jolanda","non-dropping-particle":"van der"}],"issued":{"date-parts":[["2013",5,24]]}}}],"schema":"https://github.com/citation-style-language/schema/raw/master/csl-citation.json"}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19</w:t>
            </w:r>
            <w:r>
              <w:rPr>
                <w:rFonts w:cs="Calibri"/>
                <w:sz w:val="16"/>
                <w:szCs w:val="16"/>
                <w:lang w:val="en-US"/>
              </w:rPr>
              <w:fldChar w:fldCharType="end"/>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{"citationID":"pQSvvwZd","properties":{"unsorted":false,"formattedCitation":"\\super 20\\nosupersub{}","plainCitation":"20","noteIndex":0},"citationItems":[{"id":92,"uris":["http://zotero.org/users/19922754/items/KQL8RETT"],"itemData":{"id":92,"type":"article-journal","abstract":"Hypertrophic cardiomyopathy (HCM) is the most prevalent genetically inherited cardiomyopathy that follows an autosomal dominant inheritance pattern. The majority of HCM cases can be attributed to mutation of the MYBPC3 gene, which encodes cMyBP-C, a crucial structural protein of the cardiac muscle. The manifestation of HCM's morphological, histological, and clinical symptoms is subject to the complex interplay of various determinants, including genetic mutation and environmental factors. Approximately half of MYBPC3 mutations give rise to truncated protein products, while the remaining mutations cause insertion/deletion, frameshift, or missense mutations of single amino acids. In addition, the onset of HCM may be attributed to disturbances in the protein and transcript quality control systems, namely, the ubiquitin-proteasome system and nonsense-mediated RNA dysfunctions. The aforementioned genetic modifications, which appear to be associated with unfavorable lifelong outcomes and are largely influenced by the type of mutation, exhibit a unique array of clinical manifestations ranging from asymptomatic to arrhythmic syncope and even sudden cardiac death. Although the current understanding of the MYBPC3 mutation does not comprehensively explain the varied phenotypic manifestations witnessed in patients with HCM, patients with pathogenic MYBPC3 mutations can exhibit an array of clinical manifestations ranging from asymptomatic to advanced heart failure and sudden cardiac death, leading to a higher rate of adverse clinical outcomes. This review focuses on MYBPC3 mutation and its characteristics as a prognostic determinant for disease onset and related clinical consequences in HCM.","container-title":"International Journal of Molecular Sciences","DOI":"10.3390/ijms241310510","ISSN":"1422-0067","issue":"13","journalAbbreviation":"Int J Mol Sci","language":"eng","page":"10510","PMID":"37445689","PMCID":"PMC10341819","source":"PubMed","title":"An Update on MYBPC3 Gene Mutation in Hypertrophic Cardiomyopathy","volume":"24","author":[{"family":"Tudurachi","given":"Bogdan-Sorin"},{"family":"Zăvoi","given":"Alexandra"},{"family":"Leonte","given":"Andreea"},{"family":"Țăpoi","given":"Laura"},{"family":"Ureche","given":"Carina"},{"family":"Bîrgoan","given":"Silviu Gabriel"},{"family":"Chiuariu","given":"Traian"},{"family":"Anghel","given":"Larisa"},{"family":"Radu","given":"Rodica"},{"family":"Sascău","given":"Radu Andy"},{"family":"Stătescu","given":"Cristian"}],"issued":{"date-parts":[["2023",6,22]]}}}],"schema":"https://github.com/citation-style-language/schema/raw/master/csl-citation.json"}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20</w:t>
            </w:r>
            <w:r>
              <w:rPr>
                <w:rFonts w:cs="Calibri"/>
                <w:sz w:val="16"/>
                <w:szCs w:val="16"/>
                <w:lang w:val="en-US"/>
              </w:rPr>
              <w:fldChar w:fldCharType="end"/>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{"citationID":"uzgYk2LW","properties":{"unsorted":false,"formattedCitation":"\\super 18\\nosupersub{}","plainCitation":"18","noteIndex":0},"citationItems":[{"id":87,"uris":["http://zotero.org/users/19922754/items/RYIYJ5HC"],"itemData":{"id":87,"type":"article-journal","container-title":"Netherlands Heart Journal","DOI":"10.1007/s12471-019-1250-5","ISSN":"1568-5888, 1876-6250","issue":"6","journalAbbreviation":"Neth Heart J","language":"en","page":"304-309","source":"DOI.org (Crossref)","title":"Large next-generation sequencing gene panels in genetic heart disease: yield of pathogenic variants and variants of unknown significance","title-short":"Large next-generation sequencing gene panels in genetic heart disease","URL":"http://link.springer.com/10.1007/s12471-019-1250-5","volume":"27","author":[{"family":"Van Lint","given":"F. H. M."},{"family":"Mook","given":"O. R. F."},{"family":"Alders","given":"M."},{"family":"Bikker","given":"H."},{"family":"Lekanne Dit Deprez","given":"R. H."},{"family":"Christiaans","given":"I."}],"accessed":{"date-parts":[["2026",3,16]]},"issued":{"date-parts":[["2019",6]]}}}],"schema":"https://github.com/citation-style-language/schema/raw/master/csl-citation.json"}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18</w:t>
            </w:r>
            <w:r>
              <w:rPr>
                <w:rFonts w:cs="Calibri"/>
                <w:sz w:val="16"/>
                <w:szCs w:val="16"/>
                <w:lang w:val="en-US"/>
              </w:rPr>
              <w:fldChar w:fldCharType="end"/>
            </w:r>
            <w:r>
              <w:rPr>
                <w:rFonts w:cs="Calibri"/>
                <w:sz w:val="16"/>
                <w:szCs w:val="16"/>
                <w:lang w:val="en-US"/>
              </w:rPr>
              <w:t xml:space="preserve"> VE</w:t>
            </w:r>
          </w:p>
        </w:tc>
        <w:tc>
          <w:tcPr>
            <w:tcW w:w="830" w:type="dxa"/>
          </w:tcPr>
          <w:p w14:paraId="0C13471E" w14:textId="77777777" w:rsidR="00860C2C" w:rsidRPr="00136100" w:rsidRDefault="00860C2C" w:rsidP="00053D77">
            <w:pPr>
              <w:rPr>
                <w:rFonts w:cs="Calibri"/>
                <w:sz w:val="16"/>
                <w:szCs w:val="16"/>
                <w:lang w:val="en-US"/>
              </w:rPr>
            </w:pPr>
            <w:r w:rsidRPr="00136100">
              <w:rPr>
                <w:rFonts w:cs="Calibri"/>
                <w:sz w:val="16"/>
                <w:szCs w:val="16"/>
                <w:lang w:val="en-US"/>
              </w:rPr>
              <w:t>V</w:t>
            </w:r>
            <w:r>
              <w:rPr>
                <w:rFonts w:cs="Calibri"/>
                <w:sz w:val="16"/>
                <w:szCs w:val="16"/>
                <w:lang w:val="en-US"/>
              </w:rPr>
              <w:t>US</w:t>
            </w:r>
          </w:p>
        </w:tc>
        <w:tc>
          <w:tcPr>
            <w:tcW w:w="967" w:type="dxa"/>
          </w:tcPr>
          <w:p w14:paraId="5A9BFCB3" w14:textId="77777777" w:rsidR="00860C2C" w:rsidRPr="00136100" w:rsidRDefault="00860C2C" w:rsidP="00053D77">
            <w:pPr>
              <w:rPr>
                <w:rFonts w:cs="Calibri"/>
                <w:sz w:val="16"/>
                <w:szCs w:val="16"/>
                <w:lang w:val="en-US"/>
              </w:rPr>
            </w:pPr>
            <w:r>
              <w:rPr>
                <w:rFonts w:cs="Calibri"/>
                <w:sz w:val="16"/>
                <w:szCs w:val="16"/>
                <w:lang w:val="en-US"/>
              </w:rPr>
              <w:t>reported</w:t>
            </w:r>
          </w:p>
        </w:tc>
      </w:tr>
      <w:tr w:rsidR="00860C2C" w:rsidRPr="00583C91" w14:paraId="3C1A4D63" w14:textId="77777777" w:rsidTr="00224319">
        <w:trPr>
          <w:trHeight w:val="199"/>
        </w:trPr>
        <w:tc>
          <w:tcPr>
            <w:tcW w:w="1239" w:type="dxa"/>
          </w:tcPr>
          <w:p w14:paraId="2E84A43C" w14:textId="3A3B3AA0" w:rsidR="00860C2C" w:rsidRPr="00136100" w:rsidRDefault="00860C2C" w:rsidP="00053D77">
            <w:pPr>
              <w:rPr>
                <w:rFonts w:cs="Calibri"/>
                <w:sz w:val="16"/>
                <w:szCs w:val="16"/>
                <w:lang w:val="en-US"/>
              </w:rPr>
            </w:pPr>
            <w:r w:rsidRPr="00136100">
              <w:rPr>
                <w:rFonts w:cs="Calibri"/>
                <w:sz w:val="16"/>
                <w:szCs w:val="16"/>
                <w:lang w:val="en-US"/>
              </w:rPr>
              <w:t xml:space="preserve">05- </w:t>
            </w:r>
            <w:r w:rsidRPr="00634632">
              <w:rPr>
                <w:rFonts w:cs="Calibri"/>
                <w:i/>
                <w:iCs/>
                <w:sz w:val="16"/>
                <w:szCs w:val="16"/>
                <w:lang w:val="en-US"/>
              </w:rPr>
              <w:t>MYBPC3</w:t>
            </w:r>
            <w:r w:rsidRPr="00136100">
              <w:rPr>
                <w:rFonts w:cs="Calibri"/>
                <w:sz w:val="16"/>
                <w:szCs w:val="16"/>
                <w:lang w:val="en-US"/>
              </w:rPr>
              <w:t xml:space="preserve"> *</w:t>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{"citationID":"9UzUV1cq","properties":{"unsorted":false,"formattedCitation":"\\super 3\\nosupersub{}","plainCitation":"3","noteIndex":0},"citationItems":[{"id":18,"uris":["http://zotero.org/users/19922754/items/GPWJA829"],"itemData":{"id":18,"type":"article-journal","container-title":"Nature Medicine","DOI":"10.1038/s41591-024-03465-x","ISSN":"1078-8956, 1546-170X","issue":"4","journalAbbreviation":"Nat Med","language":"en","page":"1339-1350","source":"DOI.org (Crossref)","title":"Population-based, first-tier genomic newborn screening in the maternity ward","URL":"https://www.nature.com/articles/s41591-024-03465-x","volume":"31","author":[{"family":"Boemer","given":"François"},{"family":"Hovhannesyan","given":"Kristine"},{"family":"Piazzon","given":"Flavia"},{"family":"Minner","given":"Frédéric"},{"family":"Mni","given":"Myriam"},{"family":"Jacquemin","given":"Valérie"},{"family":"Mashhadizadeh","given":"Davood"},{"family":"Benmhammed","given":"Noor"},{"family":"Bours","given":"Vincent"},{"family":"Jacquinet","given":"Adeline"},{"family":"Harvengt","given":"Julie"},{"family":"Bulk","given":"Saskia"},{"family":"Dideberg","given":"Vinciane"},{"family":"Helou","given":"Laura"},{"family":"Palmeira","given":"Leonor"},{"family":"Dangouloff","given":"Tamara"},{"literal":"BabyDetect Expert Panel"},{"family":"Alkan","given":"Serpil"},{"family":"Barrea","given":"Christophe"},{"family":"Bartoszek","given":"Paulina"},{"family":"Bequet","given":"Emeline"},{"family":"Boboli","given":"Hedwige"},{"family":"Bruninx","given":"Romain"},{"family":"Collard","given":"Laure"},{"family":"Daron","given":"Aurore"},{"family":"Debray","given":"François-Guillaume"},{"family":"Dresse","given":"Marie-Françoise"},{"family":"Dubru","given":"Jean-Marie"},{"family":"Ebetiuc","given":"Iulia"},{"family":"Florkin","given":"Benoit"},{"family":"Jacquemart","given":"Caroline"},{"family":"Kempeneers","given":"Céline"},{"family":"Hennuy","given":"Nadège"},{"family":"Lebrethon","given":"Marie-Christine"},{"family":"Leonard","given":"Marie"},{"family":"Leroy","given":"Patricia"},{"family":"Lhomme","given":"Angélique"},{"family":"Lombet","given":"Jacques"},{"family":"Michotte","given":"Sabine"},{"family":"Milet","given":"Ariane"},{"family":"Parent","given":"Anne-Simone"},{"family":"Rigo","given":"Vincent"},{"family":"Seghaye","given":"Marie-Christine"},{"family":"Vaessen","given":"Sandrine"},{"family":"Servais","given":"Laurent"}],"accessed":{"date-parts":[["2026",3,12]]},"issued":{"date-parts":[["2025",4]]}}}],"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3</w:t>
            </w:r>
            <w:r>
              <w:rPr>
                <w:rFonts w:cs="Calibri"/>
                <w:sz w:val="16"/>
                <w:szCs w:val="16"/>
                <w:lang w:val="en-US"/>
              </w:rPr>
              <w:fldChar w:fldCharType="end"/>
            </w:r>
          </w:p>
        </w:tc>
        <w:tc>
          <w:tcPr>
            <w:tcW w:w="741" w:type="dxa"/>
          </w:tcPr>
          <w:p w14:paraId="319D5CA7" w14:textId="77777777" w:rsidR="00860C2C" w:rsidRPr="00053759" w:rsidRDefault="00860C2C" w:rsidP="00053D77">
            <w:pPr>
              <w:rPr>
                <w:rFonts w:cs="Calibri"/>
                <w:sz w:val="16"/>
                <w:szCs w:val="16"/>
              </w:rPr>
            </w:pPr>
            <w:r w:rsidRPr="00136100">
              <w:rPr>
                <w:rFonts w:cs="Calibri"/>
                <w:sz w:val="16"/>
                <w:szCs w:val="16"/>
                <w:lang w:val="en-US"/>
              </w:rPr>
              <w:t>fema</w:t>
            </w:r>
            <w:r w:rsidRPr="00053759">
              <w:rPr>
                <w:rFonts w:cs="Calibri"/>
                <w:sz w:val="16"/>
                <w:szCs w:val="16"/>
              </w:rPr>
              <w:t>le</w:t>
            </w:r>
          </w:p>
        </w:tc>
        <w:tc>
          <w:tcPr>
            <w:tcW w:w="1332" w:type="dxa"/>
            <w:vAlign w:val="center"/>
          </w:tcPr>
          <w:p w14:paraId="7CF837C0" w14:textId="77777777" w:rsidR="00860C2C" w:rsidRPr="00053759" w:rsidRDefault="00860C2C" w:rsidP="00053D77">
            <w:pPr>
              <w:rPr>
                <w:rFonts w:cs="Calibri"/>
                <w:sz w:val="16"/>
                <w:szCs w:val="16"/>
              </w:rPr>
            </w:pPr>
            <w:r w:rsidRPr="00823793">
              <w:rPr>
                <w:rFonts w:cs="Calibri"/>
                <w:sz w:val="16"/>
                <w:szCs w:val="16"/>
              </w:rPr>
              <w:t>c.2618C&gt;T</w:t>
            </w:r>
          </w:p>
        </w:tc>
        <w:tc>
          <w:tcPr>
            <w:tcW w:w="968" w:type="dxa"/>
            <w:vAlign w:val="center"/>
          </w:tcPr>
          <w:p w14:paraId="597FACB8" w14:textId="77777777" w:rsidR="00860C2C" w:rsidRPr="00053759" w:rsidRDefault="00860C2C" w:rsidP="00053D77">
            <w:pPr>
              <w:rPr>
                <w:rFonts w:cs="Calibri"/>
                <w:sz w:val="16"/>
                <w:szCs w:val="16"/>
              </w:rPr>
            </w:pPr>
            <w:r w:rsidRPr="00823793">
              <w:rPr>
                <w:rFonts w:cs="Calibri"/>
                <w:sz w:val="16"/>
                <w:szCs w:val="16"/>
              </w:rPr>
              <w:t>p.P873L</w:t>
            </w:r>
          </w:p>
        </w:tc>
        <w:tc>
          <w:tcPr>
            <w:tcW w:w="690" w:type="dxa"/>
          </w:tcPr>
          <w:p w14:paraId="1212054F" w14:textId="77777777" w:rsidR="00860C2C" w:rsidRPr="00053759" w:rsidRDefault="00860C2C" w:rsidP="00053D77">
            <w:pPr>
              <w:rPr>
                <w:rFonts w:cs="Calibri"/>
                <w:sz w:val="16"/>
                <w:szCs w:val="16"/>
              </w:rPr>
            </w:pPr>
            <w:r>
              <w:rPr>
                <w:rFonts w:cs="Calibri"/>
                <w:sz w:val="16"/>
                <w:szCs w:val="16"/>
              </w:rPr>
              <w:t>LP</w:t>
            </w:r>
          </w:p>
        </w:tc>
        <w:tc>
          <w:tcPr>
            <w:tcW w:w="553" w:type="dxa"/>
          </w:tcPr>
          <w:p w14:paraId="586261D8" w14:textId="77777777" w:rsidR="00860C2C" w:rsidRPr="00053759" w:rsidRDefault="00860C2C" w:rsidP="00053D77">
            <w:pPr>
              <w:rPr>
                <w:rFonts w:cs="Calibri"/>
                <w:sz w:val="16"/>
                <w:szCs w:val="16"/>
              </w:rPr>
            </w:pPr>
            <w:r>
              <w:rPr>
                <w:rFonts w:cs="Calibri"/>
                <w:sz w:val="16"/>
                <w:szCs w:val="16"/>
              </w:rPr>
              <w:t>VUS</w:t>
            </w:r>
          </w:p>
        </w:tc>
        <w:tc>
          <w:tcPr>
            <w:tcW w:w="830" w:type="dxa"/>
          </w:tcPr>
          <w:p w14:paraId="51507382" w14:textId="77777777" w:rsidR="00860C2C" w:rsidRPr="00053759" w:rsidRDefault="00860C2C" w:rsidP="00053D77">
            <w:pPr>
              <w:rPr>
                <w:rFonts w:cs="Calibri"/>
                <w:sz w:val="16"/>
                <w:szCs w:val="16"/>
              </w:rPr>
            </w:pPr>
            <w:r>
              <w:rPr>
                <w:rFonts w:cs="Calibri"/>
                <w:sz w:val="16"/>
                <w:szCs w:val="16"/>
              </w:rPr>
              <w:t>LP</w:t>
            </w:r>
          </w:p>
        </w:tc>
        <w:tc>
          <w:tcPr>
            <w:tcW w:w="967" w:type="dxa"/>
          </w:tcPr>
          <w:p w14:paraId="166C2C7A" w14:textId="77777777" w:rsidR="00860C2C" w:rsidRPr="00053759" w:rsidRDefault="00860C2C" w:rsidP="00053D77">
            <w:pPr>
              <w:rPr>
                <w:rFonts w:cs="Calibri"/>
                <w:sz w:val="16"/>
                <w:szCs w:val="16"/>
              </w:rPr>
            </w:pPr>
            <w:r>
              <w:rPr>
                <w:rFonts w:cs="Calibri"/>
                <w:sz w:val="16"/>
                <w:szCs w:val="16"/>
              </w:rPr>
              <w:t>VUS</w:t>
            </w:r>
          </w:p>
        </w:tc>
        <w:tc>
          <w:tcPr>
            <w:tcW w:w="1106" w:type="dxa"/>
          </w:tcPr>
          <w:p w14:paraId="4EF30D86" w14:textId="7D386858" w:rsidR="00860C2C" w:rsidRPr="00AB298B"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{"citationID":"dvOZOPHY","properties":{"unsorted":false,"formattedCitation":"\\super 8\\nosupersub{}","plainCitation":"8","noteIndex":0},"citationItems":[{"id":69,"uris":["http://zotero.org/users/19922754/items/R79TALUX"],"itemData":{"id":69,"type":"article-journal","abstract":"BACKGROUND: Hypertrophic cardiomyopathy (HC) is the most prevalent genetic cardiac disease caused by a mutation in sarcomeres, Z-disks, or calcium-handling genes and is characterized by unexplained left ventricular hypertrophy. The aim of this study was to determine the genetic profile of Brazilian patients with HC and correlate the genotype with the phenotype.\nMETHODS: We included 268 index patients from São Paulo city and 3 other cities in Brazil and extracted their DNA from whole blood. We amplified the coding sequencing of MYH7, MYBPC3, and TNNT2 genes and sequenced them with an automatic sequencer.\nRESULTS: We identified causal mutations in 131 patients (48.8%). Seventy-eight (59.5%) were in the MYH7 gene, 50 (38.2%) in the MYBPC3 gene, and 3 (2.3%) in the TNNT2 gene. We identified 69 mutations, 24 not previously described. Patients with an identified mutation were younger at diagnosis and at current age, had a higher mean heart rate and higher nonsustained ventricular tachycardia frequency compared with those without a mutation. Patients with MYH7 gene mutations had a larger left atrium and higher frequency of atrial fibrillation than did patients with MYBPC3 gene mutations.\nCONCLUSION: The presence of a mutation in one of the genes suggests a worse prognosis. Mutations in the MYH7 gene, rather than in the MYBPC3 gene, were also related to a worse prognosis. This is the first work characterizing HC molecular epidemiology in the Brazilian population for the 3 most important genes.","container-title":"American Heart Journal","DOI":"10.1016/j.ahj.2013.07.029","ISSN":"1097-6744","issue":"4","journalAbbreviation":"Am Heart J","language":"eng","page":"775-782","PMID":"24093860","source":"PubMed","title":"Screening of MYH7, MYBPC3, and TNNT2 genes in Brazilian patients with hypertrophic cardiomyopathy","volume":"166","author":[{"family":"Marsiglia","given":"Julia Daher Carneiro"},{"family":"Credidio","given":"Flávia Laghi"},{"family":"Oliveira","given":"Théo Gremen Mimary","non-dropping-particle":"de"},{"family":"Reis","given":"Rafael Ferreira"},{"family":"Antunes","given":"Murillo de Oliveira"},{"family":"Araujo","given":"Aloir Queiroz","non-dropping-particle":"de"},{"family":"Pedrosa","given":"Rodrigo Pinto"},{"family":"Barbosa-Ferreira","given":"João Marcos Bemfica"},{"family":"Mady","given":"Charles"},{"family":"Krieger","given":"José Eduardo"},{"family":"Arteaga-Fernandez","given":"Edmundo"},{"family":"Pereira","given":"Alexandre da Costa"}],"issued":{"date-parts":[["2013",10]]}}}],"schema":"https://github.com/citation-style-language/schema/raw/master/csl-citation.json"}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8</w:t>
            </w:r>
            <w:r>
              <w:rPr>
                <w:rFonts w:cs="Calibri"/>
                <w:sz w:val="16"/>
                <w:szCs w:val="16"/>
              </w:rPr>
              <w:fldChar w:fldCharType="end"/>
            </w:r>
            <w:r w:rsidR="00861028">
              <w:rPr>
                <w:rFonts w:cs="Calibri"/>
                <w:sz w:val="16"/>
                <w:szCs w:val="16"/>
              </w:rPr>
              <w:t xml:space="preserve"> </w:t>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{"citationID":"eQWKukM2","properties":{"unsorted":false,"formattedCitation":"\\super 21\\nosupersub{}","plainCitation":"21","noteIndex":0},"citationItems":[{"id":97,"uris":["http://zotero.org/users/19922754/items/URCAQQIS"],"itemData":{"id":97,"type":"article-journal","abstract":"Background—\n              Left ventricular noncompaction of the myocardium (LVNC) has been recognized as a cardiomyopathy with a genetic etiology. Mutations in genes encoding sarcomere proteins were shown to be associated with LVNC. We evaluated the potential clinical impact of genetic analysis of sarcomere genes in patients with LVNC.\n            \n            \n              Methods and Results—\n              \n                We identified 5 mutations in cardiac myosin-binding protein C (\n                MYBPC3\n                ) and 2 mutations in α-tropomyosin (\n                TPM1\n                ) in a cohort of unrelated adult probands with isolated LVNC. The mutations in\n                MYBPC3\n                and\n                TPM1\n                and in 6 other previously reported sarcomere genes in this cohort resulted in a total of 18 (29%) heterozygous mutations in 63 probands. β-myosin heavy chain (\n                MYH7\n                ) was the most prevalent disease gene and accounts for 13% of cases, followed by\n                MYBPC3\n                (8%). Comparing sarcomere mutation-positive and mutation-negative LVNC probands showed no significant differences in terms of average age, myocardial function, and presence of heart failure or tachyarrhythmias at initial presentation or at follow-up. Familial disease was found in 16 probands of whom 8 were sarcomere mutation positive. Nonpenetrance was detected in 2 of 8 mutation-positive families with LVNC.\n              \n            \n</w:instrText>
            </w:r>
            <w:r w:rsidR="00A61D4B" w:rsidRPr="00583C91">
              <w:rPr>
                <w:rFonts w:cs="Calibri"/>
                <w:sz w:val="16"/>
                <w:szCs w:val="16"/>
                <w:lang w:val="en-US"/>
              </w:rPr>
              <w:instrText xml:space="preserve">            \n              Conclusions—\n              Mutations in sarcomere genes account for a significant (29%) proportion of cases of isolated LVNC in this cohort. The distribution of disease genes confirms genetic heterogeneity and opens new perspectives in genetic testing in patients with LVNC and their relatives at high risk of inheriting the cardiomyopathy. The presence or absence of a sarcomere gene mutation in LVNC cannot be related to the clinical phenotype.","container-title":"Circulation: Cardiovascular Genetics","DOI":"10.1161/CIRCGENETICS.110.959270","ISSN":"1942-325X, 1942-3268","issue":"4","journalAbbreviation":"Circ Cardiovasc Genet","language":"en","page":"367-374","source":"DOI.org (Crossref)","title":"Sarcomere Gene Mutations in Isolated Left Ventricular Noncompaction Cardiomyopathy Do Not Predict Clinical Phenotype","URL":"https://www.ahajournals.org/doi/10.1161/CIRCGENETICS.110.959270","volume":"4","author":[{"family":"Probst","given":"Susanne"},{"family":"Oechslin","given":"Erwin"},{"family":"Schuler","given":"Pia"},{"family":"Greutmann","given":"Matthias"},{"family":"Boyé","given":"Philipp"},{"family":"Knirsch","given":"Walter"},{"family":"Berger","given":"Felix"},{"family":"Thierfelder","given":"Ludwig"},{"family":"Jenni","given":"Rolf"},{"family":"Klaassen","given":"Sabine"}],"accessed":{"date-parts":[["2026",3,16]]},"issued":{"date-parts":[["2011",8]]}}}],"schema":"https://github.com/citation-style-language/schema/raw/master/csl-citation.json"} </w:instrText>
            </w:r>
            <w:r>
              <w:rPr>
                <w:rFonts w:cs="Calibri"/>
                <w:sz w:val="16"/>
                <w:szCs w:val="16"/>
              </w:rPr>
              <w:fldChar w:fldCharType="separate"/>
            </w:r>
            <w:r w:rsidR="00A61D4B" w:rsidRPr="00583C91">
              <w:rPr>
                <w:rFonts w:ascii="Aptos" w:hAnsi="Aptos" w:cs="Times New Roman"/>
                <w:kern w:val="0"/>
                <w:sz w:val="16"/>
                <w:vertAlign w:val="superscript"/>
                <w:lang w:val="en-US"/>
              </w:rPr>
              <w:t>21</w:t>
            </w:r>
            <w:r>
              <w:rPr>
                <w:rFonts w:cs="Calibri"/>
                <w:sz w:val="16"/>
                <w:szCs w:val="16"/>
              </w:rPr>
              <w:fldChar w:fldCharType="end"/>
            </w:r>
            <w:r w:rsidRPr="00B778A3">
              <w:rPr>
                <w:rFonts w:cs="Calibri"/>
                <w:sz w:val="16"/>
                <w:szCs w:val="16"/>
                <w:lang w:val="en-US"/>
              </w:rPr>
              <w:t xml:space="preserve"> , VE</w:t>
            </w:r>
          </w:p>
        </w:tc>
        <w:tc>
          <w:tcPr>
            <w:tcW w:w="830" w:type="dxa"/>
          </w:tcPr>
          <w:p w14:paraId="5D5AB946" w14:textId="77777777" w:rsidR="00860C2C" w:rsidRPr="00AB298B" w:rsidRDefault="00860C2C" w:rsidP="00053D77">
            <w:pPr>
              <w:rPr>
                <w:rFonts w:cs="Calibri"/>
                <w:sz w:val="16"/>
                <w:szCs w:val="16"/>
                <w:lang w:val="en-US"/>
              </w:rPr>
            </w:pPr>
            <w:r w:rsidRPr="00AB298B">
              <w:rPr>
                <w:rFonts w:cs="Calibri"/>
                <w:sz w:val="16"/>
                <w:szCs w:val="16"/>
                <w:lang w:val="en-US"/>
              </w:rPr>
              <w:t>VUS</w:t>
            </w:r>
          </w:p>
        </w:tc>
        <w:tc>
          <w:tcPr>
            <w:tcW w:w="967" w:type="dxa"/>
          </w:tcPr>
          <w:p w14:paraId="7C82AC56" w14:textId="77777777" w:rsidR="00860C2C" w:rsidRPr="00AB298B" w:rsidRDefault="00860C2C" w:rsidP="00053D77">
            <w:pPr>
              <w:rPr>
                <w:rFonts w:cs="Calibri"/>
                <w:sz w:val="16"/>
                <w:szCs w:val="16"/>
                <w:lang w:val="en-US"/>
              </w:rPr>
            </w:pPr>
            <w:r>
              <w:rPr>
                <w:rFonts w:cs="Calibri"/>
                <w:sz w:val="16"/>
                <w:szCs w:val="16"/>
                <w:lang w:val="en-US"/>
              </w:rPr>
              <w:t>reported</w:t>
            </w:r>
          </w:p>
        </w:tc>
      </w:tr>
      <w:tr w:rsidR="00860C2C" w:rsidRPr="00053759" w14:paraId="571DEDD1" w14:textId="77777777" w:rsidTr="00224319">
        <w:trPr>
          <w:trHeight w:val="391"/>
        </w:trPr>
        <w:tc>
          <w:tcPr>
            <w:tcW w:w="1239" w:type="dxa"/>
          </w:tcPr>
          <w:p w14:paraId="5817A967" w14:textId="77777777" w:rsidR="00860C2C" w:rsidRPr="00AB298B" w:rsidRDefault="00860C2C" w:rsidP="00053D77">
            <w:pPr>
              <w:rPr>
                <w:rFonts w:cs="Calibri"/>
                <w:sz w:val="16"/>
                <w:szCs w:val="16"/>
                <w:lang w:val="en-US"/>
              </w:rPr>
            </w:pPr>
            <w:r w:rsidRPr="00AB298B">
              <w:rPr>
                <w:rFonts w:cs="Calibri"/>
                <w:sz w:val="16"/>
                <w:szCs w:val="16"/>
                <w:lang w:val="en-US"/>
              </w:rPr>
              <w:t xml:space="preserve">06- </w:t>
            </w:r>
            <w:r w:rsidRPr="00634632">
              <w:rPr>
                <w:rFonts w:cs="Calibri"/>
                <w:i/>
                <w:iCs/>
                <w:sz w:val="16"/>
                <w:szCs w:val="16"/>
                <w:lang w:val="en-US"/>
              </w:rPr>
              <w:t>MYBPC3</w:t>
            </w:r>
          </w:p>
        </w:tc>
        <w:tc>
          <w:tcPr>
            <w:tcW w:w="741" w:type="dxa"/>
          </w:tcPr>
          <w:p w14:paraId="1ECAB77A" w14:textId="77777777" w:rsidR="00860C2C" w:rsidRPr="00AB298B" w:rsidRDefault="00860C2C" w:rsidP="00053D77">
            <w:pPr>
              <w:rPr>
                <w:rFonts w:cs="Calibri"/>
                <w:sz w:val="16"/>
                <w:szCs w:val="16"/>
                <w:lang w:val="en-US"/>
              </w:rPr>
            </w:pPr>
            <w:r w:rsidRPr="00AB298B">
              <w:rPr>
                <w:rFonts w:cs="Calibri"/>
                <w:sz w:val="16"/>
                <w:szCs w:val="16"/>
                <w:lang w:val="en-US"/>
              </w:rPr>
              <w:t>male</w:t>
            </w:r>
          </w:p>
        </w:tc>
        <w:tc>
          <w:tcPr>
            <w:tcW w:w="1332" w:type="dxa"/>
            <w:vAlign w:val="center"/>
          </w:tcPr>
          <w:p w14:paraId="61ED7BBD" w14:textId="77777777" w:rsidR="00860C2C" w:rsidRPr="00AB298B" w:rsidRDefault="00860C2C" w:rsidP="00053D77">
            <w:pPr>
              <w:rPr>
                <w:rFonts w:cs="Calibri"/>
                <w:sz w:val="16"/>
                <w:szCs w:val="16"/>
                <w:lang w:val="en-US"/>
              </w:rPr>
            </w:pPr>
            <w:r w:rsidRPr="00AB298B">
              <w:rPr>
                <w:rFonts w:cs="Calibri"/>
                <w:sz w:val="16"/>
                <w:szCs w:val="16"/>
                <w:lang w:val="en-US"/>
              </w:rPr>
              <w:t>c.1786G&gt;A</w:t>
            </w:r>
          </w:p>
        </w:tc>
        <w:tc>
          <w:tcPr>
            <w:tcW w:w="968" w:type="dxa"/>
            <w:vAlign w:val="center"/>
          </w:tcPr>
          <w:p w14:paraId="6EB0F93E" w14:textId="77777777" w:rsidR="00860C2C" w:rsidRPr="00AB298B" w:rsidRDefault="00860C2C" w:rsidP="00053D77">
            <w:pPr>
              <w:rPr>
                <w:rFonts w:cs="Calibri"/>
                <w:sz w:val="16"/>
                <w:szCs w:val="16"/>
                <w:lang w:val="en-US"/>
              </w:rPr>
            </w:pPr>
            <w:r w:rsidRPr="00AB298B">
              <w:rPr>
                <w:rFonts w:cs="Calibri"/>
                <w:sz w:val="16"/>
                <w:szCs w:val="16"/>
                <w:lang w:val="en-US"/>
              </w:rPr>
              <w:t>p.G596R</w:t>
            </w:r>
          </w:p>
        </w:tc>
        <w:tc>
          <w:tcPr>
            <w:tcW w:w="690" w:type="dxa"/>
          </w:tcPr>
          <w:p w14:paraId="1656BBD5" w14:textId="77777777" w:rsidR="00860C2C" w:rsidRPr="00AB298B" w:rsidRDefault="00860C2C" w:rsidP="00053D77">
            <w:pPr>
              <w:rPr>
                <w:rFonts w:cs="Calibri"/>
                <w:sz w:val="16"/>
                <w:szCs w:val="16"/>
                <w:lang w:val="en-US"/>
              </w:rPr>
            </w:pPr>
            <w:r w:rsidRPr="00AB298B">
              <w:rPr>
                <w:rFonts w:cs="Calibri"/>
                <w:sz w:val="16"/>
                <w:szCs w:val="16"/>
                <w:lang w:val="en-US"/>
              </w:rPr>
              <w:t>VUS</w:t>
            </w:r>
          </w:p>
        </w:tc>
        <w:tc>
          <w:tcPr>
            <w:tcW w:w="553" w:type="dxa"/>
          </w:tcPr>
          <w:p w14:paraId="18709B0B" w14:textId="77777777" w:rsidR="00860C2C" w:rsidRPr="00AB298B" w:rsidRDefault="00860C2C" w:rsidP="00053D77">
            <w:pPr>
              <w:rPr>
                <w:rFonts w:cs="Calibri"/>
                <w:sz w:val="16"/>
                <w:szCs w:val="16"/>
                <w:lang w:val="en-US"/>
              </w:rPr>
            </w:pPr>
            <w:r>
              <w:rPr>
                <w:rFonts w:cs="Calibri"/>
                <w:sz w:val="16"/>
                <w:szCs w:val="16"/>
                <w:lang w:val="en-US"/>
              </w:rPr>
              <w:t>CI</w:t>
            </w:r>
          </w:p>
        </w:tc>
        <w:tc>
          <w:tcPr>
            <w:tcW w:w="830" w:type="dxa"/>
          </w:tcPr>
          <w:p w14:paraId="32F8C578" w14:textId="77777777" w:rsidR="00860C2C" w:rsidRPr="00AB298B" w:rsidRDefault="00860C2C" w:rsidP="00053D77">
            <w:pPr>
              <w:rPr>
                <w:rFonts w:cs="Calibri"/>
                <w:sz w:val="16"/>
                <w:szCs w:val="16"/>
                <w:lang w:val="en-US"/>
              </w:rPr>
            </w:pPr>
            <w:r w:rsidRPr="00AB298B">
              <w:rPr>
                <w:rFonts w:cs="Calibri"/>
                <w:sz w:val="16"/>
                <w:szCs w:val="16"/>
                <w:lang w:val="en-US"/>
              </w:rPr>
              <w:t>LP</w:t>
            </w:r>
          </w:p>
        </w:tc>
        <w:tc>
          <w:tcPr>
            <w:tcW w:w="967" w:type="dxa"/>
          </w:tcPr>
          <w:p w14:paraId="0CBC6995" w14:textId="77777777" w:rsidR="00860C2C" w:rsidRPr="00AB298B" w:rsidRDefault="00860C2C" w:rsidP="00053D77">
            <w:pPr>
              <w:rPr>
                <w:rFonts w:cs="Calibri"/>
                <w:sz w:val="16"/>
                <w:szCs w:val="16"/>
                <w:lang w:val="en-US"/>
              </w:rPr>
            </w:pPr>
            <w:r w:rsidRPr="00AB298B">
              <w:rPr>
                <w:rFonts w:cs="Calibri"/>
                <w:sz w:val="16"/>
                <w:szCs w:val="16"/>
                <w:lang w:val="en-US"/>
              </w:rPr>
              <w:t>VUS</w:t>
            </w:r>
          </w:p>
        </w:tc>
        <w:tc>
          <w:tcPr>
            <w:tcW w:w="1106" w:type="dxa"/>
          </w:tcPr>
          <w:p w14:paraId="332B3C91" w14:textId="26B35A88" w:rsidR="00860C2C" w:rsidRPr="00053759" w:rsidRDefault="00860C2C" w:rsidP="00053D77">
            <w:pPr>
              <w:rPr>
                <w:rFonts w:cs="Calibri"/>
                <w:sz w:val="16"/>
                <w:szCs w:val="16"/>
              </w:rPr>
            </w:pPr>
            <w:r>
              <w:rPr>
                <w:rFonts w:cs="Calibri"/>
                <w:sz w:val="16"/>
                <w:szCs w:val="16"/>
              </w:rPr>
              <w:fldChar w:fldCharType="begin"/>
            </w:r>
            <w:r w:rsidR="00A61D4B">
              <w:rPr>
                <w:rFonts w:cs="Calibri"/>
                <w:sz w:val="16"/>
                <w:szCs w:val="16"/>
                <w:lang w:val="en-US"/>
              </w:rPr>
              <w:instrText xml:space="preserve"> ADDIN ZOTERO_ITEM CSL_CITATION {"citationID":"tLynVVp7","properties":{"unsorted":false,"formattedCitation":"\\super 22\\nosupersub{}","plainCitation":"22","noteIndex":0},"citationItems":[{"id":99,"uris":["http://zotero.org/users/19922754/items/9X642QL6"],"itemData":{"id":99,"type":"article-journal","abstract":"BACKGROUND: Hypertrophic cardiomyopathy (HCM) is a familial disease with autosomal dominant inheritance and age-dependent penetrance, caused primarily by mutations of sarcomere genes. Because the clinical variability of HCM is related to its genetic heterogeneity, genetic studies may improve the diagnosis and prognostic evaluation in HCM.\nOBJECTIVES: To analyze the impact of genetic diagnosis on the clinical management of HCM.\nMETHODS: Genetic studies were performed for either research or clinical reasons. Once the disease-causing mutation was identified, the management plan was reevaluated. Family members were invited to receive genetic counseling and encouraged to be tested for the mutation.\nRESULTS: Ten mutations in sarcomere protein genes were identified in 9 probands: 2 novel and 8 previously described. Advanced heart failure or sudden death in a young person prompted the genetic study in 8 of the 9 families. Of 98 relatives available for genotyping, only 53 (54%) agreed to be tested. The compliance was higher in families with sudden death and lower in what appeared to be sporadic HCM or elderly-onset disease. Among the healthy we identified 9 carriers and 19 non-carriers. In 6 individuals the test result resolved an uncertainty about \"possible HCM.\" In several cases the genetic result was also used for family planning and played a role in decisions on cardioverter-defibrillator implantation.\nCONCLUSIONS: Recurrence of a same mutation in different families created an opportunity to apply the information from the literature for risk stratification of individual patients. We suggest that the clinical context determines the indication for genetic testing and interpretation of the results.","container-title":"The Israel Medical Association journal: IMAJ","ISSN":"1565-1088","issue":"11","journalAbbreviation":"Isr Med Assoc J","language":"eng","page":"707-713","PMID":"25558701","source":"PubMed","title":"Merits and pitfalls of genetic testing in a hypertrophic cardiomyopathy clinic","volume":"16","author":[{"family":"Arad","given":"Michael"},{"family":"Monserrat","given":"Lorenzo"},{"family":"Haron-Khun","given":"Shiraz"},{"family":"Seidman","given":"Jonathan G."},{"family":"Seidman","given":"Christine E."},{"family":"Arbustini","given":"Eloisa"},{"family":"Glikson","given":"Michael"},{"family":"Freimark","given":"Dov"}],"issued":{"date-parts":[["2014",11]]}}}],"schema":"https://github.com/citation-style-language/schema/raw/master/csl-citation.json"}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22</w:t>
            </w:r>
            <w:r>
              <w:rPr>
                <w:rFonts w:cs="Calibri"/>
                <w:sz w:val="16"/>
                <w:szCs w:val="16"/>
              </w:rPr>
              <w:fldChar w:fldCharType="end"/>
            </w:r>
            <w:r>
              <w:rPr>
                <w:rFonts w:cs="Calibri"/>
                <w:sz w:val="16"/>
                <w:szCs w:val="16"/>
              </w:rPr>
              <w:t xml:space="preserve">  </w:t>
            </w:r>
            <w:r>
              <w:rPr>
                <w:rFonts w:cs="Calibri"/>
                <w:sz w:val="16"/>
                <w:szCs w:val="16"/>
              </w:rPr>
              <w:fldChar w:fldCharType="begin"/>
            </w:r>
            <w:r w:rsidR="00A61D4B">
              <w:rPr>
                <w:rFonts w:cs="Calibri"/>
                <w:sz w:val="16"/>
                <w:szCs w:val="16"/>
              </w:rPr>
              <w:instrText xml:space="preserve"> ADDIN ZOTERO_ITEM CSL_CITATION {"citationID":"cWOgeev5","properties":{"unsorted":false,"formattedCitation":"\\super 23\\nosupersub{}","plainCitation":"23","noteIndex":0},"citationItems":[{"id":101,"uris":["http://zotero.org/users/19922754/items/T46CD6YI"],"itemData":{"id":101,"type":"article-journal","abstract":"Myosin binding protein-C (MyBP-C) is a multidomain protein that regulates muscle contraction. Mutations in MYBPC3, the gene encoding for the cardiac variant (henceforth called cMyBP-C), are amongst the most frequent causes of hypertrophic cardiomyopathy. Most mutations lead to a truncated version of cMyBP-C, which is most likely unstable. However, missense mutations have also been reported, which tend to cluster in the central domains of the cMyBP-C molecule. This suggests that these central domains are more than just a passive spacer between the better characterized N- and C-terminal domains. Here, we investigated the potential impact of four different missense mutations, E542Q, G596R, N755K, and R820Q, which are spread over the domains C3 to C6, on the function of MyBP-C on both the isolated protein level and in cardiomyocytes in vitro. Effect on domain stability, interaction with thin filaments, binding to myosin, and subcellular localization behavior were assessed. Our studies show that these missense mutations result in slightly different phenotypes at the molecular level, which are mutation specific. The expected functional readout of each mutation provides a valid explanation for why cMyBP-C fails to work as a brake in the regulation of muscle contraction, which eventually results in a hypertrophic cardiomyopathy phenotype. We conclude that missense mutations in cMyBP-C must be evaluated in context of their domain localization, their effect on interaction with thin filaments and myosin, and their effect on protein stability to explain how they lead to disease.","container-title":"The Journal of Biological Chemistry","DOI":"10.1016/j.jbc.2023.105511","ISSN":"1083-351X","issue":"1","journalAbbreviation":"J Biol Chem","language":"eng","page":"105511","PMID":"38042491","PMCID":"PMC10772716","source":"PubMed","title":"Missense mutations in the central domains of cardiac myosin binding protein-C and their potential contribution to hypertrophic cardiomyopathy","volume":"300","author":[{"family":"Pearce","given":"Amy"},{"family":"Ponnam","given":"Saraswathi"},{"family":"Holt","given":"Mark R."},{"family":"Randall","given":"Thomas"},{"family":"Beckingham","given":"Rylan"},{"family":"Kho","given":"Ay Lin"},{"family":"Kampourakis","given":"Thomas"},{"family":"Ehler","given":"Elisabeth"}],"issued":{"date-parts":[["2024",1]]}}}],"schema":"https://github.com/citation-style-language/schema/raw/master/csl-citation.json"}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rPr>
              <w:t>23</w:t>
            </w:r>
            <w:r>
              <w:rPr>
                <w:rFonts w:cs="Calibri"/>
                <w:sz w:val="16"/>
                <w:szCs w:val="16"/>
              </w:rPr>
              <w:fldChar w:fldCharType="end"/>
            </w:r>
          </w:p>
        </w:tc>
        <w:tc>
          <w:tcPr>
            <w:tcW w:w="830" w:type="dxa"/>
          </w:tcPr>
          <w:p w14:paraId="1CBF4C70" w14:textId="77777777" w:rsidR="00860C2C" w:rsidRPr="00053759" w:rsidRDefault="00860C2C" w:rsidP="00053D77">
            <w:pPr>
              <w:rPr>
                <w:rFonts w:cs="Calibri"/>
                <w:sz w:val="16"/>
                <w:szCs w:val="16"/>
              </w:rPr>
            </w:pPr>
            <w:r>
              <w:rPr>
                <w:rFonts w:cs="Calibri"/>
                <w:sz w:val="16"/>
                <w:szCs w:val="16"/>
              </w:rPr>
              <w:t>VUS</w:t>
            </w:r>
          </w:p>
        </w:tc>
        <w:tc>
          <w:tcPr>
            <w:tcW w:w="967" w:type="dxa"/>
          </w:tcPr>
          <w:p w14:paraId="71E41C48" w14:textId="77777777" w:rsidR="00860C2C" w:rsidRDefault="00860C2C" w:rsidP="00053D77">
            <w:pPr>
              <w:rPr>
                <w:rFonts w:cs="Calibri"/>
                <w:sz w:val="16"/>
                <w:szCs w:val="16"/>
              </w:rPr>
            </w:pPr>
            <w:r>
              <w:rPr>
                <w:rFonts w:cs="Calibri"/>
                <w:sz w:val="16"/>
                <w:szCs w:val="16"/>
              </w:rPr>
              <w:t>not reported</w:t>
            </w:r>
          </w:p>
        </w:tc>
      </w:tr>
      <w:tr w:rsidR="00860C2C" w:rsidRPr="00583C91" w14:paraId="0D498708" w14:textId="77777777" w:rsidTr="00224319">
        <w:trPr>
          <w:trHeight w:val="391"/>
        </w:trPr>
        <w:tc>
          <w:tcPr>
            <w:tcW w:w="1239" w:type="dxa"/>
          </w:tcPr>
          <w:p w14:paraId="323947EA" w14:textId="77777777" w:rsidR="00860C2C" w:rsidRPr="00053759" w:rsidRDefault="00860C2C" w:rsidP="00053D77">
            <w:pPr>
              <w:rPr>
                <w:rFonts w:cs="Calibri"/>
                <w:sz w:val="16"/>
                <w:szCs w:val="16"/>
              </w:rPr>
            </w:pPr>
            <w:r w:rsidRPr="00053759">
              <w:rPr>
                <w:rFonts w:cs="Calibri"/>
                <w:sz w:val="16"/>
                <w:szCs w:val="16"/>
              </w:rPr>
              <w:t xml:space="preserve">07- </w:t>
            </w:r>
            <w:r w:rsidRPr="00634632">
              <w:rPr>
                <w:rFonts w:cs="Calibri"/>
                <w:i/>
                <w:iCs/>
                <w:sz w:val="16"/>
                <w:szCs w:val="16"/>
              </w:rPr>
              <w:t>MYBPC3</w:t>
            </w:r>
          </w:p>
        </w:tc>
        <w:tc>
          <w:tcPr>
            <w:tcW w:w="741" w:type="dxa"/>
          </w:tcPr>
          <w:p w14:paraId="5A889F71" w14:textId="77777777" w:rsidR="00860C2C" w:rsidRPr="00053759" w:rsidRDefault="00860C2C" w:rsidP="00053D77">
            <w:pPr>
              <w:rPr>
                <w:rFonts w:cs="Calibri"/>
                <w:sz w:val="16"/>
                <w:szCs w:val="16"/>
              </w:rPr>
            </w:pPr>
            <w:r w:rsidRPr="00053759">
              <w:rPr>
                <w:rFonts w:cs="Calibri"/>
                <w:sz w:val="16"/>
                <w:szCs w:val="16"/>
              </w:rPr>
              <w:t>female</w:t>
            </w:r>
          </w:p>
        </w:tc>
        <w:tc>
          <w:tcPr>
            <w:tcW w:w="1332" w:type="dxa"/>
            <w:vAlign w:val="center"/>
          </w:tcPr>
          <w:p w14:paraId="46599E2C" w14:textId="77777777" w:rsidR="00860C2C" w:rsidRPr="00053759" w:rsidRDefault="00860C2C" w:rsidP="00053D77">
            <w:pPr>
              <w:rPr>
                <w:rFonts w:cs="Calibri"/>
                <w:sz w:val="16"/>
                <w:szCs w:val="16"/>
              </w:rPr>
            </w:pPr>
            <w:r w:rsidRPr="00823793">
              <w:rPr>
                <w:rFonts w:cs="Calibri"/>
                <w:sz w:val="16"/>
                <w:szCs w:val="16"/>
              </w:rPr>
              <w:t>c.2864_2865delCT</w:t>
            </w:r>
          </w:p>
        </w:tc>
        <w:tc>
          <w:tcPr>
            <w:tcW w:w="968" w:type="dxa"/>
            <w:vAlign w:val="center"/>
          </w:tcPr>
          <w:p w14:paraId="7715DBF1" w14:textId="77777777" w:rsidR="00860C2C" w:rsidRPr="00053759" w:rsidRDefault="00860C2C" w:rsidP="00053D77">
            <w:pPr>
              <w:rPr>
                <w:rFonts w:cs="Calibri"/>
                <w:sz w:val="16"/>
                <w:szCs w:val="16"/>
              </w:rPr>
            </w:pPr>
            <w:r w:rsidRPr="00823793">
              <w:rPr>
                <w:rFonts w:cs="Calibri"/>
                <w:sz w:val="16"/>
                <w:szCs w:val="16"/>
              </w:rPr>
              <w:t>p.P955Rfs*95</w:t>
            </w:r>
          </w:p>
        </w:tc>
        <w:tc>
          <w:tcPr>
            <w:tcW w:w="690" w:type="dxa"/>
          </w:tcPr>
          <w:p w14:paraId="1CA3A437" w14:textId="77777777" w:rsidR="00860C2C" w:rsidRPr="00053759" w:rsidRDefault="00860C2C" w:rsidP="00053D77">
            <w:pPr>
              <w:rPr>
                <w:rFonts w:cs="Calibri"/>
                <w:sz w:val="16"/>
                <w:szCs w:val="16"/>
              </w:rPr>
            </w:pPr>
            <w:r>
              <w:rPr>
                <w:rFonts w:cs="Calibri"/>
                <w:sz w:val="16"/>
                <w:szCs w:val="16"/>
              </w:rPr>
              <w:t>P</w:t>
            </w:r>
            <w:r>
              <w:rPr>
                <w:rFonts w:cs="Calibri"/>
                <w:sz w:val="16"/>
                <w:szCs w:val="16"/>
                <w:lang w:val="en-US"/>
              </w:rPr>
              <w:t xml:space="preserve"> ***</w:t>
            </w:r>
          </w:p>
        </w:tc>
        <w:tc>
          <w:tcPr>
            <w:tcW w:w="553" w:type="dxa"/>
          </w:tcPr>
          <w:p w14:paraId="4CDF889A" w14:textId="77777777" w:rsidR="00860C2C" w:rsidRPr="00053759" w:rsidRDefault="00860C2C" w:rsidP="00053D77">
            <w:pPr>
              <w:rPr>
                <w:rFonts w:cs="Calibri"/>
                <w:sz w:val="16"/>
                <w:szCs w:val="16"/>
              </w:rPr>
            </w:pPr>
            <w:r>
              <w:rPr>
                <w:rFonts w:cs="Calibri"/>
                <w:sz w:val="16"/>
                <w:szCs w:val="16"/>
              </w:rPr>
              <w:t>P</w:t>
            </w:r>
          </w:p>
        </w:tc>
        <w:tc>
          <w:tcPr>
            <w:tcW w:w="830" w:type="dxa"/>
          </w:tcPr>
          <w:p w14:paraId="368865BF" w14:textId="77777777" w:rsidR="00860C2C" w:rsidRPr="00053759" w:rsidRDefault="00860C2C" w:rsidP="00053D77">
            <w:pPr>
              <w:rPr>
                <w:rFonts w:cs="Calibri"/>
                <w:sz w:val="16"/>
                <w:szCs w:val="16"/>
              </w:rPr>
            </w:pPr>
            <w:r>
              <w:rPr>
                <w:rFonts w:cs="Calibri"/>
                <w:sz w:val="16"/>
                <w:szCs w:val="16"/>
              </w:rPr>
              <w:t>P</w:t>
            </w:r>
          </w:p>
        </w:tc>
        <w:tc>
          <w:tcPr>
            <w:tcW w:w="967" w:type="dxa"/>
          </w:tcPr>
          <w:p w14:paraId="29B41626" w14:textId="77777777" w:rsidR="00860C2C" w:rsidRPr="00053759" w:rsidRDefault="00860C2C" w:rsidP="00053D77">
            <w:pPr>
              <w:rPr>
                <w:rFonts w:cs="Calibri"/>
                <w:sz w:val="16"/>
                <w:szCs w:val="16"/>
              </w:rPr>
            </w:pPr>
            <w:r>
              <w:rPr>
                <w:rFonts w:cs="Calibri"/>
                <w:sz w:val="16"/>
                <w:szCs w:val="16"/>
              </w:rPr>
              <w:t>P</w:t>
            </w:r>
          </w:p>
        </w:tc>
        <w:tc>
          <w:tcPr>
            <w:tcW w:w="1106" w:type="dxa"/>
          </w:tcPr>
          <w:p w14:paraId="7CC26766" w14:textId="795D92F6" w:rsidR="00860C2C" w:rsidRPr="00EA40F7" w:rsidRDefault="00860C2C" w:rsidP="00053D77">
            <w:pPr>
              <w:rPr>
                <w:rFonts w:cs="Calibri"/>
                <w:sz w:val="16"/>
                <w:szCs w:val="16"/>
                <w:lang w:val="en-US"/>
              </w:rPr>
            </w:pPr>
            <w:r>
              <w:rPr>
                <w:rFonts w:cs="Calibri"/>
                <w:sz w:val="16"/>
                <w:szCs w:val="16"/>
              </w:rPr>
              <w:fldChar w:fldCharType="begin"/>
            </w:r>
            <w:r w:rsidR="00A61D4B">
              <w:rPr>
                <w:rFonts w:cs="Calibri"/>
                <w:sz w:val="16"/>
                <w:szCs w:val="16"/>
              </w:rPr>
              <w:instrText xml:space="preserve"> ADDIN ZOTERO_ITEM CSL_CITATION {"citationID":"nfW9xP1K","properties":{"unsorted":false,"formattedCitation":"\\super 24\\nosupersub{}","plainCitation":"24","noteIndex":0},"citationItems":[{"id":104,"uris":["http://zotero.org/users/19922754/items/SCU5ECC6"],"itemData":{"id":104,"type":"article-journal","abstract":"Abstract\n            \n              Background\n              \n                Hypertrophic cardiomyopathy (HCM) is the most prevalent monogenic heart disease, commonly caused by truncating variants in the\n                MYBPC3\n                gene. HCM is an important cause of sudden cardiac death; however, overall prognosis is good and penetrance in genotype-positive individuals is incomplete. The underlying mechanisms are poorly understood and risk stratification remains limited.\n              \n            \n            \n              Aim\n              \n                To create a nationwide cohort of carriers of truncating\n                MYBPC3\n                variants for identification of predictive biomarkers for HCM development and progression.\n              \n            \n            \n              Methods\n              \n                In the multicentre, observational BIO FOr CARe (Identification of BIOmarkers of hypertrophic cardiomyopathy development and progression in Dutch\n                MYBPC3\n                FOunder variant CARriers) cohort, carriers of the c.2373dupG, c.2827C</w:instrText>
            </w:r>
            <w:r w:rsidR="00A61D4B">
              <w:rPr>
                <w:rFonts w:ascii="Arial" w:hAnsi="Arial" w:cs="Arial"/>
                <w:sz w:val="16"/>
                <w:szCs w:val="16"/>
              </w:rPr>
              <w:instrText> </w:instrText>
            </w:r>
            <w:r w:rsidR="00A61D4B">
              <w:rPr>
                <w:rFonts w:cs="Calibri"/>
                <w:sz w:val="16"/>
                <w:szCs w:val="16"/>
              </w:rPr>
              <w:instrText>&gt;</w:instrText>
            </w:r>
            <w:r w:rsidR="00A61D4B">
              <w:rPr>
                <w:rFonts w:ascii="Arial" w:hAnsi="Arial" w:cs="Arial"/>
                <w:sz w:val="16"/>
                <w:szCs w:val="16"/>
              </w:rPr>
              <w:instrText> </w:instrText>
            </w:r>
            <w:r w:rsidR="00A61D4B">
              <w:rPr>
                <w:rFonts w:cs="Calibri"/>
                <w:sz w:val="16"/>
                <w:szCs w:val="16"/>
              </w:rPr>
              <w:instrText>T, c.2864_2865delCT and c.3776delA\n                MYBPC3\n                variants are included and prospectively undergo longitudinal blood collection. Clinical data are collected from first presentation onwards. The primary outcome constitutes a</w:instrText>
            </w:r>
            <w:r w:rsidR="00A61D4B">
              <w:rPr>
                <w:rFonts w:ascii="Aptos" w:hAnsi="Aptos" w:cs="Aptos"/>
                <w:sz w:val="16"/>
                <w:szCs w:val="16"/>
              </w:rPr>
              <w:instrText> </w:instrText>
            </w:r>
            <w:r w:rsidR="00A61D4B">
              <w:rPr>
                <w:rFonts w:cs="Calibri"/>
                <w:sz w:val="16"/>
                <w:szCs w:val="16"/>
              </w:rPr>
              <w:instrText xml:space="preserve">composite endpoint of HCM progression (maximum wall thickness </w:instrText>
            </w:r>
            <w:r w:rsidR="00A61D4B">
              <w:rPr>
                <w:rFonts w:ascii="Aptos" w:hAnsi="Aptos" w:cs="Aptos"/>
                <w:sz w:val="16"/>
                <w:szCs w:val="16"/>
              </w:rPr>
              <w:instrText>≥</w:instrText>
            </w:r>
            <w:r w:rsidR="00A61D4B">
              <w:rPr>
                <w:rFonts w:ascii="Arial" w:hAnsi="Arial" w:cs="Arial"/>
                <w:sz w:val="16"/>
                <w:szCs w:val="16"/>
              </w:rPr>
              <w:instrText> </w:instrText>
            </w:r>
            <w:r w:rsidR="00A61D4B">
              <w:rPr>
                <w:rFonts w:cs="Calibri"/>
                <w:sz w:val="16"/>
                <w:szCs w:val="16"/>
              </w:rPr>
              <w:instrText>20</w:instrText>
            </w:r>
            <w:r w:rsidR="00A61D4B">
              <w:rPr>
                <w:rFonts w:ascii="Arial" w:hAnsi="Arial" w:cs="Arial"/>
                <w:sz w:val="16"/>
                <w:szCs w:val="16"/>
              </w:rPr>
              <w:instrText> </w:instrText>
            </w:r>
            <w:r w:rsidR="00A61D4B">
              <w:rPr>
                <w:rFonts w:cs="Calibri"/>
                <w:sz w:val="16"/>
                <w:szCs w:val="16"/>
              </w:rPr>
              <w:instrText>mm, septal reduction therapy, heart failure occurrence, sustained ventricular arrhythmia and sudden cardiac death).\n              \n            \n            \n              Results\n              So far, 250 subjects (median age 54.9 years (interquartile range 43.3, 66.6), 54.8% male) have been included. HCM was diagnosed in 169 subjects and dilated cardiomyopathy in 4. The primary outcome was met in 115 subjects. Blood samples were collected from 131 subjects.\n            \n            \n              Conclusion\n              BIO FOr CARe is a genetically homogeneous, phenotypically heterogeneous cohort incorporating a clinical data registry and longitudinal blood collection. This provides a unique opportunity to study biomark</w:instrText>
            </w:r>
            <w:r w:rsidR="00A61D4B" w:rsidRPr="00A61D4B">
              <w:rPr>
                <w:rFonts w:cs="Calibri"/>
                <w:sz w:val="16"/>
                <w:szCs w:val="16"/>
                <w:lang w:val="en-US"/>
              </w:rPr>
              <w:instrText xml:space="preserve">ers for HCM development and prognosis. The established infrastructure can be extended to study other genetic variants. Other centres are invited to join our consortium.","container-title":"Netherlands Heart Journal","DOI":"10.1007/s12471-021-01539-w","ISSN":"1568-5888, 1876-6250","issue":"6","journalAbbreviation":"Neth Heart J","language":"en","page":"318-329","source":"DOI.org (Crossref)","title":"BIO FOr CARE: biomarkers of hypertrophic cardiomyopathy development and progression in carriers of Dutch founder truncating MYBPC3 variants—design and status","title-short":"BIO FOr CARE","URL":"https://link.springer.com/10.1007/s12471-021-01539-w","volume":"29","author":[{"family":"Jansen","given":"M."},{"family":"Christiaans","given":"I."},{"family":"Van Der Crabben","given":"S. N."},{"family":"Michels","given":"M."},{"family":"Huurman","given":"R."},{"family":"Hoedemaekers","given":"Y. M."},{"family":"Dooijes","given":"D."},{"family":"Jongbloed","given":"J. D. H."},{"family":"Boven","given":"L. G."},{"family":"Lekanne Deprez","given":"R. H."},{"family":"Wilde","given":"A. A. M."},{"family":"Jans","given":"J. J. M."},{"family":"Van Der Velden","given":"J."},{"family":"De Boer","given":"R. A."},{"family":"Van Tintelen","given":"J. P."},{"family":"Asselbergs","given":"F. W."},{"family":"Baas","given":"A. F."}],"accessed":{"date-parts":[["2026",3,16]]},"issued":{"date-parts":[["2021",6]]}}}],"schema":"https://github.com/citation-style-language/schema/raw/master/csl-citation.json"} </w:instrText>
            </w:r>
            <w:r>
              <w:rPr>
                <w:rFonts w:cs="Calibri"/>
                <w:sz w:val="16"/>
                <w:szCs w:val="16"/>
              </w:rPr>
              <w:fldChar w:fldCharType="separate"/>
            </w:r>
            <w:r w:rsidR="00A61D4B" w:rsidRPr="00A61D4B">
              <w:rPr>
                <w:rFonts w:ascii="Aptos" w:hAnsi="Aptos" w:cs="Times New Roman"/>
                <w:kern w:val="0"/>
                <w:sz w:val="16"/>
                <w:vertAlign w:val="superscript"/>
                <w:lang w:val="en-US"/>
              </w:rPr>
              <w:t>24</w:t>
            </w:r>
            <w:r>
              <w:rPr>
                <w:rFonts w:cs="Calibri"/>
                <w:sz w:val="16"/>
                <w:szCs w:val="16"/>
              </w:rPr>
              <w:fldChar w:fldCharType="end"/>
            </w:r>
            <w:r w:rsidRPr="00EA40F7">
              <w:rPr>
                <w:rFonts w:cs="Calibri"/>
                <w:sz w:val="16"/>
                <w:szCs w:val="16"/>
                <w:lang w:val="en-US"/>
              </w:rPr>
              <w:t xml:space="preserve"> </w:t>
            </w:r>
            <w:r>
              <w:rPr>
                <w:rFonts w:cs="Calibri"/>
                <w:sz w:val="16"/>
                <w:szCs w:val="16"/>
                <w:lang w:val="en-US"/>
              </w:rPr>
              <w:t xml:space="preserve">, </w:t>
            </w:r>
            <w:r w:rsidRPr="00EA40F7">
              <w:rPr>
                <w:rFonts w:cs="Calibri"/>
                <w:sz w:val="16"/>
                <w:szCs w:val="16"/>
                <w:lang w:val="en-US"/>
              </w:rPr>
              <w:t>LO</w:t>
            </w:r>
          </w:p>
        </w:tc>
        <w:tc>
          <w:tcPr>
            <w:tcW w:w="830" w:type="dxa"/>
          </w:tcPr>
          <w:p w14:paraId="4905ABB7" w14:textId="77777777" w:rsidR="00860C2C" w:rsidRPr="00EA40F7" w:rsidRDefault="00860C2C" w:rsidP="00053D77">
            <w:pPr>
              <w:rPr>
                <w:rFonts w:cs="Calibri"/>
                <w:sz w:val="16"/>
                <w:szCs w:val="16"/>
                <w:lang w:val="en-US"/>
              </w:rPr>
            </w:pPr>
            <w:r w:rsidRPr="00EA40F7">
              <w:rPr>
                <w:rFonts w:cs="Calibri"/>
                <w:sz w:val="16"/>
                <w:szCs w:val="16"/>
                <w:lang w:val="en-US"/>
              </w:rPr>
              <w:t>P</w:t>
            </w:r>
            <w:r>
              <w:rPr>
                <w:rFonts w:cs="Calibri"/>
                <w:sz w:val="16"/>
                <w:szCs w:val="16"/>
                <w:lang w:val="en-US"/>
              </w:rPr>
              <w:t xml:space="preserve"> **</w:t>
            </w:r>
          </w:p>
        </w:tc>
        <w:tc>
          <w:tcPr>
            <w:tcW w:w="967" w:type="dxa"/>
          </w:tcPr>
          <w:p w14:paraId="79996877" w14:textId="77777777" w:rsidR="00860C2C" w:rsidRPr="00EA40F7" w:rsidRDefault="00860C2C" w:rsidP="00053D77">
            <w:pPr>
              <w:rPr>
                <w:rFonts w:cs="Calibri"/>
                <w:sz w:val="16"/>
                <w:szCs w:val="16"/>
                <w:lang w:val="en-US"/>
              </w:rPr>
            </w:pPr>
            <w:r>
              <w:rPr>
                <w:rFonts w:cs="Calibri"/>
                <w:sz w:val="16"/>
                <w:szCs w:val="16"/>
                <w:lang w:val="en-US"/>
              </w:rPr>
              <w:t>not reported</w:t>
            </w:r>
          </w:p>
        </w:tc>
      </w:tr>
      <w:tr w:rsidR="00860C2C" w:rsidRPr="00273E3F" w14:paraId="400E93EE" w14:textId="77777777" w:rsidTr="00224319">
        <w:trPr>
          <w:trHeight w:val="391"/>
        </w:trPr>
        <w:tc>
          <w:tcPr>
            <w:tcW w:w="1239" w:type="dxa"/>
          </w:tcPr>
          <w:p w14:paraId="58CE03AA" w14:textId="77777777" w:rsidR="00860C2C" w:rsidRPr="00EA40F7" w:rsidRDefault="00860C2C" w:rsidP="00053D77">
            <w:pPr>
              <w:rPr>
                <w:rFonts w:cs="Calibri"/>
                <w:sz w:val="16"/>
                <w:szCs w:val="16"/>
                <w:lang w:val="en-US"/>
              </w:rPr>
            </w:pPr>
            <w:r w:rsidRPr="00EA40F7">
              <w:rPr>
                <w:rFonts w:cs="Calibri"/>
                <w:sz w:val="16"/>
                <w:szCs w:val="16"/>
                <w:lang w:val="en-US"/>
              </w:rPr>
              <w:t xml:space="preserve">08- </w:t>
            </w:r>
            <w:r w:rsidRPr="00634632">
              <w:rPr>
                <w:rFonts w:cs="Calibri"/>
                <w:i/>
                <w:iCs/>
                <w:sz w:val="16"/>
                <w:szCs w:val="16"/>
                <w:lang w:val="en-US"/>
              </w:rPr>
              <w:t>MYBPC3</w:t>
            </w:r>
          </w:p>
        </w:tc>
        <w:tc>
          <w:tcPr>
            <w:tcW w:w="741" w:type="dxa"/>
          </w:tcPr>
          <w:p w14:paraId="726F6EB7" w14:textId="77777777" w:rsidR="00860C2C" w:rsidRPr="00EA40F7" w:rsidRDefault="00860C2C" w:rsidP="00053D77">
            <w:pPr>
              <w:rPr>
                <w:rFonts w:cs="Calibri"/>
                <w:sz w:val="16"/>
                <w:szCs w:val="16"/>
                <w:lang w:val="en-US"/>
              </w:rPr>
            </w:pPr>
            <w:r w:rsidRPr="00EA40F7">
              <w:rPr>
                <w:rFonts w:cs="Calibri"/>
                <w:sz w:val="16"/>
                <w:szCs w:val="16"/>
                <w:lang w:val="en-US"/>
              </w:rPr>
              <w:t>male</w:t>
            </w:r>
          </w:p>
        </w:tc>
        <w:tc>
          <w:tcPr>
            <w:tcW w:w="1332" w:type="dxa"/>
            <w:vAlign w:val="center"/>
          </w:tcPr>
          <w:p w14:paraId="37F75A24" w14:textId="77777777" w:rsidR="00860C2C" w:rsidRPr="00EA40F7" w:rsidRDefault="00860C2C" w:rsidP="00053D77">
            <w:pPr>
              <w:rPr>
                <w:rFonts w:cs="Calibri"/>
                <w:sz w:val="16"/>
                <w:szCs w:val="16"/>
                <w:lang w:val="en-US"/>
              </w:rPr>
            </w:pPr>
            <w:r w:rsidRPr="00EA40F7">
              <w:rPr>
                <w:rFonts w:cs="Calibri"/>
                <w:sz w:val="16"/>
                <w:szCs w:val="16"/>
                <w:lang w:val="en-US"/>
              </w:rPr>
              <w:t>c.2429G&gt;A</w:t>
            </w:r>
          </w:p>
        </w:tc>
        <w:tc>
          <w:tcPr>
            <w:tcW w:w="968" w:type="dxa"/>
            <w:vAlign w:val="center"/>
          </w:tcPr>
          <w:p w14:paraId="2749F411" w14:textId="77777777" w:rsidR="00860C2C" w:rsidRPr="00EA40F7" w:rsidRDefault="00860C2C" w:rsidP="00053D77">
            <w:pPr>
              <w:rPr>
                <w:rFonts w:cs="Calibri"/>
                <w:sz w:val="16"/>
                <w:szCs w:val="16"/>
                <w:lang w:val="en-US"/>
              </w:rPr>
            </w:pPr>
            <w:r w:rsidRPr="00EA40F7">
              <w:rPr>
                <w:rFonts w:cs="Calibri"/>
                <w:sz w:val="16"/>
                <w:szCs w:val="16"/>
                <w:lang w:val="en-US"/>
              </w:rPr>
              <w:t>p.R810H</w:t>
            </w:r>
          </w:p>
        </w:tc>
        <w:tc>
          <w:tcPr>
            <w:tcW w:w="690" w:type="dxa"/>
          </w:tcPr>
          <w:p w14:paraId="5B24F39C" w14:textId="77777777" w:rsidR="00860C2C" w:rsidRPr="00EA40F7" w:rsidRDefault="00860C2C" w:rsidP="00053D77">
            <w:pPr>
              <w:rPr>
                <w:rFonts w:cs="Calibri"/>
                <w:sz w:val="16"/>
                <w:szCs w:val="16"/>
                <w:lang w:val="en-US"/>
              </w:rPr>
            </w:pPr>
            <w:r w:rsidRPr="00EA40F7">
              <w:rPr>
                <w:rFonts w:cs="Calibri"/>
                <w:sz w:val="16"/>
                <w:szCs w:val="16"/>
                <w:lang w:val="en-US"/>
              </w:rPr>
              <w:t>P</w:t>
            </w:r>
            <w:r>
              <w:rPr>
                <w:rFonts w:cs="Calibri"/>
                <w:sz w:val="16"/>
                <w:szCs w:val="16"/>
                <w:lang w:val="en-US"/>
              </w:rPr>
              <w:t xml:space="preserve"> ***</w:t>
            </w:r>
          </w:p>
        </w:tc>
        <w:tc>
          <w:tcPr>
            <w:tcW w:w="553" w:type="dxa"/>
          </w:tcPr>
          <w:p w14:paraId="33A293CB" w14:textId="77777777" w:rsidR="00860C2C" w:rsidRPr="00EA40F7" w:rsidRDefault="00860C2C" w:rsidP="00053D77">
            <w:pPr>
              <w:rPr>
                <w:rFonts w:cs="Calibri"/>
                <w:sz w:val="16"/>
                <w:szCs w:val="16"/>
                <w:lang w:val="en-US"/>
              </w:rPr>
            </w:pPr>
            <w:r>
              <w:rPr>
                <w:rFonts w:cs="Calibri"/>
                <w:sz w:val="16"/>
                <w:szCs w:val="16"/>
                <w:lang w:val="en-US"/>
              </w:rPr>
              <w:t>CI</w:t>
            </w:r>
          </w:p>
        </w:tc>
        <w:tc>
          <w:tcPr>
            <w:tcW w:w="830" w:type="dxa"/>
          </w:tcPr>
          <w:p w14:paraId="7F0CB0B4" w14:textId="77777777" w:rsidR="00860C2C" w:rsidRPr="00EA40F7" w:rsidRDefault="00860C2C" w:rsidP="00053D77">
            <w:pPr>
              <w:rPr>
                <w:rFonts w:cs="Calibri"/>
                <w:sz w:val="16"/>
                <w:szCs w:val="16"/>
                <w:lang w:val="en-US"/>
              </w:rPr>
            </w:pPr>
            <w:r w:rsidRPr="00EA40F7">
              <w:rPr>
                <w:rFonts w:cs="Calibri"/>
                <w:sz w:val="16"/>
                <w:szCs w:val="16"/>
                <w:lang w:val="en-US"/>
              </w:rPr>
              <w:t>P</w:t>
            </w:r>
          </w:p>
        </w:tc>
        <w:tc>
          <w:tcPr>
            <w:tcW w:w="967" w:type="dxa"/>
          </w:tcPr>
          <w:p w14:paraId="24E3E10E" w14:textId="77777777" w:rsidR="00860C2C" w:rsidRPr="00EA40F7" w:rsidRDefault="00860C2C" w:rsidP="00053D77">
            <w:pPr>
              <w:rPr>
                <w:rFonts w:cs="Calibri"/>
                <w:sz w:val="16"/>
                <w:szCs w:val="16"/>
                <w:lang w:val="en-US"/>
              </w:rPr>
            </w:pPr>
            <w:r>
              <w:rPr>
                <w:rFonts w:cs="Calibri"/>
                <w:sz w:val="16"/>
                <w:szCs w:val="16"/>
                <w:lang w:val="en-US"/>
              </w:rPr>
              <w:t>LP</w:t>
            </w:r>
          </w:p>
        </w:tc>
        <w:tc>
          <w:tcPr>
            <w:tcW w:w="1106" w:type="dxa"/>
          </w:tcPr>
          <w:p w14:paraId="553D8CB5" w14:textId="010FCAF0" w:rsidR="00860C2C" w:rsidRPr="00273E3F"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{"citationID":"jrtsP3Ly","properties":{"unsorted":false,"formattedCitation":"\\super 25\\nosupersub{}","plainCitation":"25","noteIndex":0},"citationItems":[{"id":106,"uris":["http://zotero.org/users/19922754/items/3MWWULMT"],"itemData":{"id":106,"type":"article-journal","abstract":"Hypertrophic cardiomyopathy (HCM) is a major cause of sudden cardiac death. Mutations in the MYBPC3 gene represent the cause of HCM in ~35% of patients with HCM. However, genetic testing in clinic setting has been limited due to the cost and relatively time-consuming by Sanger sequencing. Here, we developed a HCM Molecular Diagnostic Kit enabling ultra-low-cost targeted gene resequencing in a large cohort and investigated the mutation spectrum of MYBPC3. In a cohort of 114 patients with HCM, a total of 20 different mutations (8 novel and 12 known mutations) of MYBPC3 were identified from 25 patients (21.9%). We demonstrated that the power of targeted resequencing in a cohort of HCM patients, and found that MYBPC3 is a common HCM-causing gene in Chinese patients. Phenotype-genotype analyses showed that the patients with double mutations (n = 2) or premature termination codon mutations (n = 12) showed more severe manifestations, compared with patients with missense mutations (n = 11). Particularly, we identified a recurrent truncation mutation (p.Y842X) in four unrelated cases (4/25, 16%), who showed severe phenotypes, and suggest that the p.Y842X is a frequent mutation in Chinese HCM patients with severe phenotypes.","container-title":"Scientific Reports","DOI":"10.1038/srep11411","ISSN":"2045-2322","journalAbbreviation":"Sci Rep","language":"eng","page":"11411","PMID":"26090888","PMCID":"PMC4473690","source":"PubMed","title":"Screening Mutations of MYBPC3 in 114 Unrelated Patients with Hypertrophic Cardiomyopathy by Targeted Capture and Next-generation Sequencing","volume":"5","author":[{"family":"Liu","given":"Xuxia"},{"family":"Jiang","given":"Tengyong"},{"family":"Piao","given":"Chunmei"},{"family":"Li","given":"Xiaoyan"},{"family":"Guo","given":"Jun"},{"family":"Zheng","given":"Shuai"},{"family":"Zhang","given":"Xiaoping"},{"family":"Cai","given":"Tao"},{"family":"Du","given":"Jie"}],"issued":{"date-parts":[["2015",6,19]]}}}],"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25</w:t>
            </w:r>
            <w:r>
              <w:rPr>
                <w:rFonts w:cs="Calibri"/>
                <w:sz w:val="16"/>
                <w:szCs w:val="16"/>
                <w:lang w:val="en-US"/>
              </w:rPr>
              <w:fldChar w:fldCharType="end"/>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{"citationID":"vgnW5k57","properties":{"unsorted":false,"formattedCitation":"\\super 26\\nosupersub{}","plainCitation":"26","noteIndex":0},"citationItems":[{"id":109,"uris":["http://zotero.org/users/19922754/items/YSUNCU4E"],"itemData":{"id":109,"type":"article-journal","container-title":"International Journal of Molecular Medicine","DOI":"10.3892/ijmm.2016.2732","ISSN":"1107-3756, 1791-244X","issue":"4","language":"en","page":"1111-1124","source":"DOI.org (Crossref)","title":"Targeted next-generation sequencing helps to decipher the genetic and phenotypic heterogeneity of hypertrophic cardiomyopathy","URL":"https://www.spandidos-publications.com/10.3892/ijmm.2016.2732","volume":"38","author":[{"family":"Cecconi","given":"Massimiliano"},{"family":"Parodi","given":"Maria I."},{"family":"Formisano","given":"Francesco"},{"family":"Spirito","given":"Paolo"},{"family":"Autore","given":"Camillo"},{"family":"Musumeci","given":"Maria B."},{"family":"Favale","given":"Stefano"},{"family":"Forleo","given":"Cinzia"},{"family":"Rapezzi","given":"Claudio"},{"family":"Biagini","given":"Elena"},{"family":"Davì","given":"Sabrina"},{"family":"Canepa","given":"Elisabetta"},{"family":"Pennese","given":"Loredana"},{"family":"Castagnetta","given":"Mauro"},{"family":"Degiorgio","given":"Dario"},{"family":"Coviello","given":"Domenico A."}],"accessed":{"date-parts":[["2026",3,16]]},"issued":{"date-parts":[["2016",10]]}}}],"schema":"https://github.com/citation-style-language/schema/raw/master/csl-citation.json"}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26</w:t>
            </w:r>
            <w:r>
              <w:rPr>
                <w:rFonts w:cs="Calibri"/>
                <w:sz w:val="16"/>
                <w:szCs w:val="16"/>
                <w:lang w:val="en-US"/>
              </w:rPr>
              <w:fldChar w:fldCharType="end"/>
            </w:r>
            <w:r>
              <w:rPr>
                <w:rFonts w:cs="Calibri"/>
                <w:sz w:val="16"/>
                <w:szCs w:val="16"/>
                <w:lang w:val="en-US"/>
              </w:rPr>
              <w:t>, VE</w:t>
            </w:r>
          </w:p>
        </w:tc>
        <w:tc>
          <w:tcPr>
            <w:tcW w:w="830" w:type="dxa"/>
          </w:tcPr>
          <w:p w14:paraId="354BE58E" w14:textId="77777777" w:rsidR="00860C2C" w:rsidRPr="00273E3F" w:rsidRDefault="00860C2C" w:rsidP="00053D77">
            <w:pPr>
              <w:rPr>
                <w:rFonts w:cs="Calibri"/>
                <w:sz w:val="16"/>
                <w:szCs w:val="16"/>
                <w:lang w:val="en-US"/>
              </w:rPr>
            </w:pPr>
            <w:r>
              <w:rPr>
                <w:rFonts w:cs="Calibri"/>
                <w:sz w:val="16"/>
                <w:szCs w:val="16"/>
                <w:lang w:val="en-US"/>
              </w:rPr>
              <w:t>P **</w:t>
            </w:r>
          </w:p>
        </w:tc>
        <w:tc>
          <w:tcPr>
            <w:tcW w:w="967" w:type="dxa"/>
          </w:tcPr>
          <w:p w14:paraId="3BB23E58" w14:textId="77777777" w:rsidR="00860C2C" w:rsidRDefault="00860C2C" w:rsidP="00053D77">
            <w:pPr>
              <w:rPr>
                <w:rFonts w:cs="Calibri"/>
                <w:sz w:val="16"/>
                <w:szCs w:val="16"/>
                <w:lang w:val="en-US"/>
              </w:rPr>
            </w:pPr>
            <w:r>
              <w:rPr>
                <w:rFonts w:cs="Calibri"/>
                <w:sz w:val="16"/>
                <w:szCs w:val="16"/>
              </w:rPr>
              <w:t>not reported</w:t>
            </w:r>
          </w:p>
        </w:tc>
      </w:tr>
      <w:tr w:rsidR="00860C2C" w:rsidRPr="00AB298B" w14:paraId="5076A656" w14:textId="77777777" w:rsidTr="00224319">
        <w:trPr>
          <w:trHeight w:val="391"/>
        </w:trPr>
        <w:tc>
          <w:tcPr>
            <w:tcW w:w="1239" w:type="dxa"/>
          </w:tcPr>
          <w:p w14:paraId="0A4DE2C3" w14:textId="77777777" w:rsidR="00860C2C" w:rsidRPr="00273E3F" w:rsidRDefault="00860C2C" w:rsidP="00053D77">
            <w:pPr>
              <w:rPr>
                <w:rFonts w:cs="Calibri"/>
                <w:sz w:val="16"/>
                <w:szCs w:val="16"/>
                <w:lang w:val="en-US"/>
              </w:rPr>
            </w:pPr>
            <w:r w:rsidRPr="00273E3F">
              <w:rPr>
                <w:rFonts w:cs="Calibri"/>
                <w:sz w:val="16"/>
                <w:szCs w:val="16"/>
                <w:lang w:val="en-US"/>
              </w:rPr>
              <w:t xml:space="preserve">09- </w:t>
            </w:r>
            <w:r w:rsidRPr="00634632">
              <w:rPr>
                <w:rFonts w:cs="Calibri"/>
                <w:i/>
                <w:iCs/>
                <w:sz w:val="16"/>
                <w:szCs w:val="16"/>
                <w:lang w:val="en-US"/>
              </w:rPr>
              <w:t>MYBPC3</w:t>
            </w:r>
          </w:p>
        </w:tc>
        <w:tc>
          <w:tcPr>
            <w:tcW w:w="741" w:type="dxa"/>
          </w:tcPr>
          <w:p w14:paraId="69010963" w14:textId="77777777" w:rsidR="00860C2C" w:rsidRPr="00273E3F" w:rsidRDefault="00860C2C" w:rsidP="00053D77">
            <w:pPr>
              <w:rPr>
                <w:rFonts w:cs="Calibri"/>
                <w:sz w:val="16"/>
                <w:szCs w:val="16"/>
                <w:lang w:val="en-US"/>
              </w:rPr>
            </w:pPr>
            <w:r w:rsidRPr="00273E3F">
              <w:rPr>
                <w:rFonts w:cs="Calibri"/>
                <w:sz w:val="16"/>
                <w:szCs w:val="16"/>
                <w:lang w:val="en-US"/>
              </w:rPr>
              <w:t>male</w:t>
            </w:r>
          </w:p>
        </w:tc>
        <w:tc>
          <w:tcPr>
            <w:tcW w:w="1332" w:type="dxa"/>
            <w:vAlign w:val="center"/>
          </w:tcPr>
          <w:p w14:paraId="67D1FDCB" w14:textId="77777777" w:rsidR="00860C2C" w:rsidRPr="00C4145C" w:rsidRDefault="00860C2C" w:rsidP="00053D77">
            <w:pPr>
              <w:rPr>
                <w:rFonts w:cs="Calibri"/>
                <w:sz w:val="16"/>
                <w:szCs w:val="16"/>
                <w:lang w:val="en-US"/>
              </w:rPr>
            </w:pPr>
            <w:r w:rsidRPr="00C4145C">
              <w:rPr>
                <w:rFonts w:cs="Calibri"/>
                <w:sz w:val="16"/>
                <w:szCs w:val="16"/>
                <w:lang w:val="en-US"/>
              </w:rPr>
              <w:t>c.3234G&gt;A</w:t>
            </w:r>
          </w:p>
        </w:tc>
        <w:tc>
          <w:tcPr>
            <w:tcW w:w="968" w:type="dxa"/>
            <w:vAlign w:val="center"/>
          </w:tcPr>
          <w:p w14:paraId="7E0244FC" w14:textId="77777777" w:rsidR="00860C2C" w:rsidRPr="00C4145C" w:rsidRDefault="00860C2C" w:rsidP="00053D77">
            <w:pPr>
              <w:rPr>
                <w:rFonts w:cs="Calibri"/>
                <w:sz w:val="16"/>
                <w:szCs w:val="16"/>
                <w:lang w:val="en-US"/>
              </w:rPr>
            </w:pPr>
            <w:r w:rsidRPr="00C4145C">
              <w:rPr>
                <w:rFonts w:cs="Calibri"/>
                <w:sz w:val="16"/>
                <w:szCs w:val="16"/>
                <w:lang w:val="en-US"/>
              </w:rPr>
              <w:t>p.W1078*</w:t>
            </w:r>
          </w:p>
        </w:tc>
        <w:tc>
          <w:tcPr>
            <w:tcW w:w="690" w:type="dxa"/>
          </w:tcPr>
          <w:p w14:paraId="381D7B7F" w14:textId="77777777" w:rsidR="00860C2C" w:rsidRPr="00273E3F" w:rsidRDefault="00860C2C" w:rsidP="00053D77">
            <w:pPr>
              <w:rPr>
                <w:rFonts w:cs="Calibri"/>
                <w:sz w:val="16"/>
                <w:szCs w:val="16"/>
                <w:lang w:val="en-US"/>
              </w:rPr>
            </w:pPr>
            <w:r>
              <w:rPr>
                <w:rFonts w:cs="Calibri"/>
                <w:sz w:val="16"/>
                <w:szCs w:val="16"/>
                <w:lang w:val="en-US"/>
              </w:rPr>
              <w:t>P ***</w:t>
            </w:r>
          </w:p>
        </w:tc>
        <w:tc>
          <w:tcPr>
            <w:tcW w:w="553" w:type="dxa"/>
          </w:tcPr>
          <w:p w14:paraId="5E178C07" w14:textId="77777777" w:rsidR="00860C2C" w:rsidRPr="00273E3F" w:rsidRDefault="00860C2C" w:rsidP="00053D77">
            <w:pPr>
              <w:rPr>
                <w:rFonts w:cs="Calibri"/>
                <w:sz w:val="16"/>
                <w:szCs w:val="16"/>
                <w:lang w:val="en-US"/>
              </w:rPr>
            </w:pPr>
            <w:r>
              <w:rPr>
                <w:rFonts w:cs="Calibri"/>
                <w:sz w:val="16"/>
                <w:szCs w:val="16"/>
                <w:lang w:val="en-US"/>
              </w:rPr>
              <w:t>P</w:t>
            </w:r>
          </w:p>
        </w:tc>
        <w:tc>
          <w:tcPr>
            <w:tcW w:w="830" w:type="dxa"/>
          </w:tcPr>
          <w:p w14:paraId="4863E107" w14:textId="77777777" w:rsidR="00860C2C" w:rsidRPr="00273E3F" w:rsidRDefault="00860C2C" w:rsidP="00053D77">
            <w:pPr>
              <w:rPr>
                <w:rFonts w:cs="Calibri"/>
                <w:sz w:val="16"/>
                <w:szCs w:val="16"/>
                <w:lang w:val="en-US"/>
              </w:rPr>
            </w:pPr>
            <w:r>
              <w:rPr>
                <w:rFonts w:cs="Calibri"/>
                <w:sz w:val="16"/>
                <w:szCs w:val="16"/>
                <w:lang w:val="en-US"/>
              </w:rPr>
              <w:t>P</w:t>
            </w:r>
          </w:p>
        </w:tc>
        <w:tc>
          <w:tcPr>
            <w:tcW w:w="967" w:type="dxa"/>
          </w:tcPr>
          <w:p w14:paraId="3ABCA661" w14:textId="77777777" w:rsidR="00860C2C" w:rsidRPr="00273E3F" w:rsidRDefault="00860C2C" w:rsidP="00053D77">
            <w:pPr>
              <w:rPr>
                <w:rFonts w:cs="Calibri"/>
                <w:sz w:val="16"/>
                <w:szCs w:val="16"/>
                <w:lang w:val="en-US"/>
              </w:rPr>
            </w:pPr>
            <w:r>
              <w:rPr>
                <w:rFonts w:cs="Calibri"/>
                <w:sz w:val="16"/>
                <w:szCs w:val="16"/>
                <w:lang w:val="en-US"/>
              </w:rPr>
              <w:t>P</w:t>
            </w:r>
          </w:p>
        </w:tc>
        <w:tc>
          <w:tcPr>
            <w:tcW w:w="1106" w:type="dxa"/>
          </w:tcPr>
          <w:p w14:paraId="7247B319" w14:textId="094C745A" w:rsidR="00860C2C" w:rsidRPr="00AB298B"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{"citationID":"c0raDCfT","properties":{"unsorted":false,"formattedCitation":"\\super 27\\nosupersub{}","plainCitation":"27","noteIndex":0},"citationItems":[{"id":111,"uris":["http://zotero.org/users/19922754/items/9T88GYZ2"],"itemData":{"id":111,"type":"article-journal","abstract":"BACKGROUND: Mutations in the cardiac myosin binding protein C (MYBPC3) gene account for a significant proportion of patients affected with hypertrophic cardiomyopathy (HCM). The aim of this study was to evaluate the penetrance and the impact of a frequent founder MYBPC3 mutation on HCM clinical expression and prognosis.\nMETHODS AND RESULTS: Mutation screening of MYBPC3 gene was performed in 97 HCM probands. Nineteen (19.5%) resulted to be carriers of the founder p.F305Pfs*27 mutation and other 45 mutation carriers were identified during the evaluation of 14 families. Eleven (38%) mutation carriers were diagnosed between ages 30 years and 40 years. Disease penetrance was incomplete (64.4%), age-related and was greater in men than women (85% vs 48%, p=0.009). Probands carrying the founder mutation exhibited highest prevalence of non-sustained ventricular tachycardia (63% vs 22%, p=0.003; 63% vs 23%, p=0.01) and implantable cardioverter-defibrillator (58% vs 17%, p=0.001; 58% vs 18%, p=0.005) when compared with probands without MYBPC3 mutations or carrying other MYBPC3 mutations. Reduced survival due to sudden cardiac death (SCD) or aborted SCD occurred more frequently after the fourth decade of life in probands carrying p.F305Pfs*27 mutation than those without MYBPC3 mutations (32% vs 15%, p=0.01).\nCONCLUSIONS: p.F305Pfs*27 mutation carriers have a high probability to develop the disease between ages 30 years and 40 years with a significant major risk if they are men. This founder mutation is associated with an increase of SCD/aborted SCD events after the fourth decade of life.These findings are of relevant importance for management and clinical decision-making in patients with HCM.","container-title":"Journal of Medical Genetics","DOI":"10.1136/jmedgenet-2014-102923","ISSN":"1468-6244","issue":"5","journalAbbreviation":"J Med Genet","language":"eng","page":"338-347","PMID":"25740977","source":"PubMed","title":"A founder MYBPC3 mutation results in HCM with a high risk of sudden death after the fourth decade of life","volume":"52","author":[{"family":"Calore","given":"Chiara"},{"family":"De Bortoli","given":"Marzia"},{"family":"Romualdi","given":"Chiara"},{"family":"Lorenzon","given":"Alessandra"},{"family":"Angelini","given":"Annalisa"},{"family":"Basso","given":"Cristina"},{"family":"Thiene","given":"Gaetano"},{"family":"Iliceto","given":"Sabino"},{"family":"Rampazzo","given":"Alessandra"},{"family":"Melacini","given":"Paola"}],"issued":{"date-parts":[["2015",5]]}}}],"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27</w:t>
            </w:r>
            <w:r>
              <w:rPr>
                <w:rFonts w:cs="Calibri"/>
                <w:sz w:val="16"/>
                <w:szCs w:val="16"/>
                <w:lang w:val="en-US"/>
              </w:rPr>
              <w:fldChar w:fldCharType="end"/>
            </w:r>
            <w:r>
              <w:rPr>
                <w:rFonts w:cs="Calibri"/>
                <w:sz w:val="16"/>
                <w:szCs w:val="16"/>
                <w:lang w:val="en-US"/>
              </w:rPr>
              <w:t xml:space="preserve"> , LO</w:t>
            </w:r>
          </w:p>
        </w:tc>
        <w:tc>
          <w:tcPr>
            <w:tcW w:w="830" w:type="dxa"/>
          </w:tcPr>
          <w:p w14:paraId="43AEBA72" w14:textId="77777777" w:rsidR="00860C2C" w:rsidRPr="00AB298B" w:rsidRDefault="00860C2C" w:rsidP="00053D77">
            <w:pPr>
              <w:rPr>
                <w:rFonts w:cs="Calibri"/>
                <w:sz w:val="16"/>
                <w:szCs w:val="16"/>
                <w:lang w:val="en-US"/>
              </w:rPr>
            </w:pPr>
            <w:r>
              <w:rPr>
                <w:rFonts w:cs="Calibri"/>
                <w:sz w:val="16"/>
                <w:szCs w:val="16"/>
                <w:lang w:val="en-US"/>
              </w:rPr>
              <w:t>P **</w:t>
            </w:r>
          </w:p>
        </w:tc>
        <w:tc>
          <w:tcPr>
            <w:tcW w:w="967" w:type="dxa"/>
          </w:tcPr>
          <w:p w14:paraId="213384B4" w14:textId="77777777" w:rsidR="00860C2C" w:rsidRDefault="00860C2C" w:rsidP="00053D77">
            <w:pPr>
              <w:rPr>
                <w:rFonts w:cs="Calibri"/>
                <w:sz w:val="16"/>
                <w:szCs w:val="16"/>
                <w:lang w:val="en-US"/>
              </w:rPr>
            </w:pPr>
            <w:r>
              <w:rPr>
                <w:rFonts w:cs="Calibri"/>
                <w:sz w:val="16"/>
                <w:szCs w:val="16"/>
              </w:rPr>
              <w:t>not reported</w:t>
            </w:r>
          </w:p>
        </w:tc>
      </w:tr>
      <w:tr w:rsidR="00860C2C" w:rsidRPr="00AB298B" w14:paraId="748F0227" w14:textId="77777777" w:rsidTr="00224319">
        <w:trPr>
          <w:trHeight w:val="391"/>
        </w:trPr>
        <w:tc>
          <w:tcPr>
            <w:tcW w:w="1239" w:type="dxa"/>
          </w:tcPr>
          <w:p w14:paraId="72D80CE0" w14:textId="77777777" w:rsidR="00860C2C" w:rsidRPr="00AB298B" w:rsidRDefault="00860C2C" w:rsidP="00053D77">
            <w:pPr>
              <w:rPr>
                <w:rFonts w:cs="Calibri"/>
                <w:sz w:val="16"/>
                <w:szCs w:val="16"/>
                <w:lang w:val="en-US"/>
              </w:rPr>
            </w:pPr>
            <w:r w:rsidRPr="00AB298B">
              <w:rPr>
                <w:rFonts w:cs="Calibri"/>
                <w:sz w:val="16"/>
                <w:szCs w:val="16"/>
                <w:lang w:val="en-US"/>
              </w:rPr>
              <w:t xml:space="preserve">010- </w:t>
            </w:r>
            <w:r w:rsidRPr="00634632">
              <w:rPr>
                <w:rFonts w:cs="Calibri"/>
                <w:i/>
                <w:iCs/>
                <w:sz w:val="16"/>
                <w:szCs w:val="16"/>
                <w:lang w:val="en-US"/>
              </w:rPr>
              <w:t>MYBPC3</w:t>
            </w:r>
          </w:p>
        </w:tc>
        <w:tc>
          <w:tcPr>
            <w:tcW w:w="741" w:type="dxa"/>
          </w:tcPr>
          <w:p w14:paraId="6572F332" w14:textId="77777777" w:rsidR="00860C2C" w:rsidRPr="00AB298B" w:rsidRDefault="00860C2C" w:rsidP="00053D77">
            <w:pPr>
              <w:rPr>
                <w:rFonts w:cs="Calibri"/>
                <w:sz w:val="16"/>
                <w:szCs w:val="16"/>
                <w:lang w:val="en-US"/>
              </w:rPr>
            </w:pPr>
            <w:r w:rsidRPr="00AB298B">
              <w:rPr>
                <w:rFonts w:cs="Calibri"/>
                <w:sz w:val="16"/>
                <w:szCs w:val="16"/>
                <w:lang w:val="en-US"/>
              </w:rPr>
              <w:t>female</w:t>
            </w:r>
          </w:p>
        </w:tc>
        <w:tc>
          <w:tcPr>
            <w:tcW w:w="1332" w:type="dxa"/>
            <w:vAlign w:val="center"/>
          </w:tcPr>
          <w:p w14:paraId="05E8AEE4" w14:textId="77777777" w:rsidR="00860C2C" w:rsidRPr="00AB298B" w:rsidRDefault="00860C2C" w:rsidP="00053D77">
            <w:pPr>
              <w:rPr>
                <w:rFonts w:cs="Calibri"/>
                <w:sz w:val="16"/>
                <w:szCs w:val="16"/>
                <w:lang w:val="en-US"/>
              </w:rPr>
            </w:pPr>
            <w:r w:rsidRPr="00AB298B">
              <w:rPr>
                <w:rFonts w:cs="Calibri"/>
                <w:sz w:val="16"/>
                <w:szCs w:val="16"/>
                <w:lang w:val="en-US"/>
              </w:rPr>
              <w:t>c.3064C&gt;T</w:t>
            </w:r>
          </w:p>
        </w:tc>
        <w:tc>
          <w:tcPr>
            <w:tcW w:w="968" w:type="dxa"/>
            <w:vAlign w:val="center"/>
          </w:tcPr>
          <w:p w14:paraId="4A8A1F9E" w14:textId="77777777" w:rsidR="00860C2C" w:rsidRPr="00AB298B" w:rsidRDefault="00860C2C" w:rsidP="00053D77">
            <w:pPr>
              <w:rPr>
                <w:rFonts w:cs="Calibri"/>
                <w:sz w:val="16"/>
                <w:szCs w:val="16"/>
                <w:lang w:val="en-US"/>
              </w:rPr>
            </w:pPr>
            <w:r w:rsidRPr="00AB298B">
              <w:rPr>
                <w:rFonts w:cs="Calibri"/>
                <w:sz w:val="16"/>
                <w:szCs w:val="16"/>
                <w:lang w:val="en-US"/>
              </w:rPr>
              <w:t>p.R1022C</w:t>
            </w:r>
          </w:p>
        </w:tc>
        <w:tc>
          <w:tcPr>
            <w:tcW w:w="690" w:type="dxa"/>
          </w:tcPr>
          <w:p w14:paraId="2FEBD27B" w14:textId="77777777" w:rsidR="00860C2C" w:rsidRPr="00AB298B" w:rsidRDefault="00860C2C" w:rsidP="00053D77">
            <w:pPr>
              <w:rPr>
                <w:rFonts w:cs="Calibri"/>
                <w:sz w:val="16"/>
                <w:szCs w:val="16"/>
                <w:lang w:val="en-US"/>
              </w:rPr>
            </w:pPr>
            <w:r w:rsidRPr="00AB298B">
              <w:rPr>
                <w:rFonts w:cs="Calibri"/>
                <w:sz w:val="16"/>
                <w:szCs w:val="16"/>
                <w:lang w:val="en-US"/>
              </w:rPr>
              <w:t>VUS</w:t>
            </w:r>
          </w:p>
        </w:tc>
        <w:tc>
          <w:tcPr>
            <w:tcW w:w="553" w:type="dxa"/>
          </w:tcPr>
          <w:p w14:paraId="04F6899C" w14:textId="77777777" w:rsidR="00860C2C" w:rsidRPr="00AB298B" w:rsidRDefault="00860C2C" w:rsidP="00053D77">
            <w:pPr>
              <w:rPr>
                <w:rFonts w:cs="Calibri"/>
                <w:sz w:val="16"/>
                <w:szCs w:val="16"/>
                <w:lang w:val="en-US"/>
              </w:rPr>
            </w:pPr>
            <w:r>
              <w:rPr>
                <w:rFonts w:cs="Calibri"/>
                <w:sz w:val="16"/>
                <w:szCs w:val="16"/>
                <w:lang w:val="en-US"/>
              </w:rPr>
              <w:t>CI</w:t>
            </w:r>
          </w:p>
        </w:tc>
        <w:tc>
          <w:tcPr>
            <w:tcW w:w="830" w:type="dxa"/>
          </w:tcPr>
          <w:p w14:paraId="0109DFBF" w14:textId="77777777" w:rsidR="00860C2C" w:rsidRPr="00AB298B" w:rsidRDefault="00860C2C" w:rsidP="00053D77">
            <w:pPr>
              <w:rPr>
                <w:rFonts w:cs="Calibri"/>
                <w:sz w:val="16"/>
                <w:szCs w:val="16"/>
                <w:lang w:val="en-US"/>
              </w:rPr>
            </w:pPr>
            <w:r>
              <w:rPr>
                <w:rFonts w:cs="Calibri"/>
                <w:sz w:val="16"/>
                <w:szCs w:val="16"/>
                <w:lang w:val="en-US"/>
              </w:rPr>
              <w:t>P</w:t>
            </w:r>
          </w:p>
        </w:tc>
        <w:tc>
          <w:tcPr>
            <w:tcW w:w="967" w:type="dxa"/>
          </w:tcPr>
          <w:p w14:paraId="72D94D18" w14:textId="77777777" w:rsidR="00860C2C" w:rsidRPr="00AB298B" w:rsidRDefault="00860C2C" w:rsidP="00053D77">
            <w:pPr>
              <w:rPr>
                <w:rFonts w:cs="Calibri"/>
                <w:sz w:val="16"/>
                <w:szCs w:val="16"/>
                <w:lang w:val="en-US"/>
              </w:rPr>
            </w:pPr>
            <w:r>
              <w:rPr>
                <w:rFonts w:cs="Calibri"/>
                <w:sz w:val="16"/>
                <w:szCs w:val="16"/>
                <w:lang w:val="en-US"/>
              </w:rPr>
              <w:t>LP</w:t>
            </w:r>
          </w:p>
        </w:tc>
        <w:tc>
          <w:tcPr>
            <w:tcW w:w="1106" w:type="dxa"/>
          </w:tcPr>
          <w:p w14:paraId="156F8018" w14:textId="2E1C04FD" w:rsidR="00860C2C" w:rsidRPr="00AB298B"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{"citationID":"QJDWOLaB","properties":{"unsorted":false,"formattedCitation":"\\super 12\\nosupersub{}","plainCitation":"12","noteIndex":0},"citationItems":[{"id":76,"uris":["http://zotero.org/users/19922754/items/JWI76RWK"],"itemData":{"id":76,"type":"article-journal","abstract":"Genetic testing for hypertrophic cardiomyopathy (\n              HCM\n              ) became available in Norway in 2003. Here, we describe the results of this testing in probands with\n              HCM\n              referred until the end of 2012. The translated exons of\n              MYBPC3\n              ,\n              MYH7\n              ,\n              TNNI3\n              ,\n              TNNT2\n              ,\n              MYL2\n              and\n              MYL3\n              were analyzed in two groups of probands. In Group 1, comprising 696 probands above 1</w:instrText>
            </w:r>
            <w:r w:rsidR="00A61D4B">
              <w:rPr>
                <w:rFonts w:ascii="Arial" w:hAnsi="Arial" w:cs="Arial"/>
                <w:sz w:val="16"/>
                <w:szCs w:val="16"/>
                <w:lang w:val="en-US"/>
              </w:rPr>
              <w:instrText> </w:instrText>
            </w:r>
            <w:r w:rsidR="00A61D4B">
              <w:rPr>
                <w:rFonts w:cs="Calibri"/>
                <w:sz w:val="16"/>
                <w:szCs w:val="16"/>
                <w:lang w:val="en-US"/>
              </w:rPr>
              <w:instrText>year of age, a mutation was found in 203 patients (29.2%). Of those, 5.9% were carriers of two mutations. Mean age in double mutation carriers, single mutation carriers and mutation negative probands was 44</w:instrText>
            </w:r>
            <w:r w:rsidR="00A61D4B">
              <w:rPr>
                <w:rFonts w:ascii="Arial" w:hAnsi="Arial" w:cs="Arial"/>
                <w:sz w:val="16"/>
                <w:szCs w:val="16"/>
                <w:lang w:val="en-US"/>
              </w:rPr>
              <w:instrText> </w:instrText>
            </w:r>
            <w:r w:rsidR="00A61D4B">
              <w:rPr>
                <w:rFonts w:cs="Calibri"/>
                <w:sz w:val="16"/>
                <w:szCs w:val="16"/>
                <w:lang w:val="en-US"/>
              </w:rPr>
              <w:instrText>years (</w:instrText>
            </w:r>
            <w:r w:rsidR="00A61D4B">
              <w:rPr>
                <w:rFonts w:ascii="Aptos" w:hAnsi="Aptos" w:cs="Aptos"/>
                <w:sz w:val="16"/>
                <w:szCs w:val="16"/>
                <w:lang w:val="en-US"/>
              </w:rPr>
              <w:instrText>±</w:instrText>
            </w:r>
            <w:r w:rsidR="00A61D4B">
              <w:rPr>
                <w:rFonts w:cs="Calibri"/>
                <w:sz w:val="16"/>
                <w:szCs w:val="16"/>
                <w:lang w:val="en-US"/>
              </w:rPr>
              <w:instrText>19</w:instrText>
            </w:r>
            <w:r w:rsidR="00A61D4B">
              <w:rPr>
                <w:rFonts w:ascii="Arial" w:hAnsi="Arial" w:cs="Arial"/>
                <w:sz w:val="16"/>
                <w:szCs w:val="16"/>
                <w:lang w:val="en-US"/>
              </w:rPr>
              <w:instrText> </w:instrText>
            </w:r>
            <w:r w:rsidR="00A61D4B">
              <w:rPr>
                <w:rFonts w:cs="Calibri"/>
                <w:sz w:val="16"/>
                <w:szCs w:val="16"/>
                <w:lang w:val="en-US"/>
              </w:rPr>
              <w:instrText>years), 50</w:instrText>
            </w:r>
            <w:r w:rsidR="00A61D4B">
              <w:rPr>
                <w:rFonts w:ascii="Arial" w:hAnsi="Arial" w:cs="Arial"/>
                <w:sz w:val="16"/>
                <w:szCs w:val="16"/>
                <w:lang w:val="en-US"/>
              </w:rPr>
              <w:instrText> </w:instrText>
            </w:r>
            <w:r w:rsidR="00A61D4B">
              <w:rPr>
                <w:rFonts w:cs="Calibri"/>
                <w:sz w:val="16"/>
                <w:szCs w:val="16"/>
                <w:lang w:val="en-US"/>
              </w:rPr>
              <w:instrText>years (</w:instrText>
            </w:r>
            <w:r w:rsidR="00A61D4B">
              <w:rPr>
                <w:rFonts w:ascii="Aptos" w:hAnsi="Aptos" w:cs="Aptos"/>
                <w:sz w:val="16"/>
                <w:szCs w:val="16"/>
                <w:lang w:val="en-US"/>
              </w:rPr>
              <w:instrText>±</w:instrText>
            </w:r>
            <w:r w:rsidR="00A61D4B">
              <w:rPr>
                <w:rFonts w:cs="Calibri"/>
                <w:sz w:val="16"/>
                <w:szCs w:val="16"/>
                <w:lang w:val="en-US"/>
              </w:rPr>
              <w:instrText>15</w:instrText>
            </w:r>
            <w:r w:rsidR="00A61D4B">
              <w:rPr>
                <w:rFonts w:ascii="Arial" w:hAnsi="Arial" w:cs="Arial"/>
                <w:sz w:val="16"/>
                <w:szCs w:val="16"/>
                <w:lang w:val="en-US"/>
              </w:rPr>
              <w:instrText> </w:instrText>
            </w:r>
            <w:r w:rsidR="00A61D4B">
              <w:rPr>
                <w:rFonts w:cs="Calibri"/>
                <w:sz w:val="16"/>
                <w:szCs w:val="16"/>
                <w:lang w:val="en-US"/>
              </w:rPr>
              <w:instrText>years) and 55</w:instrText>
            </w:r>
            <w:r w:rsidR="00A61D4B">
              <w:rPr>
                <w:rFonts w:ascii="Arial" w:hAnsi="Arial" w:cs="Arial"/>
                <w:sz w:val="16"/>
                <w:szCs w:val="16"/>
                <w:lang w:val="en-US"/>
              </w:rPr>
              <w:instrText> </w:instrText>
            </w:r>
            <w:r w:rsidR="00A61D4B">
              <w:rPr>
                <w:rFonts w:cs="Calibri"/>
                <w:sz w:val="16"/>
                <w:szCs w:val="16"/>
                <w:lang w:val="en-US"/>
              </w:rPr>
              <w:instrText>years (</w:instrText>
            </w:r>
            <w:r w:rsidR="00A61D4B">
              <w:rPr>
                <w:rFonts w:ascii="Aptos" w:hAnsi="Aptos" w:cs="Aptos"/>
                <w:sz w:val="16"/>
                <w:szCs w:val="16"/>
                <w:lang w:val="en-US"/>
              </w:rPr>
              <w:instrText>±</w:instrText>
            </w:r>
            <w:r w:rsidR="00A61D4B">
              <w:rPr>
                <w:rFonts w:cs="Calibri"/>
                <w:sz w:val="16"/>
                <w:szCs w:val="16"/>
                <w:lang w:val="en-US"/>
              </w:rPr>
              <w:instrText>16</w:instrText>
            </w:r>
            <w:r w:rsidR="00A61D4B">
              <w:rPr>
                <w:rFonts w:ascii="Arial" w:hAnsi="Arial" w:cs="Arial"/>
                <w:sz w:val="16"/>
                <w:szCs w:val="16"/>
                <w:lang w:val="en-US"/>
              </w:rPr>
              <w:instrText> </w:instrText>
            </w:r>
            <w:r w:rsidR="00A61D4B">
              <w:rPr>
                <w:rFonts w:cs="Calibri"/>
                <w:sz w:val="16"/>
                <w:szCs w:val="16"/>
                <w:lang w:val="en-US"/>
              </w:rPr>
              <w:instrText xml:space="preserve">years), respectively. In Group 2, comprising 26 infants below the age of 1, a mutation was found in 15.4%. A total of 120 different mutations were found of which 51 (42.5%) were novel.","container-title":"Clinical Genetics","DOI":"10.1111/cge.12286","ISSN":"0009-9163, 1399-0004","issue":"4","journalAbbreviation":"Clinical Genetics","language":"en","license":"http://onlinelibrary.wiley.com/termsAndConditions#vor","page":"355-360","source":"DOI.org (Crossref)","title":"Genetics of hypertrophic cardiomyopathy in Norway","URL":"https://onlinelibrary.wiley.com/doi/10.1111/cge.12286","volume":"86","author":[{"family":"Berge","given":"K.E."},{"family":"Leren","given":"T.P."}],"accessed":{"date-parts":[["2026",3,16]]},"issued":{"date-parts":[["2014",10]]}}}],"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12</w:t>
            </w:r>
            <w:r>
              <w:rPr>
                <w:rFonts w:cs="Calibri"/>
                <w:sz w:val="16"/>
                <w:szCs w:val="16"/>
                <w:lang w:val="en-US"/>
              </w:rPr>
              <w:fldChar w:fldCharType="end"/>
            </w:r>
          </w:p>
        </w:tc>
        <w:tc>
          <w:tcPr>
            <w:tcW w:w="830" w:type="dxa"/>
          </w:tcPr>
          <w:p w14:paraId="7191C6CC" w14:textId="77777777" w:rsidR="00860C2C" w:rsidRPr="00AB298B" w:rsidRDefault="00860C2C" w:rsidP="00053D77">
            <w:pPr>
              <w:rPr>
                <w:rFonts w:cs="Calibri"/>
                <w:sz w:val="16"/>
                <w:szCs w:val="16"/>
                <w:lang w:val="en-US"/>
              </w:rPr>
            </w:pPr>
            <w:r>
              <w:rPr>
                <w:rFonts w:cs="Calibri"/>
                <w:sz w:val="16"/>
                <w:szCs w:val="16"/>
                <w:lang w:val="en-US"/>
              </w:rPr>
              <w:t>VUS</w:t>
            </w:r>
          </w:p>
        </w:tc>
        <w:tc>
          <w:tcPr>
            <w:tcW w:w="967" w:type="dxa"/>
          </w:tcPr>
          <w:p w14:paraId="00847527" w14:textId="77777777" w:rsidR="00860C2C" w:rsidRDefault="00860C2C" w:rsidP="00053D77">
            <w:pPr>
              <w:rPr>
                <w:rFonts w:cs="Calibri"/>
                <w:sz w:val="16"/>
                <w:szCs w:val="16"/>
                <w:lang w:val="en-US"/>
              </w:rPr>
            </w:pPr>
            <w:r>
              <w:rPr>
                <w:rFonts w:cs="Calibri"/>
                <w:sz w:val="16"/>
                <w:szCs w:val="16"/>
              </w:rPr>
              <w:t>not reported</w:t>
            </w:r>
          </w:p>
        </w:tc>
      </w:tr>
      <w:tr w:rsidR="00860C2C" w:rsidRPr="00AB298B" w14:paraId="54D70FE5" w14:textId="77777777" w:rsidTr="00224319">
        <w:trPr>
          <w:trHeight w:val="399"/>
        </w:trPr>
        <w:tc>
          <w:tcPr>
            <w:tcW w:w="1239" w:type="dxa"/>
          </w:tcPr>
          <w:p w14:paraId="2D5279B9" w14:textId="77777777" w:rsidR="00860C2C" w:rsidRPr="00AB298B" w:rsidRDefault="00860C2C" w:rsidP="00053D77">
            <w:pPr>
              <w:rPr>
                <w:rFonts w:cs="Calibri"/>
                <w:sz w:val="16"/>
                <w:szCs w:val="16"/>
                <w:lang w:val="en-US"/>
              </w:rPr>
            </w:pPr>
            <w:r w:rsidRPr="00AB298B">
              <w:rPr>
                <w:rFonts w:cs="Calibri"/>
                <w:sz w:val="16"/>
                <w:szCs w:val="16"/>
                <w:lang w:val="en-US"/>
              </w:rPr>
              <w:t xml:space="preserve">011- </w:t>
            </w:r>
            <w:r w:rsidRPr="00634632">
              <w:rPr>
                <w:rFonts w:cs="Calibri"/>
                <w:i/>
                <w:iCs/>
                <w:sz w:val="16"/>
                <w:szCs w:val="16"/>
                <w:lang w:val="en-US"/>
              </w:rPr>
              <w:t>MYBPC3</w:t>
            </w:r>
          </w:p>
        </w:tc>
        <w:tc>
          <w:tcPr>
            <w:tcW w:w="741" w:type="dxa"/>
          </w:tcPr>
          <w:p w14:paraId="50146E45" w14:textId="77777777" w:rsidR="00860C2C" w:rsidRPr="00AB298B" w:rsidRDefault="00860C2C" w:rsidP="00053D77">
            <w:pPr>
              <w:rPr>
                <w:rFonts w:cs="Calibri"/>
                <w:sz w:val="16"/>
                <w:szCs w:val="16"/>
                <w:lang w:val="en-US"/>
              </w:rPr>
            </w:pPr>
            <w:r w:rsidRPr="00AB298B">
              <w:rPr>
                <w:rFonts w:cs="Calibri"/>
                <w:sz w:val="16"/>
                <w:szCs w:val="16"/>
                <w:lang w:val="en-US"/>
              </w:rPr>
              <w:t>male</w:t>
            </w:r>
          </w:p>
        </w:tc>
        <w:tc>
          <w:tcPr>
            <w:tcW w:w="1332" w:type="dxa"/>
            <w:vAlign w:val="center"/>
          </w:tcPr>
          <w:p w14:paraId="3AD73285" w14:textId="77777777" w:rsidR="00860C2C" w:rsidRPr="00AB298B" w:rsidRDefault="00860C2C" w:rsidP="00053D77">
            <w:pPr>
              <w:rPr>
                <w:rFonts w:cs="Calibri"/>
                <w:sz w:val="16"/>
                <w:szCs w:val="16"/>
                <w:lang w:val="en-US"/>
              </w:rPr>
            </w:pPr>
            <w:r w:rsidRPr="00AB298B">
              <w:rPr>
                <w:rFonts w:cs="Calibri"/>
                <w:sz w:val="16"/>
                <w:szCs w:val="16"/>
                <w:lang w:val="en-US"/>
              </w:rPr>
              <w:t>c.2534G&gt;A</w:t>
            </w:r>
          </w:p>
        </w:tc>
        <w:tc>
          <w:tcPr>
            <w:tcW w:w="968" w:type="dxa"/>
            <w:vAlign w:val="center"/>
          </w:tcPr>
          <w:p w14:paraId="6CB9EFE8" w14:textId="77777777" w:rsidR="00860C2C" w:rsidRPr="00AB298B" w:rsidRDefault="00860C2C" w:rsidP="00053D77">
            <w:pPr>
              <w:rPr>
                <w:rFonts w:cs="Calibri"/>
                <w:sz w:val="16"/>
                <w:szCs w:val="16"/>
                <w:lang w:val="en-US"/>
              </w:rPr>
            </w:pPr>
            <w:r w:rsidRPr="00AB298B">
              <w:rPr>
                <w:rFonts w:cs="Calibri"/>
                <w:sz w:val="16"/>
                <w:szCs w:val="16"/>
                <w:lang w:val="en-US"/>
              </w:rPr>
              <w:t>p.R845H</w:t>
            </w:r>
          </w:p>
        </w:tc>
        <w:tc>
          <w:tcPr>
            <w:tcW w:w="690" w:type="dxa"/>
          </w:tcPr>
          <w:p w14:paraId="34357E15" w14:textId="77777777" w:rsidR="00860C2C" w:rsidRPr="00AB298B" w:rsidRDefault="00860C2C" w:rsidP="00053D77">
            <w:pPr>
              <w:rPr>
                <w:rFonts w:cs="Calibri"/>
                <w:sz w:val="16"/>
                <w:szCs w:val="16"/>
                <w:lang w:val="en-US"/>
              </w:rPr>
            </w:pPr>
            <w:r w:rsidRPr="00AB298B">
              <w:rPr>
                <w:rFonts w:cs="Calibri"/>
                <w:sz w:val="16"/>
                <w:szCs w:val="16"/>
                <w:lang w:val="en-US"/>
              </w:rPr>
              <w:t>VUS</w:t>
            </w:r>
          </w:p>
        </w:tc>
        <w:tc>
          <w:tcPr>
            <w:tcW w:w="553" w:type="dxa"/>
          </w:tcPr>
          <w:p w14:paraId="0332CD90" w14:textId="77777777" w:rsidR="00860C2C" w:rsidRPr="00AB298B" w:rsidRDefault="00860C2C" w:rsidP="00053D77">
            <w:pPr>
              <w:rPr>
                <w:rFonts w:cs="Calibri"/>
                <w:sz w:val="16"/>
                <w:szCs w:val="16"/>
                <w:lang w:val="en-US"/>
              </w:rPr>
            </w:pPr>
            <w:r>
              <w:rPr>
                <w:rFonts w:cs="Calibri"/>
                <w:sz w:val="16"/>
                <w:szCs w:val="16"/>
                <w:lang w:val="en-US"/>
              </w:rPr>
              <w:t>CI</w:t>
            </w:r>
          </w:p>
        </w:tc>
        <w:tc>
          <w:tcPr>
            <w:tcW w:w="830" w:type="dxa"/>
          </w:tcPr>
          <w:p w14:paraId="4F04D04C" w14:textId="77777777" w:rsidR="00860C2C" w:rsidRPr="00AB298B" w:rsidRDefault="00860C2C" w:rsidP="00053D77">
            <w:pPr>
              <w:rPr>
                <w:rFonts w:cs="Calibri"/>
                <w:sz w:val="16"/>
                <w:szCs w:val="16"/>
                <w:lang w:val="en-US"/>
              </w:rPr>
            </w:pPr>
            <w:r>
              <w:rPr>
                <w:rFonts w:cs="Calibri"/>
                <w:sz w:val="16"/>
                <w:szCs w:val="16"/>
                <w:lang w:val="en-US"/>
              </w:rPr>
              <w:t>VUS</w:t>
            </w:r>
          </w:p>
        </w:tc>
        <w:tc>
          <w:tcPr>
            <w:tcW w:w="967" w:type="dxa"/>
          </w:tcPr>
          <w:p w14:paraId="06B7DC4A" w14:textId="77777777" w:rsidR="00860C2C" w:rsidRPr="00AB298B" w:rsidRDefault="00860C2C" w:rsidP="00053D77">
            <w:pPr>
              <w:rPr>
                <w:rFonts w:cs="Calibri"/>
                <w:sz w:val="16"/>
                <w:szCs w:val="16"/>
                <w:lang w:val="en-US"/>
              </w:rPr>
            </w:pPr>
            <w:r>
              <w:rPr>
                <w:rFonts w:cs="Calibri"/>
                <w:sz w:val="16"/>
                <w:szCs w:val="16"/>
                <w:lang w:val="en-US"/>
              </w:rPr>
              <w:t>VUS</w:t>
            </w:r>
          </w:p>
        </w:tc>
        <w:tc>
          <w:tcPr>
            <w:tcW w:w="1106" w:type="dxa"/>
          </w:tcPr>
          <w:p w14:paraId="568AC3D8" w14:textId="18816CE9" w:rsidR="00860C2C" w:rsidRPr="00AB298B"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{"citationID":"UwH6CNa9","properties":{"unsorted":false,"formattedCitation":"\\super 28\\nosupersub{}","plainCitation":"28","noteIndex":0},"citationItems":[{"id":113,"uris":["http://zotero.org/users/19922754/items/CKE96A9N"],"itemData":{"id":113,"type":"article-journal","abstract":"Rare sarcomere protein variants cause dominant hypertrophic and dilated cardiomyopathies. To evaluate whether allelic variants in eight sarcomere genes are associated with cardiac morphology and function in the community, we sequenced 3,600 individuals from the Framingham Heart Study (FHS) and Jackson Heart Study (JHS) cohorts. Out of the total, 11.2% of individuals had one or more rare nonsynonymous sarcomere variants. The prevalence of likely pathogenic sarcomere variants was 0.6%, twice the previous estimates; however, only four of the 22 individuals had clinical manifestations of hypertrophic cardiomyopathy. Rare sarcomere variants were associated with an increased risk for adverse cardiovascular events (hazard ratio: 2.3) in the FHS cohort, suggesting that cardiovascular risk assessment in the general population can benefit from rare variant analysis.","container-title":"American Journal of Human Genetics","DOI":"10.1016/j.ajhg.2012.07.017","ISSN":"1537-6605","issue":"3","journalAbbreviation":"Am J Hum Genet","language":"eng","page":"513-519","PMID":"22958901","PMCID":"PMC3511985","source":"PubMed","title":"Burden of rare sarcomere gene variants in the Framingham and Jackson Heart Study cohorts","volume":"91","author":[{"family":"Bick","given":"Alexander G."},{"family":"Flannick","given":"Jason"},{"family":"Ito","given":"Kaoru"},{"family":"Cheng","given":"Susan"},{"family":"Vasan","given":"Ramachandran S."},{"family":"Parfenov","given":"Michael G."},{"family":"Herman","given":"Daniel S."},{"family":"DePalma","given":"Steven R."},{"family":"Gupta","given":"Namrata"},{"family":"Gabriel","given":"Stacey B."},{"family":"Funke","given":"Birgit H."},{"family":"Rehm","given":"Heidi L."},{"family":"Benjamin","given":"Emelia J."},{"family":"Aragam","given":"Jayashri"},{"family":"Taylor","given":"Herman A."},{"family":"Fox","given":"Ervin R."},{"family":"Newton-Cheh","given":"Christopher"},{"family":"Kathiresan","given":"Sekar"},{"family":"O'Donnell","given":"Christopher J."},{"family":"Wilson","given":"James G."},{"family":"Altshuler","given":"David M."},{"family":"Hirschhorn","given":"Joel N."},{"family":"Seidman","given":"J. G."},{"family":"Seidman","given":"Christine"}],"issued":{"date-parts":[["2012",9,7]]}}}],"schema":"https://github.com/citation-style-language/schema/raw/master/csl-citation.json"}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28</w:t>
            </w:r>
            <w:r>
              <w:rPr>
                <w:rFonts w:cs="Calibri"/>
                <w:sz w:val="16"/>
                <w:szCs w:val="16"/>
                <w:lang w:val="en-US"/>
              </w:rPr>
              <w:fldChar w:fldCharType="end"/>
            </w:r>
          </w:p>
        </w:tc>
        <w:tc>
          <w:tcPr>
            <w:tcW w:w="830" w:type="dxa"/>
          </w:tcPr>
          <w:p w14:paraId="248821D1" w14:textId="77777777" w:rsidR="00860C2C" w:rsidRPr="00AB298B" w:rsidRDefault="00860C2C" w:rsidP="00053D77">
            <w:pPr>
              <w:rPr>
                <w:rFonts w:cs="Calibri"/>
                <w:sz w:val="16"/>
                <w:szCs w:val="16"/>
                <w:lang w:val="en-US"/>
              </w:rPr>
            </w:pPr>
            <w:r>
              <w:rPr>
                <w:rFonts w:cs="Calibri"/>
                <w:sz w:val="16"/>
                <w:szCs w:val="16"/>
                <w:lang w:val="en-US"/>
              </w:rPr>
              <w:t>VUS</w:t>
            </w:r>
          </w:p>
        </w:tc>
        <w:tc>
          <w:tcPr>
            <w:tcW w:w="967" w:type="dxa"/>
          </w:tcPr>
          <w:p w14:paraId="15861B6E" w14:textId="77777777" w:rsidR="00860C2C" w:rsidRDefault="00860C2C" w:rsidP="00053D77">
            <w:pPr>
              <w:rPr>
                <w:rFonts w:cs="Calibri"/>
                <w:sz w:val="16"/>
                <w:szCs w:val="16"/>
                <w:lang w:val="en-US"/>
              </w:rPr>
            </w:pPr>
            <w:r>
              <w:rPr>
                <w:rFonts w:cs="Calibri"/>
                <w:sz w:val="16"/>
                <w:szCs w:val="16"/>
              </w:rPr>
              <w:t>not reported</w:t>
            </w:r>
          </w:p>
        </w:tc>
      </w:tr>
      <w:tr w:rsidR="00860C2C" w:rsidRPr="00AB298B" w14:paraId="6A554C6D" w14:textId="77777777" w:rsidTr="00224319">
        <w:trPr>
          <w:trHeight w:val="391"/>
        </w:trPr>
        <w:tc>
          <w:tcPr>
            <w:tcW w:w="1239" w:type="dxa"/>
          </w:tcPr>
          <w:p w14:paraId="5989A23A" w14:textId="77777777" w:rsidR="00860C2C" w:rsidRPr="00AB298B" w:rsidRDefault="00860C2C" w:rsidP="00053D77">
            <w:pPr>
              <w:rPr>
                <w:rFonts w:cs="Calibri"/>
                <w:sz w:val="16"/>
                <w:szCs w:val="16"/>
                <w:lang w:val="en-US"/>
              </w:rPr>
            </w:pPr>
            <w:r w:rsidRPr="00AB298B">
              <w:rPr>
                <w:rFonts w:cs="Calibri"/>
                <w:sz w:val="16"/>
                <w:szCs w:val="16"/>
                <w:lang w:val="en-US"/>
              </w:rPr>
              <w:t xml:space="preserve">012- </w:t>
            </w:r>
            <w:r w:rsidRPr="00634632">
              <w:rPr>
                <w:rFonts w:cs="Calibri"/>
                <w:i/>
                <w:iCs/>
                <w:sz w:val="16"/>
                <w:szCs w:val="16"/>
                <w:lang w:val="en-US"/>
              </w:rPr>
              <w:t>MYBPC3</w:t>
            </w:r>
          </w:p>
        </w:tc>
        <w:tc>
          <w:tcPr>
            <w:tcW w:w="741" w:type="dxa"/>
          </w:tcPr>
          <w:p w14:paraId="10216357" w14:textId="77777777" w:rsidR="00860C2C" w:rsidRPr="00AB298B" w:rsidRDefault="00860C2C" w:rsidP="00053D77">
            <w:pPr>
              <w:rPr>
                <w:rFonts w:cs="Calibri"/>
                <w:sz w:val="16"/>
                <w:szCs w:val="16"/>
                <w:lang w:val="en-US"/>
              </w:rPr>
            </w:pPr>
            <w:r w:rsidRPr="00AB298B">
              <w:rPr>
                <w:rFonts w:cs="Calibri"/>
                <w:sz w:val="16"/>
                <w:szCs w:val="16"/>
                <w:lang w:val="en-US"/>
              </w:rPr>
              <w:t>male</w:t>
            </w:r>
          </w:p>
        </w:tc>
        <w:tc>
          <w:tcPr>
            <w:tcW w:w="1332" w:type="dxa"/>
            <w:vAlign w:val="center"/>
          </w:tcPr>
          <w:p w14:paraId="6BECB308" w14:textId="77777777" w:rsidR="00860C2C" w:rsidRPr="00AB298B" w:rsidRDefault="00860C2C" w:rsidP="00053D77">
            <w:pPr>
              <w:rPr>
                <w:rFonts w:cs="Calibri"/>
                <w:sz w:val="16"/>
                <w:szCs w:val="16"/>
                <w:lang w:val="en-US"/>
              </w:rPr>
            </w:pPr>
            <w:r w:rsidRPr="00AB298B">
              <w:rPr>
                <w:rFonts w:cs="Calibri"/>
                <w:sz w:val="16"/>
                <w:szCs w:val="16"/>
                <w:lang w:val="en-US"/>
              </w:rPr>
              <w:t>c.2429G&gt;A</w:t>
            </w:r>
          </w:p>
        </w:tc>
        <w:tc>
          <w:tcPr>
            <w:tcW w:w="968" w:type="dxa"/>
            <w:vAlign w:val="center"/>
          </w:tcPr>
          <w:p w14:paraId="729D1D1C" w14:textId="77777777" w:rsidR="00860C2C" w:rsidRPr="00AB298B" w:rsidRDefault="00860C2C" w:rsidP="00053D77">
            <w:pPr>
              <w:rPr>
                <w:rFonts w:cs="Calibri"/>
                <w:sz w:val="16"/>
                <w:szCs w:val="16"/>
                <w:lang w:val="en-US"/>
              </w:rPr>
            </w:pPr>
            <w:r w:rsidRPr="00AB298B">
              <w:rPr>
                <w:rFonts w:cs="Calibri"/>
                <w:sz w:val="16"/>
                <w:szCs w:val="16"/>
                <w:lang w:val="en-US"/>
              </w:rPr>
              <w:t>p.R810H</w:t>
            </w:r>
          </w:p>
        </w:tc>
        <w:tc>
          <w:tcPr>
            <w:tcW w:w="690" w:type="dxa"/>
          </w:tcPr>
          <w:p w14:paraId="1072A7E5" w14:textId="77777777" w:rsidR="00860C2C" w:rsidRPr="00AB298B" w:rsidRDefault="00860C2C" w:rsidP="00053D77">
            <w:pPr>
              <w:rPr>
                <w:rFonts w:cs="Calibri"/>
                <w:sz w:val="16"/>
                <w:szCs w:val="16"/>
                <w:lang w:val="en-US"/>
              </w:rPr>
            </w:pPr>
            <w:r w:rsidRPr="00AB298B">
              <w:rPr>
                <w:rFonts w:cs="Calibri"/>
                <w:sz w:val="16"/>
                <w:szCs w:val="16"/>
                <w:lang w:val="en-US"/>
              </w:rPr>
              <w:t>P</w:t>
            </w:r>
            <w:r>
              <w:rPr>
                <w:rFonts w:cs="Calibri"/>
                <w:sz w:val="16"/>
                <w:szCs w:val="16"/>
                <w:lang w:val="en-US"/>
              </w:rPr>
              <w:t xml:space="preserve"> ***</w:t>
            </w:r>
          </w:p>
        </w:tc>
        <w:tc>
          <w:tcPr>
            <w:tcW w:w="553" w:type="dxa"/>
          </w:tcPr>
          <w:p w14:paraId="199FC540" w14:textId="77777777" w:rsidR="00860C2C" w:rsidRPr="00AB298B" w:rsidRDefault="00860C2C" w:rsidP="00053D77">
            <w:pPr>
              <w:rPr>
                <w:rFonts w:cs="Calibri"/>
                <w:sz w:val="16"/>
                <w:szCs w:val="16"/>
                <w:lang w:val="en-US"/>
              </w:rPr>
            </w:pPr>
            <w:r>
              <w:rPr>
                <w:rFonts w:cs="Calibri"/>
                <w:sz w:val="16"/>
                <w:szCs w:val="16"/>
                <w:lang w:val="en-US"/>
              </w:rPr>
              <w:t>CI</w:t>
            </w:r>
          </w:p>
        </w:tc>
        <w:tc>
          <w:tcPr>
            <w:tcW w:w="830" w:type="dxa"/>
          </w:tcPr>
          <w:p w14:paraId="215EDF8D" w14:textId="77777777" w:rsidR="00860C2C" w:rsidRPr="00AB298B" w:rsidRDefault="00860C2C" w:rsidP="00053D77">
            <w:pPr>
              <w:rPr>
                <w:rFonts w:cs="Calibri"/>
                <w:sz w:val="16"/>
                <w:szCs w:val="16"/>
                <w:lang w:val="en-US"/>
              </w:rPr>
            </w:pPr>
            <w:r>
              <w:rPr>
                <w:rFonts w:cs="Calibri"/>
                <w:sz w:val="16"/>
                <w:szCs w:val="16"/>
                <w:lang w:val="en-US"/>
              </w:rPr>
              <w:t>P</w:t>
            </w:r>
          </w:p>
        </w:tc>
        <w:tc>
          <w:tcPr>
            <w:tcW w:w="967" w:type="dxa"/>
          </w:tcPr>
          <w:p w14:paraId="4FB2D9A5" w14:textId="77777777" w:rsidR="00860C2C" w:rsidRPr="00AB298B" w:rsidRDefault="00860C2C" w:rsidP="00053D77">
            <w:pPr>
              <w:rPr>
                <w:rFonts w:cs="Calibri"/>
                <w:sz w:val="16"/>
                <w:szCs w:val="16"/>
                <w:lang w:val="en-US"/>
              </w:rPr>
            </w:pPr>
            <w:r>
              <w:rPr>
                <w:rFonts w:cs="Calibri"/>
                <w:sz w:val="16"/>
                <w:szCs w:val="16"/>
                <w:lang w:val="en-US"/>
              </w:rPr>
              <w:t>LP</w:t>
            </w:r>
          </w:p>
        </w:tc>
        <w:tc>
          <w:tcPr>
            <w:tcW w:w="1106" w:type="dxa"/>
          </w:tcPr>
          <w:p w14:paraId="1B547C57" w14:textId="7C8B67F9" w:rsidR="00860C2C" w:rsidRPr="00AB298B" w:rsidRDefault="00860C2C" w:rsidP="00053D77">
            <w:pPr>
              <w:rPr>
                <w:rFonts w:cs="Calibri"/>
                <w:sz w:val="16"/>
                <w:szCs w:val="16"/>
                <w:lang w:val="en-US"/>
              </w:rPr>
            </w:pPr>
            <w:r>
              <w:rPr>
                <w:rFonts w:cs="Calibri"/>
                <w:sz w:val="16"/>
                <w:szCs w:val="16"/>
                <w:lang w:val="en-US"/>
              </w:rPr>
              <w:fldChar w:fldCharType="begin"/>
            </w:r>
            <w:r w:rsidR="00A61D4B">
              <w:rPr>
                <w:rFonts w:cs="Calibri"/>
                <w:sz w:val="16"/>
                <w:szCs w:val="16"/>
                <w:lang w:val="en-US"/>
              </w:rPr>
              <w:instrText xml:space="preserve"> ADDIN ZOTERO_ITEM CSL_CITATION {"citationID":"JvafrIuw","properties":{"unsorted":false,"formattedCitation":"\\super 25\\nosupersub{}","plainCitation":"25","noteIndex":0},"citationItems":[{"id":106,"uris":["http://zotero.org/users/19922754/items/3MWWULMT"],"itemData":{"id":106,"type":"article-journal","abstract":"Hypertrophic cardiomyopathy (HCM) is a major cause of sudden cardiac death. Mutations in the MYBPC3 gene represent the cause of HCM in ~35% of patients with HCM. However, genetic testing in clinic setting has been limited due to the cost and relatively time-consuming by Sanger sequencing. Here, we developed a HCM Molecular Diagnostic Kit enabling ultra-low-cost targeted gene resequencing in a large cohort and investigated the mutation spectrum of MYBPC3. In a cohort of 114 patients with HCM, a total of 20 different mutations (8 novel and 12 known mutations) of MYBPC3 were identified from 25 patients (21.9%). We demonstrated that the power of targeted resequencing in a cohort of HCM patients, and found that MYBPC3 is a common HCM-causing gene in Chinese patients. Phenotype-genotype analyses showed that the patients with double mutations (n = 2) or premature termination codon mutations (n = 12) showed more severe manifestations, compared with patients with missense mutations (n = 11). Particularly, we identified a recurrent truncation mutation (p.Y842X) in four unrelated cases (4/25, 16%), who showed severe phenotypes, and suggest that the p.Y842X is a frequent mutation in Chinese HCM patients with severe phenotypes.","container-title":"Scientific Reports","DOI":"10.1038/srep11411","ISSN":"2045-2322","journalAbbreviation":"Sci Rep","language":"eng","page":"11411","PMID":"26090888","PMCID":"PMC4473690","source":"PubMed","title":"Screening Mutations of MYBPC3 in 114 Unrelated Patients with Hypertrophic Cardiomyopathy by Targeted Capture and Next-generation Sequencing","volume":"5","author":[{"family":"Liu","given":"Xuxia"},{"family":"Jiang","given":"Tengyong"},{"family":"Piao","given":"Chunmei"},{"family":"Li","given":"Xiaoyan"},{"family":"Guo","given":"Jun"},{"family":"Zheng","given":"Shuai"},{"family":"Zhang","given":"Xiaoping"},{"family":"Cai","given":"Tao"},{"family":"Du","given":"Jie"}],"issued":{"date-parts":[["2015",6,19]]}}}],"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25</w:t>
            </w:r>
            <w:r>
              <w:rPr>
                <w:rFonts w:cs="Calibri"/>
                <w:sz w:val="16"/>
                <w:szCs w:val="16"/>
                <w:lang w:val="en-US"/>
              </w:rPr>
              <w:fldChar w:fldCharType="end"/>
            </w:r>
            <w:r>
              <w:rPr>
                <w:rFonts w:cs="Calibri"/>
                <w:sz w:val="16"/>
                <w:szCs w:val="16"/>
                <w:lang w:val="en-US"/>
              </w:rPr>
              <w:t xml:space="preserve">  </w:t>
            </w:r>
            <w:r>
              <w:rPr>
                <w:rFonts w:cs="Calibri"/>
                <w:sz w:val="16"/>
                <w:szCs w:val="16"/>
                <w:lang w:val="en-US"/>
              </w:rPr>
              <w:fldChar w:fldCharType="begin"/>
            </w:r>
            <w:r w:rsidR="00A61D4B">
              <w:rPr>
                <w:rFonts w:cs="Calibri"/>
                <w:sz w:val="16"/>
                <w:szCs w:val="16"/>
                <w:lang w:val="en-US"/>
              </w:rPr>
              <w:instrText xml:space="preserve"> ADDIN ZOTERO_ITEM CSL_CITATION {"citationID":"ZwHvEg0U","properties":{"unsorted":false,"formattedCitation":"\\super 26\\nosupersub{}","plainCitation":"26","noteIndex":0},"citationItems":[{"id":109,"uris":["http://zotero.org/users/19922754/items/YSUNCU4E"],"itemData":{"id":109,"type":"article-journal","container-title":"International Journal of Molecular Medicine","DOI":"10.3892/ijmm.2016.2732","ISSN":"1107-3756, 1791-244X","issue":"4","language":"en","page":"1111-1124","source":"DOI.org (Crossref)","title":"Targeted next-generation sequencing helps to decipher the genetic and phenotypic heterogeneity of hypertrophic cardiomyopathy","URL":"https://www.spandidos-publications.com/10.3892/ijmm.2016.2732","volume":"38","author":[{"family":"Cecconi","given":"Massimiliano"},{"family":"Parodi","given":"Maria I."},{"family":"Formisano","given":"Francesco"},{"family":"Spirito","given":"Paolo"},{"family":"Autore","given":"Camillo"},{"family":"Musumeci","given":"Maria B."},{"family":"Favale","given":"Stefano"},{"family":"Forleo","given":"Cinzia"},{"family":"Rapezzi","given":"Claudio"},{"family":"Biagini","given":"Elena"},{"family":"Davì","given":"Sabrina"},{"family":"Canepa","given":"Elisabetta"},{"family":"Pennese","given":"Loredana"},{"family":"Castagnetta","given":"Mauro"},{"family":"Degiorgio","given":"Dario"},{"family":"Coviello","given":"Domenico A."}],"accessed":{"date-parts":[["2026",3,16]]},"issued":{"date-parts":[["2016",10]]}}}],"schema":"https://github.com/citation-style-language/schema/raw/master/csl-citation.json"} </w:instrText>
            </w:r>
            <w:r>
              <w:rPr>
                <w:rFonts w:cs="Calibri"/>
                <w:sz w:val="16"/>
                <w:szCs w:val="16"/>
                <w:lang w:val="en-US"/>
              </w:rPr>
              <w:fldChar w:fldCharType="separate"/>
            </w:r>
            <w:r w:rsidR="00A61D4B" w:rsidRPr="00A61D4B">
              <w:rPr>
                <w:rFonts w:ascii="Aptos" w:hAnsi="Aptos" w:cs="Times New Roman"/>
                <w:kern w:val="0"/>
                <w:sz w:val="16"/>
                <w:vertAlign w:val="superscript"/>
              </w:rPr>
              <w:t>26</w:t>
            </w:r>
            <w:r>
              <w:rPr>
                <w:rFonts w:cs="Calibri"/>
                <w:sz w:val="16"/>
                <w:szCs w:val="16"/>
                <w:lang w:val="en-US"/>
              </w:rPr>
              <w:fldChar w:fldCharType="end"/>
            </w:r>
            <w:r>
              <w:rPr>
                <w:rFonts w:cs="Calibri"/>
                <w:sz w:val="16"/>
                <w:szCs w:val="16"/>
                <w:lang w:val="en-US"/>
              </w:rPr>
              <w:t>, VE</w:t>
            </w:r>
          </w:p>
        </w:tc>
        <w:tc>
          <w:tcPr>
            <w:tcW w:w="830" w:type="dxa"/>
          </w:tcPr>
          <w:p w14:paraId="1332D094" w14:textId="77777777" w:rsidR="00860C2C" w:rsidRPr="00AB298B" w:rsidRDefault="00860C2C" w:rsidP="00053D77">
            <w:pPr>
              <w:rPr>
                <w:rFonts w:cs="Calibri"/>
                <w:sz w:val="16"/>
                <w:szCs w:val="16"/>
                <w:lang w:val="en-US"/>
              </w:rPr>
            </w:pPr>
            <w:r>
              <w:rPr>
                <w:rFonts w:cs="Calibri"/>
                <w:sz w:val="16"/>
                <w:szCs w:val="16"/>
                <w:lang w:val="en-US"/>
              </w:rPr>
              <w:t>P **</w:t>
            </w:r>
          </w:p>
        </w:tc>
        <w:tc>
          <w:tcPr>
            <w:tcW w:w="967" w:type="dxa"/>
          </w:tcPr>
          <w:p w14:paraId="1F786F5F" w14:textId="77777777" w:rsidR="00860C2C" w:rsidRDefault="00860C2C" w:rsidP="00053D77">
            <w:pPr>
              <w:rPr>
                <w:rFonts w:cs="Calibri"/>
                <w:sz w:val="16"/>
                <w:szCs w:val="16"/>
                <w:lang w:val="en-US"/>
              </w:rPr>
            </w:pPr>
            <w:r>
              <w:rPr>
                <w:rFonts w:cs="Calibri"/>
                <w:sz w:val="16"/>
                <w:szCs w:val="16"/>
              </w:rPr>
              <w:t>not reported</w:t>
            </w:r>
          </w:p>
        </w:tc>
      </w:tr>
    </w:tbl>
    <w:p w14:paraId="6561E549" w14:textId="77777777" w:rsidR="00860C2C" w:rsidRPr="00AB298B" w:rsidRDefault="00860C2C" w:rsidP="00860C2C">
      <w:pPr>
        <w:rPr>
          <w:lang w:val="en-US"/>
        </w:rPr>
      </w:pPr>
    </w:p>
    <w:p w14:paraId="77A60CBD" w14:textId="6218E0D7" w:rsidR="00860C2C" w:rsidRDefault="00860C2C" w:rsidP="00860C2C">
      <w:pPr>
        <w:rPr>
          <w:sz w:val="20"/>
          <w:szCs w:val="20"/>
          <w:lang w:val="en-US"/>
        </w:rPr>
      </w:pPr>
      <w:r w:rsidRPr="00865EDD">
        <w:rPr>
          <w:sz w:val="20"/>
          <w:szCs w:val="20"/>
          <w:lang w:val="en-US"/>
        </w:rPr>
        <w:t xml:space="preserve">Table </w:t>
      </w:r>
      <w:r w:rsidR="00AC10D6">
        <w:rPr>
          <w:sz w:val="20"/>
          <w:szCs w:val="20"/>
          <w:lang w:val="en-US"/>
        </w:rPr>
        <w:t>4</w:t>
      </w:r>
      <w:r w:rsidR="00583C91">
        <w:rPr>
          <w:sz w:val="20"/>
          <w:szCs w:val="20"/>
          <w:lang w:val="en-US"/>
        </w:rPr>
        <w:t>b</w:t>
      </w:r>
      <w:r w:rsidRPr="00865EDD">
        <w:rPr>
          <w:sz w:val="20"/>
          <w:szCs w:val="20"/>
          <w:lang w:val="en-US"/>
        </w:rPr>
        <w:t xml:space="preserve">. </w:t>
      </w:r>
      <w:r w:rsidRPr="004610FB">
        <w:rPr>
          <w:b/>
          <w:bCs/>
          <w:i/>
          <w:iCs/>
          <w:sz w:val="20"/>
          <w:szCs w:val="20"/>
          <w:lang w:val="en-US"/>
        </w:rPr>
        <w:t>MYBPC3</w:t>
      </w:r>
      <w:r w:rsidRPr="00865EDD">
        <w:rPr>
          <w:b/>
          <w:bCs/>
          <w:sz w:val="20"/>
          <w:szCs w:val="20"/>
          <w:lang w:val="en-US"/>
        </w:rPr>
        <w:t xml:space="preserve"> gene variants from BabyDetect variant interpretation database.</w:t>
      </w:r>
      <w:r w:rsidRPr="00865EDD">
        <w:rPr>
          <w:sz w:val="20"/>
          <w:szCs w:val="20"/>
          <w:lang w:val="en-US"/>
        </w:rPr>
        <w:t xml:space="preserve"> </w:t>
      </w:r>
      <w:r>
        <w:rPr>
          <w:sz w:val="20"/>
          <w:szCs w:val="20"/>
          <w:lang w:val="en-US"/>
        </w:rPr>
        <w:t xml:space="preserve"> The reference transcript for </w:t>
      </w:r>
      <w:r w:rsidRPr="00ED2F27">
        <w:rPr>
          <w:i/>
          <w:iCs/>
          <w:sz w:val="20"/>
          <w:szCs w:val="20"/>
          <w:lang w:val="en-US"/>
        </w:rPr>
        <w:t xml:space="preserve">MYBPC3 </w:t>
      </w:r>
      <w:r>
        <w:rPr>
          <w:sz w:val="20"/>
          <w:szCs w:val="20"/>
          <w:lang w:val="en-US"/>
        </w:rPr>
        <w:t xml:space="preserve">is </w:t>
      </w:r>
      <w:r w:rsidRPr="00ED2F27">
        <w:rPr>
          <w:sz w:val="20"/>
          <w:szCs w:val="20"/>
          <w:lang w:val="en-US"/>
        </w:rPr>
        <w:t>NM_000256.3</w:t>
      </w:r>
      <w:r>
        <w:rPr>
          <w:sz w:val="20"/>
          <w:szCs w:val="20"/>
          <w:lang w:val="en-US"/>
        </w:rPr>
        <w:t xml:space="preserve">. ClinVar, Franklin and VarSome databases were accessed on 9 April 2026. Abbreviations are follows: </w:t>
      </w:r>
      <w:r w:rsidRPr="00865EDD">
        <w:rPr>
          <w:sz w:val="20"/>
          <w:szCs w:val="20"/>
          <w:lang w:val="en-US"/>
        </w:rPr>
        <w:t>BD CVD</w:t>
      </w:r>
      <w:r>
        <w:rPr>
          <w:sz w:val="20"/>
          <w:szCs w:val="20"/>
          <w:lang w:val="en-US"/>
        </w:rPr>
        <w:t xml:space="preserve"> – </w:t>
      </w:r>
      <w:r w:rsidRPr="00865EDD">
        <w:rPr>
          <w:sz w:val="20"/>
          <w:szCs w:val="20"/>
          <w:lang w:val="en-US"/>
        </w:rPr>
        <w:t xml:space="preserve">BabyDetect Curated Variant Database; VUS – </w:t>
      </w:r>
      <w:r>
        <w:rPr>
          <w:sz w:val="20"/>
          <w:szCs w:val="20"/>
          <w:lang w:val="en-US"/>
        </w:rPr>
        <w:t>variant of uncertain significance;</w:t>
      </w:r>
      <w:r w:rsidRPr="00865EDD">
        <w:rPr>
          <w:sz w:val="20"/>
          <w:szCs w:val="20"/>
          <w:lang w:val="en-US"/>
        </w:rPr>
        <w:t xml:space="preserve"> LP</w:t>
      </w:r>
      <w:r>
        <w:rPr>
          <w:sz w:val="20"/>
          <w:szCs w:val="20"/>
          <w:lang w:val="en-US"/>
        </w:rPr>
        <w:t xml:space="preserve"> – likely pathogenic;</w:t>
      </w:r>
      <w:r w:rsidRPr="00865EDD">
        <w:rPr>
          <w:sz w:val="20"/>
          <w:szCs w:val="20"/>
          <w:lang w:val="en-US"/>
        </w:rPr>
        <w:t xml:space="preserve"> P</w:t>
      </w:r>
      <w:r>
        <w:rPr>
          <w:sz w:val="20"/>
          <w:szCs w:val="20"/>
          <w:lang w:val="en-US"/>
        </w:rPr>
        <w:t xml:space="preserve">– </w:t>
      </w:r>
      <w:r w:rsidR="00906197">
        <w:rPr>
          <w:sz w:val="20"/>
          <w:szCs w:val="20"/>
          <w:lang w:val="en-US"/>
        </w:rPr>
        <w:t>pathogenic; CI</w:t>
      </w:r>
      <w:r>
        <w:rPr>
          <w:sz w:val="20"/>
          <w:szCs w:val="20"/>
          <w:lang w:val="en-US"/>
        </w:rPr>
        <w:t xml:space="preserve"> – </w:t>
      </w:r>
      <w:r w:rsidRPr="00865EDD">
        <w:rPr>
          <w:sz w:val="20"/>
          <w:szCs w:val="20"/>
          <w:lang w:val="en-US"/>
        </w:rPr>
        <w:t>conflicting interpretation, LO</w:t>
      </w:r>
      <w:r>
        <w:rPr>
          <w:sz w:val="20"/>
          <w:szCs w:val="20"/>
          <w:lang w:val="en-US"/>
        </w:rPr>
        <w:t xml:space="preserve"> – </w:t>
      </w:r>
      <w:r w:rsidRPr="00865EDD">
        <w:rPr>
          <w:sz w:val="20"/>
          <w:szCs w:val="20"/>
          <w:lang w:val="en-US"/>
        </w:rPr>
        <w:t xml:space="preserve">late onset; </w:t>
      </w:r>
      <w:r>
        <w:rPr>
          <w:sz w:val="20"/>
          <w:szCs w:val="20"/>
          <w:lang w:val="en-US"/>
        </w:rPr>
        <w:t>VE –variable expressivity; IP – incomplete penetrance</w:t>
      </w:r>
      <w:r w:rsidRPr="00865EDD">
        <w:rPr>
          <w:sz w:val="20"/>
          <w:szCs w:val="20"/>
          <w:lang w:val="en-US"/>
        </w:rPr>
        <w:t>;</w:t>
      </w:r>
      <w:r>
        <w:rPr>
          <w:sz w:val="20"/>
          <w:szCs w:val="20"/>
          <w:lang w:val="en-US"/>
        </w:rPr>
        <w:t xml:space="preserve"> </w:t>
      </w:r>
      <w:r w:rsidRPr="00865EDD">
        <w:rPr>
          <w:sz w:val="20"/>
          <w:szCs w:val="20"/>
          <w:lang w:val="en-US"/>
        </w:rPr>
        <w:t xml:space="preserve">PE-ref </w:t>
      </w:r>
      <w:r>
        <w:rPr>
          <w:sz w:val="20"/>
          <w:szCs w:val="20"/>
          <w:lang w:val="en-US"/>
        </w:rPr>
        <w:t xml:space="preserve">–reference for </w:t>
      </w:r>
      <w:r w:rsidRPr="00865EDD">
        <w:rPr>
          <w:sz w:val="20"/>
          <w:szCs w:val="20"/>
          <w:lang w:val="en-US"/>
        </w:rPr>
        <w:t>pathogenicity evidence</w:t>
      </w:r>
      <w:r>
        <w:rPr>
          <w:sz w:val="20"/>
          <w:szCs w:val="20"/>
          <w:lang w:val="en-US"/>
        </w:rPr>
        <w:t>; AD– autosomal-dominant inheritance.</w:t>
      </w:r>
    </w:p>
    <w:p w14:paraId="3843AC17" w14:textId="621170CA" w:rsidR="00860C2C" w:rsidRDefault="00860C2C" w:rsidP="00860C2C">
      <w:pPr>
        <w:jc w:val="both"/>
        <w:rPr>
          <w:sz w:val="20"/>
          <w:szCs w:val="20"/>
          <w:lang w:val="en-US"/>
        </w:rPr>
      </w:pPr>
      <w:r>
        <w:rPr>
          <w:sz w:val="20"/>
          <w:szCs w:val="20"/>
          <w:lang w:val="en-US"/>
        </w:rPr>
        <w:t xml:space="preserve">*– cases reported in Boemer et al 2025; ** - </w:t>
      </w:r>
      <w:r w:rsidRPr="00B44513">
        <w:rPr>
          <w:sz w:val="20"/>
          <w:szCs w:val="20"/>
          <w:lang w:val="en-US"/>
        </w:rPr>
        <w:t xml:space="preserve">P variants </w:t>
      </w:r>
      <w:r>
        <w:rPr>
          <w:sz w:val="20"/>
          <w:szCs w:val="20"/>
          <w:lang w:val="en-US"/>
        </w:rPr>
        <w:t>associated with</w:t>
      </w:r>
      <w:r w:rsidRPr="00B44513">
        <w:rPr>
          <w:sz w:val="20"/>
          <w:szCs w:val="20"/>
          <w:lang w:val="en-US"/>
        </w:rPr>
        <w:t xml:space="preserve"> late-onset phenotypes remained unreported post-reclassification</w:t>
      </w:r>
      <w:r>
        <w:rPr>
          <w:sz w:val="20"/>
          <w:szCs w:val="20"/>
          <w:lang w:val="en-US"/>
        </w:rPr>
        <w:t>; *** – P variants identified after February 2024.</w:t>
      </w:r>
    </w:p>
    <w:p w14:paraId="57840712" w14:textId="7F1012BB" w:rsidR="00F16097" w:rsidRDefault="00F16097" w:rsidP="00860C2C">
      <w:pPr>
        <w:jc w:val="both"/>
        <w:rPr>
          <w:sz w:val="20"/>
          <w:szCs w:val="20"/>
          <w:lang w:val="en-US"/>
        </w:rPr>
      </w:pPr>
    </w:p>
    <w:p w14:paraId="7FEBF20B" w14:textId="421D7DD9" w:rsidR="00931672" w:rsidRPr="00931672" w:rsidRDefault="00931672" w:rsidP="00860C2C">
      <w:pPr>
        <w:jc w:val="both"/>
        <w:rPr>
          <w:b/>
          <w:bCs/>
          <w:sz w:val="20"/>
          <w:szCs w:val="20"/>
          <w:lang w:val="en-US"/>
        </w:rPr>
      </w:pPr>
      <w:r w:rsidRPr="00931672">
        <w:rPr>
          <w:b/>
          <w:bCs/>
          <w:lang w:val="en-US"/>
        </w:rPr>
        <w:t>References</w:t>
      </w:r>
    </w:p>
    <w:p w14:paraId="65945244" w14:textId="77777777" w:rsidR="00A61D4B" w:rsidRPr="00A61D4B" w:rsidRDefault="00F16097" w:rsidP="00A61D4B">
      <w:pPr>
        <w:pStyle w:val="Bibliographie"/>
        <w:rPr>
          <w:lang w:val="en-US"/>
        </w:rPr>
      </w:pPr>
      <w:r w:rsidRPr="00F16097">
        <w:rPr>
          <w:rFonts w:ascii="Palatino Linotype" w:eastAsia="Arial" w:hAnsi="Palatino Linotype"/>
          <w:snapToGrid w:val="0"/>
          <w:color w:val="000000"/>
          <w:lang w:val="en-US" w:eastAsia="de-DE" w:bidi="en-US"/>
        </w:rPr>
        <w:fldChar w:fldCharType="begin"/>
      </w:r>
      <w:r w:rsidR="00A61D4B">
        <w:rPr>
          <w:rFonts w:ascii="Palatino Linotype" w:eastAsia="Arial" w:hAnsi="Palatino Linotype"/>
          <w:snapToGrid w:val="0"/>
          <w:color w:val="000000"/>
          <w:lang w:eastAsia="de-DE" w:bidi="en-US"/>
        </w:rPr>
        <w:instrText xml:space="preserve"> ADDIN ZOTERO_BIBL {"uncited":[],"omitted":[],"custom":[]} CSL_BIBLIOGRAPHY </w:instrText>
      </w:r>
      <w:r w:rsidRPr="00F16097">
        <w:rPr>
          <w:rFonts w:ascii="Palatino Linotype" w:eastAsia="Arial" w:hAnsi="Palatino Linotype"/>
          <w:snapToGrid w:val="0"/>
          <w:color w:val="000000"/>
          <w:lang w:val="en-US" w:eastAsia="de-DE" w:bidi="en-US"/>
        </w:rPr>
        <w:fldChar w:fldCharType="separate"/>
      </w:r>
      <w:r w:rsidR="00A61D4B" w:rsidRPr="00A61D4B">
        <w:t>1.</w:t>
      </w:r>
      <w:r w:rsidR="00A61D4B" w:rsidRPr="00A61D4B">
        <w:tab/>
        <w:t xml:space="preserve">Hershberger, R. E. </w:t>
      </w:r>
      <w:r w:rsidR="00A61D4B" w:rsidRPr="00A61D4B">
        <w:rPr>
          <w:i/>
          <w:iCs/>
        </w:rPr>
        <w:t>et al.</w:t>
      </w:r>
      <w:r w:rsidR="00A61D4B" w:rsidRPr="00A61D4B">
        <w:t xml:space="preserve"> </w:t>
      </w:r>
      <w:r w:rsidR="00A61D4B" w:rsidRPr="00A61D4B">
        <w:rPr>
          <w:lang w:val="en-US"/>
        </w:rPr>
        <w:t xml:space="preserve">Coding Sequence Mutations Identified in </w:t>
      </w:r>
      <w:r w:rsidR="00A61D4B" w:rsidRPr="00A61D4B">
        <w:rPr>
          <w:i/>
          <w:iCs/>
          <w:lang w:val="en-US"/>
        </w:rPr>
        <w:t>MYH7, TNNT2, SCN5A, CSRP3, LBD3</w:t>
      </w:r>
      <w:r w:rsidR="00A61D4B" w:rsidRPr="00A61D4B">
        <w:rPr>
          <w:lang w:val="en-US"/>
        </w:rPr>
        <w:t xml:space="preserve"> , and </w:t>
      </w:r>
      <w:r w:rsidR="00A61D4B" w:rsidRPr="00A61D4B">
        <w:rPr>
          <w:i/>
          <w:iCs/>
          <w:lang w:val="en-US"/>
        </w:rPr>
        <w:t>TCAP</w:t>
      </w:r>
      <w:r w:rsidR="00A61D4B" w:rsidRPr="00A61D4B">
        <w:rPr>
          <w:lang w:val="en-US"/>
        </w:rPr>
        <w:t xml:space="preserve"> from 313 Patients with Familial or Idiopathic Dilated Cardiomyopathy. </w:t>
      </w:r>
      <w:r w:rsidR="00A61D4B" w:rsidRPr="00A61D4B">
        <w:rPr>
          <w:i/>
          <w:iCs/>
          <w:lang w:val="en-US"/>
        </w:rPr>
        <w:t>Clin. Transl. Sci.</w:t>
      </w:r>
      <w:r w:rsidR="00A61D4B" w:rsidRPr="00A61D4B">
        <w:rPr>
          <w:lang w:val="en-US"/>
        </w:rPr>
        <w:t xml:space="preserve"> </w:t>
      </w:r>
      <w:r w:rsidR="00A61D4B" w:rsidRPr="00A61D4B">
        <w:rPr>
          <w:b/>
          <w:bCs/>
          <w:lang w:val="en-US"/>
        </w:rPr>
        <w:t>1</w:t>
      </w:r>
      <w:r w:rsidR="00A61D4B" w:rsidRPr="00A61D4B">
        <w:rPr>
          <w:lang w:val="en-US"/>
        </w:rPr>
        <w:t>, 21–26 (2008).</w:t>
      </w:r>
    </w:p>
    <w:p w14:paraId="0624F30B" w14:textId="77777777" w:rsidR="00A61D4B" w:rsidRPr="00A61D4B" w:rsidRDefault="00A61D4B" w:rsidP="00A61D4B">
      <w:pPr>
        <w:pStyle w:val="Bibliographie"/>
        <w:rPr>
          <w:lang w:val="en-US"/>
        </w:rPr>
      </w:pPr>
      <w:r w:rsidRPr="00A61D4B">
        <w:rPr>
          <w:lang w:val="en-US"/>
        </w:rPr>
        <w:t>2.</w:t>
      </w:r>
      <w:r w:rsidRPr="00A61D4B">
        <w:rPr>
          <w:lang w:val="en-US"/>
        </w:rPr>
        <w:tab/>
        <w:t>Welcome to ClinGen. https://www.clinicalgenome.org/.</w:t>
      </w:r>
    </w:p>
    <w:p w14:paraId="528C9588" w14:textId="77777777" w:rsidR="00A61D4B" w:rsidRPr="00A61D4B" w:rsidRDefault="00A61D4B" w:rsidP="00A61D4B">
      <w:pPr>
        <w:pStyle w:val="Bibliographie"/>
        <w:rPr>
          <w:lang w:val="en-US"/>
        </w:rPr>
      </w:pPr>
      <w:r w:rsidRPr="00A61D4B">
        <w:rPr>
          <w:lang w:val="en-US"/>
        </w:rPr>
        <w:t>3.</w:t>
      </w:r>
      <w:r w:rsidRPr="00A61D4B">
        <w:rPr>
          <w:lang w:val="en-US"/>
        </w:rPr>
        <w:tab/>
        <w:t xml:space="preserve">Boemer, F. </w:t>
      </w:r>
      <w:r w:rsidRPr="00A61D4B">
        <w:rPr>
          <w:i/>
          <w:iCs/>
          <w:lang w:val="en-US"/>
        </w:rPr>
        <w:t>et al.</w:t>
      </w:r>
      <w:r w:rsidRPr="00A61D4B">
        <w:rPr>
          <w:lang w:val="en-US"/>
        </w:rPr>
        <w:t xml:space="preserve"> Population-based, first-tier genomic newborn screening in the maternity ward. </w:t>
      </w:r>
      <w:r w:rsidRPr="00A61D4B">
        <w:rPr>
          <w:i/>
          <w:iCs/>
          <w:lang w:val="en-US"/>
        </w:rPr>
        <w:t>Nat. Med.</w:t>
      </w:r>
      <w:r w:rsidRPr="00A61D4B">
        <w:rPr>
          <w:lang w:val="en-US"/>
        </w:rPr>
        <w:t xml:space="preserve"> </w:t>
      </w:r>
      <w:r w:rsidRPr="00A61D4B">
        <w:rPr>
          <w:b/>
          <w:bCs/>
          <w:lang w:val="en-US"/>
        </w:rPr>
        <w:t>31</w:t>
      </w:r>
      <w:r w:rsidRPr="00A61D4B">
        <w:rPr>
          <w:lang w:val="en-US"/>
        </w:rPr>
        <w:t>, 1339–1350 (2025).</w:t>
      </w:r>
    </w:p>
    <w:p w14:paraId="76516682" w14:textId="77777777" w:rsidR="00A61D4B" w:rsidRPr="00A61D4B" w:rsidRDefault="00A61D4B" w:rsidP="00A61D4B">
      <w:pPr>
        <w:pStyle w:val="Bibliographie"/>
        <w:rPr>
          <w:lang w:val="en-US"/>
        </w:rPr>
      </w:pPr>
      <w:r w:rsidRPr="00A61D4B">
        <w:rPr>
          <w:lang w:val="en-US"/>
        </w:rPr>
        <w:lastRenderedPageBreak/>
        <w:t>4.</w:t>
      </w:r>
      <w:r w:rsidRPr="00A61D4B">
        <w:rPr>
          <w:lang w:val="en-US"/>
        </w:rPr>
        <w:tab/>
        <w:t xml:space="preserve">Forleo, C. </w:t>
      </w:r>
      <w:r w:rsidRPr="00A61D4B">
        <w:rPr>
          <w:i/>
          <w:iCs/>
          <w:lang w:val="en-US"/>
        </w:rPr>
        <w:t>et al.</w:t>
      </w:r>
      <w:r w:rsidRPr="00A61D4B">
        <w:rPr>
          <w:lang w:val="en-US"/>
        </w:rPr>
        <w:t xml:space="preserve"> Targeted next-generation sequencing detects novel gene–phenotype associations and expands the mutational spectrum in cardiomyopathies. </w:t>
      </w:r>
      <w:r w:rsidRPr="00A61D4B">
        <w:rPr>
          <w:i/>
          <w:iCs/>
          <w:lang w:val="en-US"/>
        </w:rPr>
        <w:t>PLOS ONE</w:t>
      </w:r>
      <w:r w:rsidRPr="00A61D4B">
        <w:rPr>
          <w:lang w:val="en-US"/>
        </w:rPr>
        <w:t xml:space="preserve"> </w:t>
      </w:r>
      <w:r w:rsidRPr="00A61D4B">
        <w:rPr>
          <w:b/>
          <w:bCs/>
          <w:lang w:val="en-US"/>
        </w:rPr>
        <w:t>12</w:t>
      </w:r>
      <w:r w:rsidRPr="00A61D4B">
        <w:rPr>
          <w:lang w:val="en-US"/>
        </w:rPr>
        <w:t>, e0181842 (2017).</w:t>
      </w:r>
    </w:p>
    <w:p w14:paraId="2BD67CD8" w14:textId="77777777" w:rsidR="00A61D4B" w:rsidRPr="00A61D4B" w:rsidRDefault="00A61D4B" w:rsidP="00A61D4B">
      <w:pPr>
        <w:pStyle w:val="Bibliographie"/>
        <w:rPr>
          <w:lang w:val="en-US"/>
        </w:rPr>
      </w:pPr>
      <w:r w:rsidRPr="00A61D4B">
        <w:rPr>
          <w:lang w:val="en-US"/>
        </w:rPr>
        <w:t>5.</w:t>
      </w:r>
      <w:r w:rsidRPr="00A61D4B">
        <w:rPr>
          <w:lang w:val="en-US"/>
        </w:rPr>
        <w:tab/>
        <w:t xml:space="preserve">Norton, N. </w:t>
      </w:r>
      <w:r w:rsidRPr="00A61D4B">
        <w:rPr>
          <w:i/>
          <w:iCs/>
          <w:lang w:val="en-US"/>
        </w:rPr>
        <w:t>et al.</w:t>
      </w:r>
      <w:r w:rsidRPr="00A61D4B">
        <w:rPr>
          <w:lang w:val="en-US"/>
        </w:rPr>
        <w:t xml:space="preserve"> Evaluating Pathogenicity of Rare Variants From Dilated Cardiomyopathy in the Exome Era. </w:t>
      </w:r>
      <w:r w:rsidRPr="00A61D4B">
        <w:rPr>
          <w:i/>
          <w:iCs/>
          <w:lang w:val="en-US"/>
        </w:rPr>
        <w:t>Circ. Cardiovasc. Genet.</w:t>
      </w:r>
      <w:r w:rsidRPr="00A61D4B">
        <w:rPr>
          <w:lang w:val="en-US"/>
        </w:rPr>
        <w:t xml:space="preserve"> </w:t>
      </w:r>
      <w:r w:rsidRPr="00A61D4B">
        <w:rPr>
          <w:b/>
          <w:bCs/>
          <w:lang w:val="en-US"/>
        </w:rPr>
        <w:t>5</w:t>
      </w:r>
      <w:r w:rsidRPr="00A61D4B">
        <w:rPr>
          <w:lang w:val="en-US"/>
        </w:rPr>
        <w:t>, 167–174 (2012).</w:t>
      </w:r>
    </w:p>
    <w:p w14:paraId="5E80286F" w14:textId="77777777" w:rsidR="00A61D4B" w:rsidRPr="00A61D4B" w:rsidRDefault="00A61D4B" w:rsidP="00A61D4B">
      <w:pPr>
        <w:pStyle w:val="Bibliographie"/>
        <w:rPr>
          <w:lang w:val="en-US"/>
        </w:rPr>
      </w:pPr>
      <w:r w:rsidRPr="00A61D4B">
        <w:rPr>
          <w:lang w:val="en-US"/>
        </w:rPr>
        <w:t>6.</w:t>
      </w:r>
      <w:r w:rsidRPr="00A61D4B">
        <w:rPr>
          <w:lang w:val="en-US"/>
        </w:rPr>
        <w:tab/>
        <w:t xml:space="preserve">Ho, C. Y. </w:t>
      </w:r>
      <w:r w:rsidRPr="00A61D4B">
        <w:rPr>
          <w:i/>
          <w:iCs/>
          <w:lang w:val="en-US"/>
        </w:rPr>
        <w:t>et al.</w:t>
      </w:r>
      <w:r w:rsidRPr="00A61D4B">
        <w:rPr>
          <w:lang w:val="en-US"/>
        </w:rPr>
        <w:t xml:space="preserve"> Genotype and Lifetime Burden of Disease in Hypertrophic Cardiomyopathy: Insights From the Sarcomeric Human Cardiomyopathy Registry (SHaRe). </w:t>
      </w:r>
      <w:r w:rsidRPr="00A61D4B">
        <w:rPr>
          <w:i/>
          <w:iCs/>
          <w:lang w:val="en-US"/>
        </w:rPr>
        <w:t>Circulation</w:t>
      </w:r>
      <w:r w:rsidRPr="00A61D4B">
        <w:rPr>
          <w:lang w:val="en-US"/>
        </w:rPr>
        <w:t xml:space="preserve"> </w:t>
      </w:r>
      <w:r w:rsidRPr="00A61D4B">
        <w:rPr>
          <w:b/>
          <w:bCs/>
          <w:lang w:val="en-US"/>
        </w:rPr>
        <w:t>138</w:t>
      </w:r>
      <w:r w:rsidRPr="00A61D4B">
        <w:rPr>
          <w:lang w:val="en-US"/>
        </w:rPr>
        <w:t>, 1387–1398 (2018).</w:t>
      </w:r>
    </w:p>
    <w:p w14:paraId="759C0C7A" w14:textId="77777777" w:rsidR="00A61D4B" w:rsidRPr="00A61D4B" w:rsidRDefault="00A61D4B" w:rsidP="00A61D4B">
      <w:pPr>
        <w:pStyle w:val="Bibliographie"/>
        <w:rPr>
          <w:lang w:val="en-US"/>
        </w:rPr>
      </w:pPr>
      <w:r w:rsidRPr="00A61D4B">
        <w:rPr>
          <w:lang w:val="en-US"/>
        </w:rPr>
        <w:t>7.</w:t>
      </w:r>
      <w:r w:rsidRPr="00A61D4B">
        <w:rPr>
          <w:lang w:val="en-US"/>
        </w:rPr>
        <w:tab/>
        <w:t xml:space="preserve">De Frutos, F. </w:t>
      </w:r>
      <w:r w:rsidRPr="00A61D4B">
        <w:rPr>
          <w:i/>
          <w:iCs/>
          <w:lang w:val="en-US"/>
        </w:rPr>
        <w:t>et al.</w:t>
      </w:r>
      <w:r w:rsidRPr="00A61D4B">
        <w:rPr>
          <w:lang w:val="en-US"/>
        </w:rPr>
        <w:t xml:space="preserve"> Natural History of MYH7-Related Dilated Cardiomyopathy. </w:t>
      </w:r>
      <w:r w:rsidRPr="00A61D4B">
        <w:rPr>
          <w:i/>
          <w:iCs/>
          <w:lang w:val="en-US"/>
        </w:rPr>
        <w:t>J. Am. Coll. Cardiol.</w:t>
      </w:r>
      <w:r w:rsidRPr="00A61D4B">
        <w:rPr>
          <w:lang w:val="en-US"/>
        </w:rPr>
        <w:t xml:space="preserve"> </w:t>
      </w:r>
      <w:r w:rsidRPr="00A61D4B">
        <w:rPr>
          <w:b/>
          <w:bCs/>
          <w:lang w:val="en-US"/>
        </w:rPr>
        <w:t>80</w:t>
      </w:r>
      <w:r w:rsidRPr="00A61D4B">
        <w:rPr>
          <w:lang w:val="en-US"/>
        </w:rPr>
        <w:t>, 1447–1461 (2022).</w:t>
      </w:r>
    </w:p>
    <w:p w14:paraId="7E97A292" w14:textId="77777777" w:rsidR="00A61D4B" w:rsidRPr="00A61D4B" w:rsidRDefault="00A61D4B" w:rsidP="00A61D4B">
      <w:pPr>
        <w:pStyle w:val="Bibliographie"/>
        <w:rPr>
          <w:lang w:val="en-US"/>
        </w:rPr>
      </w:pPr>
      <w:r w:rsidRPr="00A61D4B">
        <w:rPr>
          <w:lang w:val="en-US"/>
        </w:rPr>
        <w:t>8.</w:t>
      </w:r>
      <w:r w:rsidRPr="00A61D4B">
        <w:rPr>
          <w:lang w:val="en-US"/>
        </w:rPr>
        <w:tab/>
        <w:t xml:space="preserve">Marsiglia, J. D. C. </w:t>
      </w:r>
      <w:r w:rsidRPr="00A61D4B">
        <w:rPr>
          <w:i/>
          <w:iCs/>
          <w:lang w:val="en-US"/>
        </w:rPr>
        <w:t>et al.</w:t>
      </w:r>
      <w:r w:rsidRPr="00A61D4B">
        <w:rPr>
          <w:lang w:val="en-US"/>
        </w:rPr>
        <w:t xml:space="preserve"> Screening of MYH7, MYBPC3, and TNNT2 genes in Brazilian patients with hypertrophic cardiomyopathy. </w:t>
      </w:r>
      <w:r w:rsidRPr="00A61D4B">
        <w:rPr>
          <w:i/>
          <w:iCs/>
          <w:lang w:val="en-US"/>
        </w:rPr>
        <w:t>Am. Heart J.</w:t>
      </w:r>
      <w:r w:rsidRPr="00A61D4B">
        <w:rPr>
          <w:lang w:val="en-US"/>
        </w:rPr>
        <w:t xml:space="preserve"> </w:t>
      </w:r>
      <w:r w:rsidRPr="00A61D4B">
        <w:rPr>
          <w:b/>
          <w:bCs/>
          <w:lang w:val="en-US"/>
        </w:rPr>
        <w:t>166</w:t>
      </w:r>
      <w:r w:rsidRPr="00A61D4B">
        <w:rPr>
          <w:lang w:val="en-US"/>
        </w:rPr>
        <w:t>, 775–782 (2013).</w:t>
      </w:r>
    </w:p>
    <w:p w14:paraId="1A44BDCB" w14:textId="77777777" w:rsidR="00A61D4B" w:rsidRPr="00A61D4B" w:rsidRDefault="00A61D4B" w:rsidP="00A61D4B">
      <w:pPr>
        <w:pStyle w:val="Bibliographie"/>
        <w:rPr>
          <w:lang w:val="en-US"/>
        </w:rPr>
      </w:pPr>
      <w:r w:rsidRPr="00A61D4B">
        <w:rPr>
          <w:lang w:val="en-US"/>
        </w:rPr>
        <w:t>9.</w:t>
      </w:r>
      <w:r w:rsidRPr="00A61D4B">
        <w:rPr>
          <w:lang w:val="en-US"/>
        </w:rPr>
        <w:tab/>
        <w:t xml:space="preserve">Walsh, R. </w:t>
      </w:r>
      <w:r w:rsidRPr="00A61D4B">
        <w:rPr>
          <w:i/>
          <w:iCs/>
          <w:lang w:val="en-US"/>
        </w:rPr>
        <w:t>et al.</w:t>
      </w:r>
      <w:r w:rsidRPr="00A61D4B">
        <w:rPr>
          <w:lang w:val="en-US"/>
        </w:rPr>
        <w:t xml:space="preserve"> Reassessment of Mendelian gene pathogenicity using 7,855 cardiomyopathy cases and 60,706 reference samples. </w:t>
      </w:r>
      <w:r w:rsidRPr="00A61D4B">
        <w:rPr>
          <w:i/>
          <w:iCs/>
          <w:lang w:val="en-US"/>
        </w:rPr>
        <w:t>Genet. Med.</w:t>
      </w:r>
      <w:r w:rsidRPr="00A61D4B">
        <w:rPr>
          <w:lang w:val="en-US"/>
        </w:rPr>
        <w:t xml:space="preserve"> </w:t>
      </w:r>
      <w:r w:rsidRPr="00A61D4B">
        <w:rPr>
          <w:b/>
          <w:bCs/>
          <w:lang w:val="en-US"/>
        </w:rPr>
        <w:t>19</w:t>
      </w:r>
      <w:r w:rsidRPr="00A61D4B">
        <w:rPr>
          <w:lang w:val="en-US"/>
        </w:rPr>
        <w:t>, 192–203 (2017).</w:t>
      </w:r>
    </w:p>
    <w:p w14:paraId="5A31C6DF" w14:textId="77777777" w:rsidR="00A61D4B" w:rsidRPr="00A61D4B" w:rsidRDefault="00A61D4B" w:rsidP="00A61D4B">
      <w:pPr>
        <w:pStyle w:val="Bibliographie"/>
        <w:rPr>
          <w:lang w:val="en-US"/>
        </w:rPr>
      </w:pPr>
      <w:r w:rsidRPr="00A61D4B">
        <w:rPr>
          <w:lang w:val="en-US"/>
        </w:rPr>
        <w:t>10.</w:t>
      </w:r>
      <w:r w:rsidRPr="00A61D4B">
        <w:rPr>
          <w:lang w:val="en-US"/>
        </w:rPr>
        <w:tab/>
        <w:t xml:space="preserve">Mamelona, J. </w:t>
      </w:r>
      <w:r w:rsidRPr="00A61D4B">
        <w:rPr>
          <w:i/>
          <w:iCs/>
          <w:lang w:val="en-US"/>
        </w:rPr>
        <w:t>et al.</w:t>
      </w:r>
      <w:r w:rsidRPr="00A61D4B">
        <w:rPr>
          <w:lang w:val="en-US"/>
        </w:rPr>
        <w:t xml:space="preserve"> A novel missense mutation in the MYH7 gene causes an uncharacteristic phenotype of myosin storage myopathy: a case report. </w:t>
      </w:r>
      <w:r w:rsidRPr="00A61D4B">
        <w:rPr>
          <w:i/>
          <w:iCs/>
          <w:lang w:val="en-US"/>
        </w:rPr>
        <w:t>BMC Med. Genet.</w:t>
      </w:r>
      <w:r w:rsidRPr="00A61D4B">
        <w:rPr>
          <w:lang w:val="en-US"/>
        </w:rPr>
        <w:t xml:space="preserve"> </w:t>
      </w:r>
      <w:r w:rsidRPr="00A61D4B">
        <w:rPr>
          <w:b/>
          <w:bCs/>
          <w:lang w:val="en-US"/>
        </w:rPr>
        <w:t>20</w:t>
      </w:r>
      <w:r w:rsidRPr="00A61D4B">
        <w:rPr>
          <w:lang w:val="en-US"/>
        </w:rPr>
        <w:t>, 78 (2019).</w:t>
      </w:r>
    </w:p>
    <w:p w14:paraId="42A746B5" w14:textId="77777777" w:rsidR="00A61D4B" w:rsidRPr="00A61D4B" w:rsidRDefault="00A61D4B" w:rsidP="00A61D4B">
      <w:pPr>
        <w:pStyle w:val="Bibliographie"/>
        <w:rPr>
          <w:lang w:val="en-US"/>
        </w:rPr>
      </w:pPr>
      <w:r w:rsidRPr="00A61D4B">
        <w:rPr>
          <w:lang w:val="en-US"/>
        </w:rPr>
        <w:t>11.</w:t>
      </w:r>
      <w:r w:rsidRPr="00A61D4B">
        <w:rPr>
          <w:lang w:val="en-US"/>
        </w:rPr>
        <w:tab/>
        <w:t xml:space="preserve">Havndrup, O. Outcome of clinical versus genetic family screening in hypertrophic cardiomyopathy with focus on cardiac </w:t>
      </w:r>
      <w:r w:rsidRPr="00A61D4B">
        <w:t>β</w:t>
      </w:r>
      <w:r w:rsidRPr="00A61D4B">
        <w:rPr>
          <w:lang w:val="en-US"/>
        </w:rPr>
        <w:t xml:space="preserve">-myosin gene mutations. </w:t>
      </w:r>
      <w:r w:rsidRPr="00A61D4B">
        <w:rPr>
          <w:i/>
          <w:iCs/>
          <w:lang w:val="en-US"/>
        </w:rPr>
        <w:t>Cardiovasc. Res.</w:t>
      </w:r>
      <w:r w:rsidRPr="00A61D4B">
        <w:rPr>
          <w:lang w:val="en-US"/>
        </w:rPr>
        <w:t xml:space="preserve"> </w:t>
      </w:r>
      <w:r w:rsidRPr="00A61D4B">
        <w:rPr>
          <w:b/>
          <w:bCs/>
          <w:lang w:val="en-US"/>
        </w:rPr>
        <w:t>57</w:t>
      </w:r>
      <w:r w:rsidRPr="00A61D4B">
        <w:rPr>
          <w:lang w:val="en-US"/>
        </w:rPr>
        <w:t>, 347–357 (2003).</w:t>
      </w:r>
    </w:p>
    <w:p w14:paraId="26506499" w14:textId="77777777" w:rsidR="00A61D4B" w:rsidRPr="00A61D4B" w:rsidRDefault="00A61D4B" w:rsidP="00A61D4B">
      <w:pPr>
        <w:pStyle w:val="Bibliographie"/>
        <w:rPr>
          <w:lang w:val="en-US"/>
        </w:rPr>
      </w:pPr>
      <w:r w:rsidRPr="00A61D4B">
        <w:rPr>
          <w:lang w:val="en-US"/>
        </w:rPr>
        <w:t>12.</w:t>
      </w:r>
      <w:r w:rsidRPr="00A61D4B">
        <w:rPr>
          <w:lang w:val="en-US"/>
        </w:rPr>
        <w:tab/>
        <w:t xml:space="preserve">Berge, K. E. &amp; Leren, T. P. Genetics of hypertrophic cardiomyopathy in Norway. </w:t>
      </w:r>
      <w:r w:rsidRPr="00A61D4B">
        <w:rPr>
          <w:i/>
          <w:iCs/>
          <w:lang w:val="en-US"/>
        </w:rPr>
        <w:t>Clin. Genet.</w:t>
      </w:r>
      <w:r w:rsidRPr="00A61D4B">
        <w:rPr>
          <w:lang w:val="en-US"/>
        </w:rPr>
        <w:t xml:space="preserve"> </w:t>
      </w:r>
      <w:r w:rsidRPr="00A61D4B">
        <w:rPr>
          <w:b/>
          <w:bCs/>
          <w:lang w:val="en-US"/>
        </w:rPr>
        <w:t>86</w:t>
      </w:r>
      <w:r w:rsidRPr="00A61D4B">
        <w:rPr>
          <w:lang w:val="en-US"/>
        </w:rPr>
        <w:t>, 355–360 (2014).</w:t>
      </w:r>
    </w:p>
    <w:p w14:paraId="75300910" w14:textId="77777777" w:rsidR="00A61D4B" w:rsidRPr="00A61D4B" w:rsidRDefault="00A61D4B" w:rsidP="00A61D4B">
      <w:pPr>
        <w:pStyle w:val="Bibliographie"/>
        <w:rPr>
          <w:lang w:val="en-US"/>
        </w:rPr>
      </w:pPr>
      <w:r w:rsidRPr="00A61D4B">
        <w:rPr>
          <w:lang w:val="en-US"/>
        </w:rPr>
        <w:lastRenderedPageBreak/>
        <w:t>13.</w:t>
      </w:r>
      <w:r w:rsidRPr="00A61D4B">
        <w:rPr>
          <w:lang w:val="en-US"/>
        </w:rPr>
        <w:tab/>
        <w:t xml:space="preserve">Kamisago, M., Schmitt, J. P., McNamara, D., Seidman, C. &amp; Seidman, J. G. Sarcomere protein gene mutations and inherited heart disease: a beta-cardiac myosin heavy chain mutation causing endocardial fibroelastosis and heart failure. </w:t>
      </w:r>
      <w:r w:rsidRPr="00A61D4B">
        <w:rPr>
          <w:i/>
          <w:iCs/>
          <w:lang w:val="en-US"/>
        </w:rPr>
        <w:t>Novartis Found. Symp.</w:t>
      </w:r>
      <w:r w:rsidRPr="00A61D4B">
        <w:rPr>
          <w:lang w:val="en-US"/>
        </w:rPr>
        <w:t xml:space="preserve"> </w:t>
      </w:r>
      <w:r w:rsidRPr="00A61D4B">
        <w:rPr>
          <w:b/>
          <w:bCs/>
          <w:lang w:val="en-US"/>
        </w:rPr>
        <w:t>274</w:t>
      </w:r>
      <w:r w:rsidRPr="00A61D4B">
        <w:rPr>
          <w:lang w:val="en-US"/>
        </w:rPr>
        <w:t>, 176–189; discussion 189-195, 272–276 (2006).</w:t>
      </w:r>
    </w:p>
    <w:p w14:paraId="4ED88F97" w14:textId="77777777" w:rsidR="00A61D4B" w:rsidRPr="00A61D4B" w:rsidRDefault="00A61D4B" w:rsidP="00A61D4B">
      <w:pPr>
        <w:pStyle w:val="Bibliographie"/>
        <w:rPr>
          <w:lang w:val="en-US"/>
        </w:rPr>
      </w:pPr>
      <w:r w:rsidRPr="00A61D4B">
        <w:rPr>
          <w:lang w:val="en-US"/>
        </w:rPr>
        <w:t>14.</w:t>
      </w:r>
      <w:r w:rsidRPr="00A61D4B">
        <w:rPr>
          <w:lang w:val="en-US"/>
        </w:rPr>
        <w:tab/>
        <w:t xml:space="preserve">Hershkovitz, T. </w:t>
      </w:r>
      <w:r w:rsidRPr="00A61D4B">
        <w:rPr>
          <w:i/>
          <w:iCs/>
          <w:lang w:val="en-US"/>
        </w:rPr>
        <w:t>et al.</w:t>
      </w:r>
      <w:r w:rsidRPr="00A61D4B">
        <w:rPr>
          <w:lang w:val="en-US"/>
        </w:rPr>
        <w:t xml:space="preserve"> Clinical diversity of </w:t>
      </w:r>
      <w:r w:rsidRPr="00A61D4B">
        <w:rPr>
          <w:i/>
          <w:iCs/>
          <w:lang w:val="en-US"/>
        </w:rPr>
        <w:t>MYH7</w:t>
      </w:r>
      <w:r w:rsidRPr="00A61D4B">
        <w:rPr>
          <w:lang w:val="en-US"/>
        </w:rPr>
        <w:t xml:space="preserve"> </w:t>
      </w:r>
      <w:r w:rsidRPr="00A61D4B">
        <w:rPr>
          <w:rFonts w:ascii="Cambria Math" w:hAnsi="Cambria Math" w:cs="Cambria Math"/>
          <w:lang w:val="en-US"/>
        </w:rPr>
        <w:t>‐</w:t>
      </w:r>
      <w:r w:rsidRPr="00A61D4B">
        <w:rPr>
          <w:lang w:val="en-US"/>
        </w:rPr>
        <w:t xml:space="preserve">related cardiomyopathies: Insights into genotype–phenotype correlations. </w:t>
      </w:r>
      <w:r w:rsidRPr="00A61D4B">
        <w:rPr>
          <w:i/>
          <w:iCs/>
          <w:lang w:val="en-US"/>
        </w:rPr>
        <w:t>Am. J. Med. Genet. A.</w:t>
      </w:r>
      <w:r w:rsidRPr="00A61D4B">
        <w:rPr>
          <w:lang w:val="en-US"/>
        </w:rPr>
        <w:t xml:space="preserve"> </w:t>
      </w:r>
      <w:r w:rsidRPr="00A61D4B">
        <w:rPr>
          <w:b/>
          <w:bCs/>
          <w:lang w:val="en-US"/>
        </w:rPr>
        <w:t>179</w:t>
      </w:r>
      <w:r w:rsidRPr="00A61D4B">
        <w:rPr>
          <w:lang w:val="en-US"/>
        </w:rPr>
        <w:t>, 365–372 (2019).</w:t>
      </w:r>
    </w:p>
    <w:p w14:paraId="65097988" w14:textId="77777777" w:rsidR="00A61D4B" w:rsidRPr="00A61D4B" w:rsidRDefault="00A61D4B" w:rsidP="00A61D4B">
      <w:pPr>
        <w:pStyle w:val="Bibliographie"/>
        <w:rPr>
          <w:lang w:val="en-US"/>
        </w:rPr>
      </w:pPr>
      <w:r w:rsidRPr="00A61D4B">
        <w:rPr>
          <w:lang w:val="en-US"/>
        </w:rPr>
        <w:t>15.</w:t>
      </w:r>
      <w:r w:rsidRPr="00A61D4B">
        <w:rPr>
          <w:lang w:val="en-US"/>
        </w:rPr>
        <w:tab/>
        <w:t xml:space="preserve">Viswanathan, S. K. </w:t>
      </w:r>
      <w:r w:rsidRPr="00A61D4B">
        <w:rPr>
          <w:i/>
          <w:iCs/>
          <w:lang w:val="en-US"/>
        </w:rPr>
        <w:t>et al.</w:t>
      </w:r>
      <w:r w:rsidRPr="00A61D4B">
        <w:rPr>
          <w:lang w:val="en-US"/>
        </w:rPr>
        <w:t xml:space="preserve"> Hypertrophic cardiomyopathy clinical phenotype is independent of gene mutation and mutation dosage. </w:t>
      </w:r>
      <w:r w:rsidRPr="00A61D4B">
        <w:rPr>
          <w:i/>
          <w:iCs/>
          <w:lang w:val="en-US"/>
        </w:rPr>
        <w:t>PloS One</w:t>
      </w:r>
      <w:r w:rsidRPr="00A61D4B">
        <w:rPr>
          <w:lang w:val="en-US"/>
        </w:rPr>
        <w:t xml:space="preserve"> </w:t>
      </w:r>
      <w:r w:rsidRPr="00A61D4B">
        <w:rPr>
          <w:b/>
          <w:bCs/>
          <w:lang w:val="en-US"/>
        </w:rPr>
        <w:t>12</w:t>
      </w:r>
      <w:r w:rsidRPr="00A61D4B">
        <w:rPr>
          <w:lang w:val="en-US"/>
        </w:rPr>
        <w:t>, e0187948 (2017).</w:t>
      </w:r>
    </w:p>
    <w:p w14:paraId="378842E7" w14:textId="77777777" w:rsidR="00A61D4B" w:rsidRPr="00A61D4B" w:rsidRDefault="00A61D4B" w:rsidP="00A61D4B">
      <w:pPr>
        <w:pStyle w:val="Bibliographie"/>
        <w:rPr>
          <w:lang w:val="en-US"/>
        </w:rPr>
      </w:pPr>
      <w:r w:rsidRPr="00A61D4B">
        <w:rPr>
          <w:lang w:val="en-US"/>
        </w:rPr>
        <w:t>16.</w:t>
      </w:r>
      <w:r w:rsidRPr="00A61D4B">
        <w:rPr>
          <w:lang w:val="en-US"/>
        </w:rPr>
        <w:tab/>
        <w:t xml:space="preserve">Mazzarotto, F. </w:t>
      </w:r>
      <w:r w:rsidRPr="00A61D4B">
        <w:rPr>
          <w:i/>
          <w:iCs/>
          <w:lang w:val="en-US"/>
        </w:rPr>
        <w:t>et al.</w:t>
      </w:r>
      <w:r w:rsidRPr="00A61D4B">
        <w:rPr>
          <w:lang w:val="en-US"/>
        </w:rPr>
        <w:t xml:space="preserve"> Reevaluating the Genetic Contribution of Monogenic Dilated Cardiomyopathy. </w:t>
      </w:r>
      <w:r w:rsidRPr="00A61D4B">
        <w:rPr>
          <w:i/>
          <w:iCs/>
          <w:lang w:val="en-US"/>
        </w:rPr>
        <w:t>Circulation</w:t>
      </w:r>
      <w:r w:rsidRPr="00A61D4B">
        <w:rPr>
          <w:lang w:val="en-US"/>
        </w:rPr>
        <w:t xml:space="preserve"> </w:t>
      </w:r>
      <w:r w:rsidRPr="00A61D4B">
        <w:rPr>
          <w:b/>
          <w:bCs/>
          <w:lang w:val="en-US"/>
        </w:rPr>
        <w:t>141</w:t>
      </w:r>
      <w:r w:rsidRPr="00A61D4B">
        <w:rPr>
          <w:lang w:val="en-US"/>
        </w:rPr>
        <w:t>, 387–398 (2020).</w:t>
      </w:r>
    </w:p>
    <w:p w14:paraId="017B725C" w14:textId="77777777" w:rsidR="00A61D4B" w:rsidRPr="00AC10D6" w:rsidRDefault="00A61D4B" w:rsidP="00A61D4B">
      <w:pPr>
        <w:pStyle w:val="Bibliographie"/>
        <w:rPr>
          <w:lang w:val="en-US"/>
        </w:rPr>
      </w:pPr>
      <w:r w:rsidRPr="00A61D4B">
        <w:rPr>
          <w:lang w:val="en-US"/>
        </w:rPr>
        <w:t>17.</w:t>
      </w:r>
      <w:r w:rsidRPr="00A61D4B">
        <w:rPr>
          <w:lang w:val="en-US"/>
        </w:rPr>
        <w:tab/>
        <w:t xml:space="preserve">Page, S. P. </w:t>
      </w:r>
      <w:r w:rsidRPr="00A61D4B">
        <w:rPr>
          <w:i/>
          <w:iCs/>
          <w:lang w:val="en-US"/>
        </w:rPr>
        <w:t>et al.</w:t>
      </w:r>
      <w:r w:rsidRPr="00A61D4B">
        <w:rPr>
          <w:lang w:val="en-US"/>
        </w:rPr>
        <w:t xml:space="preserve"> Cardiac Myosin Binding Protein-C Mutations in Families With Hypertrophic Cardiomyopathy: Disease Expression in Relation to Age, Gender, and Long Term Outcome. </w:t>
      </w:r>
      <w:r w:rsidRPr="00AC10D6">
        <w:rPr>
          <w:i/>
          <w:iCs/>
          <w:lang w:val="en-US"/>
        </w:rPr>
        <w:t>Circ. Cardiovasc. Genet.</w:t>
      </w:r>
      <w:r w:rsidRPr="00AC10D6">
        <w:rPr>
          <w:lang w:val="en-US"/>
        </w:rPr>
        <w:t xml:space="preserve"> </w:t>
      </w:r>
      <w:r w:rsidRPr="00AC10D6">
        <w:rPr>
          <w:b/>
          <w:bCs/>
          <w:lang w:val="en-US"/>
        </w:rPr>
        <w:t>5</w:t>
      </w:r>
      <w:r w:rsidRPr="00AC10D6">
        <w:rPr>
          <w:lang w:val="en-US"/>
        </w:rPr>
        <w:t>, 156–166 (2012).</w:t>
      </w:r>
    </w:p>
    <w:p w14:paraId="77DEF01C" w14:textId="77777777" w:rsidR="00A61D4B" w:rsidRPr="00A61D4B" w:rsidRDefault="00A61D4B" w:rsidP="00A61D4B">
      <w:pPr>
        <w:pStyle w:val="Bibliographie"/>
        <w:rPr>
          <w:lang w:val="en-US"/>
        </w:rPr>
      </w:pPr>
      <w:r w:rsidRPr="00AC10D6">
        <w:rPr>
          <w:lang w:val="en-US"/>
        </w:rPr>
        <w:t>18.</w:t>
      </w:r>
      <w:r w:rsidRPr="00AC10D6">
        <w:rPr>
          <w:lang w:val="en-US"/>
        </w:rPr>
        <w:tab/>
        <w:t xml:space="preserve">Van Lint, F. H. M. </w:t>
      </w:r>
      <w:r w:rsidRPr="00AC10D6">
        <w:rPr>
          <w:i/>
          <w:iCs/>
          <w:lang w:val="en-US"/>
        </w:rPr>
        <w:t>et al.</w:t>
      </w:r>
      <w:r w:rsidRPr="00AC10D6">
        <w:rPr>
          <w:lang w:val="en-US"/>
        </w:rPr>
        <w:t xml:space="preserve"> </w:t>
      </w:r>
      <w:r w:rsidRPr="00A61D4B">
        <w:rPr>
          <w:lang w:val="en-US"/>
        </w:rPr>
        <w:t xml:space="preserve">Large next-generation sequencing gene panels in genetic heart disease: yield of pathogenic variants and variants of unknown significance. </w:t>
      </w:r>
      <w:r w:rsidRPr="00A61D4B">
        <w:rPr>
          <w:i/>
          <w:iCs/>
          <w:lang w:val="en-US"/>
        </w:rPr>
        <w:t>Neth. Heart J.</w:t>
      </w:r>
      <w:r w:rsidRPr="00A61D4B">
        <w:rPr>
          <w:lang w:val="en-US"/>
        </w:rPr>
        <w:t xml:space="preserve"> </w:t>
      </w:r>
      <w:r w:rsidRPr="00A61D4B">
        <w:rPr>
          <w:b/>
          <w:bCs/>
          <w:lang w:val="en-US"/>
        </w:rPr>
        <w:t>27</w:t>
      </w:r>
      <w:r w:rsidRPr="00A61D4B">
        <w:rPr>
          <w:lang w:val="en-US"/>
        </w:rPr>
        <w:t>, 304–309 (2019).</w:t>
      </w:r>
    </w:p>
    <w:p w14:paraId="3EAE6752" w14:textId="77777777" w:rsidR="00A61D4B" w:rsidRPr="00A61D4B" w:rsidRDefault="00A61D4B" w:rsidP="00A61D4B">
      <w:pPr>
        <w:pStyle w:val="Bibliographie"/>
        <w:rPr>
          <w:lang w:val="en-US"/>
        </w:rPr>
      </w:pPr>
      <w:r w:rsidRPr="00A61D4B">
        <w:rPr>
          <w:lang w:val="en-US"/>
        </w:rPr>
        <w:t>19.</w:t>
      </w:r>
      <w:r w:rsidRPr="00A61D4B">
        <w:rPr>
          <w:lang w:val="en-US"/>
        </w:rPr>
        <w:tab/>
        <w:t xml:space="preserve">Sequeira, V. </w:t>
      </w:r>
      <w:r w:rsidRPr="00A61D4B">
        <w:rPr>
          <w:i/>
          <w:iCs/>
          <w:lang w:val="en-US"/>
        </w:rPr>
        <w:t>et al.</w:t>
      </w:r>
      <w:r w:rsidRPr="00A61D4B">
        <w:rPr>
          <w:lang w:val="en-US"/>
        </w:rPr>
        <w:t xml:space="preserve"> Perturbed length-dependent activation in human hypertrophic cardiomyopathy with missense sarcomeric gene mutations. </w:t>
      </w:r>
      <w:r w:rsidRPr="00A61D4B">
        <w:rPr>
          <w:i/>
          <w:iCs/>
          <w:lang w:val="en-US"/>
        </w:rPr>
        <w:t>Circ. Res.</w:t>
      </w:r>
      <w:r w:rsidRPr="00A61D4B">
        <w:rPr>
          <w:lang w:val="en-US"/>
        </w:rPr>
        <w:t xml:space="preserve"> </w:t>
      </w:r>
      <w:r w:rsidRPr="00A61D4B">
        <w:rPr>
          <w:b/>
          <w:bCs/>
          <w:lang w:val="en-US"/>
        </w:rPr>
        <w:t>112</w:t>
      </w:r>
      <w:r w:rsidRPr="00A61D4B">
        <w:rPr>
          <w:lang w:val="en-US"/>
        </w:rPr>
        <w:t>, 1491–1505 (2013).</w:t>
      </w:r>
    </w:p>
    <w:p w14:paraId="43BE91A0" w14:textId="77777777" w:rsidR="00A61D4B" w:rsidRPr="00A61D4B" w:rsidRDefault="00A61D4B" w:rsidP="00A61D4B">
      <w:pPr>
        <w:pStyle w:val="Bibliographie"/>
        <w:rPr>
          <w:lang w:val="en-US"/>
        </w:rPr>
      </w:pPr>
      <w:r w:rsidRPr="00A61D4B">
        <w:rPr>
          <w:lang w:val="en-US"/>
        </w:rPr>
        <w:t>20.</w:t>
      </w:r>
      <w:r w:rsidRPr="00A61D4B">
        <w:rPr>
          <w:lang w:val="en-US"/>
        </w:rPr>
        <w:tab/>
        <w:t xml:space="preserve">Tudurachi, B.-S. </w:t>
      </w:r>
      <w:r w:rsidRPr="00A61D4B">
        <w:rPr>
          <w:i/>
          <w:iCs/>
          <w:lang w:val="en-US"/>
        </w:rPr>
        <w:t>et al.</w:t>
      </w:r>
      <w:r w:rsidRPr="00A61D4B">
        <w:rPr>
          <w:lang w:val="en-US"/>
        </w:rPr>
        <w:t xml:space="preserve"> An Update on MYBPC3 Gene Mutation in Hypertrophic Cardiomyopathy. </w:t>
      </w:r>
      <w:r w:rsidRPr="00A61D4B">
        <w:rPr>
          <w:i/>
          <w:iCs/>
          <w:lang w:val="en-US"/>
        </w:rPr>
        <w:t>Int. J. Mol. Sci.</w:t>
      </w:r>
      <w:r w:rsidRPr="00A61D4B">
        <w:rPr>
          <w:lang w:val="en-US"/>
        </w:rPr>
        <w:t xml:space="preserve"> </w:t>
      </w:r>
      <w:r w:rsidRPr="00A61D4B">
        <w:rPr>
          <w:b/>
          <w:bCs/>
          <w:lang w:val="en-US"/>
        </w:rPr>
        <w:t>24</w:t>
      </w:r>
      <w:r w:rsidRPr="00A61D4B">
        <w:rPr>
          <w:lang w:val="en-US"/>
        </w:rPr>
        <w:t>, 10510 (2023).</w:t>
      </w:r>
    </w:p>
    <w:p w14:paraId="00E582FE" w14:textId="77777777" w:rsidR="00A61D4B" w:rsidRPr="00A61D4B" w:rsidRDefault="00A61D4B" w:rsidP="00A61D4B">
      <w:pPr>
        <w:pStyle w:val="Bibliographie"/>
        <w:rPr>
          <w:lang w:val="en-US"/>
        </w:rPr>
      </w:pPr>
      <w:r w:rsidRPr="00A61D4B">
        <w:rPr>
          <w:lang w:val="en-US"/>
        </w:rPr>
        <w:t>21.</w:t>
      </w:r>
      <w:r w:rsidRPr="00A61D4B">
        <w:rPr>
          <w:lang w:val="en-US"/>
        </w:rPr>
        <w:tab/>
        <w:t xml:space="preserve">Probst, S. </w:t>
      </w:r>
      <w:r w:rsidRPr="00A61D4B">
        <w:rPr>
          <w:i/>
          <w:iCs/>
          <w:lang w:val="en-US"/>
        </w:rPr>
        <w:t>et al.</w:t>
      </w:r>
      <w:r w:rsidRPr="00A61D4B">
        <w:rPr>
          <w:lang w:val="en-US"/>
        </w:rPr>
        <w:t xml:space="preserve"> Sarcomere Gene Mutations in Isolated Left Ventricular Noncompaction Cardiomyopathy Do Not Predict Clinical Phenotype. </w:t>
      </w:r>
      <w:r w:rsidRPr="00A61D4B">
        <w:rPr>
          <w:i/>
          <w:iCs/>
          <w:lang w:val="en-US"/>
        </w:rPr>
        <w:t>Circ. Cardiovasc. Genet.</w:t>
      </w:r>
      <w:r w:rsidRPr="00A61D4B">
        <w:rPr>
          <w:lang w:val="en-US"/>
        </w:rPr>
        <w:t xml:space="preserve"> </w:t>
      </w:r>
      <w:r w:rsidRPr="00A61D4B">
        <w:rPr>
          <w:b/>
          <w:bCs/>
          <w:lang w:val="en-US"/>
        </w:rPr>
        <w:t>4</w:t>
      </w:r>
      <w:r w:rsidRPr="00A61D4B">
        <w:rPr>
          <w:lang w:val="en-US"/>
        </w:rPr>
        <w:t>, 367–374 (2011).</w:t>
      </w:r>
    </w:p>
    <w:p w14:paraId="7FDEF1E8" w14:textId="77777777" w:rsidR="00A61D4B" w:rsidRPr="00A61D4B" w:rsidRDefault="00A61D4B" w:rsidP="00A61D4B">
      <w:pPr>
        <w:pStyle w:val="Bibliographie"/>
        <w:rPr>
          <w:lang w:val="en-US"/>
        </w:rPr>
      </w:pPr>
      <w:r w:rsidRPr="00A61D4B">
        <w:rPr>
          <w:lang w:val="en-US"/>
        </w:rPr>
        <w:lastRenderedPageBreak/>
        <w:t>22.</w:t>
      </w:r>
      <w:r w:rsidRPr="00A61D4B">
        <w:rPr>
          <w:lang w:val="en-US"/>
        </w:rPr>
        <w:tab/>
        <w:t xml:space="preserve">Arad, M. </w:t>
      </w:r>
      <w:r w:rsidRPr="00A61D4B">
        <w:rPr>
          <w:i/>
          <w:iCs/>
          <w:lang w:val="en-US"/>
        </w:rPr>
        <w:t>et al.</w:t>
      </w:r>
      <w:r w:rsidRPr="00A61D4B">
        <w:rPr>
          <w:lang w:val="en-US"/>
        </w:rPr>
        <w:t xml:space="preserve"> Merits and pitfalls of genetic testing in a hypertrophic cardiomyopathy clinic. </w:t>
      </w:r>
      <w:r w:rsidRPr="00A61D4B">
        <w:rPr>
          <w:i/>
          <w:iCs/>
          <w:lang w:val="en-US"/>
        </w:rPr>
        <w:t>Isr. Med. Assoc. J. IMAJ</w:t>
      </w:r>
      <w:r w:rsidRPr="00A61D4B">
        <w:rPr>
          <w:lang w:val="en-US"/>
        </w:rPr>
        <w:t xml:space="preserve"> </w:t>
      </w:r>
      <w:r w:rsidRPr="00A61D4B">
        <w:rPr>
          <w:b/>
          <w:bCs/>
          <w:lang w:val="en-US"/>
        </w:rPr>
        <w:t>16</w:t>
      </w:r>
      <w:r w:rsidRPr="00A61D4B">
        <w:rPr>
          <w:lang w:val="en-US"/>
        </w:rPr>
        <w:t>, 707–713 (2014).</w:t>
      </w:r>
    </w:p>
    <w:p w14:paraId="26F354DC" w14:textId="77777777" w:rsidR="00A61D4B" w:rsidRPr="00A61D4B" w:rsidRDefault="00A61D4B" w:rsidP="00A61D4B">
      <w:pPr>
        <w:pStyle w:val="Bibliographie"/>
        <w:rPr>
          <w:lang w:val="en-US"/>
        </w:rPr>
      </w:pPr>
      <w:r w:rsidRPr="00A61D4B">
        <w:rPr>
          <w:lang w:val="en-US"/>
        </w:rPr>
        <w:t>23.</w:t>
      </w:r>
      <w:r w:rsidRPr="00A61D4B">
        <w:rPr>
          <w:lang w:val="en-US"/>
        </w:rPr>
        <w:tab/>
        <w:t xml:space="preserve">Pearce, A. </w:t>
      </w:r>
      <w:r w:rsidRPr="00A61D4B">
        <w:rPr>
          <w:i/>
          <w:iCs/>
          <w:lang w:val="en-US"/>
        </w:rPr>
        <w:t>et al.</w:t>
      </w:r>
      <w:r w:rsidRPr="00A61D4B">
        <w:rPr>
          <w:lang w:val="en-US"/>
        </w:rPr>
        <w:t xml:space="preserve"> Missense mutations in the central domains of cardiac myosin binding protein-C and their potential contribution to hypertrophic cardiomyopathy. </w:t>
      </w:r>
      <w:r w:rsidRPr="00A61D4B">
        <w:rPr>
          <w:i/>
          <w:iCs/>
          <w:lang w:val="en-US"/>
        </w:rPr>
        <w:t>J. Biol. Chem.</w:t>
      </w:r>
      <w:r w:rsidRPr="00A61D4B">
        <w:rPr>
          <w:lang w:val="en-US"/>
        </w:rPr>
        <w:t xml:space="preserve"> </w:t>
      </w:r>
      <w:r w:rsidRPr="00A61D4B">
        <w:rPr>
          <w:b/>
          <w:bCs/>
          <w:lang w:val="en-US"/>
        </w:rPr>
        <w:t>300</w:t>
      </w:r>
      <w:r w:rsidRPr="00A61D4B">
        <w:rPr>
          <w:lang w:val="en-US"/>
        </w:rPr>
        <w:t>, 105511 (2024).</w:t>
      </w:r>
    </w:p>
    <w:p w14:paraId="600B3970" w14:textId="77777777" w:rsidR="00A61D4B" w:rsidRPr="00A61D4B" w:rsidRDefault="00A61D4B" w:rsidP="00A61D4B">
      <w:pPr>
        <w:pStyle w:val="Bibliographie"/>
        <w:rPr>
          <w:lang w:val="en-US"/>
        </w:rPr>
      </w:pPr>
      <w:r w:rsidRPr="00A61D4B">
        <w:rPr>
          <w:lang w:val="en-US"/>
        </w:rPr>
        <w:t>24.</w:t>
      </w:r>
      <w:r w:rsidRPr="00A61D4B">
        <w:rPr>
          <w:lang w:val="en-US"/>
        </w:rPr>
        <w:tab/>
        <w:t xml:space="preserve">Jansen, M. </w:t>
      </w:r>
      <w:r w:rsidRPr="00A61D4B">
        <w:rPr>
          <w:i/>
          <w:iCs/>
          <w:lang w:val="en-US"/>
        </w:rPr>
        <w:t>et al.</w:t>
      </w:r>
      <w:r w:rsidRPr="00A61D4B">
        <w:rPr>
          <w:lang w:val="en-US"/>
        </w:rPr>
        <w:t xml:space="preserve"> BIO FOr CARE: biomarkers of hypertrophic cardiomyopathy development and progression in carriers of Dutch founder truncating MYBPC3 variants—design and status. </w:t>
      </w:r>
      <w:r w:rsidRPr="00A61D4B">
        <w:rPr>
          <w:i/>
          <w:iCs/>
          <w:lang w:val="en-US"/>
        </w:rPr>
        <w:t>Neth. Heart J.</w:t>
      </w:r>
      <w:r w:rsidRPr="00A61D4B">
        <w:rPr>
          <w:lang w:val="en-US"/>
        </w:rPr>
        <w:t xml:space="preserve"> </w:t>
      </w:r>
      <w:r w:rsidRPr="00A61D4B">
        <w:rPr>
          <w:b/>
          <w:bCs/>
          <w:lang w:val="en-US"/>
        </w:rPr>
        <w:t>29</w:t>
      </w:r>
      <w:r w:rsidRPr="00A61D4B">
        <w:rPr>
          <w:lang w:val="en-US"/>
        </w:rPr>
        <w:t>, 318–329 (2021).</w:t>
      </w:r>
    </w:p>
    <w:p w14:paraId="29A75C66" w14:textId="77777777" w:rsidR="00A61D4B" w:rsidRPr="00A61D4B" w:rsidRDefault="00A61D4B" w:rsidP="00A61D4B">
      <w:pPr>
        <w:pStyle w:val="Bibliographie"/>
        <w:rPr>
          <w:lang w:val="en-US"/>
        </w:rPr>
      </w:pPr>
      <w:r w:rsidRPr="00A61D4B">
        <w:rPr>
          <w:lang w:val="en-US"/>
        </w:rPr>
        <w:t>25.</w:t>
      </w:r>
      <w:r w:rsidRPr="00A61D4B">
        <w:rPr>
          <w:lang w:val="en-US"/>
        </w:rPr>
        <w:tab/>
        <w:t xml:space="preserve">Liu, X. </w:t>
      </w:r>
      <w:r w:rsidRPr="00A61D4B">
        <w:rPr>
          <w:i/>
          <w:iCs/>
          <w:lang w:val="en-US"/>
        </w:rPr>
        <w:t>et al.</w:t>
      </w:r>
      <w:r w:rsidRPr="00A61D4B">
        <w:rPr>
          <w:lang w:val="en-US"/>
        </w:rPr>
        <w:t xml:space="preserve"> Screening Mutations of MYBPC3 in 114 Unrelated Patients with Hypertrophic Cardiomyopathy by Targeted Capture and Next-generation Sequencing. </w:t>
      </w:r>
      <w:r w:rsidRPr="00A61D4B">
        <w:rPr>
          <w:i/>
          <w:iCs/>
          <w:lang w:val="en-US"/>
        </w:rPr>
        <w:t>Sci. Rep.</w:t>
      </w:r>
      <w:r w:rsidRPr="00A61D4B">
        <w:rPr>
          <w:lang w:val="en-US"/>
        </w:rPr>
        <w:t xml:space="preserve"> </w:t>
      </w:r>
      <w:r w:rsidRPr="00A61D4B">
        <w:rPr>
          <w:b/>
          <w:bCs/>
          <w:lang w:val="en-US"/>
        </w:rPr>
        <w:t>5</w:t>
      </w:r>
      <w:r w:rsidRPr="00A61D4B">
        <w:rPr>
          <w:lang w:val="en-US"/>
        </w:rPr>
        <w:t>, 11411 (2015).</w:t>
      </w:r>
    </w:p>
    <w:p w14:paraId="14907F50" w14:textId="77777777" w:rsidR="00A61D4B" w:rsidRPr="00A61D4B" w:rsidRDefault="00A61D4B" w:rsidP="00A61D4B">
      <w:pPr>
        <w:pStyle w:val="Bibliographie"/>
        <w:rPr>
          <w:lang w:val="en-US"/>
        </w:rPr>
      </w:pPr>
      <w:r w:rsidRPr="00A61D4B">
        <w:rPr>
          <w:lang w:val="en-US"/>
        </w:rPr>
        <w:t>26.</w:t>
      </w:r>
      <w:r w:rsidRPr="00A61D4B">
        <w:rPr>
          <w:lang w:val="en-US"/>
        </w:rPr>
        <w:tab/>
        <w:t xml:space="preserve">Cecconi, M. </w:t>
      </w:r>
      <w:r w:rsidRPr="00A61D4B">
        <w:rPr>
          <w:i/>
          <w:iCs/>
          <w:lang w:val="en-US"/>
        </w:rPr>
        <w:t>et al.</w:t>
      </w:r>
      <w:r w:rsidRPr="00A61D4B">
        <w:rPr>
          <w:lang w:val="en-US"/>
        </w:rPr>
        <w:t xml:space="preserve"> Targeted next-generation sequencing helps to decipher the genetic and phenotypic heterogeneity of hypertrophic cardiomyopathy. </w:t>
      </w:r>
      <w:r w:rsidRPr="00A61D4B">
        <w:rPr>
          <w:i/>
          <w:iCs/>
          <w:lang w:val="en-US"/>
        </w:rPr>
        <w:t>Int. J. Mol. Med.</w:t>
      </w:r>
      <w:r w:rsidRPr="00A61D4B">
        <w:rPr>
          <w:lang w:val="en-US"/>
        </w:rPr>
        <w:t xml:space="preserve"> </w:t>
      </w:r>
      <w:r w:rsidRPr="00A61D4B">
        <w:rPr>
          <w:b/>
          <w:bCs/>
          <w:lang w:val="en-US"/>
        </w:rPr>
        <w:t>38</w:t>
      </w:r>
      <w:r w:rsidRPr="00A61D4B">
        <w:rPr>
          <w:lang w:val="en-US"/>
        </w:rPr>
        <w:t>, 1111–1124 (2016).</w:t>
      </w:r>
    </w:p>
    <w:p w14:paraId="0670D3C4" w14:textId="77777777" w:rsidR="00A61D4B" w:rsidRPr="00A61D4B" w:rsidRDefault="00A61D4B" w:rsidP="00A61D4B">
      <w:pPr>
        <w:pStyle w:val="Bibliographie"/>
        <w:rPr>
          <w:lang w:val="en-US"/>
        </w:rPr>
      </w:pPr>
      <w:r w:rsidRPr="00A61D4B">
        <w:rPr>
          <w:lang w:val="en-US"/>
        </w:rPr>
        <w:t>27.</w:t>
      </w:r>
      <w:r w:rsidRPr="00A61D4B">
        <w:rPr>
          <w:lang w:val="en-US"/>
        </w:rPr>
        <w:tab/>
        <w:t xml:space="preserve">Calore, C. </w:t>
      </w:r>
      <w:r w:rsidRPr="00A61D4B">
        <w:rPr>
          <w:i/>
          <w:iCs/>
          <w:lang w:val="en-US"/>
        </w:rPr>
        <w:t>et al.</w:t>
      </w:r>
      <w:r w:rsidRPr="00A61D4B">
        <w:rPr>
          <w:lang w:val="en-US"/>
        </w:rPr>
        <w:t xml:space="preserve"> A founder MYBPC3 mutation results in HCM with a high risk of sudden death after the fourth decade of life. </w:t>
      </w:r>
      <w:r w:rsidRPr="00A61D4B">
        <w:rPr>
          <w:i/>
          <w:iCs/>
          <w:lang w:val="en-US"/>
        </w:rPr>
        <w:t>J. Med. Genet.</w:t>
      </w:r>
      <w:r w:rsidRPr="00A61D4B">
        <w:rPr>
          <w:lang w:val="en-US"/>
        </w:rPr>
        <w:t xml:space="preserve"> </w:t>
      </w:r>
      <w:r w:rsidRPr="00A61D4B">
        <w:rPr>
          <w:b/>
          <w:bCs/>
          <w:lang w:val="en-US"/>
        </w:rPr>
        <w:t>52</w:t>
      </w:r>
      <w:r w:rsidRPr="00A61D4B">
        <w:rPr>
          <w:lang w:val="en-US"/>
        </w:rPr>
        <w:t>, 338–347 (2015).</w:t>
      </w:r>
    </w:p>
    <w:p w14:paraId="3178C66B" w14:textId="77777777" w:rsidR="00A61D4B" w:rsidRPr="00A61D4B" w:rsidRDefault="00A61D4B" w:rsidP="00A61D4B">
      <w:pPr>
        <w:pStyle w:val="Bibliographie"/>
      </w:pPr>
      <w:r w:rsidRPr="00A61D4B">
        <w:rPr>
          <w:lang w:val="en-US"/>
        </w:rPr>
        <w:t>28.</w:t>
      </w:r>
      <w:r w:rsidRPr="00A61D4B">
        <w:rPr>
          <w:lang w:val="en-US"/>
        </w:rPr>
        <w:tab/>
        <w:t xml:space="preserve">Bick, A. G. </w:t>
      </w:r>
      <w:r w:rsidRPr="00A61D4B">
        <w:rPr>
          <w:i/>
          <w:iCs/>
          <w:lang w:val="en-US"/>
        </w:rPr>
        <w:t>et al.</w:t>
      </w:r>
      <w:r w:rsidRPr="00A61D4B">
        <w:rPr>
          <w:lang w:val="en-US"/>
        </w:rPr>
        <w:t xml:space="preserve"> Burden of rare sarcomere gene variants in the Framingham and Jackson Heart Study cohorts. </w:t>
      </w:r>
      <w:r w:rsidRPr="00A61D4B">
        <w:rPr>
          <w:i/>
          <w:iCs/>
        </w:rPr>
        <w:t>Am. J. Hum. Genet.</w:t>
      </w:r>
      <w:r w:rsidRPr="00A61D4B">
        <w:t xml:space="preserve"> </w:t>
      </w:r>
      <w:r w:rsidRPr="00A61D4B">
        <w:rPr>
          <w:b/>
          <w:bCs/>
        </w:rPr>
        <w:t>91</w:t>
      </w:r>
      <w:r w:rsidRPr="00A61D4B">
        <w:t>, 513–519 (2012).</w:t>
      </w:r>
    </w:p>
    <w:p w14:paraId="2617DA87" w14:textId="78481DE7" w:rsidR="00860C2C" w:rsidRPr="00860C2C" w:rsidRDefault="00F16097" w:rsidP="00F16097">
      <w:pPr>
        <w:rPr>
          <w:lang w:val="en-US"/>
        </w:rPr>
      </w:pPr>
      <w:r w:rsidRPr="00F16097">
        <w:rPr>
          <w:rFonts w:eastAsia="Arial"/>
        </w:rPr>
        <w:fldChar w:fldCharType="end"/>
      </w:r>
    </w:p>
    <w:sectPr w:rsidR="00860C2C" w:rsidRPr="0086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2C"/>
    <w:rsid w:val="00040E5D"/>
    <w:rsid w:val="00167BCA"/>
    <w:rsid w:val="00224319"/>
    <w:rsid w:val="0036285A"/>
    <w:rsid w:val="003E13B3"/>
    <w:rsid w:val="00413DF1"/>
    <w:rsid w:val="005617CA"/>
    <w:rsid w:val="00583C91"/>
    <w:rsid w:val="00633E14"/>
    <w:rsid w:val="006F063D"/>
    <w:rsid w:val="007321F7"/>
    <w:rsid w:val="007E3D66"/>
    <w:rsid w:val="00860C2C"/>
    <w:rsid w:val="00861028"/>
    <w:rsid w:val="00906197"/>
    <w:rsid w:val="00931672"/>
    <w:rsid w:val="00A61D4B"/>
    <w:rsid w:val="00AC10D6"/>
    <w:rsid w:val="00B930A1"/>
    <w:rsid w:val="00F16097"/>
    <w:rsid w:val="00F530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31BD"/>
  <w15:chartTrackingRefBased/>
  <w15:docId w15:val="{FBAD8AE7-92FE-4783-AE1B-46E89343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C2C"/>
  </w:style>
  <w:style w:type="paragraph" w:styleId="Titre1">
    <w:name w:val="heading 1"/>
    <w:basedOn w:val="Normal"/>
    <w:next w:val="Normal"/>
    <w:link w:val="Titre1Car"/>
    <w:uiPriority w:val="9"/>
    <w:qFormat/>
    <w:rsid w:val="0086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0C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0C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0C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0C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0C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0C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0C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C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C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C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C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C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C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C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C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C2C"/>
    <w:rPr>
      <w:rFonts w:eastAsiaTheme="majorEastAsia" w:cstheme="majorBidi"/>
      <w:color w:val="272727" w:themeColor="text1" w:themeTint="D8"/>
    </w:rPr>
  </w:style>
  <w:style w:type="paragraph" w:styleId="Titre">
    <w:name w:val="Title"/>
    <w:basedOn w:val="Normal"/>
    <w:next w:val="Normal"/>
    <w:link w:val="TitreCar"/>
    <w:uiPriority w:val="10"/>
    <w:qFormat/>
    <w:rsid w:val="0086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C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C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C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C2C"/>
    <w:pPr>
      <w:spacing w:before="160"/>
      <w:jc w:val="center"/>
    </w:pPr>
    <w:rPr>
      <w:i/>
      <w:iCs/>
      <w:color w:val="404040" w:themeColor="text1" w:themeTint="BF"/>
    </w:rPr>
  </w:style>
  <w:style w:type="character" w:customStyle="1" w:styleId="CitationCar">
    <w:name w:val="Citation Car"/>
    <w:basedOn w:val="Policepardfaut"/>
    <w:link w:val="Citation"/>
    <w:uiPriority w:val="29"/>
    <w:rsid w:val="00860C2C"/>
    <w:rPr>
      <w:i/>
      <w:iCs/>
      <w:color w:val="404040" w:themeColor="text1" w:themeTint="BF"/>
    </w:rPr>
  </w:style>
  <w:style w:type="paragraph" w:styleId="Paragraphedeliste">
    <w:name w:val="List Paragraph"/>
    <w:basedOn w:val="Normal"/>
    <w:uiPriority w:val="34"/>
    <w:qFormat/>
    <w:rsid w:val="00860C2C"/>
    <w:pPr>
      <w:ind w:left="720"/>
      <w:contextualSpacing/>
    </w:pPr>
  </w:style>
  <w:style w:type="character" w:styleId="Accentuationintense">
    <w:name w:val="Intense Emphasis"/>
    <w:basedOn w:val="Policepardfaut"/>
    <w:uiPriority w:val="21"/>
    <w:qFormat/>
    <w:rsid w:val="00860C2C"/>
    <w:rPr>
      <w:i/>
      <w:iCs/>
      <w:color w:val="0F4761" w:themeColor="accent1" w:themeShade="BF"/>
    </w:rPr>
  </w:style>
  <w:style w:type="paragraph" w:styleId="Citationintense">
    <w:name w:val="Intense Quote"/>
    <w:basedOn w:val="Normal"/>
    <w:next w:val="Normal"/>
    <w:link w:val="CitationintenseCar"/>
    <w:uiPriority w:val="30"/>
    <w:qFormat/>
    <w:rsid w:val="0086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C2C"/>
    <w:rPr>
      <w:i/>
      <w:iCs/>
      <w:color w:val="0F4761" w:themeColor="accent1" w:themeShade="BF"/>
    </w:rPr>
  </w:style>
  <w:style w:type="character" w:styleId="Rfrenceintense">
    <w:name w:val="Intense Reference"/>
    <w:basedOn w:val="Policepardfaut"/>
    <w:uiPriority w:val="32"/>
    <w:qFormat/>
    <w:rsid w:val="00860C2C"/>
    <w:rPr>
      <w:b/>
      <w:bCs/>
      <w:smallCaps/>
      <w:color w:val="0F4761" w:themeColor="accent1" w:themeShade="BF"/>
      <w:spacing w:val="5"/>
    </w:rPr>
  </w:style>
  <w:style w:type="paragraph" w:customStyle="1" w:styleId="MDPI31text">
    <w:name w:val="MDPI_3.1_text"/>
    <w:qFormat/>
    <w:rsid w:val="00860C2C"/>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rPr>
  </w:style>
  <w:style w:type="table" w:styleId="Grilledutableau">
    <w:name w:val="Table Grid"/>
    <w:basedOn w:val="TableauNormal"/>
    <w:uiPriority w:val="39"/>
    <w:rsid w:val="00860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F16097"/>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18752</Words>
  <Characters>103140</Characters>
  <Application>Microsoft Office Word</Application>
  <DocSecurity>0</DocSecurity>
  <Lines>859</Lines>
  <Paragraphs>243</Paragraphs>
  <ScaleCrop>false</ScaleCrop>
  <Company/>
  <LinksUpToDate>false</LinksUpToDate>
  <CharactersWithSpaces>121649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Hovhannesyan</dc:creator>
  <cp:keywords/>
  <dc:description/>
  <cp:lastModifiedBy>Hovhannesyan Kristine</cp:lastModifiedBy>
  <cp:revision>13</cp:revision>
  <dcterms:created xsi:type="dcterms:W3CDTF">2026-04-13T13:11:00Z</dcterms:created>
  <dcterms:modified xsi:type="dcterms:W3CDTF">2026-06-24T11:51:00Z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id="LUVruWYa"/&gt;&lt;style id="http://www.zotero.org/styles/nature" hasBibliography="1" bibliographyStyleHasBeenSet="1"/&gt;&lt;prefs&gt;&lt;pref name="fieldType" value="Field"/&gt;&lt;pref name="automaticJournalAbbreviatio</vt:lpwstr>
  </property>
  <property fmtid="{D5CDD505-2E9C-101B-9397-08002B2CF9AE}" pid="3" name="ZOTERO_PREF_2">
    <vt:lpwstr>ns" value="true"/&gt;&lt;pref name="delayCitationUpdates" value="true"/&gt;&lt;pref name="dontAskDelayCitationUpdates" value="true"/&gt;&lt;/prefs&gt;&lt;/data&gt;</vt:lpwstr>
  </property>
</Properties>
</file>