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BEA22" w14:textId="77777777" w:rsidR="00F57E9C" w:rsidRPr="00B81230" w:rsidRDefault="00F57E9C" w:rsidP="00F57E9C">
      <w:pPr>
        <w:jc w:val="center"/>
        <w:rPr>
          <w:rFonts w:ascii="Times New Roman" w:hAnsi="Times New Roman" w:cs="Times New Roman"/>
          <w:b/>
          <w:sz w:val="24"/>
        </w:rPr>
      </w:pPr>
      <w:r w:rsidRPr="00B81230">
        <w:rPr>
          <w:rFonts w:ascii="Times New Roman" w:hAnsi="Times New Roman" w:cs="Times New Roman"/>
          <w:b/>
          <w:sz w:val="24"/>
        </w:rPr>
        <w:t>Supplemental Materials</w:t>
      </w:r>
    </w:p>
    <w:p w14:paraId="3A49AA21" w14:textId="0F4944C5" w:rsidR="00C7551B" w:rsidRPr="00B81230" w:rsidRDefault="00C7551B" w:rsidP="00C7551B">
      <w:pPr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b/>
          <w:bCs/>
          <w:sz w:val="24"/>
        </w:rPr>
        <w:t xml:space="preserve">Supplementary Table S1 </w:t>
      </w:r>
      <w:r w:rsidRPr="00B81230">
        <w:rPr>
          <w:rFonts w:ascii="Times New Roman" w:hAnsi="Times New Roman" w:cs="Times New Roman"/>
          <w:sz w:val="24"/>
        </w:rPr>
        <w:t>DECT</w:t>
      </w:r>
      <w:r w:rsidRPr="00B81230">
        <w:rPr>
          <w:rFonts w:ascii="Times New Roman" w:hAnsi="Times New Roman" w:cs="Times New Roman"/>
          <w:sz w:val="24"/>
          <w14:ligatures w14:val="none"/>
        </w:rPr>
        <w:t xml:space="preserve"> </w:t>
      </w:r>
      <w:r w:rsidRPr="00B81230">
        <w:rPr>
          <w:rFonts w:ascii="Times New Roman" w:hAnsi="Times New Roman" w:cs="Times New Roman"/>
          <w:sz w:val="24"/>
        </w:rPr>
        <w:t>protocol and contrast injection parameters</w:t>
      </w:r>
    </w:p>
    <w:tbl>
      <w:tblPr>
        <w:tblStyle w:val="ae"/>
        <w:tblW w:w="9356" w:type="dxa"/>
        <w:tblInd w:w="-42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3066"/>
        <w:gridCol w:w="2922"/>
        <w:gridCol w:w="8"/>
      </w:tblGrid>
      <w:tr w:rsidR="009524AA" w:rsidRPr="00AF582C" w14:paraId="0710A3C1" w14:textId="11AF3258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bottom w:val="single" w:sz="4" w:space="0" w:color="auto"/>
              <w:right w:val="nil"/>
            </w:tcBorders>
          </w:tcPr>
          <w:p w14:paraId="55BCB27A" w14:textId="46BBD3D1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CT scanner</w:t>
            </w:r>
          </w:p>
        </w:tc>
        <w:tc>
          <w:tcPr>
            <w:tcW w:w="2984" w:type="dxa"/>
            <w:tcBorders>
              <w:left w:val="nil"/>
              <w:bottom w:val="single" w:sz="4" w:space="0" w:color="auto"/>
              <w:right w:val="nil"/>
            </w:tcBorders>
          </w:tcPr>
          <w:p w14:paraId="4317E749" w14:textId="54C14C24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SOMATOM Definition Flash</w:t>
            </w:r>
          </w:p>
        </w:tc>
        <w:tc>
          <w:tcPr>
            <w:tcW w:w="2844" w:type="dxa"/>
            <w:tcBorders>
              <w:left w:val="nil"/>
              <w:bottom w:val="single" w:sz="4" w:space="0" w:color="auto"/>
            </w:tcBorders>
          </w:tcPr>
          <w:p w14:paraId="092B17CA" w14:textId="4C46E5BF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SOMATOM Force</w:t>
            </w:r>
          </w:p>
        </w:tc>
      </w:tr>
      <w:tr w:rsidR="009524AA" w:rsidRPr="00AF582C" w14:paraId="4AF706BF" w14:textId="553C4E3D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bottom w:val="nil"/>
              <w:right w:val="nil"/>
            </w:tcBorders>
          </w:tcPr>
          <w:p w14:paraId="2466DA7D" w14:textId="641DA081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Tube voltage (kV)</w:t>
            </w:r>
          </w:p>
        </w:tc>
        <w:tc>
          <w:tcPr>
            <w:tcW w:w="2984" w:type="dxa"/>
            <w:tcBorders>
              <w:left w:val="nil"/>
              <w:bottom w:val="nil"/>
              <w:right w:val="nil"/>
            </w:tcBorders>
          </w:tcPr>
          <w:p w14:paraId="18D8A9CE" w14:textId="2B561EFC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100-120</w:t>
            </w:r>
          </w:p>
        </w:tc>
        <w:tc>
          <w:tcPr>
            <w:tcW w:w="2844" w:type="dxa"/>
            <w:tcBorders>
              <w:left w:val="nil"/>
              <w:bottom w:val="nil"/>
            </w:tcBorders>
          </w:tcPr>
          <w:p w14:paraId="05925A4C" w14:textId="32D77DDE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100-120</w:t>
            </w:r>
          </w:p>
        </w:tc>
      </w:tr>
      <w:tr w:rsidR="009524AA" w:rsidRPr="00AF582C" w14:paraId="7C8F19EE" w14:textId="5A9ECACF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01CAAF19" w14:textId="43170FA3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Tube current (mA)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57AC0029" w14:textId="0D129C2C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</w:tcBorders>
          </w:tcPr>
          <w:p w14:paraId="18D73FB1" w14:textId="0DACAB65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9524AA" w:rsidRPr="00AF582C" w14:paraId="2C95CB50" w14:textId="14B330A3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18E2CC07" w14:textId="42E8F00A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Rotation time (s)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4FB9F917" w14:textId="2F0CCD47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</w:tcBorders>
          </w:tcPr>
          <w:p w14:paraId="395D8DB2" w14:textId="684C9BDC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</w:tr>
      <w:tr w:rsidR="009524AA" w:rsidRPr="00AF582C" w14:paraId="057D5CF4" w14:textId="5511AD25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09A57B61" w14:textId="3455511C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Detector collimation (mm)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2C7AFE5F" w14:textId="204C0D0F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</w:tcBorders>
          </w:tcPr>
          <w:p w14:paraId="222C4939" w14:textId="1A6BE124" w:rsidR="009524AA" w:rsidRPr="00AF582C" w:rsidRDefault="00CD3754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</w:tr>
      <w:tr w:rsidR="009524AA" w:rsidRPr="00AF582C" w14:paraId="5256DAFB" w14:textId="1801CEF3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3563B955" w14:textId="71D00649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Slice thickness (mm)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4DC9D0AA" w14:textId="1A9A003C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1-5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</w:tcBorders>
          </w:tcPr>
          <w:p w14:paraId="186CFF72" w14:textId="250DF285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1-5</w:t>
            </w:r>
          </w:p>
        </w:tc>
      </w:tr>
      <w:tr w:rsidR="009524AA" w:rsidRPr="00AF582C" w14:paraId="14775F63" w14:textId="2890709D" w:rsidTr="00AF582C">
        <w:trPr>
          <w:gridAfter w:val="1"/>
          <w:wAfter w:w="8" w:type="dxa"/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270D9D55" w14:textId="2728E09C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Reconstruction matrix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50597F59" w14:textId="5E2E4448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512</w:t>
            </w:r>
            <w:r w:rsidR="00481CDB" w:rsidRPr="00AF582C">
              <w:rPr>
                <w:rFonts w:ascii="Arial" w:hAnsi="Arial" w:cs="Arial"/>
                <w:sz w:val="18"/>
                <w:szCs w:val="18"/>
              </w:rPr>
              <w:t>×</w:t>
            </w:r>
            <w:r w:rsidRPr="00AF582C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</w:tcBorders>
          </w:tcPr>
          <w:p w14:paraId="483CF35A" w14:textId="6EBAB103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512</w:t>
            </w:r>
            <w:r w:rsidR="00481CDB" w:rsidRPr="00AF582C">
              <w:rPr>
                <w:rFonts w:ascii="Arial" w:hAnsi="Arial" w:cs="Arial"/>
                <w:sz w:val="18"/>
                <w:szCs w:val="18"/>
              </w:rPr>
              <w:t>×</w:t>
            </w:r>
            <w:r w:rsidRPr="00AF582C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</w:tr>
      <w:tr w:rsidR="009524AA" w:rsidRPr="00AF582C" w14:paraId="2C574C83" w14:textId="6550A600" w:rsidTr="00AF582C">
        <w:trPr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42931B94" w14:textId="5D960319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Contrast agent</w:t>
            </w:r>
          </w:p>
        </w:tc>
        <w:tc>
          <w:tcPr>
            <w:tcW w:w="5836" w:type="dxa"/>
            <w:gridSpan w:val="3"/>
            <w:tcBorders>
              <w:top w:val="nil"/>
              <w:left w:val="nil"/>
              <w:bottom w:val="nil"/>
            </w:tcBorders>
          </w:tcPr>
          <w:p w14:paraId="61FD33D3" w14:textId="1205720B" w:rsidR="009524AA" w:rsidRPr="00AF582C" w:rsidRDefault="00DC4FF3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iohexol</w:t>
            </w:r>
          </w:p>
        </w:tc>
      </w:tr>
      <w:tr w:rsidR="009524AA" w:rsidRPr="00AF582C" w14:paraId="432040B8" w14:textId="49BA2016" w:rsidTr="00AF582C">
        <w:trPr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2C1F0AC4" w14:textId="06A46D70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Contrast concentration</w:t>
            </w:r>
            <w:r w:rsidR="004310CF" w:rsidRPr="00AF582C">
              <w:rPr>
                <w:rFonts w:ascii="Arial" w:hAnsi="Arial" w:cs="Arial"/>
                <w:sz w:val="18"/>
                <w:szCs w:val="18"/>
              </w:rPr>
              <w:t xml:space="preserve"> (mg/mL)</w:t>
            </w:r>
            <w:r w:rsidRPr="00AF58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836" w:type="dxa"/>
            <w:gridSpan w:val="3"/>
            <w:tcBorders>
              <w:top w:val="nil"/>
              <w:left w:val="nil"/>
              <w:bottom w:val="nil"/>
            </w:tcBorders>
          </w:tcPr>
          <w:p w14:paraId="046DBE31" w14:textId="6D071948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 xml:space="preserve">300 </w:t>
            </w:r>
          </w:p>
        </w:tc>
      </w:tr>
      <w:tr w:rsidR="00DC4FF3" w:rsidRPr="00AF582C" w14:paraId="75E6735E" w14:textId="77777777" w:rsidTr="00AF582C">
        <w:trPr>
          <w:trHeight w:val="426"/>
        </w:trPr>
        <w:tc>
          <w:tcPr>
            <w:tcW w:w="3270" w:type="dxa"/>
            <w:tcBorders>
              <w:top w:val="nil"/>
              <w:bottom w:val="nil"/>
              <w:right w:val="nil"/>
            </w:tcBorders>
          </w:tcPr>
          <w:p w14:paraId="56A04A02" w14:textId="0B9D8E16" w:rsidR="00DC4FF3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Injection dose</w:t>
            </w:r>
            <w:r w:rsidR="004310CF" w:rsidRPr="00AF582C">
              <w:rPr>
                <w:rFonts w:ascii="Arial" w:hAnsi="Arial" w:cs="Arial"/>
                <w:sz w:val="18"/>
                <w:szCs w:val="18"/>
              </w:rPr>
              <w:t xml:space="preserve"> (mL/kg)</w:t>
            </w:r>
          </w:p>
        </w:tc>
        <w:tc>
          <w:tcPr>
            <w:tcW w:w="5836" w:type="dxa"/>
            <w:gridSpan w:val="3"/>
            <w:tcBorders>
              <w:top w:val="nil"/>
              <w:left w:val="nil"/>
              <w:bottom w:val="nil"/>
            </w:tcBorders>
          </w:tcPr>
          <w:p w14:paraId="5E441BAC" w14:textId="13CBC6FD" w:rsidR="00DC4FF3" w:rsidRPr="00AF582C" w:rsidRDefault="00DC4FF3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 xml:space="preserve">1.5–2.0 </w:t>
            </w:r>
          </w:p>
        </w:tc>
      </w:tr>
      <w:tr w:rsidR="009524AA" w:rsidRPr="00AF582C" w14:paraId="1A9B42A8" w14:textId="01261B3F" w:rsidTr="00AF582C">
        <w:trPr>
          <w:trHeight w:val="426"/>
        </w:trPr>
        <w:tc>
          <w:tcPr>
            <w:tcW w:w="3270" w:type="dxa"/>
            <w:tcBorders>
              <w:top w:val="nil"/>
              <w:right w:val="nil"/>
            </w:tcBorders>
          </w:tcPr>
          <w:p w14:paraId="475FAE7B" w14:textId="45B5F4A6" w:rsidR="009524AA" w:rsidRPr="00AF582C" w:rsidRDefault="00DC4FF3" w:rsidP="009524AA">
            <w:pPr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>Injection rate</w:t>
            </w:r>
            <w:r w:rsidR="004310CF" w:rsidRPr="00AF582C">
              <w:rPr>
                <w:rFonts w:ascii="Arial" w:hAnsi="Arial" w:cs="Arial"/>
                <w:sz w:val="18"/>
                <w:szCs w:val="18"/>
              </w:rPr>
              <w:t xml:space="preserve"> (mL/s)</w:t>
            </w:r>
          </w:p>
        </w:tc>
        <w:tc>
          <w:tcPr>
            <w:tcW w:w="5836" w:type="dxa"/>
            <w:gridSpan w:val="3"/>
            <w:tcBorders>
              <w:top w:val="nil"/>
              <w:left w:val="nil"/>
            </w:tcBorders>
          </w:tcPr>
          <w:p w14:paraId="2DEFF144" w14:textId="1AC8E8AA" w:rsidR="009524AA" w:rsidRPr="00AF582C" w:rsidRDefault="009524AA" w:rsidP="009524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582C"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="00A17624" w:rsidRPr="00AF58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417E60DF" w14:textId="3710819D" w:rsidR="00C7551B" w:rsidRPr="00C7551B" w:rsidRDefault="00C7551B" w:rsidP="00F57E9C">
      <w:pPr>
        <w:rPr>
          <w:rFonts w:ascii="Times New Roman" w:hAnsi="Times New Roman" w:cs="Times New Roman"/>
          <w:b/>
          <w:bCs/>
        </w:rPr>
      </w:pPr>
    </w:p>
    <w:p w14:paraId="22E15741" w14:textId="2C90AD5E" w:rsidR="00F57E9C" w:rsidRPr="00B81230" w:rsidRDefault="00117D2E" w:rsidP="002A6C45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B81230">
        <w:rPr>
          <w:rFonts w:ascii="Times New Roman" w:hAnsi="Times New Roman" w:cs="Times New Roman"/>
          <w:b/>
          <w:bCs/>
          <w:sz w:val="24"/>
        </w:rPr>
        <w:t xml:space="preserve">Supplementary S1 </w:t>
      </w:r>
      <w:r w:rsidR="00F57E9C" w:rsidRPr="00B81230">
        <w:rPr>
          <w:rFonts w:ascii="Times New Roman" w:hAnsi="Times New Roman" w:cs="Times New Roman"/>
          <w:sz w:val="24"/>
        </w:rPr>
        <w:t>19 Local Features</w:t>
      </w:r>
    </w:p>
    <w:p w14:paraId="39DD1DC6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1. First-Order Features</w:t>
      </w:r>
    </w:p>
    <w:p w14:paraId="72CC0181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Entropy: Describes the uncertainty of gray level values in the image.</w:t>
      </w:r>
    </w:p>
    <w:p w14:paraId="1762A422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Mean Absolute Deviation: Represents the mean absolute deviation of gray level values in the image.</w:t>
      </w:r>
    </w:p>
    <w:p w14:paraId="3E3F5FFA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Median: Represents the median of gray level values in the image.</w:t>
      </w:r>
    </w:p>
    <w:p w14:paraId="2051D96E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2. Gray-Level Co-occurrence Matrix (GLCM)</w:t>
      </w:r>
    </w:p>
    <w:p w14:paraId="7F0F221B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Difference Average: Represents the average of gray level differences in the image.</w:t>
      </w:r>
    </w:p>
    <w:p w14:paraId="029C5B26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Difference Entropy: Represents the entropy of gray level differences in the image.</w:t>
      </w:r>
    </w:p>
    <w:p w14:paraId="436185AA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Difference Variance: Represents the variance of gray level differences in the image.</w:t>
      </w:r>
    </w:p>
    <w:p w14:paraId="0F51A1D5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Joint Energy: Represents the energy feature of the GLCM.</w:t>
      </w:r>
    </w:p>
    <w:p w14:paraId="49BA0F0B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Joint Entropy: Represents the entropy feature of the GLCM.</w:t>
      </w:r>
    </w:p>
    <w:p w14:paraId="01DFE859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lastRenderedPageBreak/>
        <w:t>Inverse Variance: Represents the inverse variance feature of the GLCM.</w:t>
      </w:r>
    </w:p>
    <w:p w14:paraId="05E15F86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Sum Entropy: Represents the entropy of gray level sums in the image.</w:t>
      </w:r>
    </w:p>
    <w:p w14:paraId="321A4C35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Imc1: Represents the first information measure of correlation of the GLCM.</w:t>
      </w:r>
    </w:p>
    <w:p w14:paraId="35EA6463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Imc2: Represents the second information measure of correlation of the GLCM.</w:t>
      </w:r>
    </w:p>
    <w:p w14:paraId="7C19FE12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3. Gray-Level Run Length Matrix (GLRLM)</w:t>
      </w:r>
    </w:p>
    <w:p w14:paraId="0C34E171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Run Entropy: Represents the entropy of gray level runs.</w:t>
      </w:r>
    </w:p>
    <w:p w14:paraId="63B96AEA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Run Variance: Represents the variance of gray level runs.</w:t>
      </w:r>
    </w:p>
    <w:p w14:paraId="5B477C0E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Long Run Emphasis: Represents the emphasis on long runs.</w:t>
      </w:r>
    </w:p>
    <w:p w14:paraId="606F1840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4. Gray-Level Size Zone Matrix (GLSZM)</w:t>
      </w:r>
    </w:p>
    <w:p w14:paraId="2102300F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Size Zone Non-Uniformity Normalized: Represents the normalized non-uniformity of large zones.</w:t>
      </w:r>
    </w:p>
    <w:p w14:paraId="6BFA7CFF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Small Area High Gray Level Emphasis: Represents the emphasis on high gray-level values in small areas.</w:t>
      </w:r>
    </w:p>
    <w:p w14:paraId="039A42C5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5. Neighboring Gray-Tone Difference Matrix (NGTDM)</w:t>
      </w:r>
    </w:p>
    <w:p w14:paraId="5000240E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Contrast: Represents the contrast of the image.</w:t>
      </w:r>
    </w:p>
    <w:p w14:paraId="30741889" w14:textId="77777777" w:rsidR="00F57E9C" w:rsidRPr="00B81230" w:rsidRDefault="00F57E9C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sz w:val="24"/>
        </w:rPr>
        <w:t>Strength: Represents the strength of the image.</w:t>
      </w:r>
    </w:p>
    <w:p w14:paraId="1CF00E71" w14:textId="77777777" w:rsidR="00990B8B" w:rsidRPr="002A6C45" w:rsidRDefault="00990B8B" w:rsidP="002A6C45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2D819F96" w14:textId="2748B9AE" w:rsidR="00F57E9C" w:rsidRPr="00B81230" w:rsidRDefault="00626841" w:rsidP="002A6C45">
      <w:pPr>
        <w:spacing w:after="0" w:line="480" w:lineRule="auto"/>
        <w:rPr>
          <w:rFonts w:ascii="Times New Roman" w:hAnsi="Times New Roman" w:cs="Times New Roman"/>
          <w:bCs/>
          <w:sz w:val="24"/>
        </w:rPr>
      </w:pPr>
      <w:r w:rsidRPr="00B81230">
        <w:rPr>
          <w:rFonts w:ascii="Times New Roman" w:hAnsi="Times New Roman" w:cs="Times New Roman"/>
          <w:b/>
          <w:bCs/>
          <w:sz w:val="24"/>
        </w:rPr>
        <w:t>Supplementary Figure S1.</w:t>
      </w:r>
      <w:r w:rsidRPr="00B81230">
        <w:rPr>
          <w:rFonts w:ascii="Times New Roman" w:hAnsi="Times New Roman" w:cs="Times New Roman"/>
          <w:bCs/>
          <w:sz w:val="24"/>
        </w:rPr>
        <w:t> ROC curves of the INTRA model (A), habitat model (B), and DLH model (C) across different machine learning algorithms in the internal validation cohort.</w:t>
      </w:r>
    </w:p>
    <w:p w14:paraId="792EF9BB" w14:textId="4C2A3902" w:rsidR="00990B8B" w:rsidRPr="00B81230" w:rsidRDefault="00990B8B" w:rsidP="002A6C45">
      <w:pPr>
        <w:spacing w:after="0" w:line="480" w:lineRule="auto"/>
        <w:rPr>
          <w:rFonts w:ascii="Times New Roman" w:hAnsi="Times New Roman" w:cs="Times New Roman"/>
          <w:bCs/>
          <w:sz w:val="24"/>
        </w:rPr>
      </w:pPr>
    </w:p>
    <w:p w14:paraId="4DA7209F" w14:textId="29A97F5A" w:rsidR="0041458F" w:rsidRPr="00B81230" w:rsidRDefault="0012222F" w:rsidP="002A6C4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81230">
        <w:rPr>
          <w:rFonts w:ascii="Times New Roman" w:hAnsi="Times New Roman" w:cs="Times New Roman"/>
          <w:b/>
          <w:bCs/>
          <w:sz w:val="24"/>
        </w:rPr>
        <w:t>Supplementary Figure S2.</w:t>
      </w:r>
      <w:r w:rsidRPr="00B81230">
        <w:rPr>
          <w:rFonts w:ascii="Times New Roman" w:hAnsi="Times New Roman" w:cs="Times New Roman"/>
          <w:sz w:val="24"/>
        </w:rPr>
        <w:t xml:space="preserve"> DeLong test comparisons of the four deep learning </w:t>
      </w:r>
      <w:r w:rsidRPr="00B81230">
        <w:rPr>
          <w:rFonts w:ascii="Times New Roman" w:hAnsi="Times New Roman" w:cs="Times New Roman"/>
          <w:sz w:val="24"/>
        </w:rPr>
        <w:lastRenderedPageBreak/>
        <w:t>models in the training cohort (A), internal validation cohort (B), and external testing cohort (C).</w:t>
      </w:r>
    </w:p>
    <w:p w14:paraId="79BE3FBD" w14:textId="0AD9CD1C" w:rsidR="00990B8B" w:rsidRPr="00B81230" w:rsidRDefault="00990B8B" w:rsidP="002A6C45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02E27481" w14:textId="622A9EB5" w:rsidR="00990B8B" w:rsidRPr="00A3204D" w:rsidRDefault="0012222F" w:rsidP="00A3204D">
      <w:pPr>
        <w:spacing w:after="0" w:line="480" w:lineRule="auto"/>
        <w:rPr>
          <w:rFonts w:ascii="Times New Roman" w:hAnsi="Times New Roman" w:cs="Times New Roman" w:hint="eastAsia"/>
          <w:sz w:val="24"/>
        </w:rPr>
      </w:pPr>
      <w:r w:rsidRPr="00B81230">
        <w:rPr>
          <w:rFonts w:ascii="Times New Roman" w:hAnsi="Times New Roman" w:cs="Times New Roman"/>
          <w:b/>
          <w:bCs/>
          <w:sz w:val="24"/>
        </w:rPr>
        <w:t>Supplementary Figure S3.</w:t>
      </w:r>
      <w:r w:rsidRPr="00B81230">
        <w:rPr>
          <w:rFonts w:ascii="Times New Roman" w:hAnsi="Times New Roman" w:cs="Times New Roman"/>
          <w:sz w:val="24"/>
        </w:rPr>
        <w:t xml:space="preserve"> DeLong test, integrated discrimination improvement (IDI), and net reclassification improvement (NRI) of all models in the training cohort (A–C), internal validation cohort (D–F), and external testing cohort (G–I).</w:t>
      </w:r>
    </w:p>
    <w:sectPr w:rsidR="00990B8B" w:rsidRPr="00A32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A958B" w14:textId="77777777" w:rsidR="00584E81" w:rsidRDefault="00584E81" w:rsidP="00117D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B7DFD9" w14:textId="77777777" w:rsidR="00584E81" w:rsidRDefault="00584E81" w:rsidP="00117D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2D10" w14:textId="77777777" w:rsidR="00584E81" w:rsidRDefault="00584E81" w:rsidP="00117D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DD3E0C" w14:textId="77777777" w:rsidR="00584E81" w:rsidRDefault="00584E81" w:rsidP="00117D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E2"/>
    <w:rsid w:val="000E4620"/>
    <w:rsid w:val="00117D2E"/>
    <w:rsid w:val="0012222F"/>
    <w:rsid w:val="002A6C45"/>
    <w:rsid w:val="0032647C"/>
    <w:rsid w:val="0040076D"/>
    <w:rsid w:val="0041458F"/>
    <w:rsid w:val="004310CF"/>
    <w:rsid w:val="00475DC9"/>
    <w:rsid w:val="00481CDB"/>
    <w:rsid w:val="00486D85"/>
    <w:rsid w:val="004D70B9"/>
    <w:rsid w:val="00584E81"/>
    <w:rsid w:val="00626841"/>
    <w:rsid w:val="00715B35"/>
    <w:rsid w:val="009524AA"/>
    <w:rsid w:val="00990B8B"/>
    <w:rsid w:val="009B24E2"/>
    <w:rsid w:val="00A17624"/>
    <w:rsid w:val="00A3204D"/>
    <w:rsid w:val="00AF582C"/>
    <w:rsid w:val="00B81230"/>
    <w:rsid w:val="00BE2FE5"/>
    <w:rsid w:val="00C7551B"/>
    <w:rsid w:val="00C966C4"/>
    <w:rsid w:val="00CD3754"/>
    <w:rsid w:val="00CF0245"/>
    <w:rsid w:val="00DC4FF3"/>
    <w:rsid w:val="00E258E9"/>
    <w:rsid w:val="00E82559"/>
    <w:rsid w:val="00F1610B"/>
    <w:rsid w:val="00F2108C"/>
    <w:rsid w:val="00F5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87345"/>
  <w15:chartTrackingRefBased/>
  <w15:docId w15:val="{BFC210E9-6345-4363-9B86-6D68A471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24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4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4E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4E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4E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4E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4E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4E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24E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2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2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24E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24E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24E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24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24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24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24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4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24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24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4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24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2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24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24E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D7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17D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17D2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17D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17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386</Words>
  <Characters>2258</Characters>
  <Application>Microsoft Office Word</Application>
  <DocSecurity>0</DocSecurity>
  <Lines>75</Lines>
  <Paragraphs>67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18208406900@163.com</dc:creator>
  <cp:keywords/>
  <dc:description/>
  <cp:lastModifiedBy>18208406900@163.com</cp:lastModifiedBy>
  <cp:revision>34</cp:revision>
  <dcterms:created xsi:type="dcterms:W3CDTF">2026-05-06T07:16:00Z</dcterms:created>
  <dcterms:modified xsi:type="dcterms:W3CDTF">2026-06-25T11:09:00Z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0a7dd3dc-c162-44b7-8d98-6b6b5b0032c7</vt:lpwstr>
  </property>
</Properties>
</file>