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0DD83" w14:textId="6D14DDFD" w:rsidR="00061E4F" w:rsidRPr="00742214" w:rsidRDefault="00BD7C80">
      <w:pPr>
        <w:rPr>
          <w:rFonts w:ascii="Arial" w:hAnsi="Arial" w:cs="Arial"/>
          <w:b/>
          <w:bCs/>
          <w:sz w:val="22"/>
          <w:szCs w:val="22"/>
        </w:rPr>
      </w:pPr>
      <w:r w:rsidRPr="00742214">
        <w:rPr>
          <w:rFonts w:ascii="Arial" w:hAnsi="Arial" w:cs="Arial"/>
          <w:b/>
          <w:bCs/>
          <w:sz w:val="22"/>
          <w:szCs w:val="22"/>
        </w:rPr>
        <w:t>Supplementary Methods</w:t>
      </w:r>
    </w:p>
    <w:p w14:paraId="4C3630D4" w14:textId="77777777" w:rsidR="00061E4F" w:rsidRDefault="00061E4F"/>
    <w:p w14:paraId="40C23185" w14:textId="4A839B9B" w:rsidR="00BD7C80" w:rsidRPr="00BD7C80" w:rsidRDefault="00BD7C80" w:rsidP="00C4399F">
      <w:pPr>
        <w:pStyle w:val="p1"/>
        <w:spacing w:line="360" w:lineRule="auto"/>
        <w:jc w:val="both"/>
        <w:rPr>
          <w:rFonts w:ascii="Arial" w:hAnsi="Arial" w:cs="Arial"/>
          <w:b/>
          <w:bCs/>
          <w:sz w:val="22"/>
          <w:szCs w:val="22"/>
          <w:lang w:val="en-US"/>
        </w:rPr>
      </w:pPr>
      <w:r w:rsidRPr="00BD7C80">
        <w:rPr>
          <w:rFonts w:ascii="Arial" w:hAnsi="Arial" w:cs="Arial"/>
          <w:b/>
          <w:bCs/>
          <w:sz w:val="22"/>
          <w:szCs w:val="22"/>
          <w:lang w:val="en-US"/>
        </w:rPr>
        <w:t>Periodontal diagnosis and clinical assessment</w:t>
      </w:r>
    </w:p>
    <w:p w14:paraId="33011C1A" w14:textId="77777777" w:rsidR="00BD7C80" w:rsidRDefault="00BD7C80" w:rsidP="00C4399F">
      <w:pPr>
        <w:pStyle w:val="p1"/>
        <w:spacing w:line="360" w:lineRule="auto"/>
        <w:jc w:val="both"/>
        <w:rPr>
          <w:rFonts w:ascii="Arial" w:hAnsi="Arial" w:cs="Arial"/>
          <w:sz w:val="22"/>
          <w:szCs w:val="22"/>
          <w:lang w:val="en-US"/>
        </w:rPr>
      </w:pPr>
    </w:p>
    <w:p w14:paraId="043C9CA9" w14:textId="77777777" w:rsidR="00BD7C80" w:rsidRDefault="00BD7C80" w:rsidP="00BD7C80">
      <w:pPr>
        <w:pStyle w:val="p1"/>
        <w:spacing w:line="360" w:lineRule="auto"/>
        <w:jc w:val="both"/>
        <w:rPr>
          <w:rFonts w:ascii="Arial" w:hAnsi="Arial" w:cs="Arial"/>
          <w:sz w:val="22"/>
          <w:szCs w:val="22"/>
        </w:rPr>
      </w:pPr>
      <w:r w:rsidRPr="00BD7C80">
        <w:rPr>
          <w:rFonts w:ascii="Arial" w:hAnsi="Arial" w:cs="Arial"/>
          <w:sz w:val="22"/>
          <w:szCs w:val="22"/>
        </w:rPr>
        <w:t>Periodontal diagnosis was established according to the 2018 AAP/EFP classification, including staging and grading when appropriate. All patients had previously completed initial periodontal therapy (scaling and root planing, oral hygiene instruction, and motivation).</w:t>
      </w:r>
    </w:p>
    <w:p w14:paraId="501F21D1" w14:textId="77777777" w:rsidR="00BD7C80" w:rsidRPr="00BD7C80" w:rsidRDefault="00BD7C80" w:rsidP="00BD7C80">
      <w:pPr>
        <w:pStyle w:val="p1"/>
        <w:spacing w:line="360" w:lineRule="auto"/>
        <w:jc w:val="both"/>
        <w:rPr>
          <w:rFonts w:ascii="Arial" w:hAnsi="Arial" w:cs="Arial"/>
          <w:sz w:val="22"/>
          <w:szCs w:val="22"/>
        </w:rPr>
      </w:pPr>
    </w:p>
    <w:p w14:paraId="2452B3B2" w14:textId="77777777" w:rsidR="00BD7C80" w:rsidRDefault="00BD7C80" w:rsidP="00BD7C80">
      <w:pPr>
        <w:pStyle w:val="p1"/>
        <w:spacing w:line="360" w:lineRule="auto"/>
        <w:jc w:val="both"/>
        <w:rPr>
          <w:rFonts w:ascii="Arial" w:hAnsi="Arial" w:cs="Arial"/>
          <w:sz w:val="22"/>
          <w:szCs w:val="22"/>
        </w:rPr>
      </w:pPr>
      <w:r w:rsidRPr="00BD7C80">
        <w:rPr>
          <w:rFonts w:ascii="Arial" w:hAnsi="Arial" w:cs="Arial"/>
          <w:sz w:val="22"/>
          <w:szCs w:val="22"/>
        </w:rPr>
        <w:t>At re-evaluation, patients demonstrating periodontal stability—defined as absence of active deep pockets (no PD ≥6 mm) and no sites &gt;4 mm with bleeding on probing (BOP), allowing up to four residual sites with PD ≥5 mm without signs of activity—were enrolled in supportive periodontal therapy.</w:t>
      </w:r>
    </w:p>
    <w:p w14:paraId="5E641351" w14:textId="77777777" w:rsidR="004D58B0" w:rsidRPr="00BD7C80" w:rsidRDefault="004D58B0" w:rsidP="00BD7C80">
      <w:pPr>
        <w:pStyle w:val="p1"/>
        <w:spacing w:line="360" w:lineRule="auto"/>
        <w:jc w:val="both"/>
        <w:rPr>
          <w:rFonts w:ascii="Arial" w:hAnsi="Arial" w:cs="Arial"/>
          <w:sz w:val="22"/>
          <w:szCs w:val="22"/>
        </w:rPr>
      </w:pPr>
    </w:p>
    <w:p w14:paraId="13C48544" w14:textId="77777777" w:rsidR="00BD7C80" w:rsidRPr="00BD7C80" w:rsidRDefault="00BD7C80" w:rsidP="00BD7C80">
      <w:pPr>
        <w:pStyle w:val="p1"/>
        <w:spacing w:line="360" w:lineRule="auto"/>
        <w:jc w:val="both"/>
        <w:rPr>
          <w:rFonts w:ascii="Arial" w:hAnsi="Arial" w:cs="Arial"/>
          <w:sz w:val="22"/>
          <w:szCs w:val="22"/>
        </w:rPr>
      </w:pPr>
      <w:r w:rsidRPr="00BD7C80">
        <w:rPr>
          <w:rFonts w:ascii="Arial" w:hAnsi="Arial" w:cs="Arial"/>
          <w:sz w:val="22"/>
          <w:szCs w:val="22"/>
        </w:rPr>
        <w:t>Clinical parameters were assessed at six sites per tooth. Probing depth (PD) was measured from the gingival margin to the base of the pocket. Clinical attachment level (CAL) was calculated as PD plus gingival recession. Bleeding on probing (BOP) was recorded 15 seconds after probing and expressed as the percentage of bleeding sites. Measurements were performed by a single calibrated examiner.</w:t>
      </w:r>
    </w:p>
    <w:p w14:paraId="2A6ECB18" w14:textId="77777777" w:rsidR="00BD7C80" w:rsidRPr="00147E59" w:rsidRDefault="00BD7C80" w:rsidP="00C4399F">
      <w:pPr>
        <w:pStyle w:val="p1"/>
        <w:spacing w:line="360" w:lineRule="auto"/>
        <w:jc w:val="both"/>
        <w:rPr>
          <w:rFonts w:ascii="Arial" w:hAnsi="Arial" w:cs="Arial"/>
          <w:sz w:val="22"/>
          <w:szCs w:val="22"/>
          <w:lang w:val="en-US"/>
        </w:rPr>
      </w:pPr>
    </w:p>
    <w:p w14:paraId="6C0FEEF7" w14:textId="3A4F5F69" w:rsidR="00B04917" w:rsidRPr="00B04917" w:rsidRDefault="00B04917">
      <w:pPr>
        <w:rPr>
          <w:rFonts w:ascii="Arial" w:hAnsi="Arial" w:cs="Arial"/>
          <w:b/>
          <w:bCs/>
          <w:sz w:val="22"/>
          <w:szCs w:val="22"/>
        </w:rPr>
      </w:pPr>
      <w:r w:rsidRPr="00B04917">
        <w:rPr>
          <w:rFonts w:ascii="Arial" w:hAnsi="Arial" w:cs="Arial"/>
          <w:b/>
          <w:bCs/>
          <w:sz w:val="22"/>
          <w:szCs w:val="22"/>
        </w:rPr>
        <w:t>Microbiological analysis</w:t>
      </w:r>
    </w:p>
    <w:p w14:paraId="7FA6A59E" w14:textId="77777777" w:rsidR="00B04917" w:rsidRDefault="00B04917"/>
    <w:p w14:paraId="1362EB48" w14:textId="77777777" w:rsidR="00C4399F" w:rsidRPr="00147E59" w:rsidRDefault="00C4399F" w:rsidP="00C4399F">
      <w:pPr>
        <w:pStyle w:val="p1"/>
        <w:spacing w:line="360" w:lineRule="auto"/>
        <w:jc w:val="both"/>
        <w:rPr>
          <w:rFonts w:ascii="Arial" w:hAnsi="Arial" w:cs="Arial"/>
          <w:b/>
          <w:bCs/>
          <w:sz w:val="22"/>
          <w:szCs w:val="22"/>
          <w:lang w:val="en-US"/>
        </w:rPr>
      </w:pPr>
      <w:r w:rsidRPr="00147E59">
        <w:rPr>
          <w:rFonts w:ascii="Arial" w:hAnsi="Arial" w:cs="Arial"/>
          <w:b/>
          <w:bCs/>
          <w:sz w:val="22"/>
          <w:szCs w:val="22"/>
          <w:lang w:val="en-US"/>
        </w:rPr>
        <w:t>DNA extraction and PCR amplification</w:t>
      </w:r>
    </w:p>
    <w:p w14:paraId="54E8F28C" w14:textId="77777777" w:rsidR="00C4399F" w:rsidRPr="00147E59" w:rsidRDefault="00C4399F" w:rsidP="00C4399F">
      <w:pPr>
        <w:pStyle w:val="p1"/>
        <w:spacing w:line="360" w:lineRule="auto"/>
        <w:jc w:val="both"/>
        <w:rPr>
          <w:rFonts w:ascii="Arial" w:hAnsi="Arial" w:cs="Arial"/>
          <w:sz w:val="22"/>
          <w:szCs w:val="22"/>
          <w:lang w:val="en-US"/>
        </w:rPr>
      </w:pPr>
      <w:r w:rsidRPr="00147E59">
        <w:rPr>
          <w:rFonts w:ascii="Arial" w:hAnsi="Arial" w:cs="Arial"/>
          <w:sz w:val="22"/>
          <w:szCs w:val="22"/>
          <w:lang w:val="en-US"/>
        </w:rPr>
        <w:t>DNA was extracted from subgingival samples using the DNeasy PowerLyzer PowerSoil® kit (Qiagen) following the manufacturer’s instructions. Negative and positive controls (ZymoBIOMICS Microbial Community DNA Standard®) were included to ensure procedural reproducibility. The V3–V4 region of the 16S rRNA gene was amplified by PCR using specific primers, followed by a second PCR to incorporate Nextera-compatible adapters and indices.</w:t>
      </w:r>
    </w:p>
    <w:p w14:paraId="07ADCEB3" w14:textId="77777777" w:rsidR="00C4399F" w:rsidRPr="00147E59" w:rsidRDefault="00C4399F" w:rsidP="00C4399F">
      <w:pPr>
        <w:pStyle w:val="p1"/>
        <w:spacing w:line="360" w:lineRule="auto"/>
        <w:jc w:val="both"/>
        <w:rPr>
          <w:rFonts w:ascii="Arial" w:hAnsi="Arial" w:cs="Arial"/>
          <w:sz w:val="22"/>
          <w:szCs w:val="22"/>
          <w:lang w:val="en-US"/>
        </w:rPr>
      </w:pPr>
      <w:r w:rsidRPr="00147E59">
        <w:rPr>
          <w:rFonts w:ascii="Arial" w:hAnsi="Arial" w:cs="Arial"/>
          <w:sz w:val="22"/>
          <w:szCs w:val="22"/>
          <w:lang w:val="en-US"/>
        </w:rPr>
        <w:t>Amplicons were purified, and the resulting libraries were sequenced on an Illumina MiSeq platform using paired-end reads (2 × 300 bp, v3 chemistry), incorporating negative controls at all stages of the process. No contamination was detected in the included controls.</w:t>
      </w:r>
    </w:p>
    <w:p w14:paraId="31DF5F20" w14:textId="77777777" w:rsidR="00C4399F" w:rsidRPr="00147E59" w:rsidRDefault="00C4399F" w:rsidP="00C4399F">
      <w:pPr>
        <w:pStyle w:val="p1"/>
        <w:spacing w:line="360" w:lineRule="auto"/>
        <w:jc w:val="both"/>
        <w:rPr>
          <w:rFonts w:ascii="Arial" w:hAnsi="Arial" w:cs="Arial"/>
          <w:sz w:val="22"/>
          <w:szCs w:val="22"/>
          <w:lang w:val="en-US"/>
        </w:rPr>
      </w:pPr>
    </w:p>
    <w:p w14:paraId="61512E02" w14:textId="77777777" w:rsidR="00C4399F" w:rsidRPr="00147E59" w:rsidRDefault="00C4399F" w:rsidP="00C4399F">
      <w:pPr>
        <w:pStyle w:val="p1"/>
        <w:spacing w:line="360" w:lineRule="auto"/>
        <w:jc w:val="both"/>
        <w:rPr>
          <w:rFonts w:ascii="Arial" w:hAnsi="Arial" w:cs="Arial"/>
          <w:b/>
          <w:bCs/>
          <w:sz w:val="22"/>
          <w:szCs w:val="22"/>
          <w:lang w:val="en-US"/>
        </w:rPr>
      </w:pPr>
      <w:r w:rsidRPr="00147E59">
        <w:rPr>
          <w:rFonts w:ascii="Arial" w:hAnsi="Arial" w:cs="Arial"/>
          <w:b/>
          <w:bCs/>
          <w:sz w:val="22"/>
          <w:szCs w:val="22"/>
          <w:lang w:val="en-US"/>
        </w:rPr>
        <w:t>Quality control</w:t>
      </w:r>
    </w:p>
    <w:p w14:paraId="025EE556" w14:textId="77777777" w:rsidR="00C4399F" w:rsidRPr="00147E59" w:rsidRDefault="00C4399F" w:rsidP="00C4399F">
      <w:pPr>
        <w:pStyle w:val="p1"/>
        <w:spacing w:line="360" w:lineRule="auto"/>
        <w:jc w:val="both"/>
        <w:rPr>
          <w:rFonts w:ascii="Arial" w:hAnsi="Arial" w:cs="Arial"/>
          <w:sz w:val="22"/>
          <w:szCs w:val="22"/>
          <w:lang w:val="en-US"/>
        </w:rPr>
      </w:pPr>
      <w:r w:rsidRPr="00147E59">
        <w:rPr>
          <w:rFonts w:ascii="Arial" w:hAnsi="Arial" w:cs="Arial"/>
          <w:sz w:val="22"/>
          <w:szCs w:val="22"/>
          <w:lang w:val="en-US"/>
        </w:rPr>
        <w:t xml:space="preserve">Paired-end reads were processed using QIIME2 (version 2019.4) with the DADA2 plugin for quality filtering, denoising, read merging, and amplicon sequence variant (ASV) inference. Standard quality criteria were applied, and approximately two-thirds of the </w:t>
      </w:r>
      <w:r w:rsidRPr="00147E59">
        <w:rPr>
          <w:rFonts w:ascii="Arial" w:hAnsi="Arial" w:cs="Arial"/>
          <w:sz w:val="22"/>
          <w:szCs w:val="22"/>
          <w:lang w:val="en-US"/>
        </w:rPr>
        <w:lastRenderedPageBreak/>
        <w:t>reads per sample passed filtering. Negative controls and the mock community yielded expected results, confirming the reliability of the processing and the absence of relevant contamination.</w:t>
      </w:r>
    </w:p>
    <w:p w14:paraId="0D90C938" w14:textId="77777777" w:rsidR="00C4399F" w:rsidRPr="00147E59" w:rsidRDefault="00C4399F" w:rsidP="00C4399F">
      <w:pPr>
        <w:pStyle w:val="p1"/>
        <w:spacing w:line="360" w:lineRule="auto"/>
        <w:jc w:val="both"/>
        <w:rPr>
          <w:rFonts w:ascii="Arial" w:hAnsi="Arial" w:cs="Arial"/>
          <w:sz w:val="22"/>
          <w:szCs w:val="22"/>
          <w:lang w:val="en-US"/>
        </w:rPr>
      </w:pPr>
    </w:p>
    <w:p w14:paraId="06842CEF" w14:textId="77777777" w:rsidR="00C4399F" w:rsidRPr="00147E59" w:rsidRDefault="00C4399F" w:rsidP="00C4399F">
      <w:pPr>
        <w:pStyle w:val="p1"/>
        <w:spacing w:line="360" w:lineRule="auto"/>
        <w:jc w:val="both"/>
        <w:rPr>
          <w:rFonts w:ascii="Arial" w:hAnsi="Arial" w:cs="Arial"/>
          <w:b/>
          <w:bCs/>
          <w:sz w:val="22"/>
          <w:szCs w:val="22"/>
          <w:lang w:val="en-US"/>
        </w:rPr>
      </w:pPr>
      <w:r w:rsidRPr="00147E59">
        <w:rPr>
          <w:rFonts w:ascii="Arial" w:hAnsi="Arial" w:cs="Arial"/>
          <w:b/>
          <w:bCs/>
          <w:sz w:val="22"/>
          <w:szCs w:val="22"/>
          <w:lang w:val="en-US"/>
        </w:rPr>
        <w:t>Bioinformatics</w:t>
      </w:r>
    </w:p>
    <w:p w14:paraId="17BC9129" w14:textId="77777777" w:rsidR="00C4399F" w:rsidRPr="00147E59" w:rsidRDefault="00C4399F" w:rsidP="00C4399F">
      <w:pPr>
        <w:pStyle w:val="p1"/>
        <w:spacing w:line="360" w:lineRule="auto"/>
        <w:jc w:val="both"/>
        <w:rPr>
          <w:rFonts w:ascii="Arial" w:hAnsi="Arial" w:cs="Arial"/>
          <w:sz w:val="22"/>
          <w:szCs w:val="22"/>
          <w:lang w:val="en-US"/>
        </w:rPr>
      </w:pPr>
      <w:r w:rsidRPr="00147E59">
        <w:rPr>
          <w:rFonts w:ascii="Arial" w:hAnsi="Arial" w:cs="Arial"/>
          <w:sz w:val="22"/>
          <w:szCs w:val="22"/>
          <w:lang w:val="en-US"/>
        </w:rPr>
        <w:t xml:space="preserve">After quality filtering, reads were processed for ASV identification and taxonomic assignment using QIIME2 with a Bayesian classifier trained on the SILVA database (99% OTUs). Alpha- and beta-diversity analyses were performed after sample-size normalization using standard metrics (Jaccard, Bray–Curtis, and UniFrac). Differences in microbial community structure between groups were assessed using non-parametric tests and multivariate analyses, </w:t>
      </w:r>
      <w:r w:rsidRPr="00410D96">
        <w:rPr>
          <w:rFonts w:ascii="Arial" w:hAnsi="Arial" w:cs="Arial"/>
          <w:sz w:val="22"/>
          <w:szCs w:val="22"/>
          <w:lang w:val="en-US"/>
        </w:rPr>
        <w:t>including permutational multivariate analysis of variance (PERMANOVA)</w:t>
      </w:r>
      <w:r>
        <w:rPr>
          <w:rFonts w:ascii="Arial" w:hAnsi="Arial" w:cs="Arial"/>
          <w:sz w:val="22"/>
          <w:szCs w:val="22"/>
          <w:lang w:val="en-US"/>
        </w:rPr>
        <w:t xml:space="preserve">, </w:t>
      </w:r>
      <w:r w:rsidRPr="00147E59">
        <w:rPr>
          <w:rFonts w:ascii="Arial" w:hAnsi="Arial" w:cs="Arial"/>
          <w:sz w:val="22"/>
          <w:szCs w:val="22"/>
          <w:lang w:val="en-US"/>
        </w:rPr>
        <w:t>with p ≤ 0.05 considered statistically significant.</w:t>
      </w:r>
    </w:p>
    <w:p w14:paraId="38199E8C" w14:textId="77777777" w:rsidR="00C4399F" w:rsidRPr="00D17EB0" w:rsidRDefault="00C4399F" w:rsidP="00C4399F">
      <w:pPr>
        <w:pStyle w:val="p1"/>
        <w:spacing w:line="360" w:lineRule="auto"/>
        <w:jc w:val="both"/>
        <w:rPr>
          <w:rFonts w:ascii="Arial" w:hAnsi="Arial" w:cs="Arial"/>
          <w:sz w:val="22"/>
          <w:szCs w:val="22"/>
          <w:lang w:val="en-US"/>
        </w:rPr>
      </w:pPr>
      <w:r w:rsidRPr="34061D33">
        <w:rPr>
          <w:rFonts w:ascii="Arial" w:hAnsi="Arial" w:cs="Arial"/>
          <w:sz w:val="22"/>
          <w:szCs w:val="22"/>
          <w:lang w:val="en-US"/>
        </w:rPr>
        <w:t>Differential abundance analysis was performed using a negative binomial mixed model, implemented in R, and applying appropriate normalization and multiple testing correction to identify taxa with significant differences between groups. Statistical analyses and graphical representations were performed in the R environment. Given the compositional nature of microbiome data, results are presented as relative abundances and should be interpreted accordingly.</w:t>
      </w:r>
    </w:p>
    <w:p w14:paraId="49E433BB" w14:textId="77777777" w:rsidR="00C4399F" w:rsidRPr="00147E59" w:rsidRDefault="00C4399F" w:rsidP="00C4399F">
      <w:pPr>
        <w:pStyle w:val="p1"/>
        <w:spacing w:line="360" w:lineRule="auto"/>
        <w:jc w:val="both"/>
        <w:rPr>
          <w:rFonts w:ascii="Arial" w:hAnsi="Arial" w:cs="Arial"/>
          <w:sz w:val="22"/>
          <w:szCs w:val="22"/>
          <w:lang w:val="en-US"/>
        </w:rPr>
      </w:pPr>
      <w:r w:rsidRPr="34061D33">
        <w:rPr>
          <w:rFonts w:ascii="Arial" w:hAnsi="Arial" w:cs="Arial"/>
          <w:sz w:val="22"/>
          <w:szCs w:val="22"/>
          <w:lang w:val="en-US"/>
        </w:rPr>
        <w:t>Sequencing depth was standardized across samples prior to analysis, and rarefaction was performed at 1000 reads per sample to maximize sample retention while maintaining adequate representation of community structure, and to minimize bias associated with uneven sequencing depth.</w:t>
      </w:r>
    </w:p>
    <w:p w14:paraId="17B8E5E9" w14:textId="77777777" w:rsidR="007C0A97" w:rsidRDefault="007C0A97" w:rsidP="00C4399F">
      <w:pPr>
        <w:pStyle w:val="p1"/>
        <w:spacing w:line="360" w:lineRule="auto"/>
        <w:jc w:val="both"/>
        <w:rPr>
          <w:rFonts w:ascii="Arial" w:hAnsi="Arial" w:cs="Arial"/>
          <w:sz w:val="22"/>
          <w:szCs w:val="22"/>
          <w:lang w:val="en-US"/>
        </w:rPr>
      </w:pPr>
    </w:p>
    <w:p w14:paraId="0A959859" w14:textId="1996B27C" w:rsidR="007C0A97" w:rsidRPr="007C0A97" w:rsidRDefault="007C0A97" w:rsidP="00C4399F">
      <w:pPr>
        <w:pStyle w:val="p1"/>
        <w:spacing w:line="360" w:lineRule="auto"/>
        <w:jc w:val="both"/>
        <w:rPr>
          <w:rFonts w:ascii="Arial" w:hAnsi="Arial" w:cs="Arial"/>
          <w:b/>
          <w:bCs/>
          <w:sz w:val="22"/>
          <w:szCs w:val="22"/>
          <w:lang w:val="en-US"/>
        </w:rPr>
      </w:pPr>
      <w:r w:rsidRPr="007C0A97">
        <w:rPr>
          <w:rFonts w:ascii="Arial" w:hAnsi="Arial" w:cs="Arial"/>
          <w:b/>
          <w:bCs/>
          <w:sz w:val="22"/>
          <w:szCs w:val="22"/>
          <w:lang w:val="en-US"/>
        </w:rPr>
        <w:t xml:space="preserve">Supplementary </w:t>
      </w:r>
      <w:r w:rsidR="00AC6A61">
        <w:rPr>
          <w:rFonts w:ascii="Arial" w:hAnsi="Arial" w:cs="Arial"/>
          <w:b/>
          <w:bCs/>
          <w:sz w:val="22"/>
          <w:szCs w:val="22"/>
          <w:lang w:val="en-US"/>
        </w:rPr>
        <w:t>R</w:t>
      </w:r>
      <w:r w:rsidRPr="007C0A97">
        <w:rPr>
          <w:rFonts w:ascii="Arial" w:hAnsi="Arial" w:cs="Arial"/>
          <w:b/>
          <w:bCs/>
          <w:sz w:val="22"/>
          <w:szCs w:val="22"/>
          <w:lang w:val="en-US"/>
        </w:rPr>
        <w:t>esults</w:t>
      </w:r>
    </w:p>
    <w:p w14:paraId="75FDF4E8" w14:textId="77777777" w:rsidR="007C0A97" w:rsidRDefault="007C0A97" w:rsidP="00C4399F">
      <w:pPr>
        <w:pStyle w:val="p1"/>
        <w:spacing w:line="360" w:lineRule="auto"/>
        <w:jc w:val="both"/>
        <w:rPr>
          <w:rFonts w:ascii="Arial" w:hAnsi="Arial" w:cs="Arial"/>
          <w:sz w:val="22"/>
          <w:szCs w:val="22"/>
          <w:lang w:val="en-US"/>
        </w:rPr>
      </w:pPr>
    </w:p>
    <w:p w14:paraId="3CFB12BF" w14:textId="77777777" w:rsidR="007C0A97" w:rsidRPr="00147E59" w:rsidRDefault="007C0A97" w:rsidP="00C4399F">
      <w:pPr>
        <w:pStyle w:val="p1"/>
        <w:spacing w:line="360" w:lineRule="auto"/>
        <w:jc w:val="both"/>
        <w:rPr>
          <w:rFonts w:ascii="Arial" w:hAnsi="Arial" w:cs="Arial"/>
          <w:sz w:val="22"/>
          <w:szCs w:val="22"/>
          <w:lang w:val="en-US"/>
        </w:rPr>
      </w:pPr>
    </w:p>
    <w:p w14:paraId="16160231" w14:textId="77777777" w:rsidR="00C4399F" w:rsidRDefault="00C4399F"/>
    <w:p w14:paraId="278F2F61" w14:textId="77777777" w:rsidR="002935F5" w:rsidRPr="00147E59" w:rsidRDefault="002935F5" w:rsidP="002935F5">
      <w:pPr>
        <w:pStyle w:val="p1"/>
        <w:spacing w:line="360" w:lineRule="auto"/>
        <w:jc w:val="both"/>
        <w:rPr>
          <w:rFonts w:ascii="Arial" w:hAnsi="Arial" w:cs="Arial"/>
          <w:b/>
          <w:bCs/>
          <w:sz w:val="22"/>
          <w:szCs w:val="22"/>
          <w:lang w:val="en-US"/>
        </w:rPr>
      </w:pPr>
    </w:p>
    <w:tbl>
      <w:tblPr>
        <w:tblStyle w:val="Tablaconcuadrculaclara"/>
        <w:tblW w:w="0" w:type="auto"/>
        <w:jc w:val="center"/>
        <w:tblLook w:val="04A0" w:firstRow="1" w:lastRow="0" w:firstColumn="1" w:lastColumn="0" w:noHBand="0" w:noVBand="1"/>
      </w:tblPr>
      <w:tblGrid>
        <w:gridCol w:w="442"/>
        <w:gridCol w:w="742"/>
        <w:gridCol w:w="727"/>
        <w:gridCol w:w="1136"/>
        <w:gridCol w:w="748"/>
        <w:gridCol w:w="828"/>
        <w:gridCol w:w="828"/>
        <w:gridCol w:w="791"/>
        <w:gridCol w:w="738"/>
        <w:gridCol w:w="670"/>
        <w:gridCol w:w="844"/>
      </w:tblGrid>
      <w:tr w:rsidR="002935F5" w:rsidRPr="00420D26" w14:paraId="605CA9CF" w14:textId="77777777" w:rsidTr="00C51F13">
        <w:trPr>
          <w:trHeight w:val="378"/>
          <w:jc w:val="center"/>
        </w:trPr>
        <w:tc>
          <w:tcPr>
            <w:tcW w:w="442" w:type="dxa"/>
            <w:vAlign w:val="center"/>
          </w:tcPr>
          <w:p w14:paraId="3B196B23" w14:textId="77777777" w:rsidR="002935F5" w:rsidRPr="00420D26" w:rsidRDefault="002935F5" w:rsidP="00C51F13">
            <w:pPr>
              <w:jc w:val="center"/>
              <w:rPr>
                <w:rFonts w:ascii="Arial" w:hAnsi="Arial" w:cs="Arial"/>
                <w:b/>
                <w:bCs/>
                <w:sz w:val="18"/>
                <w:szCs w:val="18"/>
              </w:rPr>
            </w:pPr>
            <w:r>
              <w:rPr>
                <w:rFonts w:ascii="Arial" w:hAnsi="Arial" w:cs="Arial"/>
                <w:b/>
                <w:bCs/>
                <w:sz w:val="18"/>
                <w:szCs w:val="18"/>
              </w:rPr>
              <w:t>ID</w:t>
            </w:r>
          </w:p>
        </w:tc>
        <w:tc>
          <w:tcPr>
            <w:tcW w:w="742" w:type="dxa"/>
            <w:vAlign w:val="center"/>
          </w:tcPr>
          <w:p w14:paraId="593001D1" w14:textId="77777777" w:rsidR="002935F5" w:rsidRPr="00420D26" w:rsidRDefault="002935F5" w:rsidP="00C51F13">
            <w:pPr>
              <w:jc w:val="center"/>
              <w:rPr>
                <w:rFonts w:ascii="Arial" w:hAnsi="Arial" w:cs="Arial"/>
                <w:b/>
                <w:bCs/>
                <w:sz w:val="18"/>
                <w:szCs w:val="18"/>
              </w:rPr>
            </w:pPr>
            <w:r w:rsidRPr="00420D26">
              <w:rPr>
                <w:rFonts w:ascii="Arial" w:hAnsi="Arial" w:cs="Arial"/>
                <w:b/>
                <w:bCs/>
                <w:sz w:val="18"/>
                <w:szCs w:val="18"/>
              </w:rPr>
              <w:t>S</w:t>
            </w:r>
            <w:r>
              <w:rPr>
                <w:rFonts w:ascii="Arial" w:hAnsi="Arial" w:cs="Arial"/>
                <w:b/>
                <w:bCs/>
                <w:sz w:val="18"/>
                <w:szCs w:val="18"/>
              </w:rPr>
              <w:t>ex</w:t>
            </w:r>
          </w:p>
        </w:tc>
        <w:tc>
          <w:tcPr>
            <w:tcW w:w="727" w:type="dxa"/>
            <w:vAlign w:val="center"/>
          </w:tcPr>
          <w:p w14:paraId="21C2A28B" w14:textId="77777777" w:rsidR="002935F5" w:rsidRPr="00420D26" w:rsidRDefault="002935F5" w:rsidP="00C51F13">
            <w:pPr>
              <w:jc w:val="center"/>
              <w:rPr>
                <w:rFonts w:ascii="Arial" w:hAnsi="Arial" w:cs="Arial"/>
                <w:b/>
                <w:bCs/>
                <w:sz w:val="18"/>
                <w:szCs w:val="18"/>
              </w:rPr>
            </w:pPr>
            <w:r>
              <w:rPr>
                <w:rFonts w:ascii="Arial" w:hAnsi="Arial" w:cs="Arial"/>
                <w:b/>
                <w:bCs/>
                <w:sz w:val="18"/>
                <w:szCs w:val="18"/>
              </w:rPr>
              <w:t>Age</w:t>
            </w:r>
          </w:p>
        </w:tc>
        <w:tc>
          <w:tcPr>
            <w:tcW w:w="1136" w:type="dxa"/>
            <w:vAlign w:val="center"/>
          </w:tcPr>
          <w:p w14:paraId="42E26C63" w14:textId="77777777" w:rsidR="002935F5" w:rsidRPr="00147E59" w:rsidRDefault="002935F5" w:rsidP="00C51F13">
            <w:pPr>
              <w:jc w:val="center"/>
              <w:rPr>
                <w:rFonts w:ascii="Arial" w:hAnsi="Arial" w:cs="Arial"/>
                <w:b/>
                <w:bCs/>
                <w:sz w:val="18"/>
                <w:szCs w:val="18"/>
                <w:lang w:val="en-US"/>
              </w:rPr>
            </w:pPr>
            <w:r w:rsidRPr="00147E59">
              <w:rPr>
                <w:rFonts w:ascii="Arial" w:hAnsi="Arial" w:cs="Arial"/>
                <w:b/>
                <w:bCs/>
                <w:sz w:val="18"/>
                <w:szCs w:val="18"/>
                <w:lang w:val="en-US"/>
              </w:rPr>
              <w:t>Number of cigarettes per day</w:t>
            </w:r>
          </w:p>
        </w:tc>
        <w:tc>
          <w:tcPr>
            <w:tcW w:w="748" w:type="dxa"/>
            <w:vAlign w:val="center"/>
          </w:tcPr>
          <w:p w14:paraId="0364ED28" w14:textId="77777777" w:rsidR="002935F5" w:rsidRPr="00420D26" w:rsidRDefault="002935F5" w:rsidP="00C51F13">
            <w:pPr>
              <w:jc w:val="center"/>
              <w:rPr>
                <w:rFonts w:ascii="Arial" w:hAnsi="Arial" w:cs="Arial"/>
                <w:b/>
                <w:bCs/>
                <w:sz w:val="18"/>
                <w:szCs w:val="18"/>
              </w:rPr>
            </w:pPr>
            <w:r>
              <w:rPr>
                <w:rFonts w:ascii="Arial" w:hAnsi="Arial" w:cs="Arial"/>
                <w:b/>
                <w:bCs/>
                <w:sz w:val="18"/>
                <w:szCs w:val="18"/>
              </w:rPr>
              <w:t>PD (mm) pre</w:t>
            </w:r>
          </w:p>
        </w:tc>
        <w:tc>
          <w:tcPr>
            <w:tcW w:w="828" w:type="dxa"/>
            <w:vAlign w:val="center"/>
          </w:tcPr>
          <w:p w14:paraId="51EACD2E" w14:textId="77777777" w:rsidR="002935F5" w:rsidRPr="00420D26" w:rsidRDefault="002935F5" w:rsidP="00C51F13">
            <w:pPr>
              <w:jc w:val="center"/>
              <w:rPr>
                <w:rFonts w:ascii="Arial" w:hAnsi="Arial" w:cs="Arial"/>
                <w:b/>
                <w:bCs/>
                <w:sz w:val="18"/>
                <w:szCs w:val="18"/>
              </w:rPr>
            </w:pPr>
            <w:r>
              <w:rPr>
                <w:rFonts w:ascii="Arial" w:hAnsi="Arial" w:cs="Arial"/>
                <w:b/>
                <w:bCs/>
                <w:sz w:val="18"/>
                <w:szCs w:val="18"/>
              </w:rPr>
              <w:t>PD (mm) post</w:t>
            </w:r>
          </w:p>
        </w:tc>
        <w:tc>
          <w:tcPr>
            <w:tcW w:w="828" w:type="dxa"/>
            <w:vAlign w:val="center"/>
          </w:tcPr>
          <w:p w14:paraId="37CE39A6" w14:textId="77777777" w:rsidR="002935F5" w:rsidRDefault="002935F5" w:rsidP="00C51F13">
            <w:pPr>
              <w:jc w:val="center"/>
              <w:rPr>
                <w:rFonts w:ascii="Arial" w:hAnsi="Arial" w:cs="Arial"/>
                <w:b/>
                <w:bCs/>
                <w:sz w:val="18"/>
                <w:szCs w:val="18"/>
              </w:rPr>
            </w:pPr>
            <w:r>
              <w:rPr>
                <w:rFonts w:ascii="Arial" w:hAnsi="Arial" w:cs="Arial"/>
                <w:b/>
                <w:bCs/>
                <w:sz w:val="18"/>
                <w:szCs w:val="18"/>
              </w:rPr>
              <w:t>CAL (mm) pre</w:t>
            </w:r>
          </w:p>
        </w:tc>
        <w:tc>
          <w:tcPr>
            <w:tcW w:w="791" w:type="dxa"/>
            <w:vAlign w:val="center"/>
          </w:tcPr>
          <w:p w14:paraId="7D866A45" w14:textId="77777777" w:rsidR="002935F5" w:rsidRDefault="002935F5" w:rsidP="00C51F13">
            <w:pPr>
              <w:jc w:val="center"/>
              <w:rPr>
                <w:rFonts w:ascii="Arial" w:hAnsi="Arial" w:cs="Arial"/>
                <w:b/>
                <w:bCs/>
                <w:sz w:val="18"/>
                <w:szCs w:val="18"/>
              </w:rPr>
            </w:pPr>
            <w:r>
              <w:rPr>
                <w:rFonts w:ascii="Arial" w:hAnsi="Arial" w:cs="Arial"/>
                <w:b/>
                <w:bCs/>
                <w:sz w:val="18"/>
                <w:szCs w:val="18"/>
              </w:rPr>
              <w:t>CAL (mm) post</w:t>
            </w:r>
          </w:p>
        </w:tc>
        <w:tc>
          <w:tcPr>
            <w:tcW w:w="738" w:type="dxa"/>
            <w:vAlign w:val="center"/>
          </w:tcPr>
          <w:p w14:paraId="28A7D885" w14:textId="77777777" w:rsidR="002935F5" w:rsidRDefault="002935F5" w:rsidP="00C51F13">
            <w:pPr>
              <w:jc w:val="center"/>
              <w:rPr>
                <w:rFonts w:ascii="Arial" w:hAnsi="Arial" w:cs="Arial"/>
                <w:b/>
                <w:bCs/>
                <w:sz w:val="18"/>
                <w:szCs w:val="18"/>
              </w:rPr>
            </w:pPr>
            <w:r>
              <w:rPr>
                <w:rFonts w:ascii="Arial" w:hAnsi="Arial" w:cs="Arial"/>
                <w:b/>
                <w:bCs/>
                <w:sz w:val="18"/>
                <w:szCs w:val="18"/>
              </w:rPr>
              <w:t>BOP (%) pre</w:t>
            </w:r>
          </w:p>
        </w:tc>
        <w:tc>
          <w:tcPr>
            <w:tcW w:w="670" w:type="dxa"/>
            <w:vAlign w:val="center"/>
          </w:tcPr>
          <w:p w14:paraId="4A2A3F1B" w14:textId="77777777" w:rsidR="002935F5" w:rsidRDefault="002935F5" w:rsidP="00C51F13">
            <w:pPr>
              <w:jc w:val="center"/>
              <w:rPr>
                <w:rFonts w:ascii="Arial" w:hAnsi="Arial" w:cs="Arial"/>
                <w:b/>
                <w:bCs/>
                <w:sz w:val="18"/>
                <w:szCs w:val="18"/>
              </w:rPr>
            </w:pPr>
            <w:r>
              <w:rPr>
                <w:rFonts w:ascii="Arial" w:hAnsi="Arial" w:cs="Arial"/>
                <w:b/>
                <w:bCs/>
                <w:sz w:val="18"/>
                <w:szCs w:val="18"/>
              </w:rPr>
              <w:t>BOP (%) post</w:t>
            </w:r>
          </w:p>
        </w:tc>
        <w:tc>
          <w:tcPr>
            <w:tcW w:w="844" w:type="dxa"/>
            <w:vAlign w:val="center"/>
          </w:tcPr>
          <w:p w14:paraId="51C3D203" w14:textId="77777777" w:rsidR="002935F5" w:rsidRDefault="002935F5" w:rsidP="00C51F13">
            <w:pPr>
              <w:jc w:val="center"/>
              <w:rPr>
                <w:rFonts w:ascii="Arial" w:hAnsi="Arial" w:cs="Arial"/>
                <w:b/>
                <w:bCs/>
                <w:sz w:val="18"/>
                <w:szCs w:val="18"/>
              </w:rPr>
            </w:pPr>
            <w:r>
              <w:rPr>
                <w:rFonts w:ascii="Arial" w:hAnsi="Arial" w:cs="Arial"/>
                <w:b/>
                <w:bCs/>
                <w:sz w:val="18"/>
                <w:szCs w:val="18"/>
              </w:rPr>
              <w:t>TIME (min)</w:t>
            </w:r>
          </w:p>
        </w:tc>
      </w:tr>
      <w:tr w:rsidR="002935F5" w:rsidRPr="00420D26" w14:paraId="182E84A3" w14:textId="77777777" w:rsidTr="00C51F13">
        <w:trPr>
          <w:trHeight w:val="280"/>
          <w:jc w:val="center"/>
        </w:trPr>
        <w:tc>
          <w:tcPr>
            <w:tcW w:w="442" w:type="dxa"/>
            <w:vAlign w:val="center"/>
          </w:tcPr>
          <w:p w14:paraId="5DEB598B"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w:t>
            </w:r>
          </w:p>
        </w:tc>
        <w:tc>
          <w:tcPr>
            <w:tcW w:w="742" w:type="dxa"/>
            <w:vAlign w:val="center"/>
          </w:tcPr>
          <w:p w14:paraId="28D7003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M</w:t>
            </w:r>
          </w:p>
        </w:tc>
        <w:tc>
          <w:tcPr>
            <w:tcW w:w="727" w:type="dxa"/>
            <w:vAlign w:val="center"/>
          </w:tcPr>
          <w:p w14:paraId="5B2F1158"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58</w:t>
            </w:r>
          </w:p>
        </w:tc>
        <w:tc>
          <w:tcPr>
            <w:tcW w:w="1136" w:type="dxa"/>
            <w:vAlign w:val="center"/>
          </w:tcPr>
          <w:p w14:paraId="37B949F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5A5853C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828" w:type="dxa"/>
            <w:vAlign w:val="center"/>
          </w:tcPr>
          <w:p w14:paraId="09924C6A"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w:t>
            </w:r>
          </w:p>
        </w:tc>
        <w:tc>
          <w:tcPr>
            <w:tcW w:w="828" w:type="dxa"/>
            <w:vAlign w:val="center"/>
          </w:tcPr>
          <w:p w14:paraId="4C8A398D"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791" w:type="dxa"/>
            <w:vAlign w:val="center"/>
          </w:tcPr>
          <w:p w14:paraId="6DCEB528"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w:t>
            </w:r>
          </w:p>
        </w:tc>
        <w:tc>
          <w:tcPr>
            <w:tcW w:w="738" w:type="dxa"/>
            <w:vAlign w:val="center"/>
          </w:tcPr>
          <w:p w14:paraId="2E089EB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c>
          <w:tcPr>
            <w:tcW w:w="670" w:type="dxa"/>
            <w:vAlign w:val="center"/>
          </w:tcPr>
          <w:p w14:paraId="1BBCBA27"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9</w:t>
            </w:r>
          </w:p>
        </w:tc>
        <w:tc>
          <w:tcPr>
            <w:tcW w:w="844" w:type="dxa"/>
            <w:vAlign w:val="center"/>
          </w:tcPr>
          <w:p w14:paraId="323E397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17</w:t>
            </w:r>
          </w:p>
        </w:tc>
      </w:tr>
      <w:tr w:rsidR="002935F5" w:rsidRPr="00420D26" w14:paraId="48150EF9" w14:textId="77777777" w:rsidTr="00C51F13">
        <w:trPr>
          <w:trHeight w:val="280"/>
          <w:jc w:val="center"/>
        </w:trPr>
        <w:tc>
          <w:tcPr>
            <w:tcW w:w="442" w:type="dxa"/>
            <w:vAlign w:val="center"/>
          </w:tcPr>
          <w:p w14:paraId="4BA319DC"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2</w:t>
            </w:r>
          </w:p>
        </w:tc>
        <w:tc>
          <w:tcPr>
            <w:tcW w:w="742" w:type="dxa"/>
            <w:vAlign w:val="center"/>
          </w:tcPr>
          <w:p w14:paraId="4B23F30C"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3D30034E"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66</w:t>
            </w:r>
          </w:p>
        </w:tc>
        <w:tc>
          <w:tcPr>
            <w:tcW w:w="1136" w:type="dxa"/>
            <w:vAlign w:val="center"/>
          </w:tcPr>
          <w:p w14:paraId="75FB890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4DC576A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28" w:type="dxa"/>
            <w:vAlign w:val="center"/>
          </w:tcPr>
          <w:p w14:paraId="2B66216A"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w:t>
            </w:r>
          </w:p>
        </w:tc>
        <w:tc>
          <w:tcPr>
            <w:tcW w:w="828" w:type="dxa"/>
            <w:vAlign w:val="center"/>
          </w:tcPr>
          <w:p w14:paraId="081CA83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9</w:t>
            </w:r>
          </w:p>
        </w:tc>
        <w:tc>
          <w:tcPr>
            <w:tcW w:w="791" w:type="dxa"/>
            <w:vAlign w:val="center"/>
          </w:tcPr>
          <w:p w14:paraId="4E6D1A9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738" w:type="dxa"/>
            <w:vAlign w:val="center"/>
          </w:tcPr>
          <w:p w14:paraId="4AA30FCA"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36</w:t>
            </w:r>
          </w:p>
        </w:tc>
        <w:tc>
          <w:tcPr>
            <w:tcW w:w="670" w:type="dxa"/>
            <w:vAlign w:val="center"/>
          </w:tcPr>
          <w:p w14:paraId="6CA1A3E7"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10</w:t>
            </w:r>
          </w:p>
        </w:tc>
        <w:tc>
          <w:tcPr>
            <w:tcW w:w="844" w:type="dxa"/>
            <w:vAlign w:val="center"/>
          </w:tcPr>
          <w:p w14:paraId="1019C7D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r>
      <w:tr w:rsidR="002935F5" w:rsidRPr="00420D26" w14:paraId="2D4F0580" w14:textId="77777777" w:rsidTr="00C51F13">
        <w:trPr>
          <w:trHeight w:val="280"/>
          <w:jc w:val="center"/>
        </w:trPr>
        <w:tc>
          <w:tcPr>
            <w:tcW w:w="442" w:type="dxa"/>
            <w:vAlign w:val="center"/>
          </w:tcPr>
          <w:p w14:paraId="6AEC4E4E"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3</w:t>
            </w:r>
          </w:p>
        </w:tc>
        <w:tc>
          <w:tcPr>
            <w:tcW w:w="742" w:type="dxa"/>
            <w:vAlign w:val="center"/>
          </w:tcPr>
          <w:p w14:paraId="0684FD1A"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36EE7E2D"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43</w:t>
            </w:r>
          </w:p>
        </w:tc>
        <w:tc>
          <w:tcPr>
            <w:tcW w:w="1136" w:type="dxa"/>
            <w:vAlign w:val="center"/>
          </w:tcPr>
          <w:p w14:paraId="766B52DF"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0E571CA4"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7</w:t>
            </w:r>
          </w:p>
        </w:tc>
        <w:tc>
          <w:tcPr>
            <w:tcW w:w="828" w:type="dxa"/>
            <w:vAlign w:val="center"/>
          </w:tcPr>
          <w:p w14:paraId="3EF27B2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776B23CA"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7</w:t>
            </w:r>
          </w:p>
        </w:tc>
        <w:tc>
          <w:tcPr>
            <w:tcW w:w="791" w:type="dxa"/>
            <w:vAlign w:val="center"/>
          </w:tcPr>
          <w:p w14:paraId="6448E50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738" w:type="dxa"/>
            <w:vAlign w:val="center"/>
          </w:tcPr>
          <w:p w14:paraId="5B8840D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670" w:type="dxa"/>
            <w:vAlign w:val="center"/>
          </w:tcPr>
          <w:p w14:paraId="152C9ADA"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9</w:t>
            </w:r>
          </w:p>
        </w:tc>
        <w:tc>
          <w:tcPr>
            <w:tcW w:w="844" w:type="dxa"/>
            <w:vAlign w:val="center"/>
          </w:tcPr>
          <w:p w14:paraId="6B3D64C0"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34</w:t>
            </w:r>
          </w:p>
        </w:tc>
      </w:tr>
      <w:tr w:rsidR="002935F5" w:rsidRPr="00420D26" w14:paraId="69FFB8D6" w14:textId="77777777" w:rsidTr="00C51F13">
        <w:trPr>
          <w:trHeight w:val="294"/>
          <w:jc w:val="center"/>
        </w:trPr>
        <w:tc>
          <w:tcPr>
            <w:tcW w:w="442" w:type="dxa"/>
            <w:vAlign w:val="center"/>
          </w:tcPr>
          <w:p w14:paraId="4B92BAC5"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4</w:t>
            </w:r>
          </w:p>
        </w:tc>
        <w:tc>
          <w:tcPr>
            <w:tcW w:w="742" w:type="dxa"/>
            <w:vAlign w:val="center"/>
          </w:tcPr>
          <w:p w14:paraId="5713E50B"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3146A9CB"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56</w:t>
            </w:r>
          </w:p>
        </w:tc>
        <w:tc>
          <w:tcPr>
            <w:tcW w:w="1136" w:type="dxa"/>
            <w:vAlign w:val="center"/>
          </w:tcPr>
          <w:p w14:paraId="7EEC9F9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56B2812D"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828" w:type="dxa"/>
            <w:vAlign w:val="center"/>
          </w:tcPr>
          <w:p w14:paraId="19126CC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72E49297"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8</w:t>
            </w:r>
          </w:p>
        </w:tc>
        <w:tc>
          <w:tcPr>
            <w:tcW w:w="791" w:type="dxa"/>
            <w:vAlign w:val="center"/>
          </w:tcPr>
          <w:p w14:paraId="45D8ABCF"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738" w:type="dxa"/>
            <w:vAlign w:val="center"/>
          </w:tcPr>
          <w:p w14:paraId="2443EEE8"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c>
          <w:tcPr>
            <w:tcW w:w="670" w:type="dxa"/>
            <w:vAlign w:val="center"/>
          </w:tcPr>
          <w:p w14:paraId="5D30F16D"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844" w:type="dxa"/>
            <w:vAlign w:val="center"/>
          </w:tcPr>
          <w:p w14:paraId="39AAD6D0"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r>
      <w:tr w:rsidR="002935F5" w:rsidRPr="00420D26" w14:paraId="69E7D33C" w14:textId="77777777" w:rsidTr="00C51F13">
        <w:trPr>
          <w:trHeight w:val="280"/>
          <w:jc w:val="center"/>
        </w:trPr>
        <w:tc>
          <w:tcPr>
            <w:tcW w:w="442" w:type="dxa"/>
            <w:vAlign w:val="center"/>
          </w:tcPr>
          <w:p w14:paraId="1262CA54"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5</w:t>
            </w:r>
          </w:p>
        </w:tc>
        <w:tc>
          <w:tcPr>
            <w:tcW w:w="742" w:type="dxa"/>
            <w:vAlign w:val="center"/>
          </w:tcPr>
          <w:p w14:paraId="72F8B12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M</w:t>
            </w:r>
          </w:p>
        </w:tc>
        <w:tc>
          <w:tcPr>
            <w:tcW w:w="727" w:type="dxa"/>
            <w:vAlign w:val="center"/>
          </w:tcPr>
          <w:p w14:paraId="49B15806"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61</w:t>
            </w:r>
          </w:p>
        </w:tc>
        <w:tc>
          <w:tcPr>
            <w:tcW w:w="1136" w:type="dxa"/>
            <w:vAlign w:val="center"/>
          </w:tcPr>
          <w:p w14:paraId="338AA7D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6955856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28" w:type="dxa"/>
            <w:vAlign w:val="center"/>
          </w:tcPr>
          <w:p w14:paraId="10EC616B"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828" w:type="dxa"/>
            <w:vAlign w:val="center"/>
          </w:tcPr>
          <w:p w14:paraId="57620FE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791" w:type="dxa"/>
            <w:vAlign w:val="center"/>
          </w:tcPr>
          <w:p w14:paraId="6808D61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738" w:type="dxa"/>
            <w:vAlign w:val="center"/>
          </w:tcPr>
          <w:p w14:paraId="360989D8"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35</w:t>
            </w:r>
          </w:p>
        </w:tc>
        <w:tc>
          <w:tcPr>
            <w:tcW w:w="670" w:type="dxa"/>
            <w:vAlign w:val="center"/>
          </w:tcPr>
          <w:p w14:paraId="26F9EF5F"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25</w:t>
            </w:r>
          </w:p>
        </w:tc>
        <w:tc>
          <w:tcPr>
            <w:tcW w:w="844" w:type="dxa"/>
            <w:vAlign w:val="center"/>
          </w:tcPr>
          <w:p w14:paraId="5D60E96D"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18</w:t>
            </w:r>
          </w:p>
        </w:tc>
      </w:tr>
      <w:tr w:rsidR="002935F5" w:rsidRPr="00420D26" w14:paraId="5BEC9E24" w14:textId="77777777" w:rsidTr="00C51F13">
        <w:trPr>
          <w:trHeight w:val="280"/>
          <w:jc w:val="center"/>
        </w:trPr>
        <w:tc>
          <w:tcPr>
            <w:tcW w:w="442" w:type="dxa"/>
            <w:vAlign w:val="center"/>
          </w:tcPr>
          <w:p w14:paraId="7D9FA06D"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6</w:t>
            </w:r>
          </w:p>
        </w:tc>
        <w:tc>
          <w:tcPr>
            <w:tcW w:w="742" w:type="dxa"/>
            <w:vAlign w:val="center"/>
          </w:tcPr>
          <w:p w14:paraId="6FDA6A8F"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M</w:t>
            </w:r>
          </w:p>
        </w:tc>
        <w:tc>
          <w:tcPr>
            <w:tcW w:w="727" w:type="dxa"/>
            <w:vAlign w:val="center"/>
          </w:tcPr>
          <w:p w14:paraId="2936DE9F" w14:textId="77777777" w:rsidR="002935F5" w:rsidRPr="00420D26" w:rsidRDefault="002935F5" w:rsidP="00C51F13">
            <w:pPr>
              <w:tabs>
                <w:tab w:val="right" w:pos="1908"/>
              </w:tabs>
              <w:spacing w:line="360" w:lineRule="auto"/>
              <w:jc w:val="center"/>
              <w:rPr>
                <w:rFonts w:ascii="Arial" w:hAnsi="Arial" w:cs="Arial"/>
                <w:sz w:val="18"/>
                <w:szCs w:val="18"/>
              </w:rPr>
            </w:pPr>
            <w:r w:rsidRPr="00420D26">
              <w:rPr>
                <w:rFonts w:ascii="Arial" w:hAnsi="Arial" w:cs="Arial"/>
                <w:sz w:val="18"/>
                <w:szCs w:val="18"/>
              </w:rPr>
              <w:t>45</w:t>
            </w:r>
          </w:p>
        </w:tc>
        <w:tc>
          <w:tcPr>
            <w:tcW w:w="1136" w:type="dxa"/>
            <w:vAlign w:val="center"/>
          </w:tcPr>
          <w:p w14:paraId="3907382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6502FBF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828" w:type="dxa"/>
            <w:vAlign w:val="center"/>
          </w:tcPr>
          <w:p w14:paraId="3E887EC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1575836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791" w:type="dxa"/>
            <w:vAlign w:val="center"/>
          </w:tcPr>
          <w:p w14:paraId="583E9C5F"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738" w:type="dxa"/>
            <w:vAlign w:val="center"/>
          </w:tcPr>
          <w:p w14:paraId="7501CAD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29</w:t>
            </w:r>
          </w:p>
        </w:tc>
        <w:tc>
          <w:tcPr>
            <w:tcW w:w="670" w:type="dxa"/>
            <w:vAlign w:val="center"/>
          </w:tcPr>
          <w:p w14:paraId="60CE99C0"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44" w:type="dxa"/>
            <w:vAlign w:val="center"/>
          </w:tcPr>
          <w:p w14:paraId="70ED554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38</w:t>
            </w:r>
          </w:p>
        </w:tc>
      </w:tr>
      <w:tr w:rsidR="002935F5" w:rsidRPr="00420D26" w14:paraId="51F19370" w14:textId="77777777" w:rsidTr="00C51F13">
        <w:trPr>
          <w:trHeight w:val="280"/>
          <w:jc w:val="center"/>
        </w:trPr>
        <w:tc>
          <w:tcPr>
            <w:tcW w:w="442" w:type="dxa"/>
            <w:vAlign w:val="center"/>
          </w:tcPr>
          <w:p w14:paraId="1F7BAAEA"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7</w:t>
            </w:r>
          </w:p>
        </w:tc>
        <w:tc>
          <w:tcPr>
            <w:tcW w:w="742" w:type="dxa"/>
            <w:vAlign w:val="center"/>
          </w:tcPr>
          <w:p w14:paraId="665892B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M</w:t>
            </w:r>
          </w:p>
        </w:tc>
        <w:tc>
          <w:tcPr>
            <w:tcW w:w="727" w:type="dxa"/>
            <w:vAlign w:val="center"/>
          </w:tcPr>
          <w:p w14:paraId="6F009FA3"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55</w:t>
            </w:r>
          </w:p>
        </w:tc>
        <w:tc>
          <w:tcPr>
            <w:tcW w:w="1136" w:type="dxa"/>
            <w:vAlign w:val="center"/>
          </w:tcPr>
          <w:p w14:paraId="05F91C6A" w14:textId="77777777" w:rsidR="002935F5" w:rsidRPr="00420D26" w:rsidRDefault="002935F5" w:rsidP="00C51F13">
            <w:pPr>
              <w:spacing w:line="360" w:lineRule="auto"/>
              <w:jc w:val="center"/>
              <w:rPr>
                <w:rFonts w:ascii="Arial" w:hAnsi="Arial" w:cs="Arial"/>
                <w:sz w:val="18"/>
                <w:szCs w:val="18"/>
              </w:rPr>
            </w:pPr>
            <w:r w:rsidRPr="00C50782">
              <w:rPr>
                <w:rFonts w:ascii="Arial" w:hAnsi="Arial" w:cs="Arial"/>
                <w:sz w:val="18"/>
                <w:szCs w:val="18"/>
              </w:rPr>
              <w:t>≤10</w:t>
            </w:r>
          </w:p>
        </w:tc>
        <w:tc>
          <w:tcPr>
            <w:tcW w:w="748" w:type="dxa"/>
            <w:vAlign w:val="center"/>
          </w:tcPr>
          <w:p w14:paraId="40C3CD1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828" w:type="dxa"/>
            <w:vAlign w:val="center"/>
          </w:tcPr>
          <w:p w14:paraId="329F1F14"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w:t>
            </w:r>
          </w:p>
        </w:tc>
        <w:tc>
          <w:tcPr>
            <w:tcW w:w="828" w:type="dxa"/>
            <w:vAlign w:val="center"/>
          </w:tcPr>
          <w:p w14:paraId="1D781F8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7</w:t>
            </w:r>
          </w:p>
        </w:tc>
        <w:tc>
          <w:tcPr>
            <w:tcW w:w="791" w:type="dxa"/>
            <w:vAlign w:val="center"/>
          </w:tcPr>
          <w:p w14:paraId="245F438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738" w:type="dxa"/>
            <w:vAlign w:val="center"/>
          </w:tcPr>
          <w:p w14:paraId="75AE940A"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c>
          <w:tcPr>
            <w:tcW w:w="670" w:type="dxa"/>
            <w:vAlign w:val="center"/>
          </w:tcPr>
          <w:p w14:paraId="45724974"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9</w:t>
            </w:r>
          </w:p>
        </w:tc>
        <w:tc>
          <w:tcPr>
            <w:tcW w:w="844" w:type="dxa"/>
            <w:vAlign w:val="center"/>
          </w:tcPr>
          <w:p w14:paraId="4C78D0DD"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r>
      <w:tr w:rsidR="002935F5" w:rsidRPr="00420D26" w14:paraId="076539C4" w14:textId="77777777" w:rsidTr="00C51F13">
        <w:trPr>
          <w:trHeight w:val="280"/>
          <w:jc w:val="center"/>
        </w:trPr>
        <w:tc>
          <w:tcPr>
            <w:tcW w:w="442" w:type="dxa"/>
            <w:vAlign w:val="center"/>
          </w:tcPr>
          <w:p w14:paraId="3BB211C5"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8</w:t>
            </w:r>
          </w:p>
        </w:tc>
        <w:tc>
          <w:tcPr>
            <w:tcW w:w="742" w:type="dxa"/>
            <w:vAlign w:val="center"/>
          </w:tcPr>
          <w:p w14:paraId="3960837D"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46A132D8"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56</w:t>
            </w:r>
          </w:p>
        </w:tc>
        <w:tc>
          <w:tcPr>
            <w:tcW w:w="1136" w:type="dxa"/>
            <w:vAlign w:val="center"/>
          </w:tcPr>
          <w:p w14:paraId="3128598B"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73FFF180"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7</w:t>
            </w:r>
          </w:p>
        </w:tc>
        <w:tc>
          <w:tcPr>
            <w:tcW w:w="828" w:type="dxa"/>
            <w:vAlign w:val="center"/>
          </w:tcPr>
          <w:p w14:paraId="3CE0AAB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28" w:type="dxa"/>
            <w:vAlign w:val="center"/>
          </w:tcPr>
          <w:p w14:paraId="1201376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7</w:t>
            </w:r>
          </w:p>
        </w:tc>
        <w:tc>
          <w:tcPr>
            <w:tcW w:w="791" w:type="dxa"/>
            <w:vAlign w:val="center"/>
          </w:tcPr>
          <w:p w14:paraId="53B7EC05"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738" w:type="dxa"/>
            <w:vAlign w:val="center"/>
          </w:tcPr>
          <w:p w14:paraId="51E6681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c>
          <w:tcPr>
            <w:tcW w:w="670" w:type="dxa"/>
            <w:vAlign w:val="center"/>
          </w:tcPr>
          <w:p w14:paraId="0F33FFE4"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10</w:t>
            </w:r>
          </w:p>
        </w:tc>
        <w:tc>
          <w:tcPr>
            <w:tcW w:w="844" w:type="dxa"/>
            <w:vAlign w:val="center"/>
          </w:tcPr>
          <w:p w14:paraId="58EC96E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19</w:t>
            </w:r>
          </w:p>
        </w:tc>
      </w:tr>
      <w:tr w:rsidR="002935F5" w:rsidRPr="00420D26" w14:paraId="76C611DE" w14:textId="77777777" w:rsidTr="00C51F13">
        <w:trPr>
          <w:trHeight w:val="280"/>
          <w:jc w:val="center"/>
        </w:trPr>
        <w:tc>
          <w:tcPr>
            <w:tcW w:w="442" w:type="dxa"/>
            <w:vAlign w:val="center"/>
          </w:tcPr>
          <w:p w14:paraId="5165C9A0"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lastRenderedPageBreak/>
              <w:t>9</w:t>
            </w:r>
          </w:p>
        </w:tc>
        <w:tc>
          <w:tcPr>
            <w:tcW w:w="742" w:type="dxa"/>
            <w:vAlign w:val="center"/>
          </w:tcPr>
          <w:p w14:paraId="48F4EC85"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77228BA5"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43</w:t>
            </w:r>
          </w:p>
        </w:tc>
        <w:tc>
          <w:tcPr>
            <w:tcW w:w="1136" w:type="dxa"/>
            <w:vAlign w:val="center"/>
          </w:tcPr>
          <w:p w14:paraId="0354374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50D9357F"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28" w:type="dxa"/>
            <w:vAlign w:val="center"/>
          </w:tcPr>
          <w:p w14:paraId="37E62467"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130F570A"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791" w:type="dxa"/>
            <w:vAlign w:val="center"/>
          </w:tcPr>
          <w:p w14:paraId="4E8AE96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738" w:type="dxa"/>
            <w:vAlign w:val="center"/>
          </w:tcPr>
          <w:p w14:paraId="42282AC5"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c>
          <w:tcPr>
            <w:tcW w:w="670" w:type="dxa"/>
            <w:vAlign w:val="center"/>
          </w:tcPr>
          <w:p w14:paraId="19FD9D10"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10</w:t>
            </w:r>
          </w:p>
        </w:tc>
        <w:tc>
          <w:tcPr>
            <w:tcW w:w="844" w:type="dxa"/>
            <w:vAlign w:val="center"/>
          </w:tcPr>
          <w:p w14:paraId="317F2BF5"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23</w:t>
            </w:r>
          </w:p>
        </w:tc>
      </w:tr>
      <w:tr w:rsidR="002935F5" w:rsidRPr="00420D26" w14:paraId="56237013" w14:textId="77777777" w:rsidTr="00C51F13">
        <w:trPr>
          <w:trHeight w:val="280"/>
          <w:jc w:val="center"/>
        </w:trPr>
        <w:tc>
          <w:tcPr>
            <w:tcW w:w="442" w:type="dxa"/>
            <w:vAlign w:val="center"/>
          </w:tcPr>
          <w:p w14:paraId="27A876DF"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10</w:t>
            </w:r>
          </w:p>
        </w:tc>
        <w:tc>
          <w:tcPr>
            <w:tcW w:w="742" w:type="dxa"/>
            <w:vAlign w:val="center"/>
          </w:tcPr>
          <w:p w14:paraId="04E5215B"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M</w:t>
            </w:r>
          </w:p>
        </w:tc>
        <w:tc>
          <w:tcPr>
            <w:tcW w:w="727" w:type="dxa"/>
            <w:vAlign w:val="center"/>
          </w:tcPr>
          <w:p w14:paraId="653D5974"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50</w:t>
            </w:r>
          </w:p>
        </w:tc>
        <w:tc>
          <w:tcPr>
            <w:tcW w:w="1136" w:type="dxa"/>
            <w:vAlign w:val="center"/>
          </w:tcPr>
          <w:p w14:paraId="7D9D963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2198F5C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28" w:type="dxa"/>
            <w:vAlign w:val="center"/>
          </w:tcPr>
          <w:p w14:paraId="041AA54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0D4416B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8</w:t>
            </w:r>
          </w:p>
        </w:tc>
        <w:tc>
          <w:tcPr>
            <w:tcW w:w="791" w:type="dxa"/>
            <w:vAlign w:val="center"/>
          </w:tcPr>
          <w:p w14:paraId="08278C7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738" w:type="dxa"/>
            <w:vAlign w:val="center"/>
          </w:tcPr>
          <w:p w14:paraId="7043CCD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50</w:t>
            </w:r>
          </w:p>
        </w:tc>
        <w:tc>
          <w:tcPr>
            <w:tcW w:w="670" w:type="dxa"/>
            <w:vAlign w:val="center"/>
          </w:tcPr>
          <w:p w14:paraId="7415AB9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24</w:t>
            </w:r>
          </w:p>
        </w:tc>
        <w:tc>
          <w:tcPr>
            <w:tcW w:w="844" w:type="dxa"/>
            <w:vAlign w:val="center"/>
          </w:tcPr>
          <w:p w14:paraId="7E63CFAF"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18</w:t>
            </w:r>
          </w:p>
        </w:tc>
      </w:tr>
      <w:tr w:rsidR="002935F5" w:rsidRPr="00420D26" w14:paraId="43E9CFA3" w14:textId="77777777" w:rsidTr="00C51F13">
        <w:trPr>
          <w:trHeight w:val="294"/>
          <w:jc w:val="center"/>
        </w:trPr>
        <w:tc>
          <w:tcPr>
            <w:tcW w:w="442" w:type="dxa"/>
            <w:vAlign w:val="center"/>
          </w:tcPr>
          <w:p w14:paraId="288F5A5A"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11</w:t>
            </w:r>
          </w:p>
        </w:tc>
        <w:tc>
          <w:tcPr>
            <w:tcW w:w="742" w:type="dxa"/>
            <w:vAlign w:val="center"/>
          </w:tcPr>
          <w:p w14:paraId="1E89F32F"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M</w:t>
            </w:r>
          </w:p>
        </w:tc>
        <w:tc>
          <w:tcPr>
            <w:tcW w:w="727" w:type="dxa"/>
            <w:vAlign w:val="center"/>
          </w:tcPr>
          <w:p w14:paraId="2D43064D"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37</w:t>
            </w:r>
          </w:p>
        </w:tc>
        <w:tc>
          <w:tcPr>
            <w:tcW w:w="1136" w:type="dxa"/>
            <w:vAlign w:val="center"/>
          </w:tcPr>
          <w:p w14:paraId="7F55829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0E80247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828" w:type="dxa"/>
            <w:vAlign w:val="center"/>
          </w:tcPr>
          <w:p w14:paraId="6504A174"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828" w:type="dxa"/>
            <w:vAlign w:val="center"/>
          </w:tcPr>
          <w:p w14:paraId="7DB2DB5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791" w:type="dxa"/>
            <w:vAlign w:val="center"/>
          </w:tcPr>
          <w:p w14:paraId="5196AB7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738" w:type="dxa"/>
            <w:vAlign w:val="center"/>
          </w:tcPr>
          <w:p w14:paraId="1C3DF4D7"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c>
          <w:tcPr>
            <w:tcW w:w="670" w:type="dxa"/>
            <w:vAlign w:val="center"/>
          </w:tcPr>
          <w:p w14:paraId="0FE69D7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c>
          <w:tcPr>
            <w:tcW w:w="844" w:type="dxa"/>
            <w:vAlign w:val="center"/>
          </w:tcPr>
          <w:p w14:paraId="1D32E0E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23</w:t>
            </w:r>
          </w:p>
        </w:tc>
      </w:tr>
      <w:tr w:rsidR="002935F5" w:rsidRPr="00420D26" w14:paraId="20CB72CA" w14:textId="77777777" w:rsidTr="00C51F13">
        <w:trPr>
          <w:trHeight w:val="280"/>
          <w:jc w:val="center"/>
        </w:trPr>
        <w:tc>
          <w:tcPr>
            <w:tcW w:w="442" w:type="dxa"/>
            <w:vAlign w:val="center"/>
          </w:tcPr>
          <w:p w14:paraId="7BCF6705"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12</w:t>
            </w:r>
          </w:p>
        </w:tc>
        <w:tc>
          <w:tcPr>
            <w:tcW w:w="742" w:type="dxa"/>
            <w:vAlign w:val="center"/>
          </w:tcPr>
          <w:p w14:paraId="5EB01D9B"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M</w:t>
            </w:r>
          </w:p>
        </w:tc>
        <w:tc>
          <w:tcPr>
            <w:tcW w:w="727" w:type="dxa"/>
            <w:vAlign w:val="center"/>
          </w:tcPr>
          <w:p w14:paraId="256CA7A4"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49</w:t>
            </w:r>
          </w:p>
        </w:tc>
        <w:tc>
          <w:tcPr>
            <w:tcW w:w="1136" w:type="dxa"/>
            <w:vAlign w:val="center"/>
          </w:tcPr>
          <w:p w14:paraId="5467FA5F" w14:textId="77777777" w:rsidR="002935F5" w:rsidRPr="00420D26" w:rsidRDefault="002935F5" w:rsidP="00C51F13">
            <w:pPr>
              <w:spacing w:line="360" w:lineRule="auto"/>
              <w:jc w:val="center"/>
              <w:rPr>
                <w:rFonts w:ascii="Arial" w:hAnsi="Arial" w:cs="Arial"/>
                <w:sz w:val="18"/>
                <w:szCs w:val="18"/>
              </w:rPr>
            </w:pPr>
            <w:r w:rsidRPr="00C50782">
              <w:rPr>
                <w:rFonts w:ascii="Arial" w:hAnsi="Arial" w:cs="Arial"/>
                <w:sz w:val="18"/>
                <w:szCs w:val="18"/>
              </w:rPr>
              <w:t>≤10</w:t>
            </w:r>
          </w:p>
        </w:tc>
        <w:tc>
          <w:tcPr>
            <w:tcW w:w="748" w:type="dxa"/>
            <w:vAlign w:val="center"/>
          </w:tcPr>
          <w:p w14:paraId="33FCE667"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828" w:type="dxa"/>
            <w:vAlign w:val="center"/>
          </w:tcPr>
          <w:p w14:paraId="081FD9B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28" w:type="dxa"/>
            <w:vAlign w:val="center"/>
          </w:tcPr>
          <w:p w14:paraId="48F0AC6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791" w:type="dxa"/>
            <w:vAlign w:val="center"/>
          </w:tcPr>
          <w:p w14:paraId="5411F01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738" w:type="dxa"/>
            <w:vAlign w:val="center"/>
          </w:tcPr>
          <w:p w14:paraId="4F345694"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c>
          <w:tcPr>
            <w:tcW w:w="670" w:type="dxa"/>
            <w:vAlign w:val="center"/>
          </w:tcPr>
          <w:p w14:paraId="25EA5CC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7</w:t>
            </w:r>
          </w:p>
        </w:tc>
        <w:tc>
          <w:tcPr>
            <w:tcW w:w="844" w:type="dxa"/>
            <w:vAlign w:val="center"/>
          </w:tcPr>
          <w:p w14:paraId="2AF55505"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r>
      <w:tr w:rsidR="002935F5" w:rsidRPr="00420D26" w14:paraId="02C57655" w14:textId="77777777" w:rsidTr="00C51F13">
        <w:trPr>
          <w:trHeight w:val="280"/>
          <w:jc w:val="center"/>
        </w:trPr>
        <w:tc>
          <w:tcPr>
            <w:tcW w:w="442" w:type="dxa"/>
            <w:vAlign w:val="center"/>
          </w:tcPr>
          <w:p w14:paraId="37FF7E48"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13</w:t>
            </w:r>
          </w:p>
        </w:tc>
        <w:tc>
          <w:tcPr>
            <w:tcW w:w="742" w:type="dxa"/>
            <w:vAlign w:val="center"/>
          </w:tcPr>
          <w:p w14:paraId="5F9C7442"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1024FB98"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78</w:t>
            </w:r>
          </w:p>
        </w:tc>
        <w:tc>
          <w:tcPr>
            <w:tcW w:w="1136" w:type="dxa"/>
            <w:vAlign w:val="center"/>
          </w:tcPr>
          <w:p w14:paraId="75D4B41B"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7C0E715B"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828" w:type="dxa"/>
            <w:vAlign w:val="center"/>
          </w:tcPr>
          <w:p w14:paraId="511FB28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w:t>
            </w:r>
          </w:p>
        </w:tc>
        <w:tc>
          <w:tcPr>
            <w:tcW w:w="828" w:type="dxa"/>
            <w:vAlign w:val="center"/>
          </w:tcPr>
          <w:p w14:paraId="48100835"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791" w:type="dxa"/>
            <w:vAlign w:val="center"/>
          </w:tcPr>
          <w:p w14:paraId="2A17B11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w:t>
            </w:r>
          </w:p>
        </w:tc>
        <w:tc>
          <w:tcPr>
            <w:tcW w:w="738" w:type="dxa"/>
            <w:vAlign w:val="center"/>
          </w:tcPr>
          <w:p w14:paraId="69F0D4E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c>
          <w:tcPr>
            <w:tcW w:w="670" w:type="dxa"/>
            <w:vAlign w:val="center"/>
          </w:tcPr>
          <w:p w14:paraId="5723B7AB"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844" w:type="dxa"/>
            <w:vAlign w:val="center"/>
          </w:tcPr>
          <w:p w14:paraId="104A059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r>
      <w:tr w:rsidR="002935F5" w:rsidRPr="00420D26" w14:paraId="06F9550E" w14:textId="77777777" w:rsidTr="00C51F13">
        <w:trPr>
          <w:trHeight w:val="280"/>
          <w:jc w:val="center"/>
        </w:trPr>
        <w:tc>
          <w:tcPr>
            <w:tcW w:w="442" w:type="dxa"/>
            <w:vAlign w:val="center"/>
          </w:tcPr>
          <w:p w14:paraId="6C5953BF"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14</w:t>
            </w:r>
          </w:p>
        </w:tc>
        <w:tc>
          <w:tcPr>
            <w:tcW w:w="742" w:type="dxa"/>
            <w:vAlign w:val="center"/>
          </w:tcPr>
          <w:p w14:paraId="39EEC16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M</w:t>
            </w:r>
          </w:p>
        </w:tc>
        <w:tc>
          <w:tcPr>
            <w:tcW w:w="727" w:type="dxa"/>
            <w:vAlign w:val="center"/>
          </w:tcPr>
          <w:p w14:paraId="177F2088"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65</w:t>
            </w:r>
          </w:p>
        </w:tc>
        <w:tc>
          <w:tcPr>
            <w:tcW w:w="1136" w:type="dxa"/>
            <w:vAlign w:val="center"/>
          </w:tcPr>
          <w:p w14:paraId="030FC22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0E97DCE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828" w:type="dxa"/>
            <w:vAlign w:val="center"/>
          </w:tcPr>
          <w:p w14:paraId="7301A2F7"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20D5DEE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791" w:type="dxa"/>
            <w:vAlign w:val="center"/>
          </w:tcPr>
          <w:p w14:paraId="47D549D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738" w:type="dxa"/>
            <w:vAlign w:val="center"/>
          </w:tcPr>
          <w:p w14:paraId="5C7DA11A"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21</w:t>
            </w:r>
          </w:p>
        </w:tc>
        <w:tc>
          <w:tcPr>
            <w:tcW w:w="670" w:type="dxa"/>
            <w:vAlign w:val="center"/>
          </w:tcPr>
          <w:p w14:paraId="5A9A5BE7"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844" w:type="dxa"/>
            <w:vAlign w:val="center"/>
          </w:tcPr>
          <w:p w14:paraId="6EC4979D"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19</w:t>
            </w:r>
          </w:p>
        </w:tc>
      </w:tr>
      <w:tr w:rsidR="002935F5" w:rsidRPr="00420D26" w14:paraId="0828E5CB" w14:textId="77777777" w:rsidTr="00C51F13">
        <w:trPr>
          <w:trHeight w:val="280"/>
          <w:jc w:val="center"/>
        </w:trPr>
        <w:tc>
          <w:tcPr>
            <w:tcW w:w="442" w:type="dxa"/>
            <w:vAlign w:val="center"/>
          </w:tcPr>
          <w:p w14:paraId="2640A6AC"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15</w:t>
            </w:r>
          </w:p>
        </w:tc>
        <w:tc>
          <w:tcPr>
            <w:tcW w:w="742" w:type="dxa"/>
            <w:vAlign w:val="center"/>
          </w:tcPr>
          <w:p w14:paraId="1946CAE3"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4BE214FF"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35</w:t>
            </w:r>
          </w:p>
        </w:tc>
        <w:tc>
          <w:tcPr>
            <w:tcW w:w="1136" w:type="dxa"/>
            <w:vAlign w:val="center"/>
          </w:tcPr>
          <w:p w14:paraId="3B4C4CC2" w14:textId="77777777" w:rsidR="002935F5" w:rsidRPr="00420D26" w:rsidRDefault="002935F5" w:rsidP="00C51F13">
            <w:pPr>
              <w:spacing w:line="360" w:lineRule="auto"/>
              <w:jc w:val="center"/>
              <w:rPr>
                <w:rFonts w:ascii="Arial" w:hAnsi="Arial" w:cs="Arial"/>
                <w:sz w:val="18"/>
                <w:szCs w:val="18"/>
              </w:rPr>
            </w:pPr>
            <w:r w:rsidRPr="00C50782">
              <w:rPr>
                <w:rFonts w:ascii="Arial" w:hAnsi="Arial" w:cs="Arial"/>
                <w:sz w:val="18"/>
                <w:szCs w:val="18"/>
              </w:rPr>
              <w:t>≤10</w:t>
            </w:r>
          </w:p>
        </w:tc>
        <w:tc>
          <w:tcPr>
            <w:tcW w:w="748" w:type="dxa"/>
            <w:vAlign w:val="center"/>
          </w:tcPr>
          <w:p w14:paraId="79298B4F"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28" w:type="dxa"/>
            <w:vAlign w:val="center"/>
          </w:tcPr>
          <w:p w14:paraId="49D257ED"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28" w:type="dxa"/>
            <w:vAlign w:val="center"/>
          </w:tcPr>
          <w:p w14:paraId="2583ED40"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791" w:type="dxa"/>
            <w:vAlign w:val="center"/>
          </w:tcPr>
          <w:p w14:paraId="5131750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738" w:type="dxa"/>
            <w:vAlign w:val="center"/>
          </w:tcPr>
          <w:p w14:paraId="7163AA5D"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c>
          <w:tcPr>
            <w:tcW w:w="670" w:type="dxa"/>
            <w:vAlign w:val="center"/>
          </w:tcPr>
          <w:p w14:paraId="178BB8A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44" w:type="dxa"/>
            <w:vAlign w:val="center"/>
          </w:tcPr>
          <w:p w14:paraId="6637DD1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r>
      <w:tr w:rsidR="002935F5" w:rsidRPr="00420D26" w14:paraId="0913FDA3" w14:textId="77777777" w:rsidTr="00C51F13">
        <w:trPr>
          <w:trHeight w:val="280"/>
          <w:jc w:val="center"/>
        </w:trPr>
        <w:tc>
          <w:tcPr>
            <w:tcW w:w="442" w:type="dxa"/>
            <w:vAlign w:val="center"/>
          </w:tcPr>
          <w:p w14:paraId="24043F97"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16</w:t>
            </w:r>
          </w:p>
        </w:tc>
        <w:tc>
          <w:tcPr>
            <w:tcW w:w="742" w:type="dxa"/>
            <w:vAlign w:val="center"/>
          </w:tcPr>
          <w:p w14:paraId="52084917"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22E8CAE7"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54</w:t>
            </w:r>
          </w:p>
        </w:tc>
        <w:tc>
          <w:tcPr>
            <w:tcW w:w="1136" w:type="dxa"/>
            <w:vAlign w:val="center"/>
          </w:tcPr>
          <w:p w14:paraId="57BCC7B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0045F85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7</w:t>
            </w:r>
          </w:p>
        </w:tc>
        <w:tc>
          <w:tcPr>
            <w:tcW w:w="828" w:type="dxa"/>
            <w:vAlign w:val="center"/>
          </w:tcPr>
          <w:p w14:paraId="1754108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828" w:type="dxa"/>
            <w:vAlign w:val="center"/>
          </w:tcPr>
          <w:p w14:paraId="0F0B8B87"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7</w:t>
            </w:r>
          </w:p>
        </w:tc>
        <w:tc>
          <w:tcPr>
            <w:tcW w:w="791" w:type="dxa"/>
            <w:vAlign w:val="center"/>
          </w:tcPr>
          <w:p w14:paraId="48F47285"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6</w:t>
            </w:r>
          </w:p>
        </w:tc>
        <w:tc>
          <w:tcPr>
            <w:tcW w:w="738" w:type="dxa"/>
            <w:vAlign w:val="center"/>
          </w:tcPr>
          <w:p w14:paraId="64DA385B"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28</w:t>
            </w:r>
          </w:p>
        </w:tc>
        <w:tc>
          <w:tcPr>
            <w:tcW w:w="670" w:type="dxa"/>
            <w:vAlign w:val="center"/>
          </w:tcPr>
          <w:p w14:paraId="22B0D78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c>
          <w:tcPr>
            <w:tcW w:w="844" w:type="dxa"/>
            <w:vAlign w:val="center"/>
          </w:tcPr>
          <w:p w14:paraId="7548E8B2"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19</w:t>
            </w:r>
          </w:p>
        </w:tc>
      </w:tr>
      <w:tr w:rsidR="002935F5" w:rsidRPr="00420D26" w14:paraId="1AA0474E" w14:textId="77777777" w:rsidTr="00C51F13">
        <w:trPr>
          <w:trHeight w:val="280"/>
          <w:jc w:val="center"/>
        </w:trPr>
        <w:tc>
          <w:tcPr>
            <w:tcW w:w="442" w:type="dxa"/>
            <w:vAlign w:val="center"/>
          </w:tcPr>
          <w:p w14:paraId="5EF60B30"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17</w:t>
            </w:r>
          </w:p>
        </w:tc>
        <w:tc>
          <w:tcPr>
            <w:tcW w:w="742" w:type="dxa"/>
            <w:vAlign w:val="center"/>
          </w:tcPr>
          <w:p w14:paraId="20181A63"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57B91BA9"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59</w:t>
            </w:r>
          </w:p>
        </w:tc>
        <w:tc>
          <w:tcPr>
            <w:tcW w:w="1136" w:type="dxa"/>
            <w:vAlign w:val="center"/>
          </w:tcPr>
          <w:p w14:paraId="7366F81C" w14:textId="77777777" w:rsidR="002935F5" w:rsidRPr="00420D26" w:rsidRDefault="002935F5" w:rsidP="00C51F13">
            <w:pPr>
              <w:spacing w:line="360" w:lineRule="auto"/>
              <w:jc w:val="center"/>
              <w:rPr>
                <w:rFonts w:ascii="Arial" w:hAnsi="Arial" w:cs="Arial"/>
                <w:sz w:val="18"/>
                <w:szCs w:val="18"/>
              </w:rPr>
            </w:pPr>
            <w:r w:rsidRPr="00C50782">
              <w:rPr>
                <w:rFonts w:ascii="Arial" w:hAnsi="Arial" w:cs="Arial"/>
                <w:sz w:val="18"/>
                <w:szCs w:val="18"/>
              </w:rPr>
              <w:t>≤10</w:t>
            </w:r>
          </w:p>
        </w:tc>
        <w:tc>
          <w:tcPr>
            <w:tcW w:w="748" w:type="dxa"/>
            <w:vAlign w:val="center"/>
          </w:tcPr>
          <w:p w14:paraId="50494295"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258C241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0C50AD7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791" w:type="dxa"/>
            <w:vAlign w:val="center"/>
          </w:tcPr>
          <w:p w14:paraId="0E1C8448"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738" w:type="dxa"/>
            <w:vAlign w:val="center"/>
          </w:tcPr>
          <w:p w14:paraId="770B78E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c>
          <w:tcPr>
            <w:tcW w:w="670" w:type="dxa"/>
            <w:vAlign w:val="center"/>
          </w:tcPr>
          <w:p w14:paraId="0E29F8FB"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c>
          <w:tcPr>
            <w:tcW w:w="844" w:type="dxa"/>
            <w:vAlign w:val="center"/>
          </w:tcPr>
          <w:p w14:paraId="7B417E89"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30</w:t>
            </w:r>
          </w:p>
        </w:tc>
      </w:tr>
      <w:tr w:rsidR="002935F5" w:rsidRPr="00420D26" w14:paraId="2A6FACF1" w14:textId="77777777" w:rsidTr="00C51F13">
        <w:trPr>
          <w:trHeight w:val="294"/>
          <w:jc w:val="center"/>
        </w:trPr>
        <w:tc>
          <w:tcPr>
            <w:tcW w:w="442" w:type="dxa"/>
            <w:vAlign w:val="center"/>
          </w:tcPr>
          <w:p w14:paraId="11DC46CB"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18</w:t>
            </w:r>
          </w:p>
        </w:tc>
        <w:tc>
          <w:tcPr>
            <w:tcW w:w="742" w:type="dxa"/>
            <w:vAlign w:val="center"/>
          </w:tcPr>
          <w:p w14:paraId="4A9489DA"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3F793B33"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75</w:t>
            </w:r>
          </w:p>
        </w:tc>
        <w:tc>
          <w:tcPr>
            <w:tcW w:w="1136" w:type="dxa"/>
            <w:vAlign w:val="center"/>
          </w:tcPr>
          <w:p w14:paraId="28E0E68D"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56F96C9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28" w:type="dxa"/>
            <w:vAlign w:val="center"/>
          </w:tcPr>
          <w:p w14:paraId="39C7ADA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828" w:type="dxa"/>
            <w:vAlign w:val="center"/>
          </w:tcPr>
          <w:p w14:paraId="3C5CCBF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791" w:type="dxa"/>
            <w:vAlign w:val="center"/>
          </w:tcPr>
          <w:p w14:paraId="4F0A5BD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4</w:t>
            </w:r>
          </w:p>
        </w:tc>
        <w:tc>
          <w:tcPr>
            <w:tcW w:w="738" w:type="dxa"/>
            <w:vAlign w:val="center"/>
          </w:tcPr>
          <w:p w14:paraId="5B72F48A"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c>
          <w:tcPr>
            <w:tcW w:w="670" w:type="dxa"/>
            <w:vAlign w:val="center"/>
          </w:tcPr>
          <w:p w14:paraId="641C485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44" w:type="dxa"/>
            <w:vAlign w:val="center"/>
          </w:tcPr>
          <w:p w14:paraId="2C11301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15</w:t>
            </w:r>
          </w:p>
        </w:tc>
      </w:tr>
      <w:tr w:rsidR="002935F5" w:rsidRPr="00420D26" w14:paraId="5F8CD715" w14:textId="77777777" w:rsidTr="00C51F13">
        <w:trPr>
          <w:trHeight w:val="280"/>
          <w:jc w:val="center"/>
        </w:trPr>
        <w:tc>
          <w:tcPr>
            <w:tcW w:w="442" w:type="dxa"/>
            <w:vAlign w:val="center"/>
          </w:tcPr>
          <w:p w14:paraId="194A5C51"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19</w:t>
            </w:r>
          </w:p>
        </w:tc>
        <w:tc>
          <w:tcPr>
            <w:tcW w:w="742" w:type="dxa"/>
            <w:vAlign w:val="center"/>
          </w:tcPr>
          <w:p w14:paraId="54C43CD5"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F</w:t>
            </w:r>
          </w:p>
        </w:tc>
        <w:tc>
          <w:tcPr>
            <w:tcW w:w="727" w:type="dxa"/>
            <w:vAlign w:val="center"/>
          </w:tcPr>
          <w:p w14:paraId="075E9412"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80</w:t>
            </w:r>
          </w:p>
        </w:tc>
        <w:tc>
          <w:tcPr>
            <w:tcW w:w="1136" w:type="dxa"/>
            <w:vAlign w:val="center"/>
          </w:tcPr>
          <w:p w14:paraId="52631E1A"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0</w:t>
            </w:r>
          </w:p>
        </w:tc>
        <w:tc>
          <w:tcPr>
            <w:tcW w:w="748" w:type="dxa"/>
            <w:vAlign w:val="center"/>
          </w:tcPr>
          <w:p w14:paraId="3F86A1B0"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28" w:type="dxa"/>
            <w:vAlign w:val="center"/>
          </w:tcPr>
          <w:p w14:paraId="2AF5B967"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2FD65D7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8</w:t>
            </w:r>
          </w:p>
        </w:tc>
        <w:tc>
          <w:tcPr>
            <w:tcW w:w="791" w:type="dxa"/>
            <w:vAlign w:val="center"/>
          </w:tcPr>
          <w:p w14:paraId="4DCB744B"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738" w:type="dxa"/>
            <w:vAlign w:val="center"/>
          </w:tcPr>
          <w:p w14:paraId="11393C9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25</w:t>
            </w:r>
          </w:p>
        </w:tc>
        <w:tc>
          <w:tcPr>
            <w:tcW w:w="670" w:type="dxa"/>
            <w:vAlign w:val="center"/>
          </w:tcPr>
          <w:p w14:paraId="5BD60A13"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20</w:t>
            </w:r>
          </w:p>
        </w:tc>
        <w:tc>
          <w:tcPr>
            <w:tcW w:w="844" w:type="dxa"/>
            <w:vAlign w:val="center"/>
          </w:tcPr>
          <w:p w14:paraId="3D4D74F6"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30</w:t>
            </w:r>
          </w:p>
        </w:tc>
      </w:tr>
      <w:tr w:rsidR="002935F5" w:rsidRPr="00420D26" w14:paraId="6691A823" w14:textId="77777777" w:rsidTr="00C51F13">
        <w:trPr>
          <w:trHeight w:val="266"/>
          <w:jc w:val="center"/>
        </w:trPr>
        <w:tc>
          <w:tcPr>
            <w:tcW w:w="442" w:type="dxa"/>
            <w:vAlign w:val="center"/>
          </w:tcPr>
          <w:p w14:paraId="3924390A"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20</w:t>
            </w:r>
          </w:p>
        </w:tc>
        <w:tc>
          <w:tcPr>
            <w:tcW w:w="742" w:type="dxa"/>
            <w:vAlign w:val="center"/>
          </w:tcPr>
          <w:p w14:paraId="3DAD0A80"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M</w:t>
            </w:r>
          </w:p>
        </w:tc>
        <w:tc>
          <w:tcPr>
            <w:tcW w:w="727" w:type="dxa"/>
            <w:vAlign w:val="center"/>
          </w:tcPr>
          <w:p w14:paraId="3278B07C" w14:textId="77777777" w:rsidR="002935F5" w:rsidRPr="00420D26" w:rsidRDefault="002935F5" w:rsidP="00C51F13">
            <w:pPr>
              <w:spacing w:line="360" w:lineRule="auto"/>
              <w:jc w:val="center"/>
              <w:rPr>
                <w:rFonts w:ascii="Arial" w:hAnsi="Arial" w:cs="Arial"/>
                <w:sz w:val="18"/>
                <w:szCs w:val="18"/>
              </w:rPr>
            </w:pPr>
            <w:r w:rsidRPr="00420D26">
              <w:rPr>
                <w:rFonts w:ascii="Arial" w:hAnsi="Arial" w:cs="Arial"/>
                <w:sz w:val="18"/>
                <w:szCs w:val="18"/>
              </w:rPr>
              <w:t>55</w:t>
            </w:r>
          </w:p>
        </w:tc>
        <w:tc>
          <w:tcPr>
            <w:tcW w:w="1136" w:type="dxa"/>
            <w:vAlign w:val="center"/>
          </w:tcPr>
          <w:p w14:paraId="5B1752AC" w14:textId="77777777" w:rsidR="002935F5" w:rsidRPr="00420D26" w:rsidRDefault="002935F5" w:rsidP="00C51F13">
            <w:pPr>
              <w:spacing w:line="360" w:lineRule="auto"/>
              <w:jc w:val="center"/>
              <w:rPr>
                <w:rFonts w:ascii="Arial" w:hAnsi="Arial" w:cs="Arial"/>
                <w:sz w:val="18"/>
                <w:szCs w:val="18"/>
              </w:rPr>
            </w:pPr>
            <w:r w:rsidRPr="00C50782">
              <w:rPr>
                <w:rFonts w:ascii="Arial" w:hAnsi="Arial" w:cs="Arial"/>
                <w:sz w:val="18"/>
                <w:szCs w:val="18"/>
              </w:rPr>
              <w:t>≤10</w:t>
            </w:r>
          </w:p>
        </w:tc>
        <w:tc>
          <w:tcPr>
            <w:tcW w:w="748" w:type="dxa"/>
            <w:vAlign w:val="center"/>
          </w:tcPr>
          <w:p w14:paraId="28CB7138"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1FC337EE"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828" w:type="dxa"/>
            <w:vAlign w:val="center"/>
          </w:tcPr>
          <w:p w14:paraId="1F455CF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791" w:type="dxa"/>
            <w:vAlign w:val="center"/>
          </w:tcPr>
          <w:p w14:paraId="430CF9E0"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3</w:t>
            </w:r>
          </w:p>
        </w:tc>
        <w:tc>
          <w:tcPr>
            <w:tcW w:w="738" w:type="dxa"/>
            <w:vAlign w:val="center"/>
          </w:tcPr>
          <w:p w14:paraId="63DAE768"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22</w:t>
            </w:r>
          </w:p>
        </w:tc>
        <w:tc>
          <w:tcPr>
            <w:tcW w:w="670" w:type="dxa"/>
            <w:vAlign w:val="center"/>
          </w:tcPr>
          <w:p w14:paraId="5FEC633C"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5</w:t>
            </w:r>
          </w:p>
        </w:tc>
        <w:tc>
          <w:tcPr>
            <w:tcW w:w="844" w:type="dxa"/>
            <w:vAlign w:val="center"/>
          </w:tcPr>
          <w:p w14:paraId="0AA7E891" w14:textId="77777777" w:rsidR="002935F5" w:rsidRPr="00420D26" w:rsidRDefault="002935F5" w:rsidP="00C51F13">
            <w:pPr>
              <w:spacing w:line="360" w:lineRule="auto"/>
              <w:jc w:val="center"/>
              <w:rPr>
                <w:rFonts w:ascii="Arial" w:hAnsi="Arial" w:cs="Arial"/>
                <w:sz w:val="18"/>
                <w:szCs w:val="18"/>
              </w:rPr>
            </w:pPr>
            <w:r>
              <w:rPr>
                <w:rFonts w:ascii="Arial" w:hAnsi="Arial" w:cs="Arial"/>
                <w:sz w:val="18"/>
                <w:szCs w:val="18"/>
              </w:rPr>
              <w:t>25</w:t>
            </w:r>
          </w:p>
        </w:tc>
      </w:tr>
    </w:tbl>
    <w:p w14:paraId="02FFEC15" w14:textId="77777777" w:rsidR="000736E0" w:rsidRDefault="000736E0" w:rsidP="002935F5">
      <w:pPr>
        <w:pStyle w:val="p1"/>
        <w:spacing w:line="360" w:lineRule="auto"/>
        <w:jc w:val="both"/>
        <w:rPr>
          <w:rFonts w:ascii="Arial" w:hAnsi="Arial" w:cs="Arial"/>
          <w:b/>
          <w:bCs/>
          <w:i/>
          <w:iCs/>
          <w:sz w:val="22"/>
          <w:szCs w:val="22"/>
          <w:lang w:val="en-US"/>
        </w:rPr>
      </w:pPr>
    </w:p>
    <w:p w14:paraId="7CEC4005" w14:textId="6A05FE76" w:rsidR="002935F5" w:rsidRPr="00383DEE" w:rsidRDefault="002935F5" w:rsidP="002935F5">
      <w:pPr>
        <w:pStyle w:val="p1"/>
        <w:spacing w:line="360" w:lineRule="auto"/>
        <w:jc w:val="both"/>
        <w:rPr>
          <w:rFonts w:ascii="Arial" w:hAnsi="Arial" w:cs="Arial"/>
          <w:i/>
          <w:iCs/>
          <w:sz w:val="22"/>
          <w:szCs w:val="22"/>
          <w:lang w:val="en-US"/>
        </w:rPr>
      </w:pPr>
      <w:r>
        <w:rPr>
          <w:rFonts w:ascii="Arial" w:hAnsi="Arial" w:cs="Arial"/>
          <w:b/>
          <w:bCs/>
          <w:i/>
          <w:iCs/>
          <w:sz w:val="22"/>
          <w:szCs w:val="22"/>
          <w:lang w:val="en-US"/>
        </w:rPr>
        <w:t xml:space="preserve">Supplementary </w:t>
      </w:r>
      <w:r w:rsidRPr="00383DEE">
        <w:rPr>
          <w:rFonts w:ascii="Arial" w:hAnsi="Arial" w:cs="Arial"/>
          <w:b/>
          <w:bCs/>
          <w:i/>
          <w:iCs/>
          <w:sz w:val="22"/>
          <w:szCs w:val="22"/>
          <w:lang w:val="en-US"/>
        </w:rPr>
        <w:t xml:space="preserve">Table 1. </w:t>
      </w:r>
      <w:r w:rsidRPr="00383DEE">
        <w:rPr>
          <w:rFonts w:ascii="Arial" w:hAnsi="Arial" w:cs="Arial"/>
          <w:i/>
          <w:iCs/>
          <w:sz w:val="22"/>
          <w:szCs w:val="22"/>
          <w:lang w:val="en-US"/>
        </w:rPr>
        <w:t>Sociodemographic  characteristics and clinical periodontal parameters of the study sample.</w:t>
      </w:r>
      <w:r>
        <w:rPr>
          <w:rFonts w:ascii="Arial" w:hAnsi="Arial" w:cs="Arial"/>
          <w:i/>
          <w:iCs/>
          <w:sz w:val="22"/>
          <w:szCs w:val="22"/>
          <w:lang w:val="en-US"/>
        </w:rPr>
        <w:t xml:space="preserve"> </w:t>
      </w:r>
      <w:r w:rsidRPr="001631BE">
        <w:rPr>
          <w:rFonts w:ascii="Arial" w:hAnsi="Arial" w:cs="Arial"/>
          <w:i/>
          <w:iCs/>
          <w:sz w:val="22"/>
          <w:szCs w:val="22"/>
          <w:lang w:val="en-US"/>
        </w:rPr>
        <w:t>Abbreviations: PD, probing depth; CAL, clinical attachment level; BOP, bleeding on probing; M, male; F, female.</w:t>
      </w:r>
    </w:p>
    <w:p w14:paraId="08CBF9E9" w14:textId="77777777" w:rsidR="002935F5" w:rsidRDefault="002935F5"/>
    <w:p w14:paraId="5AC8C3C7" w14:textId="60E0EE69" w:rsidR="00DE28B2" w:rsidRPr="00147E59" w:rsidRDefault="00DE28B2" w:rsidP="00DE28B2">
      <w:pPr>
        <w:pStyle w:val="p1"/>
        <w:spacing w:line="360" w:lineRule="auto"/>
        <w:jc w:val="both"/>
        <w:rPr>
          <w:rFonts w:ascii="Arial" w:hAnsi="Arial" w:cs="Arial"/>
          <w:sz w:val="22"/>
          <w:szCs w:val="22"/>
          <w:lang w:val="en-US"/>
        </w:rPr>
      </w:pPr>
      <w:r w:rsidRPr="00147E59">
        <w:rPr>
          <w:rFonts w:ascii="Arial" w:hAnsi="Arial" w:cs="Arial"/>
          <w:sz w:val="22"/>
          <w:szCs w:val="22"/>
          <w:lang w:val="en-US"/>
        </w:rPr>
        <w:t>Metagenomic analysis was performed at the family level, as 16S rRNA gene sequencing is more reproducible at this taxonomic resolution, thereby minimizing misclassification errors at lower levels.</w:t>
      </w:r>
      <w:r w:rsidRPr="008154EF">
        <w:rPr>
          <w:rFonts w:ascii="Arial" w:hAnsi="Arial" w:cs="Arial"/>
          <w:sz w:val="22"/>
          <w:szCs w:val="22"/>
          <w:lang w:val="en-US"/>
        </w:rPr>
        <w:t xml:space="preserve"> </w:t>
      </w:r>
      <w:r w:rsidR="00CC6923">
        <w:rPr>
          <w:rFonts w:ascii="Arial" w:hAnsi="Arial" w:cs="Arial"/>
          <w:sz w:val="22"/>
          <w:szCs w:val="22"/>
          <w:lang w:val="en-US"/>
        </w:rPr>
        <w:t xml:space="preserve">Supplementary </w:t>
      </w:r>
      <w:r w:rsidR="00CB7091">
        <w:rPr>
          <w:rFonts w:ascii="Arial" w:hAnsi="Arial" w:cs="Arial"/>
          <w:sz w:val="22"/>
          <w:szCs w:val="22"/>
          <w:lang w:val="en-US"/>
        </w:rPr>
        <w:t>T</w:t>
      </w:r>
      <w:r w:rsidRPr="008154EF">
        <w:rPr>
          <w:rFonts w:ascii="Arial" w:hAnsi="Arial" w:cs="Arial"/>
          <w:sz w:val="22"/>
          <w:szCs w:val="22"/>
          <w:lang w:val="en-US"/>
        </w:rPr>
        <w:t xml:space="preserve">able 2 shows the correspondence between the main </w:t>
      </w:r>
      <w:r w:rsidRPr="00147E59">
        <w:rPr>
          <w:rFonts w:ascii="Arial" w:hAnsi="Arial" w:cs="Arial"/>
          <w:sz w:val="22"/>
          <w:szCs w:val="22"/>
          <w:lang w:val="en-US"/>
        </w:rPr>
        <w:t>periodontopathogenic species and the bacterial families identified in the analysis.</w:t>
      </w:r>
    </w:p>
    <w:p w14:paraId="630B8621" w14:textId="77777777" w:rsidR="00DE28B2" w:rsidRPr="00147E59" w:rsidRDefault="00DE28B2" w:rsidP="00DE28B2">
      <w:pPr>
        <w:pStyle w:val="p1"/>
        <w:spacing w:line="360" w:lineRule="auto"/>
        <w:jc w:val="both"/>
        <w:rPr>
          <w:rFonts w:ascii="Arial" w:hAnsi="Arial" w:cs="Arial"/>
          <w:sz w:val="22"/>
          <w:szCs w:val="22"/>
          <w:lang w:val="en-US"/>
        </w:rPr>
      </w:pPr>
    </w:p>
    <w:p w14:paraId="4C257BDA" w14:textId="51B1F807" w:rsidR="00DE28B2" w:rsidRPr="00147E59" w:rsidRDefault="00DE28B2" w:rsidP="00DE28B2">
      <w:pPr>
        <w:pStyle w:val="p1"/>
        <w:spacing w:line="360" w:lineRule="auto"/>
        <w:jc w:val="both"/>
        <w:rPr>
          <w:rFonts w:ascii="Arial" w:hAnsi="Arial" w:cs="Arial"/>
          <w:sz w:val="22"/>
          <w:szCs w:val="22"/>
          <w:lang w:val="en-US"/>
        </w:rPr>
      </w:pPr>
      <w:r w:rsidRPr="00147E59">
        <w:rPr>
          <w:rFonts w:ascii="Arial" w:hAnsi="Arial" w:cs="Arial"/>
          <w:sz w:val="22"/>
          <w:szCs w:val="22"/>
          <w:lang w:val="en-US"/>
        </w:rPr>
        <w:t>According to the classification proposed by Socransky et al.</w:t>
      </w:r>
      <w:r w:rsidRPr="00147E59">
        <w:rPr>
          <w:rFonts w:ascii="Arial" w:hAnsi="Arial" w:cs="Arial"/>
          <w:sz w:val="22"/>
          <w:szCs w:val="22"/>
          <w:vertAlign w:val="superscript"/>
          <w:lang w:val="en-US"/>
        </w:rPr>
        <w:t>15</w:t>
      </w:r>
      <w:r w:rsidRPr="00147E59">
        <w:rPr>
          <w:rFonts w:ascii="Arial" w:hAnsi="Arial" w:cs="Arial"/>
          <w:sz w:val="22"/>
          <w:szCs w:val="22"/>
          <w:lang w:val="en-US"/>
        </w:rPr>
        <w:t xml:space="preserve">, species are grouped into the red and orange complexes based on their association with periodontal disease progression. However, </w:t>
      </w:r>
      <w:r w:rsidRPr="00147E59">
        <w:rPr>
          <w:rFonts w:ascii="Arial" w:hAnsi="Arial" w:cs="Arial"/>
          <w:i/>
          <w:iCs/>
          <w:sz w:val="22"/>
          <w:szCs w:val="22"/>
          <w:lang w:val="en-US"/>
        </w:rPr>
        <w:t>Aggregatibacter actinomycetemcomitans</w:t>
      </w:r>
      <w:r w:rsidRPr="00147E59">
        <w:rPr>
          <w:rFonts w:ascii="Arial" w:hAnsi="Arial" w:cs="Arial"/>
          <w:sz w:val="22"/>
          <w:szCs w:val="22"/>
          <w:lang w:val="en-US"/>
        </w:rPr>
        <w:t>, despite being considered a relevant periodontal pathogen, is not included within the classical chromatic complexes, as it exhibits an independent ecological behavior, a distinct colonization pattern, and a specific clinical association. Therefore, it was classified separately as an independent periodontal pathogen.</w:t>
      </w:r>
      <w:r w:rsidR="006E6924">
        <w:rPr>
          <w:rFonts w:ascii="Arial" w:hAnsi="Arial" w:cs="Arial"/>
          <w:sz w:val="22"/>
          <w:szCs w:val="22"/>
          <w:lang w:val="en-US"/>
        </w:rPr>
        <w:t xml:space="preserve"> </w:t>
      </w:r>
      <w:r w:rsidR="006E6924" w:rsidRPr="006E6924">
        <w:rPr>
          <w:rFonts w:ascii="Arial" w:hAnsi="Arial" w:cs="Arial"/>
          <w:sz w:val="22"/>
          <w:szCs w:val="22"/>
        </w:rPr>
        <w:t>This correspondence is provided for contextual interpretation only and does not imply species-level attribution of family-level findings.</w:t>
      </w:r>
    </w:p>
    <w:p w14:paraId="550D2832" w14:textId="77777777" w:rsidR="00DE28B2" w:rsidRPr="00147E59" w:rsidRDefault="00DE28B2" w:rsidP="00DE28B2">
      <w:pPr>
        <w:pStyle w:val="p1"/>
        <w:spacing w:line="360" w:lineRule="auto"/>
        <w:jc w:val="both"/>
        <w:rPr>
          <w:rFonts w:ascii="Arial" w:hAnsi="Arial" w:cs="Arial"/>
          <w:sz w:val="22"/>
          <w:szCs w:val="22"/>
          <w:lang w:val="en-US"/>
        </w:rPr>
      </w:pPr>
    </w:p>
    <w:tbl>
      <w:tblPr>
        <w:tblStyle w:val="Tablaconcuadrcula"/>
        <w:tblW w:w="0" w:type="auto"/>
        <w:jc w:val="center"/>
        <w:tblLook w:val="04A0" w:firstRow="1" w:lastRow="0" w:firstColumn="1" w:lastColumn="0" w:noHBand="0" w:noVBand="1"/>
      </w:tblPr>
      <w:tblGrid>
        <w:gridCol w:w="2831"/>
        <w:gridCol w:w="2831"/>
        <w:gridCol w:w="2832"/>
      </w:tblGrid>
      <w:tr w:rsidR="00DE28B2" w14:paraId="26695C9E" w14:textId="77777777" w:rsidTr="00C51F13">
        <w:trPr>
          <w:jc w:val="center"/>
        </w:trPr>
        <w:tc>
          <w:tcPr>
            <w:tcW w:w="2831" w:type="dxa"/>
            <w:shd w:val="clear" w:color="auto" w:fill="BFBFBF" w:themeFill="background1" w:themeFillShade="BF"/>
            <w:vAlign w:val="center"/>
          </w:tcPr>
          <w:p w14:paraId="74CBE35F" w14:textId="77777777" w:rsidR="00DE28B2" w:rsidRPr="00163586" w:rsidRDefault="00DE28B2" w:rsidP="00C51F13">
            <w:pPr>
              <w:jc w:val="center"/>
              <w:rPr>
                <w:rFonts w:ascii="Arial" w:hAnsi="Arial" w:cs="Arial"/>
                <w:b/>
                <w:bCs/>
              </w:rPr>
            </w:pPr>
            <w:r>
              <w:rPr>
                <w:rFonts w:ascii="Arial" w:hAnsi="Arial" w:cs="Arial"/>
                <w:b/>
                <w:bCs/>
              </w:rPr>
              <w:t>COMPLEX</w:t>
            </w:r>
          </w:p>
        </w:tc>
        <w:tc>
          <w:tcPr>
            <w:tcW w:w="2831" w:type="dxa"/>
            <w:shd w:val="clear" w:color="auto" w:fill="BFBFBF" w:themeFill="background1" w:themeFillShade="BF"/>
            <w:vAlign w:val="center"/>
          </w:tcPr>
          <w:p w14:paraId="4CDEB237" w14:textId="260E5891" w:rsidR="00DE28B2" w:rsidRPr="00163586" w:rsidRDefault="00DE28B2" w:rsidP="00C51F13">
            <w:pPr>
              <w:jc w:val="center"/>
              <w:rPr>
                <w:rFonts w:ascii="Arial" w:hAnsi="Arial" w:cs="Arial"/>
                <w:b/>
                <w:bCs/>
              </w:rPr>
            </w:pPr>
            <w:r>
              <w:rPr>
                <w:rFonts w:ascii="Arial" w:hAnsi="Arial" w:cs="Arial"/>
                <w:b/>
                <w:bCs/>
              </w:rPr>
              <w:t>SPECIE</w:t>
            </w:r>
            <w:r w:rsidR="006E6924">
              <w:rPr>
                <w:rFonts w:ascii="Arial" w:hAnsi="Arial" w:cs="Arial"/>
                <w:b/>
                <w:bCs/>
              </w:rPr>
              <w:t>S</w:t>
            </w:r>
          </w:p>
        </w:tc>
        <w:tc>
          <w:tcPr>
            <w:tcW w:w="2832" w:type="dxa"/>
            <w:shd w:val="clear" w:color="auto" w:fill="BFBFBF" w:themeFill="background1" w:themeFillShade="BF"/>
            <w:vAlign w:val="center"/>
          </w:tcPr>
          <w:p w14:paraId="1667C7D1" w14:textId="77777777" w:rsidR="00DE28B2" w:rsidRDefault="00DE28B2" w:rsidP="00C51F13">
            <w:pPr>
              <w:jc w:val="center"/>
              <w:rPr>
                <w:rFonts w:ascii="Arial" w:hAnsi="Arial" w:cs="Arial"/>
                <w:b/>
                <w:bCs/>
              </w:rPr>
            </w:pPr>
            <w:r>
              <w:rPr>
                <w:rFonts w:ascii="Arial" w:hAnsi="Arial" w:cs="Arial"/>
                <w:b/>
                <w:bCs/>
              </w:rPr>
              <w:t>FAMILY</w:t>
            </w:r>
          </w:p>
        </w:tc>
      </w:tr>
      <w:tr w:rsidR="00DE28B2" w14:paraId="7C718501" w14:textId="77777777" w:rsidTr="00C51F13">
        <w:trPr>
          <w:jc w:val="center"/>
        </w:trPr>
        <w:tc>
          <w:tcPr>
            <w:tcW w:w="2831" w:type="dxa"/>
            <w:vMerge w:val="restart"/>
            <w:shd w:val="clear" w:color="auto" w:fill="F11D2B"/>
            <w:vAlign w:val="center"/>
          </w:tcPr>
          <w:p w14:paraId="3312DC03" w14:textId="77777777" w:rsidR="00DE28B2" w:rsidRPr="00761EB6" w:rsidRDefault="00DE28B2" w:rsidP="00C51F13">
            <w:pPr>
              <w:spacing w:line="276" w:lineRule="auto"/>
              <w:jc w:val="center"/>
              <w:rPr>
                <w:rFonts w:ascii="Arial" w:hAnsi="Arial" w:cs="Arial"/>
                <w:sz w:val="20"/>
                <w:szCs w:val="20"/>
              </w:rPr>
            </w:pPr>
            <w:r w:rsidRPr="00761EB6">
              <w:rPr>
                <w:rFonts w:ascii="Arial" w:hAnsi="Arial" w:cs="Arial"/>
                <w:sz w:val="20"/>
                <w:szCs w:val="20"/>
              </w:rPr>
              <w:t>R</w:t>
            </w:r>
            <w:r>
              <w:rPr>
                <w:rFonts w:ascii="Arial" w:hAnsi="Arial" w:cs="Arial"/>
                <w:sz w:val="20"/>
                <w:szCs w:val="20"/>
              </w:rPr>
              <w:t>ED</w:t>
            </w:r>
          </w:p>
        </w:tc>
        <w:tc>
          <w:tcPr>
            <w:tcW w:w="2831" w:type="dxa"/>
            <w:shd w:val="clear" w:color="auto" w:fill="D9D9D9" w:themeFill="background1" w:themeFillShade="D9"/>
            <w:vAlign w:val="center"/>
          </w:tcPr>
          <w:p w14:paraId="758F24EC" w14:textId="77777777" w:rsidR="00DE28B2" w:rsidRPr="0006322F" w:rsidRDefault="00DE28B2" w:rsidP="00C51F13">
            <w:pPr>
              <w:spacing w:line="276" w:lineRule="auto"/>
              <w:jc w:val="center"/>
              <w:rPr>
                <w:rFonts w:ascii="Arial" w:hAnsi="Arial" w:cs="Arial"/>
                <w:b/>
                <w:bCs/>
                <w:i/>
                <w:iCs/>
                <w:sz w:val="20"/>
                <w:szCs w:val="20"/>
              </w:rPr>
            </w:pPr>
            <w:r w:rsidRPr="0006322F">
              <w:rPr>
                <w:rFonts w:ascii="Arial" w:hAnsi="Arial" w:cs="Arial"/>
                <w:i/>
                <w:iCs/>
                <w:sz w:val="20"/>
                <w:szCs w:val="20"/>
              </w:rPr>
              <w:t>Porphyromonas gingivalis</w:t>
            </w:r>
          </w:p>
        </w:tc>
        <w:tc>
          <w:tcPr>
            <w:tcW w:w="2832" w:type="dxa"/>
            <w:shd w:val="clear" w:color="auto" w:fill="D9D9D9" w:themeFill="background1" w:themeFillShade="D9"/>
            <w:vAlign w:val="center"/>
          </w:tcPr>
          <w:p w14:paraId="0F8856AB" w14:textId="77777777" w:rsidR="00DE28B2" w:rsidRPr="0006322F" w:rsidRDefault="00DE28B2" w:rsidP="00C51F13">
            <w:pPr>
              <w:spacing w:line="276" w:lineRule="auto"/>
              <w:jc w:val="center"/>
              <w:rPr>
                <w:rFonts w:ascii="Arial" w:hAnsi="Arial" w:cs="Arial"/>
                <w:b/>
                <w:bCs/>
                <w:sz w:val="20"/>
                <w:szCs w:val="20"/>
              </w:rPr>
            </w:pPr>
            <w:r w:rsidRPr="0006322F">
              <w:rPr>
                <w:rFonts w:ascii="Arial" w:hAnsi="Arial" w:cs="Arial"/>
                <w:sz w:val="20"/>
                <w:szCs w:val="20"/>
              </w:rPr>
              <w:t>Porphyromonadaceae</w:t>
            </w:r>
          </w:p>
        </w:tc>
      </w:tr>
      <w:tr w:rsidR="00DE28B2" w14:paraId="45403966" w14:textId="77777777" w:rsidTr="00C51F13">
        <w:trPr>
          <w:jc w:val="center"/>
        </w:trPr>
        <w:tc>
          <w:tcPr>
            <w:tcW w:w="2831" w:type="dxa"/>
            <w:vMerge/>
            <w:shd w:val="clear" w:color="auto" w:fill="F11D2B"/>
            <w:vAlign w:val="center"/>
          </w:tcPr>
          <w:p w14:paraId="2A0881FB" w14:textId="77777777" w:rsidR="00DE28B2" w:rsidRPr="00163586" w:rsidRDefault="00DE28B2" w:rsidP="00C51F13">
            <w:pPr>
              <w:spacing w:line="276" w:lineRule="auto"/>
              <w:jc w:val="center"/>
              <w:rPr>
                <w:rFonts w:ascii="Arial" w:hAnsi="Arial" w:cs="Arial"/>
                <w:i/>
                <w:iCs/>
                <w:sz w:val="20"/>
                <w:szCs w:val="20"/>
              </w:rPr>
            </w:pPr>
          </w:p>
        </w:tc>
        <w:tc>
          <w:tcPr>
            <w:tcW w:w="2831" w:type="dxa"/>
            <w:shd w:val="clear" w:color="auto" w:fill="D9D9D9" w:themeFill="background1" w:themeFillShade="D9"/>
            <w:vAlign w:val="center"/>
          </w:tcPr>
          <w:p w14:paraId="236F5586" w14:textId="77777777" w:rsidR="00DE28B2" w:rsidRPr="0006322F" w:rsidRDefault="00DE28B2" w:rsidP="00C51F13">
            <w:pPr>
              <w:spacing w:line="276" w:lineRule="auto"/>
              <w:jc w:val="center"/>
              <w:rPr>
                <w:rFonts w:ascii="Arial" w:hAnsi="Arial" w:cs="Arial"/>
                <w:b/>
                <w:bCs/>
                <w:i/>
                <w:iCs/>
                <w:sz w:val="20"/>
                <w:szCs w:val="20"/>
              </w:rPr>
            </w:pPr>
            <w:r w:rsidRPr="0006322F">
              <w:rPr>
                <w:rFonts w:ascii="Arial" w:hAnsi="Arial" w:cs="Arial"/>
                <w:i/>
                <w:iCs/>
                <w:sz w:val="20"/>
                <w:szCs w:val="20"/>
              </w:rPr>
              <w:t>Tannerella forsythia</w:t>
            </w:r>
          </w:p>
        </w:tc>
        <w:tc>
          <w:tcPr>
            <w:tcW w:w="2832" w:type="dxa"/>
            <w:shd w:val="clear" w:color="auto" w:fill="D9D9D9" w:themeFill="background1" w:themeFillShade="D9"/>
            <w:vAlign w:val="center"/>
          </w:tcPr>
          <w:p w14:paraId="0130B945" w14:textId="77777777" w:rsidR="00DE28B2" w:rsidRPr="0006322F" w:rsidRDefault="00DE28B2" w:rsidP="00C51F13">
            <w:pPr>
              <w:spacing w:line="276" w:lineRule="auto"/>
              <w:jc w:val="center"/>
              <w:rPr>
                <w:rFonts w:ascii="Arial" w:hAnsi="Arial" w:cs="Arial"/>
                <w:b/>
                <w:bCs/>
                <w:sz w:val="20"/>
                <w:szCs w:val="20"/>
              </w:rPr>
            </w:pPr>
            <w:r w:rsidRPr="0006322F">
              <w:rPr>
                <w:rFonts w:ascii="Arial" w:hAnsi="Arial" w:cs="Arial"/>
                <w:sz w:val="20"/>
                <w:szCs w:val="20"/>
              </w:rPr>
              <w:t>Tannerellaceae</w:t>
            </w:r>
          </w:p>
        </w:tc>
      </w:tr>
      <w:tr w:rsidR="00DE28B2" w14:paraId="0AC96945" w14:textId="77777777" w:rsidTr="00C51F13">
        <w:trPr>
          <w:jc w:val="center"/>
        </w:trPr>
        <w:tc>
          <w:tcPr>
            <w:tcW w:w="2831" w:type="dxa"/>
            <w:vMerge/>
            <w:shd w:val="clear" w:color="auto" w:fill="F11D2B"/>
            <w:vAlign w:val="center"/>
          </w:tcPr>
          <w:p w14:paraId="4BE6D3C6" w14:textId="77777777" w:rsidR="00DE28B2" w:rsidRPr="00163586" w:rsidRDefault="00DE28B2" w:rsidP="00C51F13">
            <w:pPr>
              <w:spacing w:line="276" w:lineRule="auto"/>
              <w:jc w:val="center"/>
              <w:rPr>
                <w:rFonts w:ascii="Arial" w:hAnsi="Arial" w:cs="Arial"/>
                <w:i/>
                <w:iCs/>
                <w:sz w:val="20"/>
                <w:szCs w:val="20"/>
              </w:rPr>
            </w:pPr>
          </w:p>
        </w:tc>
        <w:tc>
          <w:tcPr>
            <w:tcW w:w="2831" w:type="dxa"/>
            <w:shd w:val="clear" w:color="auto" w:fill="D9D9D9" w:themeFill="background1" w:themeFillShade="D9"/>
            <w:vAlign w:val="center"/>
          </w:tcPr>
          <w:p w14:paraId="71573070" w14:textId="77777777" w:rsidR="00DE28B2" w:rsidRPr="0006322F" w:rsidRDefault="00DE28B2" w:rsidP="00C51F13">
            <w:pPr>
              <w:spacing w:line="276" w:lineRule="auto"/>
              <w:jc w:val="center"/>
              <w:rPr>
                <w:rFonts w:ascii="Arial" w:hAnsi="Arial" w:cs="Arial"/>
                <w:b/>
                <w:bCs/>
                <w:i/>
                <w:iCs/>
                <w:sz w:val="20"/>
                <w:szCs w:val="20"/>
              </w:rPr>
            </w:pPr>
            <w:r w:rsidRPr="0006322F">
              <w:rPr>
                <w:rFonts w:ascii="Arial" w:hAnsi="Arial" w:cs="Arial"/>
                <w:i/>
                <w:iCs/>
                <w:sz w:val="20"/>
                <w:szCs w:val="20"/>
              </w:rPr>
              <w:t>Treponema denticola</w:t>
            </w:r>
          </w:p>
        </w:tc>
        <w:tc>
          <w:tcPr>
            <w:tcW w:w="2832" w:type="dxa"/>
            <w:shd w:val="clear" w:color="auto" w:fill="D9D9D9" w:themeFill="background1" w:themeFillShade="D9"/>
            <w:vAlign w:val="center"/>
          </w:tcPr>
          <w:p w14:paraId="38EA2CE7" w14:textId="77777777" w:rsidR="00DE28B2" w:rsidRPr="0006322F" w:rsidRDefault="00DE28B2" w:rsidP="00C51F13">
            <w:pPr>
              <w:spacing w:line="276" w:lineRule="auto"/>
              <w:jc w:val="center"/>
              <w:rPr>
                <w:rFonts w:ascii="Arial" w:hAnsi="Arial" w:cs="Arial"/>
                <w:b/>
                <w:bCs/>
                <w:sz w:val="20"/>
                <w:szCs w:val="20"/>
              </w:rPr>
            </w:pPr>
            <w:r w:rsidRPr="0006322F">
              <w:rPr>
                <w:rFonts w:ascii="Arial" w:hAnsi="Arial" w:cs="Arial"/>
                <w:sz w:val="20"/>
                <w:szCs w:val="20"/>
              </w:rPr>
              <w:t>Spirochaetaceae</w:t>
            </w:r>
          </w:p>
        </w:tc>
      </w:tr>
      <w:tr w:rsidR="00DE28B2" w14:paraId="65ABF64A" w14:textId="77777777" w:rsidTr="00C51F13">
        <w:trPr>
          <w:jc w:val="center"/>
        </w:trPr>
        <w:tc>
          <w:tcPr>
            <w:tcW w:w="2831" w:type="dxa"/>
            <w:vAlign w:val="center"/>
          </w:tcPr>
          <w:p w14:paraId="6BD83D40" w14:textId="77777777" w:rsidR="00DE28B2" w:rsidRPr="00163586" w:rsidRDefault="00DE28B2" w:rsidP="00C51F13">
            <w:pPr>
              <w:spacing w:line="276" w:lineRule="auto"/>
              <w:jc w:val="center"/>
              <w:rPr>
                <w:rFonts w:ascii="Arial" w:hAnsi="Arial" w:cs="Arial"/>
                <w:i/>
                <w:iCs/>
                <w:sz w:val="20"/>
                <w:szCs w:val="20"/>
              </w:rPr>
            </w:pPr>
            <w:r>
              <w:rPr>
                <w:rFonts w:ascii="Arial" w:hAnsi="Arial" w:cs="Arial"/>
                <w:sz w:val="20"/>
                <w:szCs w:val="20"/>
              </w:rPr>
              <w:t>INDEPENDENT PERIODONTAL PATHOGEN</w:t>
            </w:r>
          </w:p>
        </w:tc>
        <w:tc>
          <w:tcPr>
            <w:tcW w:w="2831" w:type="dxa"/>
            <w:shd w:val="clear" w:color="auto" w:fill="D9D9D9" w:themeFill="background1" w:themeFillShade="D9"/>
            <w:vAlign w:val="center"/>
          </w:tcPr>
          <w:p w14:paraId="61B2C180" w14:textId="77777777" w:rsidR="00DE28B2" w:rsidRPr="0006322F" w:rsidRDefault="00DE28B2" w:rsidP="00C51F13">
            <w:pPr>
              <w:spacing w:line="276" w:lineRule="auto"/>
              <w:jc w:val="center"/>
              <w:rPr>
                <w:rFonts w:ascii="Arial" w:hAnsi="Arial" w:cs="Arial"/>
                <w:i/>
                <w:iCs/>
                <w:sz w:val="20"/>
                <w:szCs w:val="20"/>
              </w:rPr>
            </w:pPr>
            <w:r w:rsidRPr="0006322F">
              <w:rPr>
                <w:rFonts w:ascii="Arial" w:hAnsi="Arial" w:cs="Arial"/>
                <w:i/>
                <w:iCs/>
                <w:sz w:val="20"/>
                <w:szCs w:val="20"/>
              </w:rPr>
              <w:t>Aggregatibacter actinomycetemcomitans</w:t>
            </w:r>
          </w:p>
        </w:tc>
        <w:tc>
          <w:tcPr>
            <w:tcW w:w="2832" w:type="dxa"/>
            <w:shd w:val="clear" w:color="auto" w:fill="D9D9D9" w:themeFill="background1" w:themeFillShade="D9"/>
            <w:vAlign w:val="center"/>
          </w:tcPr>
          <w:p w14:paraId="21B63214" w14:textId="77777777" w:rsidR="00DE28B2" w:rsidRPr="0006322F" w:rsidRDefault="00DE28B2" w:rsidP="00C51F13">
            <w:pPr>
              <w:spacing w:line="276" w:lineRule="auto"/>
              <w:jc w:val="center"/>
              <w:rPr>
                <w:rFonts w:ascii="Arial" w:hAnsi="Arial" w:cs="Arial"/>
                <w:sz w:val="20"/>
                <w:szCs w:val="20"/>
              </w:rPr>
            </w:pPr>
            <w:r w:rsidRPr="0006322F">
              <w:rPr>
                <w:rFonts w:ascii="Arial" w:hAnsi="Arial" w:cs="Arial"/>
                <w:sz w:val="20"/>
                <w:szCs w:val="20"/>
              </w:rPr>
              <w:t>Pasteurellaceae</w:t>
            </w:r>
          </w:p>
        </w:tc>
      </w:tr>
      <w:tr w:rsidR="00DE28B2" w14:paraId="6272D8A4" w14:textId="77777777" w:rsidTr="00C51F13">
        <w:trPr>
          <w:jc w:val="center"/>
        </w:trPr>
        <w:tc>
          <w:tcPr>
            <w:tcW w:w="2831" w:type="dxa"/>
            <w:vMerge w:val="restart"/>
            <w:shd w:val="clear" w:color="auto" w:fill="F1A983" w:themeFill="accent2" w:themeFillTint="99"/>
            <w:vAlign w:val="center"/>
          </w:tcPr>
          <w:p w14:paraId="11146A99" w14:textId="77777777" w:rsidR="00DE28B2" w:rsidRPr="008C53DB" w:rsidRDefault="00DE28B2" w:rsidP="00C51F13">
            <w:pPr>
              <w:shd w:val="clear" w:color="auto" w:fill="F1A983" w:themeFill="accent2" w:themeFillTint="99"/>
              <w:spacing w:line="276" w:lineRule="auto"/>
              <w:jc w:val="center"/>
              <w:rPr>
                <w:rFonts w:ascii="Arial" w:hAnsi="Arial" w:cs="Arial"/>
                <w:sz w:val="20"/>
                <w:szCs w:val="20"/>
              </w:rPr>
            </w:pPr>
            <w:r w:rsidRPr="008C53DB">
              <w:rPr>
                <w:rFonts w:ascii="Arial" w:hAnsi="Arial" w:cs="Arial"/>
                <w:sz w:val="20"/>
                <w:szCs w:val="20"/>
              </w:rPr>
              <w:t>ORANGE</w:t>
            </w:r>
          </w:p>
        </w:tc>
        <w:tc>
          <w:tcPr>
            <w:tcW w:w="2831" w:type="dxa"/>
            <w:shd w:val="clear" w:color="auto" w:fill="D9D9D9" w:themeFill="background1" w:themeFillShade="D9"/>
            <w:vAlign w:val="center"/>
          </w:tcPr>
          <w:p w14:paraId="574A30C5" w14:textId="77777777" w:rsidR="00DE28B2" w:rsidRPr="0006322F" w:rsidRDefault="00DE28B2" w:rsidP="00C51F13">
            <w:pPr>
              <w:spacing w:line="276" w:lineRule="auto"/>
              <w:jc w:val="center"/>
              <w:rPr>
                <w:rFonts w:ascii="Arial" w:hAnsi="Arial" w:cs="Arial"/>
                <w:b/>
                <w:bCs/>
                <w:i/>
                <w:iCs/>
                <w:sz w:val="20"/>
                <w:szCs w:val="20"/>
              </w:rPr>
            </w:pPr>
            <w:r w:rsidRPr="0006322F">
              <w:rPr>
                <w:rFonts w:ascii="Arial" w:hAnsi="Arial" w:cs="Arial"/>
                <w:i/>
                <w:iCs/>
                <w:sz w:val="20"/>
                <w:szCs w:val="20"/>
              </w:rPr>
              <w:t>Prevotella intermedia</w:t>
            </w:r>
          </w:p>
        </w:tc>
        <w:tc>
          <w:tcPr>
            <w:tcW w:w="2832" w:type="dxa"/>
            <w:shd w:val="clear" w:color="auto" w:fill="D9D9D9" w:themeFill="background1" w:themeFillShade="D9"/>
            <w:vAlign w:val="center"/>
          </w:tcPr>
          <w:p w14:paraId="543DD074" w14:textId="77777777" w:rsidR="00DE28B2" w:rsidRPr="0006322F" w:rsidRDefault="00DE28B2" w:rsidP="00C51F13">
            <w:pPr>
              <w:spacing w:line="276" w:lineRule="auto"/>
              <w:jc w:val="center"/>
              <w:rPr>
                <w:rFonts w:ascii="Arial" w:hAnsi="Arial" w:cs="Arial"/>
                <w:b/>
                <w:bCs/>
                <w:sz w:val="20"/>
                <w:szCs w:val="20"/>
              </w:rPr>
            </w:pPr>
            <w:r w:rsidRPr="0006322F">
              <w:rPr>
                <w:rFonts w:ascii="Arial" w:hAnsi="Arial" w:cs="Arial"/>
                <w:sz w:val="20"/>
                <w:szCs w:val="20"/>
              </w:rPr>
              <w:t>Prevotellaceae</w:t>
            </w:r>
          </w:p>
        </w:tc>
      </w:tr>
      <w:tr w:rsidR="00DE28B2" w14:paraId="1532C0B8" w14:textId="77777777" w:rsidTr="00C51F13">
        <w:trPr>
          <w:jc w:val="center"/>
        </w:trPr>
        <w:tc>
          <w:tcPr>
            <w:tcW w:w="2831" w:type="dxa"/>
            <w:vMerge/>
            <w:shd w:val="clear" w:color="auto" w:fill="F1A983" w:themeFill="accent2" w:themeFillTint="99"/>
            <w:vAlign w:val="center"/>
          </w:tcPr>
          <w:p w14:paraId="6AEDF7FF" w14:textId="77777777" w:rsidR="00DE28B2" w:rsidRPr="00163586" w:rsidRDefault="00DE28B2" w:rsidP="00C51F13">
            <w:pPr>
              <w:spacing w:line="276" w:lineRule="auto"/>
              <w:jc w:val="center"/>
              <w:rPr>
                <w:rFonts w:ascii="Arial" w:hAnsi="Arial" w:cs="Arial"/>
                <w:i/>
                <w:iCs/>
                <w:sz w:val="20"/>
                <w:szCs w:val="20"/>
              </w:rPr>
            </w:pPr>
          </w:p>
        </w:tc>
        <w:tc>
          <w:tcPr>
            <w:tcW w:w="2831" w:type="dxa"/>
            <w:shd w:val="clear" w:color="auto" w:fill="D9D9D9" w:themeFill="background1" w:themeFillShade="D9"/>
            <w:vAlign w:val="center"/>
          </w:tcPr>
          <w:p w14:paraId="464FEB78" w14:textId="77777777" w:rsidR="00DE28B2" w:rsidRPr="0006322F" w:rsidRDefault="00DE28B2" w:rsidP="00C51F13">
            <w:pPr>
              <w:spacing w:line="276" w:lineRule="auto"/>
              <w:jc w:val="center"/>
              <w:rPr>
                <w:rFonts w:ascii="Arial" w:hAnsi="Arial" w:cs="Arial"/>
                <w:b/>
                <w:bCs/>
                <w:i/>
                <w:iCs/>
                <w:sz w:val="20"/>
                <w:szCs w:val="20"/>
              </w:rPr>
            </w:pPr>
            <w:r w:rsidRPr="0006322F">
              <w:rPr>
                <w:rFonts w:ascii="Arial" w:hAnsi="Arial" w:cs="Arial"/>
                <w:i/>
                <w:iCs/>
                <w:sz w:val="20"/>
                <w:szCs w:val="20"/>
              </w:rPr>
              <w:t>Prevotella nigrescens</w:t>
            </w:r>
          </w:p>
        </w:tc>
        <w:tc>
          <w:tcPr>
            <w:tcW w:w="2832" w:type="dxa"/>
            <w:shd w:val="clear" w:color="auto" w:fill="D9D9D9" w:themeFill="background1" w:themeFillShade="D9"/>
            <w:vAlign w:val="center"/>
          </w:tcPr>
          <w:p w14:paraId="030941ED" w14:textId="77777777" w:rsidR="00DE28B2" w:rsidRPr="0006322F" w:rsidRDefault="00DE28B2" w:rsidP="00C51F13">
            <w:pPr>
              <w:spacing w:line="276" w:lineRule="auto"/>
              <w:jc w:val="center"/>
              <w:rPr>
                <w:rFonts w:ascii="Arial" w:hAnsi="Arial" w:cs="Arial"/>
                <w:b/>
                <w:bCs/>
                <w:sz w:val="20"/>
                <w:szCs w:val="20"/>
              </w:rPr>
            </w:pPr>
            <w:r w:rsidRPr="0006322F">
              <w:rPr>
                <w:rFonts w:ascii="Arial" w:hAnsi="Arial" w:cs="Arial"/>
                <w:sz w:val="20"/>
                <w:szCs w:val="20"/>
              </w:rPr>
              <w:t>Prevotellaceae</w:t>
            </w:r>
          </w:p>
        </w:tc>
      </w:tr>
      <w:tr w:rsidR="00DE28B2" w14:paraId="682D0B5B" w14:textId="77777777" w:rsidTr="00C51F13">
        <w:trPr>
          <w:jc w:val="center"/>
        </w:trPr>
        <w:tc>
          <w:tcPr>
            <w:tcW w:w="2831" w:type="dxa"/>
            <w:vMerge/>
            <w:shd w:val="clear" w:color="auto" w:fill="F1A983" w:themeFill="accent2" w:themeFillTint="99"/>
            <w:vAlign w:val="center"/>
          </w:tcPr>
          <w:p w14:paraId="57181F59" w14:textId="77777777" w:rsidR="00DE28B2" w:rsidRPr="00163586" w:rsidRDefault="00DE28B2" w:rsidP="00C51F13">
            <w:pPr>
              <w:spacing w:line="276" w:lineRule="auto"/>
              <w:jc w:val="center"/>
              <w:rPr>
                <w:rStyle w:val="nfasis"/>
                <w:rFonts w:ascii="Arial" w:eastAsiaTheme="majorEastAsia" w:hAnsi="Arial" w:cs="Arial"/>
                <w:sz w:val="20"/>
                <w:szCs w:val="20"/>
              </w:rPr>
            </w:pPr>
          </w:p>
        </w:tc>
        <w:tc>
          <w:tcPr>
            <w:tcW w:w="2831" w:type="dxa"/>
            <w:shd w:val="clear" w:color="auto" w:fill="D9D9D9" w:themeFill="background1" w:themeFillShade="D9"/>
            <w:vAlign w:val="center"/>
          </w:tcPr>
          <w:p w14:paraId="53777545" w14:textId="77777777" w:rsidR="00DE28B2" w:rsidRPr="0034321E" w:rsidRDefault="00DE28B2" w:rsidP="00C51F13">
            <w:pPr>
              <w:spacing w:line="276" w:lineRule="auto"/>
              <w:jc w:val="center"/>
              <w:rPr>
                <w:rFonts w:ascii="Arial" w:hAnsi="Arial" w:cs="Arial"/>
                <w:b/>
                <w:bCs/>
                <w:i/>
                <w:iCs/>
                <w:sz w:val="20"/>
                <w:szCs w:val="20"/>
              </w:rPr>
            </w:pPr>
            <w:r w:rsidRPr="0006322F">
              <w:rPr>
                <w:rStyle w:val="nfasis"/>
                <w:rFonts w:ascii="Arial" w:eastAsiaTheme="majorEastAsia" w:hAnsi="Arial" w:cs="Arial"/>
                <w:sz w:val="20"/>
                <w:szCs w:val="20"/>
              </w:rPr>
              <w:t>Fusobacterium nucleatum</w:t>
            </w:r>
            <w:r w:rsidRPr="0034321E">
              <w:rPr>
                <w:rFonts w:ascii="Arial" w:hAnsi="Arial" w:cs="Arial"/>
                <w:i/>
                <w:iCs/>
                <w:sz w:val="20"/>
                <w:szCs w:val="20"/>
              </w:rPr>
              <w:t xml:space="preserve"> </w:t>
            </w:r>
            <w:r>
              <w:rPr>
                <w:rFonts w:ascii="Arial" w:hAnsi="Arial" w:cs="Arial"/>
                <w:i/>
                <w:iCs/>
                <w:sz w:val="20"/>
                <w:szCs w:val="20"/>
              </w:rPr>
              <w:t>(</w:t>
            </w:r>
            <w:r w:rsidRPr="0034321E">
              <w:rPr>
                <w:rFonts w:ascii="Arial" w:hAnsi="Arial" w:cs="Arial"/>
                <w:i/>
                <w:iCs/>
                <w:sz w:val="20"/>
                <w:szCs w:val="20"/>
              </w:rPr>
              <w:t>subsp</w:t>
            </w:r>
            <w:r>
              <w:rPr>
                <w:rFonts w:ascii="Arial" w:hAnsi="Arial" w:cs="Arial"/>
                <w:i/>
                <w:iCs/>
                <w:sz w:val="20"/>
                <w:szCs w:val="20"/>
              </w:rPr>
              <w:t>.)</w:t>
            </w:r>
          </w:p>
        </w:tc>
        <w:tc>
          <w:tcPr>
            <w:tcW w:w="2832" w:type="dxa"/>
            <w:shd w:val="clear" w:color="auto" w:fill="D9D9D9" w:themeFill="background1" w:themeFillShade="D9"/>
            <w:vAlign w:val="center"/>
          </w:tcPr>
          <w:p w14:paraId="28DAAD09" w14:textId="77777777" w:rsidR="00DE28B2" w:rsidRPr="0006322F" w:rsidRDefault="00DE28B2" w:rsidP="00C51F13">
            <w:pPr>
              <w:spacing w:line="276" w:lineRule="auto"/>
              <w:jc w:val="center"/>
              <w:rPr>
                <w:rFonts w:ascii="Arial" w:hAnsi="Arial" w:cs="Arial"/>
                <w:b/>
                <w:bCs/>
                <w:sz w:val="20"/>
                <w:szCs w:val="20"/>
              </w:rPr>
            </w:pPr>
            <w:r w:rsidRPr="0006322F">
              <w:rPr>
                <w:rFonts w:ascii="Arial" w:hAnsi="Arial" w:cs="Arial"/>
                <w:sz w:val="20"/>
                <w:szCs w:val="20"/>
              </w:rPr>
              <w:t>Fusobacteriaceae</w:t>
            </w:r>
          </w:p>
        </w:tc>
      </w:tr>
      <w:tr w:rsidR="00DE28B2" w14:paraId="3C320BDE" w14:textId="77777777" w:rsidTr="00C51F13">
        <w:trPr>
          <w:jc w:val="center"/>
        </w:trPr>
        <w:tc>
          <w:tcPr>
            <w:tcW w:w="2831" w:type="dxa"/>
            <w:vMerge/>
            <w:shd w:val="clear" w:color="auto" w:fill="F1A983" w:themeFill="accent2" w:themeFillTint="99"/>
            <w:vAlign w:val="center"/>
          </w:tcPr>
          <w:p w14:paraId="2319A124" w14:textId="77777777" w:rsidR="00DE28B2" w:rsidRPr="00163586" w:rsidRDefault="00DE28B2" w:rsidP="00C51F13">
            <w:pPr>
              <w:spacing w:line="276" w:lineRule="auto"/>
              <w:jc w:val="center"/>
              <w:rPr>
                <w:rFonts w:ascii="Arial" w:hAnsi="Arial" w:cs="Arial"/>
                <w:i/>
                <w:iCs/>
                <w:sz w:val="20"/>
                <w:szCs w:val="20"/>
              </w:rPr>
            </w:pPr>
          </w:p>
        </w:tc>
        <w:tc>
          <w:tcPr>
            <w:tcW w:w="2831" w:type="dxa"/>
            <w:shd w:val="clear" w:color="auto" w:fill="D9D9D9" w:themeFill="background1" w:themeFillShade="D9"/>
            <w:vAlign w:val="center"/>
          </w:tcPr>
          <w:p w14:paraId="294797F4" w14:textId="77777777" w:rsidR="00DE28B2" w:rsidRPr="0006322F" w:rsidRDefault="00DE28B2" w:rsidP="00C51F13">
            <w:pPr>
              <w:spacing w:line="276" w:lineRule="auto"/>
              <w:jc w:val="center"/>
              <w:rPr>
                <w:rFonts w:ascii="Arial" w:hAnsi="Arial" w:cs="Arial"/>
                <w:b/>
                <w:bCs/>
                <w:i/>
                <w:iCs/>
                <w:sz w:val="20"/>
                <w:szCs w:val="20"/>
              </w:rPr>
            </w:pPr>
            <w:r w:rsidRPr="0006322F">
              <w:rPr>
                <w:rFonts w:ascii="Arial" w:hAnsi="Arial" w:cs="Arial"/>
                <w:i/>
                <w:iCs/>
                <w:sz w:val="20"/>
                <w:szCs w:val="20"/>
              </w:rPr>
              <w:t>Fusobacterium periodonticum</w:t>
            </w:r>
          </w:p>
        </w:tc>
        <w:tc>
          <w:tcPr>
            <w:tcW w:w="2832" w:type="dxa"/>
            <w:shd w:val="clear" w:color="auto" w:fill="D9D9D9" w:themeFill="background1" w:themeFillShade="D9"/>
            <w:vAlign w:val="center"/>
          </w:tcPr>
          <w:p w14:paraId="3A9D361F" w14:textId="77777777" w:rsidR="00DE28B2" w:rsidRPr="0006322F" w:rsidRDefault="00DE28B2" w:rsidP="00C51F13">
            <w:pPr>
              <w:spacing w:line="276" w:lineRule="auto"/>
              <w:jc w:val="center"/>
              <w:rPr>
                <w:rFonts w:ascii="Arial" w:hAnsi="Arial" w:cs="Arial"/>
                <w:b/>
                <w:bCs/>
                <w:sz w:val="20"/>
                <w:szCs w:val="20"/>
              </w:rPr>
            </w:pPr>
            <w:r w:rsidRPr="0006322F">
              <w:rPr>
                <w:rFonts w:ascii="Arial" w:hAnsi="Arial" w:cs="Arial"/>
                <w:sz w:val="20"/>
                <w:szCs w:val="20"/>
              </w:rPr>
              <w:t>Fusobacteriaceae</w:t>
            </w:r>
          </w:p>
        </w:tc>
      </w:tr>
      <w:tr w:rsidR="00DE28B2" w14:paraId="1AB2080F" w14:textId="77777777" w:rsidTr="00C51F13">
        <w:trPr>
          <w:jc w:val="center"/>
        </w:trPr>
        <w:tc>
          <w:tcPr>
            <w:tcW w:w="2831" w:type="dxa"/>
            <w:vMerge/>
            <w:shd w:val="clear" w:color="auto" w:fill="F1A983" w:themeFill="accent2" w:themeFillTint="99"/>
            <w:vAlign w:val="center"/>
          </w:tcPr>
          <w:p w14:paraId="66FE1DDC" w14:textId="77777777" w:rsidR="00DE28B2" w:rsidRPr="00163586" w:rsidRDefault="00DE28B2" w:rsidP="00C51F13">
            <w:pPr>
              <w:spacing w:line="276" w:lineRule="auto"/>
              <w:jc w:val="center"/>
              <w:rPr>
                <w:rFonts w:ascii="Arial" w:hAnsi="Arial" w:cs="Arial"/>
                <w:i/>
                <w:iCs/>
                <w:sz w:val="20"/>
                <w:szCs w:val="20"/>
              </w:rPr>
            </w:pPr>
          </w:p>
        </w:tc>
        <w:tc>
          <w:tcPr>
            <w:tcW w:w="2831" w:type="dxa"/>
            <w:shd w:val="clear" w:color="auto" w:fill="D9D9D9" w:themeFill="background1" w:themeFillShade="D9"/>
            <w:vAlign w:val="center"/>
          </w:tcPr>
          <w:p w14:paraId="3DCC7570" w14:textId="77777777" w:rsidR="00DE28B2" w:rsidRPr="0006322F" w:rsidRDefault="00DE28B2" w:rsidP="00C51F13">
            <w:pPr>
              <w:spacing w:line="276" w:lineRule="auto"/>
              <w:jc w:val="center"/>
              <w:rPr>
                <w:rFonts w:ascii="Arial" w:hAnsi="Arial" w:cs="Arial"/>
                <w:i/>
                <w:iCs/>
                <w:sz w:val="20"/>
                <w:szCs w:val="20"/>
              </w:rPr>
            </w:pPr>
            <w:r w:rsidRPr="0006322F">
              <w:rPr>
                <w:rFonts w:ascii="Arial" w:hAnsi="Arial" w:cs="Arial"/>
                <w:i/>
                <w:iCs/>
                <w:sz w:val="20"/>
                <w:szCs w:val="20"/>
              </w:rPr>
              <w:t>Campylobacter rectus</w:t>
            </w:r>
          </w:p>
        </w:tc>
        <w:tc>
          <w:tcPr>
            <w:tcW w:w="2832" w:type="dxa"/>
            <w:shd w:val="clear" w:color="auto" w:fill="D9D9D9" w:themeFill="background1" w:themeFillShade="D9"/>
            <w:vAlign w:val="center"/>
          </w:tcPr>
          <w:p w14:paraId="67C20E78" w14:textId="77777777" w:rsidR="00DE28B2" w:rsidRPr="0006322F" w:rsidRDefault="00DE28B2" w:rsidP="00C51F13">
            <w:pPr>
              <w:spacing w:line="276" w:lineRule="auto"/>
              <w:jc w:val="center"/>
              <w:rPr>
                <w:rFonts w:ascii="Arial" w:hAnsi="Arial" w:cs="Arial"/>
                <w:sz w:val="20"/>
                <w:szCs w:val="20"/>
              </w:rPr>
            </w:pPr>
            <w:r w:rsidRPr="0006322F">
              <w:rPr>
                <w:rFonts w:ascii="Arial" w:hAnsi="Arial" w:cs="Arial"/>
                <w:sz w:val="20"/>
                <w:szCs w:val="20"/>
              </w:rPr>
              <w:t>Campylobacteraceae</w:t>
            </w:r>
          </w:p>
        </w:tc>
      </w:tr>
      <w:tr w:rsidR="00DE28B2" w14:paraId="72B08C46" w14:textId="77777777" w:rsidTr="00C51F13">
        <w:trPr>
          <w:jc w:val="center"/>
        </w:trPr>
        <w:tc>
          <w:tcPr>
            <w:tcW w:w="2831" w:type="dxa"/>
            <w:vMerge/>
            <w:shd w:val="clear" w:color="auto" w:fill="F1A983" w:themeFill="accent2" w:themeFillTint="99"/>
            <w:vAlign w:val="center"/>
          </w:tcPr>
          <w:p w14:paraId="3AEBE198" w14:textId="77777777" w:rsidR="00DE28B2" w:rsidRPr="00163586" w:rsidRDefault="00DE28B2" w:rsidP="00C51F13">
            <w:pPr>
              <w:spacing w:line="276" w:lineRule="auto"/>
              <w:jc w:val="center"/>
              <w:rPr>
                <w:rFonts w:ascii="Arial" w:hAnsi="Arial" w:cs="Arial"/>
                <w:i/>
                <w:iCs/>
                <w:sz w:val="20"/>
                <w:szCs w:val="20"/>
              </w:rPr>
            </w:pPr>
          </w:p>
        </w:tc>
        <w:tc>
          <w:tcPr>
            <w:tcW w:w="2831" w:type="dxa"/>
            <w:shd w:val="clear" w:color="auto" w:fill="D9D9D9" w:themeFill="background1" w:themeFillShade="D9"/>
            <w:vAlign w:val="center"/>
          </w:tcPr>
          <w:p w14:paraId="063A5C43" w14:textId="77777777" w:rsidR="00DE28B2" w:rsidRPr="0006322F" w:rsidRDefault="00DE28B2" w:rsidP="00C51F13">
            <w:pPr>
              <w:spacing w:line="276" w:lineRule="auto"/>
              <w:jc w:val="center"/>
              <w:rPr>
                <w:rFonts w:ascii="Arial" w:hAnsi="Arial" w:cs="Arial"/>
                <w:i/>
                <w:iCs/>
                <w:sz w:val="20"/>
                <w:szCs w:val="20"/>
              </w:rPr>
            </w:pPr>
            <w:r w:rsidRPr="0006322F">
              <w:rPr>
                <w:rFonts w:ascii="Arial" w:hAnsi="Arial" w:cs="Arial"/>
                <w:i/>
                <w:iCs/>
                <w:sz w:val="20"/>
                <w:szCs w:val="20"/>
              </w:rPr>
              <w:t>Campylobacter showae</w:t>
            </w:r>
          </w:p>
        </w:tc>
        <w:tc>
          <w:tcPr>
            <w:tcW w:w="2832" w:type="dxa"/>
            <w:shd w:val="clear" w:color="auto" w:fill="D9D9D9" w:themeFill="background1" w:themeFillShade="D9"/>
            <w:vAlign w:val="center"/>
          </w:tcPr>
          <w:p w14:paraId="07F23A3B" w14:textId="77777777" w:rsidR="00DE28B2" w:rsidRPr="0006322F" w:rsidRDefault="00DE28B2" w:rsidP="00C51F13">
            <w:pPr>
              <w:spacing w:line="276" w:lineRule="auto"/>
              <w:jc w:val="center"/>
              <w:rPr>
                <w:rFonts w:ascii="Arial" w:hAnsi="Arial" w:cs="Arial"/>
                <w:sz w:val="20"/>
                <w:szCs w:val="20"/>
              </w:rPr>
            </w:pPr>
            <w:r w:rsidRPr="0006322F">
              <w:rPr>
                <w:rFonts w:ascii="Arial" w:hAnsi="Arial" w:cs="Arial"/>
                <w:sz w:val="20"/>
                <w:szCs w:val="20"/>
              </w:rPr>
              <w:t>Campylobacteraceae</w:t>
            </w:r>
          </w:p>
        </w:tc>
      </w:tr>
      <w:tr w:rsidR="00DE28B2" w14:paraId="7BCE43DF" w14:textId="77777777" w:rsidTr="00C51F13">
        <w:trPr>
          <w:jc w:val="center"/>
        </w:trPr>
        <w:tc>
          <w:tcPr>
            <w:tcW w:w="2831" w:type="dxa"/>
            <w:vMerge/>
            <w:shd w:val="clear" w:color="auto" w:fill="F1A983" w:themeFill="accent2" w:themeFillTint="99"/>
            <w:vAlign w:val="center"/>
          </w:tcPr>
          <w:p w14:paraId="7A024506" w14:textId="77777777" w:rsidR="00DE28B2" w:rsidRPr="00163586" w:rsidRDefault="00DE28B2" w:rsidP="00C51F13">
            <w:pPr>
              <w:spacing w:line="276" w:lineRule="auto"/>
              <w:jc w:val="center"/>
              <w:rPr>
                <w:rFonts w:ascii="Arial" w:hAnsi="Arial" w:cs="Arial"/>
                <w:i/>
                <w:iCs/>
                <w:sz w:val="20"/>
                <w:szCs w:val="20"/>
              </w:rPr>
            </w:pPr>
          </w:p>
        </w:tc>
        <w:tc>
          <w:tcPr>
            <w:tcW w:w="2831" w:type="dxa"/>
            <w:shd w:val="clear" w:color="auto" w:fill="D9D9D9" w:themeFill="background1" w:themeFillShade="D9"/>
            <w:vAlign w:val="center"/>
          </w:tcPr>
          <w:p w14:paraId="441EF117" w14:textId="77777777" w:rsidR="00DE28B2" w:rsidRPr="0006322F" w:rsidRDefault="00DE28B2" w:rsidP="00C51F13">
            <w:pPr>
              <w:spacing w:line="276" w:lineRule="auto"/>
              <w:jc w:val="center"/>
              <w:rPr>
                <w:rFonts w:ascii="Arial" w:hAnsi="Arial" w:cs="Arial"/>
                <w:i/>
                <w:iCs/>
                <w:sz w:val="20"/>
                <w:szCs w:val="20"/>
              </w:rPr>
            </w:pPr>
            <w:r w:rsidRPr="0006322F">
              <w:rPr>
                <w:rFonts w:ascii="Arial" w:hAnsi="Arial" w:cs="Arial"/>
                <w:i/>
                <w:iCs/>
                <w:sz w:val="20"/>
                <w:szCs w:val="20"/>
              </w:rPr>
              <w:t>Campylobacter gracilis</w:t>
            </w:r>
          </w:p>
        </w:tc>
        <w:tc>
          <w:tcPr>
            <w:tcW w:w="2832" w:type="dxa"/>
            <w:shd w:val="clear" w:color="auto" w:fill="D9D9D9" w:themeFill="background1" w:themeFillShade="D9"/>
            <w:vAlign w:val="center"/>
          </w:tcPr>
          <w:p w14:paraId="7213C735" w14:textId="77777777" w:rsidR="00DE28B2" w:rsidRPr="0006322F" w:rsidRDefault="00DE28B2" w:rsidP="00C51F13">
            <w:pPr>
              <w:spacing w:line="276" w:lineRule="auto"/>
              <w:jc w:val="center"/>
              <w:rPr>
                <w:rFonts w:ascii="Arial" w:hAnsi="Arial" w:cs="Arial"/>
                <w:sz w:val="20"/>
                <w:szCs w:val="20"/>
              </w:rPr>
            </w:pPr>
            <w:r w:rsidRPr="0006322F">
              <w:rPr>
                <w:rFonts w:ascii="Arial" w:hAnsi="Arial" w:cs="Arial"/>
                <w:sz w:val="20"/>
                <w:szCs w:val="20"/>
              </w:rPr>
              <w:t>Campylobacteraceae</w:t>
            </w:r>
          </w:p>
        </w:tc>
      </w:tr>
      <w:tr w:rsidR="00DE28B2" w14:paraId="7439110B" w14:textId="77777777" w:rsidTr="00C51F13">
        <w:trPr>
          <w:jc w:val="center"/>
          <w:hidden/>
        </w:trPr>
        <w:tc>
          <w:tcPr>
            <w:tcW w:w="2831" w:type="dxa"/>
            <w:vMerge/>
            <w:shd w:val="clear" w:color="auto" w:fill="F1A983" w:themeFill="accent2" w:themeFillTint="99"/>
            <w:vAlign w:val="center"/>
          </w:tcPr>
          <w:p w14:paraId="330EB986" w14:textId="77777777" w:rsidR="00DE28B2" w:rsidRPr="00163586" w:rsidRDefault="00DE28B2" w:rsidP="00C51F13">
            <w:pPr>
              <w:spacing w:line="276" w:lineRule="auto"/>
              <w:jc w:val="center"/>
              <w:rPr>
                <w:rFonts w:ascii="Arial" w:hAnsi="Arial" w:cs="Arial"/>
                <w:i/>
                <w:iCs/>
                <w:vanish/>
                <w:sz w:val="20"/>
                <w:szCs w:val="20"/>
              </w:rPr>
            </w:pPr>
          </w:p>
        </w:tc>
        <w:tc>
          <w:tcPr>
            <w:tcW w:w="2831" w:type="dxa"/>
            <w:shd w:val="clear" w:color="auto" w:fill="D9D9D9" w:themeFill="background1" w:themeFillShade="D9"/>
            <w:vAlign w:val="center"/>
          </w:tcPr>
          <w:p w14:paraId="56F018BA" w14:textId="77777777" w:rsidR="00DE28B2" w:rsidRPr="0006322F" w:rsidRDefault="00DE28B2" w:rsidP="00C51F13">
            <w:pPr>
              <w:spacing w:line="276" w:lineRule="auto"/>
              <w:jc w:val="center"/>
              <w:rPr>
                <w:rFonts w:ascii="Arial" w:hAnsi="Arial" w:cs="Arial"/>
                <w:i/>
                <w:iCs/>
                <w:sz w:val="20"/>
                <w:szCs w:val="20"/>
              </w:rPr>
            </w:pPr>
            <w:r w:rsidRPr="0006322F">
              <w:rPr>
                <w:rFonts w:ascii="Arial" w:hAnsi="Arial" w:cs="Arial"/>
                <w:i/>
                <w:iCs/>
                <w:sz w:val="20"/>
                <w:szCs w:val="20"/>
              </w:rPr>
              <w:t>Streptococcus constellatus</w:t>
            </w:r>
          </w:p>
        </w:tc>
        <w:tc>
          <w:tcPr>
            <w:tcW w:w="2832" w:type="dxa"/>
            <w:shd w:val="clear" w:color="auto" w:fill="D9D9D9" w:themeFill="background1" w:themeFillShade="D9"/>
            <w:vAlign w:val="center"/>
          </w:tcPr>
          <w:p w14:paraId="53F1899C" w14:textId="77777777" w:rsidR="00DE28B2" w:rsidRPr="0006322F" w:rsidRDefault="00DE28B2" w:rsidP="00C51F13">
            <w:pPr>
              <w:spacing w:line="276" w:lineRule="auto"/>
              <w:jc w:val="center"/>
              <w:rPr>
                <w:rFonts w:ascii="Arial" w:hAnsi="Arial" w:cs="Arial"/>
                <w:sz w:val="20"/>
                <w:szCs w:val="20"/>
              </w:rPr>
            </w:pPr>
            <w:r w:rsidRPr="0006322F">
              <w:rPr>
                <w:rFonts w:ascii="Arial" w:hAnsi="Arial" w:cs="Arial"/>
                <w:sz w:val="20"/>
                <w:szCs w:val="20"/>
              </w:rPr>
              <w:t>Streptococcaceae</w:t>
            </w:r>
          </w:p>
        </w:tc>
      </w:tr>
      <w:tr w:rsidR="00DE28B2" w14:paraId="7A8F79FD" w14:textId="77777777" w:rsidTr="00C51F13">
        <w:trPr>
          <w:jc w:val="center"/>
        </w:trPr>
        <w:tc>
          <w:tcPr>
            <w:tcW w:w="2831" w:type="dxa"/>
            <w:vMerge/>
            <w:shd w:val="clear" w:color="auto" w:fill="F1A983" w:themeFill="accent2" w:themeFillTint="99"/>
            <w:vAlign w:val="center"/>
          </w:tcPr>
          <w:p w14:paraId="4C4FB800" w14:textId="77777777" w:rsidR="00DE28B2" w:rsidRPr="00163586" w:rsidRDefault="00DE28B2" w:rsidP="00C51F13">
            <w:pPr>
              <w:spacing w:line="276" w:lineRule="auto"/>
              <w:jc w:val="center"/>
              <w:rPr>
                <w:rFonts w:ascii="Arial" w:hAnsi="Arial" w:cs="Arial"/>
                <w:i/>
                <w:iCs/>
                <w:sz w:val="20"/>
                <w:szCs w:val="20"/>
              </w:rPr>
            </w:pPr>
          </w:p>
        </w:tc>
        <w:tc>
          <w:tcPr>
            <w:tcW w:w="2831" w:type="dxa"/>
            <w:shd w:val="clear" w:color="auto" w:fill="D9D9D9" w:themeFill="background1" w:themeFillShade="D9"/>
            <w:vAlign w:val="center"/>
          </w:tcPr>
          <w:p w14:paraId="2952AC25" w14:textId="77777777" w:rsidR="00DE28B2" w:rsidRPr="0006322F" w:rsidRDefault="00DE28B2" w:rsidP="00C51F13">
            <w:pPr>
              <w:spacing w:line="276" w:lineRule="auto"/>
              <w:jc w:val="center"/>
              <w:rPr>
                <w:rFonts w:ascii="Arial" w:hAnsi="Arial" w:cs="Arial"/>
                <w:i/>
                <w:iCs/>
                <w:sz w:val="20"/>
                <w:szCs w:val="20"/>
              </w:rPr>
            </w:pPr>
            <w:r w:rsidRPr="0006322F">
              <w:rPr>
                <w:rFonts w:ascii="Arial" w:hAnsi="Arial" w:cs="Arial"/>
                <w:i/>
                <w:iCs/>
                <w:sz w:val="20"/>
                <w:szCs w:val="20"/>
              </w:rPr>
              <w:t>Eubacterium nodatum</w:t>
            </w:r>
          </w:p>
        </w:tc>
        <w:tc>
          <w:tcPr>
            <w:tcW w:w="2832" w:type="dxa"/>
            <w:shd w:val="clear" w:color="auto" w:fill="D9D9D9" w:themeFill="background1" w:themeFillShade="D9"/>
            <w:vAlign w:val="center"/>
          </w:tcPr>
          <w:p w14:paraId="63A2E09B" w14:textId="77777777" w:rsidR="00DE28B2" w:rsidRPr="0006322F" w:rsidRDefault="00DE28B2" w:rsidP="00C51F13">
            <w:pPr>
              <w:spacing w:line="276" w:lineRule="auto"/>
              <w:jc w:val="center"/>
              <w:rPr>
                <w:rFonts w:ascii="Arial" w:hAnsi="Arial" w:cs="Arial"/>
                <w:sz w:val="20"/>
                <w:szCs w:val="20"/>
              </w:rPr>
            </w:pPr>
            <w:r w:rsidRPr="0006322F">
              <w:rPr>
                <w:rFonts w:ascii="Arial" w:hAnsi="Arial" w:cs="Arial"/>
                <w:sz w:val="20"/>
                <w:szCs w:val="20"/>
              </w:rPr>
              <w:t>Anaerovoracaceae</w:t>
            </w:r>
          </w:p>
        </w:tc>
      </w:tr>
    </w:tbl>
    <w:p w14:paraId="1B20D630" w14:textId="77777777" w:rsidR="00BD36EE" w:rsidRDefault="00BD36EE" w:rsidP="00DE28B2">
      <w:pPr>
        <w:pStyle w:val="p1"/>
        <w:spacing w:line="360" w:lineRule="auto"/>
        <w:jc w:val="both"/>
        <w:rPr>
          <w:rFonts w:ascii="Arial" w:hAnsi="Arial" w:cs="Arial"/>
          <w:b/>
          <w:bCs/>
          <w:i/>
          <w:iCs/>
          <w:sz w:val="22"/>
          <w:szCs w:val="22"/>
          <w:lang w:val="en-US"/>
        </w:rPr>
      </w:pPr>
    </w:p>
    <w:p w14:paraId="6D47DD63" w14:textId="618611FC" w:rsidR="00DE28B2" w:rsidRPr="0041455F" w:rsidRDefault="00CC6923" w:rsidP="00DE28B2">
      <w:pPr>
        <w:pStyle w:val="p1"/>
        <w:spacing w:line="360" w:lineRule="auto"/>
        <w:jc w:val="both"/>
        <w:rPr>
          <w:rFonts w:ascii="Arial" w:hAnsi="Arial" w:cs="Arial"/>
          <w:i/>
          <w:iCs/>
          <w:sz w:val="22"/>
          <w:szCs w:val="22"/>
          <w:lang w:val="en-US"/>
        </w:rPr>
      </w:pPr>
      <w:r>
        <w:rPr>
          <w:rFonts w:ascii="Arial" w:hAnsi="Arial" w:cs="Arial"/>
          <w:b/>
          <w:bCs/>
          <w:i/>
          <w:iCs/>
          <w:sz w:val="22"/>
          <w:szCs w:val="22"/>
          <w:lang w:val="en-US"/>
        </w:rPr>
        <w:t xml:space="preserve">Supplementary </w:t>
      </w:r>
      <w:r w:rsidR="00D42B10">
        <w:rPr>
          <w:rFonts w:ascii="Arial" w:hAnsi="Arial" w:cs="Arial"/>
          <w:b/>
          <w:bCs/>
          <w:i/>
          <w:iCs/>
          <w:sz w:val="22"/>
          <w:szCs w:val="22"/>
          <w:lang w:val="en-US"/>
        </w:rPr>
        <w:t>T</w:t>
      </w:r>
      <w:r w:rsidR="00DE28B2" w:rsidRPr="0041455F">
        <w:rPr>
          <w:rFonts w:ascii="Arial" w:hAnsi="Arial" w:cs="Arial"/>
          <w:b/>
          <w:bCs/>
          <w:i/>
          <w:iCs/>
          <w:sz w:val="22"/>
          <w:szCs w:val="22"/>
          <w:lang w:val="en-US"/>
        </w:rPr>
        <w:t>able 2.</w:t>
      </w:r>
      <w:r w:rsidR="00DE28B2" w:rsidRPr="0041455F">
        <w:rPr>
          <w:rFonts w:ascii="Arial" w:hAnsi="Arial" w:cs="Arial"/>
          <w:i/>
          <w:iCs/>
          <w:sz w:val="22"/>
          <w:szCs w:val="22"/>
          <w:lang w:val="en-US"/>
        </w:rPr>
        <w:t xml:space="preserve"> Correspondence between periodontopathogenic species and their bacterial families. The assignment to the red and orange microbial complexes was performed according to the classification described by Socransky et al.</w:t>
      </w:r>
      <w:r w:rsidR="00DE28B2" w:rsidRPr="0041455F">
        <w:rPr>
          <w:rFonts w:ascii="Arial" w:hAnsi="Arial" w:cs="Arial"/>
          <w:i/>
          <w:iCs/>
          <w:sz w:val="22"/>
          <w:szCs w:val="22"/>
          <w:vertAlign w:val="superscript"/>
          <w:lang w:val="en-US"/>
        </w:rPr>
        <w:t>15</w:t>
      </w:r>
      <w:r w:rsidR="00DE28B2" w:rsidRPr="0041455F">
        <w:rPr>
          <w:rFonts w:ascii="Arial" w:hAnsi="Arial" w:cs="Arial"/>
          <w:i/>
          <w:iCs/>
          <w:sz w:val="22"/>
          <w:szCs w:val="22"/>
          <w:lang w:val="en-US"/>
        </w:rPr>
        <w:t>.</w:t>
      </w:r>
    </w:p>
    <w:p w14:paraId="7905102E" w14:textId="77777777" w:rsidR="00DE28B2" w:rsidRPr="00147E59" w:rsidRDefault="00DE28B2" w:rsidP="00DE28B2">
      <w:pPr>
        <w:pStyle w:val="p1"/>
        <w:spacing w:line="360" w:lineRule="auto"/>
        <w:jc w:val="both"/>
        <w:rPr>
          <w:rFonts w:ascii="Arial" w:hAnsi="Arial" w:cs="Arial"/>
          <w:b/>
          <w:bCs/>
          <w:sz w:val="22"/>
          <w:szCs w:val="22"/>
          <w:lang w:val="en-US"/>
        </w:rPr>
      </w:pPr>
    </w:p>
    <w:p w14:paraId="6C3F52CB" w14:textId="77777777" w:rsidR="00DE28B2" w:rsidRDefault="00DE28B2"/>
    <w:sectPr w:rsidR="00DE28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E4F"/>
    <w:rsid w:val="00044A08"/>
    <w:rsid w:val="00061E4F"/>
    <w:rsid w:val="000736E0"/>
    <w:rsid w:val="0017680A"/>
    <w:rsid w:val="002935F5"/>
    <w:rsid w:val="00350F95"/>
    <w:rsid w:val="004D58B0"/>
    <w:rsid w:val="005B7B69"/>
    <w:rsid w:val="00634A00"/>
    <w:rsid w:val="00641488"/>
    <w:rsid w:val="00672C58"/>
    <w:rsid w:val="006E6924"/>
    <w:rsid w:val="00721A9E"/>
    <w:rsid w:val="00742214"/>
    <w:rsid w:val="007C0A97"/>
    <w:rsid w:val="00A84526"/>
    <w:rsid w:val="00AC6A61"/>
    <w:rsid w:val="00B04917"/>
    <w:rsid w:val="00BD36EE"/>
    <w:rsid w:val="00BD7C80"/>
    <w:rsid w:val="00C26899"/>
    <w:rsid w:val="00C4399F"/>
    <w:rsid w:val="00C50EB6"/>
    <w:rsid w:val="00CB7091"/>
    <w:rsid w:val="00CC6923"/>
    <w:rsid w:val="00D42B10"/>
    <w:rsid w:val="00DD6603"/>
    <w:rsid w:val="00DE28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ADE4B97"/>
  <w15:chartTrackingRefBased/>
  <w15:docId w15:val="{C04F3A05-DD6A-2C44-95E0-45212A2E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61E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61E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61E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61E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61E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61E4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61E4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61E4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61E4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61E4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61E4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61E4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61E4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61E4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61E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61E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61E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61E4F"/>
    <w:rPr>
      <w:rFonts w:eastAsiaTheme="majorEastAsia" w:cstheme="majorBidi"/>
      <w:color w:val="272727" w:themeColor="text1" w:themeTint="D8"/>
    </w:rPr>
  </w:style>
  <w:style w:type="paragraph" w:styleId="Ttulo">
    <w:name w:val="Title"/>
    <w:basedOn w:val="Normal"/>
    <w:next w:val="Normal"/>
    <w:link w:val="TtuloCar"/>
    <w:uiPriority w:val="10"/>
    <w:qFormat/>
    <w:rsid w:val="00061E4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61E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61E4F"/>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61E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61E4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061E4F"/>
    <w:rPr>
      <w:i/>
      <w:iCs/>
      <w:color w:val="404040" w:themeColor="text1" w:themeTint="BF"/>
    </w:rPr>
  </w:style>
  <w:style w:type="paragraph" w:styleId="Prrafodelista">
    <w:name w:val="List Paragraph"/>
    <w:basedOn w:val="Normal"/>
    <w:uiPriority w:val="34"/>
    <w:qFormat/>
    <w:rsid w:val="00061E4F"/>
    <w:pPr>
      <w:ind w:left="720"/>
      <w:contextualSpacing/>
    </w:pPr>
  </w:style>
  <w:style w:type="character" w:styleId="nfasisintenso">
    <w:name w:val="Intense Emphasis"/>
    <w:basedOn w:val="Fuentedeprrafopredeter"/>
    <w:uiPriority w:val="21"/>
    <w:qFormat/>
    <w:rsid w:val="00061E4F"/>
    <w:rPr>
      <w:i/>
      <w:iCs/>
      <w:color w:val="0F4761" w:themeColor="accent1" w:themeShade="BF"/>
    </w:rPr>
  </w:style>
  <w:style w:type="paragraph" w:styleId="Citadestacada">
    <w:name w:val="Intense Quote"/>
    <w:basedOn w:val="Normal"/>
    <w:next w:val="Normal"/>
    <w:link w:val="CitadestacadaCar"/>
    <w:uiPriority w:val="30"/>
    <w:qFormat/>
    <w:rsid w:val="00061E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61E4F"/>
    <w:rPr>
      <w:i/>
      <w:iCs/>
      <w:color w:val="0F4761" w:themeColor="accent1" w:themeShade="BF"/>
    </w:rPr>
  </w:style>
  <w:style w:type="character" w:styleId="Referenciaintensa">
    <w:name w:val="Intense Reference"/>
    <w:basedOn w:val="Fuentedeprrafopredeter"/>
    <w:uiPriority w:val="32"/>
    <w:qFormat/>
    <w:rsid w:val="00061E4F"/>
    <w:rPr>
      <w:b/>
      <w:bCs/>
      <w:smallCaps/>
      <w:color w:val="0F4761" w:themeColor="accent1" w:themeShade="BF"/>
      <w:spacing w:val="5"/>
    </w:rPr>
  </w:style>
  <w:style w:type="paragraph" w:customStyle="1" w:styleId="p1">
    <w:name w:val="p1"/>
    <w:basedOn w:val="Normal"/>
    <w:rsid w:val="00C4399F"/>
    <w:rPr>
      <w:rFonts w:ascii="Helvetica" w:eastAsia="Times New Roman" w:hAnsi="Helvetica" w:cs="Times New Roman"/>
      <w:color w:val="000000"/>
      <w:kern w:val="0"/>
      <w:sz w:val="48"/>
      <w:szCs w:val="48"/>
      <w:lang w:eastAsia="es-ES_tradnl"/>
      <w14:ligatures w14:val="none"/>
    </w:rPr>
  </w:style>
  <w:style w:type="table" w:styleId="Tablaconcuadrculaclara">
    <w:name w:val="Grid Table Light"/>
    <w:basedOn w:val="Tablanormal"/>
    <w:uiPriority w:val="40"/>
    <w:rsid w:val="002935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
    <w:name w:val="Emphasis"/>
    <w:basedOn w:val="Fuentedeprrafopredeter"/>
    <w:uiPriority w:val="20"/>
    <w:qFormat/>
    <w:rsid w:val="00DE28B2"/>
    <w:rPr>
      <w:i/>
      <w:iCs/>
    </w:rPr>
  </w:style>
  <w:style w:type="table" w:styleId="Tablaconcuadrcula">
    <w:name w:val="Table Grid"/>
    <w:basedOn w:val="Tablanormal"/>
    <w:uiPriority w:val="39"/>
    <w:rsid w:val="00DE28B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988</Words>
  <Characters>5434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Martínez Martínez</dc:creator>
  <cp:keywords/>
  <dc:description/>
  <cp:lastModifiedBy>Claudia Martínez Martínez</cp:lastModifiedBy>
  <cp:revision>17</cp:revision>
  <dcterms:created xsi:type="dcterms:W3CDTF">2026-04-28T18:54:00Z</dcterms:created>
  <dcterms:modified xsi:type="dcterms:W3CDTF">2026-06-13T17:49:00Z</dcterms:modified>
</cp:coreProperties>
</file>