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A9F7" w14:textId="77777777" w:rsidR="00490A10" w:rsidRDefault="00490A10" w:rsidP="00490A10">
      <w:pP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186506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Frailty and the Incidence of Major Ocular Diseases: A Prospective Cohort Study Integrating Proteomic Mediation Analysis</w:t>
      </w:r>
    </w:p>
    <w:p w14:paraId="360B8BA7" w14:textId="6CAEE0F3" w:rsidR="00D618B9" w:rsidRDefault="00D618B9" w:rsidP="00D618B9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sectPr w:rsidR="00D618B9" w:rsidSect="00E244B0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D618B9">
        <w:rPr>
          <w:rFonts w:ascii="Times New Roman" w:eastAsia="宋体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14:paraId="6F7333CD" w14:textId="4D88EF09" w:rsidR="00877579" w:rsidRDefault="0044607E" w:rsidP="00D618B9">
      <w:pPr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014A2319" wp14:editId="5A3B2EA7">
            <wp:extent cx="5400000" cy="4471200"/>
            <wp:effectExtent l="0" t="0" r="0" b="5715"/>
            <wp:docPr id="3749109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47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45957" w14:textId="36F7C748" w:rsidR="00877579" w:rsidRPr="0052655E" w:rsidRDefault="00877579" w:rsidP="00D40252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ure</w:t>
      </w: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CB4F1B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EF5A8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Flowchart of participants included in this study</w:t>
      </w:r>
      <w:r w:rsidRPr="000034F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4FC6775D" w14:textId="77777777" w:rsidR="00D40252" w:rsidRDefault="00D40252" w:rsidP="00E10799">
      <w:pPr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  <w:sectPr w:rsidR="00D40252" w:rsidSect="00E244B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3295F9D" w14:textId="34C9561B" w:rsidR="00E10799" w:rsidRDefault="0003478D" w:rsidP="00E10799">
      <w:pPr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1AF6C27" wp14:editId="15E36A95">
            <wp:extent cx="5400000" cy="3063600"/>
            <wp:effectExtent l="0" t="0" r="0" b="3810"/>
            <wp:docPr id="14878537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3F7B2" w14:textId="2FF74BF7" w:rsidR="00473C14" w:rsidRDefault="00E10799" w:rsidP="002473A8">
      <w:pPr>
        <w:spacing w:line="480" w:lineRule="auto"/>
        <w:jc w:val="center"/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</w:pP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ure</w:t>
      </w: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D40252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2.</w:t>
      </w:r>
      <w:r w:rsidR="00473C1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473C14" w:rsidRPr="009B16B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Stratified</w:t>
      </w:r>
      <w:r w:rsidR="0003478D"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interaction analyses</w:t>
      </w:r>
      <w:r w:rsidR="00473C14" w:rsidRPr="009B16B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the association between </w:t>
      </w:r>
      <w:r w:rsidR="0003478D" w:rsidRPr="009E0AA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frailty phenotype and the incidence risk of four ocular diseases</w:t>
      </w:r>
      <w:r w:rsidR="0003478D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.</w:t>
      </w:r>
    </w:p>
    <w:p w14:paraId="298B08C6" w14:textId="477A6FD0" w:rsidR="00E10799" w:rsidRPr="009B16B7" w:rsidRDefault="0003478D" w:rsidP="00640C81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ectPr w:rsidR="00E10799" w:rsidRPr="009B16B7" w:rsidSect="00E244B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03478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(A) A</w:t>
      </w:r>
      <w:r w:rsidRPr="0003478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ge (&lt;60 years vs. ≥60 years)</w:t>
      </w:r>
      <w:r w:rsidRPr="0003478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; (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B</w:t>
      </w:r>
      <w:r w:rsidRPr="0003478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)</w:t>
      </w:r>
      <w:r w:rsidRPr="0003478D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S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ex (female vs. male)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; (C) 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BMI (&lt;25 kg/m² vs. 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25.0-29.9 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kg/m²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vs.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≥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30</w:t>
      </w:r>
      <w:r w:rsidRPr="00BB070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kg/m²)</w:t>
      </w:r>
      <w:r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.</w:t>
      </w:r>
      <w:r w:rsidR="00640C81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="00473C14" w:rsidRPr="009B16B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Models were adjusted for age, sex, </w:t>
      </w:r>
      <w:r w:rsidR="00182C04" w:rsidRPr="009E0AA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race and ethnicity</w:t>
      </w:r>
      <w:r w:rsidR="00473C14" w:rsidRPr="009B16B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="00182C04" w:rsidRPr="009E0AA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educational level, household income, </w:t>
      </w:r>
      <w:r w:rsidR="00685431" w:rsidRPr="009B16B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Townsend deprivation index</w:t>
      </w:r>
      <w:r w:rsidR="00182C04" w:rsidRPr="009E0AA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685431" w:rsidRPr="00685431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body mass index</w:t>
      </w:r>
      <w:r w:rsidR="00182C04" w:rsidRPr="009E0AA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, smoking status, alcohol intake frequency, and </w:t>
      </w:r>
      <w:r w:rsidR="00685431" w:rsidRPr="00FF64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metabolic equivalent task</w:t>
      </w:r>
      <w:r w:rsidR="00182C04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.</w:t>
      </w:r>
      <w:r w:rsidR="00541BDF" w:rsidRPr="00541BD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41BDF" w:rsidRPr="003A0A5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AMD</w:t>
      </w:r>
      <w:r w:rsidR="00541BD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,</w:t>
      </w:r>
      <w:r w:rsidR="00541BDF" w:rsidRPr="00541BD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41BDF" w:rsidRPr="00672DD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Age</w:t>
      </w:r>
      <w:r w:rsidR="009E70C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-</w:t>
      </w:r>
      <w:r w:rsidR="00541BDF" w:rsidRPr="00672DD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related macular degeneration</w:t>
      </w:r>
      <w:r w:rsidR="00541BD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; </w:t>
      </w:r>
      <w:r w:rsidR="00541BDF" w:rsidRPr="003A0A56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DR</w:t>
      </w:r>
      <w:r w:rsidR="00541BD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, D</w:t>
      </w:r>
      <w:r w:rsidR="00541BDF" w:rsidRPr="007E16AA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iabetic retinopathy</w:t>
      </w:r>
      <w:r w:rsidR="00541BD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55DC7017" w14:textId="7179522E" w:rsidR="00E10799" w:rsidRDefault="00973B21" w:rsidP="00E10799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0E59CB0" wp14:editId="7BC9C00F">
            <wp:extent cx="5400000" cy="5857200"/>
            <wp:effectExtent l="0" t="0" r="0" b="0"/>
            <wp:docPr id="17761438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8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64E62" w14:textId="3D9AA924" w:rsidR="00D90BDC" w:rsidRPr="00D90BDC" w:rsidRDefault="00E10799" w:rsidP="00D90BDC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ure</w:t>
      </w:r>
      <w:r w:rsidRPr="00CB4F1B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9D6EDF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="00D90BDC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="00D90BDC" w:rsidRPr="00D90BD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Number of associated proteins before/after FDR correction.</w:t>
      </w:r>
    </w:p>
    <w:sectPr w:rsidR="00D90BDC" w:rsidRPr="00D90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B9C6" w14:textId="77777777" w:rsidR="00F574E9" w:rsidRDefault="00F574E9">
      <w:r>
        <w:separator/>
      </w:r>
    </w:p>
  </w:endnote>
  <w:endnote w:type="continuationSeparator" w:id="0">
    <w:p w14:paraId="2A474263" w14:textId="77777777" w:rsidR="00F574E9" w:rsidRDefault="00F5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714275"/>
      <w:docPartObj>
        <w:docPartGallery w:val="Page Numbers (Bottom of Page)"/>
        <w:docPartUnique/>
      </w:docPartObj>
    </w:sdtPr>
    <w:sdtContent>
      <w:p w14:paraId="66108057" w14:textId="77777777" w:rsidR="00CC0A59" w:rsidRPr="009E012D" w:rsidRDefault="00CC0A59">
        <w:pPr>
          <w:pStyle w:val="a4"/>
          <w:jc w:val="center"/>
        </w:pPr>
        <w:r w:rsidRPr="009E012D">
          <w:rPr>
            <w:rFonts w:ascii="Times New Roman" w:hAnsi="Times New Roman" w:cs="Times New Roman"/>
          </w:rPr>
          <w:fldChar w:fldCharType="begin"/>
        </w:r>
        <w:r w:rsidRPr="009E012D">
          <w:rPr>
            <w:rFonts w:ascii="Times New Roman" w:hAnsi="Times New Roman" w:cs="Times New Roman"/>
          </w:rPr>
          <w:instrText>PAGE   \* MERGEFORMAT</w:instrText>
        </w:r>
        <w:r w:rsidRPr="009E012D">
          <w:rPr>
            <w:rFonts w:ascii="Times New Roman" w:hAnsi="Times New Roman" w:cs="Times New Roman"/>
          </w:rPr>
          <w:fldChar w:fldCharType="separate"/>
        </w:r>
        <w:r w:rsidRPr="009E012D">
          <w:rPr>
            <w:rFonts w:ascii="Times New Roman" w:hAnsi="Times New Roman" w:cs="Times New Roman"/>
            <w:noProof/>
          </w:rPr>
          <w:t>2</w:t>
        </w:r>
        <w:r w:rsidRPr="009E012D">
          <w:rPr>
            <w:rFonts w:ascii="Times New Roman" w:hAnsi="Times New Roman" w:cs="Times New Roman"/>
          </w:rPr>
          <w:fldChar w:fldCharType="end"/>
        </w:r>
      </w:p>
    </w:sdtContent>
  </w:sdt>
  <w:p w14:paraId="22187AF9" w14:textId="77777777" w:rsidR="00CC0A59" w:rsidRPr="009E012D" w:rsidRDefault="00CC0A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1B71" w14:textId="77777777" w:rsidR="00F574E9" w:rsidRDefault="00F574E9">
      <w:r>
        <w:separator/>
      </w:r>
    </w:p>
  </w:footnote>
  <w:footnote w:type="continuationSeparator" w:id="0">
    <w:p w14:paraId="395230C7" w14:textId="77777777" w:rsidR="00F574E9" w:rsidRDefault="00F57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9E"/>
    <w:rsid w:val="0003478D"/>
    <w:rsid w:val="00046B6C"/>
    <w:rsid w:val="00072357"/>
    <w:rsid w:val="00073071"/>
    <w:rsid w:val="00083F1D"/>
    <w:rsid w:val="0008580B"/>
    <w:rsid w:val="0009025A"/>
    <w:rsid w:val="000C7F41"/>
    <w:rsid w:val="00180A99"/>
    <w:rsid w:val="00182C04"/>
    <w:rsid w:val="001D54D3"/>
    <w:rsid w:val="002473A8"/>
    <w:rsid w:val="002D5AF1"/>
    <w:rsid w:val="003A75A5"/>
    <w:rsid w:val="003E09FC"/>
    <w:rsid w:val="003F4E4C"/>
    <w:rsid w:val="0044607E"/>
    <w:rsid w:val="00452337"/>
    <w:rsid w:val="00473C14"/>
    <w:rsid w:val="004773E3"/>
    <w:rsid w:val="00477CF0"/>
    <w:rsid w:val="00490A10"/>
    <w:rsid w:val="004D649C"/>
    <w:rsid w:val="005200AA"/>
    <w:rsid w:val="0052655E"/>
    <w:rsid w:val="00541BDF"/>
    <w:rsid w:val="00587487"/>
    <w:rsid w:val="00640C81"/>
    <w:rsid w:val="00685431"/>
    <w:rsid w:val="006B694B"/>
    <w:rsid w:val="00776253"/>
    <w:rsid w:val="007A35C5"/>
    <w:rsid w:val="007E4402"/>
    <w:rsid w:val="00827830"/>
    <w:rsid w:val="00877579"/>
    <w:rsid w:val="008B5CA6"/>
    <w:rsid w:val="00944211"/>
    <w:rsid w:val="00973B21"/>
    <w:rsid w:val="009A75B9"/>
    <w:rsid w:val="009B16B7"/>
    <w:rsid w:val="009D6EDF"/>
    <w:rsid w:val="009E70CF"/>
    <w:rsid w:val="00A05648"/>
    <w:rsid w:val="00AA06A3"/>
    <w:rsid w:val="00B0759E"/>
    <w:rsid w:val="00B15E67"/>
    <w:rsid w:val="00BB309A"/>
    <w:rsid w:val="00BF7D69"/>
    <w:rsid w:val="00C012D7"/>
    <w:rsid w:val="00C12172"/>
    <w:rsid w:val="00C76080"/>
    <w:rsid w:val="00CA37EC"/>
    <w:rsid w:val="00CB31DD"/>
    <w:rsid w:val="00CC0A59"/>
    <w:rsid w:val="00CE69EA"/>
    <w:rsid w:val="00D206E9"/>
    <w:rsid w:val="00D40252"/>
    <w:rsid w:val="00D618B9"/>
    <w:rsid w:val="00D90BDC"/>
    <w:rsid w:val="00D94FCB"/>
    <w:rsid w:val="00DA5838"/>
    <w:rsid w:val="00DE5793"/>
    <w:rsid w:val="00DF6BA5"/>
    <w:rsid w:val="00E10799"/>
    <w:rsid w:val="00E6041D"/>
    <w:rsid w:val="00E74C44"/>
    <w:rsid w:val="00EF299E"/>
    <w:rsid w:val="00F357C7"/>
    <w:rsid w:val="00F574E9"/>
    <w:rsid w:val="00FB14A3"/>
    <w:rsid w:val="00FB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2887"/>
  <w15:chartTrackingRefBased/>
  <w15:docId w15:val="{41155E0A-31E9-4ED9-8AD9-8F962B2D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10799"/>
  </w:style>
  <w:style w:type="paragraph" w:styleId="a4">
    <w:name w:val="footer"/>
    <w:basedOn w:val="a"/>
    <w:link w:val="a5"/>
    <w:uiPriority w:val="99"/>
    <w:unhideWhenUsed/>
    <w:rsid w:val="00CC0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CC0A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 烛</dc:creator>
  <cp:keywords/>
  <dc:description/>
  <cp:lastModifiedBy>Tailang Yin</cp:lastModifiedBy>
  <cp:revision>57</cp:revision>
  <dcterms:created xsi:type="dcterms:W3CDTF">2024-12-27T05:57:00Z</dcterms:created>
  <dcterms:modified xsi:type="dcterms:W3CDTF">2026-02-04T12:41:00Z</dcterms:modified>
</cp:coreProperties>
</file>