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B3CC9" w14:textId="6EFB29DB" w:rsidR="00D60F26" w:rsidRPr="009B146D" w:rsidRDefault="00270AF8" w:rsidP="009B146D">
      <w:pPr>
        <w:pStyle w:val="Heading1"/>
        <w:rPr>
          <w:rFonts w:ascii="Times New Roman" w:hAnsi="Times New Roman" w:cs="Times New Roman"/>
          <w:b/>
          <w:bCs/>
          <w:color w:val="auto"/>
          <w:sz w:val="24"/>
          <w:szCs w:val="24"/>
        </w:rPr>
      </w:pPr>
      <w:r w:rsidRPr="009B146D">
        <w:rPr>
          <w:rFonts w:ascii="Times New Roman" w:hAnsi="Times New Roman" w:cs="Times New Roman"/>
          <w:b/>
          <w:bCs/>
          <w:color w:val="auto"/>
          <w:sz w:val="24"/>
          <w:szCs w:val="24"/>
        </w:rPr>
        <w:t>Image Cytometry and Kinetic Modelling Reveal How Aged Leaf Biomass Dose Regulates Microbial Physiology and PAH Degradation</w:t>
      </w:r>
    </w:p>
    <w:p w14:paraId="360E6E32" w14:textId="77777777" w:rsidR="00270AF8" w:rsidRDefault="00270AF8" w:rsidP="003E41D7">
      <w:pPr>
        <w:jc w:val="both"/>
        <w:rPr>
          <w:rFonts w:ascii="Times New Roman" w:hAnsi="Times New Roman" w:cs="Times New Roman"/>
        </w:rPr>
      </w:pPr>
    </w:p>
    <w:p w14:paraId="407641DE" w14:textId="01F84E1A" w:rsidR="007C40BC" w:rsidRPr="009A1903" w:rsidRDefault="007C40BC" w:rsidP="007C40BC">
      <w:pPr>
        <w:jc w:val="both"/>
        <w:rPr>
          <w:rFonts w:ascii="Times New Roman" w:hAnsi="Times New Roman" w:cs="Times New Roman"/>
          <w:b/>
          <w:bCs/>
        </w:rPr>
      </w:pPr>
      <w:r w:rsidRPr="009A1903">
        <w:rPr>
          <w:rFonts w:ascii="Times New Roman" w:hAnsi="Times New Roman" w:cs="Times New Roman"/>
          <w:b/>
          <w:bCs/>
        </w:rPr>
        <w:t xml:space="preserve">SUPPLEMENTARY </w:t>
      </w:r>
    </w:p>
    <w:p w14:paraId="6CECE094" w14:textId="4F20A361" w:rsidR="007C40BC" w:rsidRPr="006C0556" w:rsidRDefault="00461A04" w:rsidP="007C40BC">
      <w:pPr>
        <w:jc w:val="both"/>
        <w:rPr>
          <w:rFonts w:ascii="Times New Roman" w:hAnsi="Times New Roman" w:cs="Times New Roman"/>
          <w:sz w:val="20"/>
          <w:szCs w:val="20"/>
        </w:rPr>
      </w:pPr>
      <w:r w:rsidRPr="006C0556">
        <w:rPr>
          <w:rFonts w:ascii="Times New Roman" w:hAnsi="Times New Roman" w:cs="Times New Roman"/>
          <w:sz w:val="20"/>
          <w:szCs w:val="20"/>
        </w:rPr>
        <w:t>Model framework</w:t>
      </w:r>
      <w:r w:rsidR="0092498C" w:rsidRPr="006C0556">
        <w:rPr>
          <w:rFonts w:ascii="Times New Roman" w:hAnsi="Times New Roman" w:cs="Times New Roman"/>
          <w:sz w:val="20"/>
          <w:szCs w:val="20"/>
        </w:rPr>
        <w:t>:</w:t>
      </w:r>
    </w:p>
    <w:p w14:paraId="2CACF6E0" w14:textId="77777777" w:rsidR="00461A04" w:rsidRPr="006C0556" w:rsidRDefault="00461A04" w:rsidP="00461A04">
      <w:pPr>
        <w:jc w:val="both"/>
        <w:rPr>
          <w:rFonts w:ascii="Times New Roman" w:hAnsi="Times New Roman" w:cs="Times New Roman"/>
          <w:sz w:val="20"/>
          <w:szCs w:val="20"/>
        </w:rPr>
      </w:pPr>
      <w:r w:rsidRPr="006C0556">
        <w:rPr>
          <w:rFonts w:ascii="Times New Roman" w:hAnsi="Times New Roman" w:cs="Times New Roman"/>
          <w:sz w:val="20"/>
          <w:szCs w:val="20"/>
        </w:rPr>
        <w:t>(1) Logistic Regression</w:t>
      </w:r>
    </w:p>
    <w:p w14:paraId="0287C83E" w14:textId="77777777" w:rsidR="00461A04" w:rsidRPr="006C0556" w:rsidRDefault="00461A04" w:rsidP="00461A04">
      <w:pPr>
        <w:jc w:val="both"/>
        <w:rPr>
          <w:rFonts w:ascii="Times New Roman" w:hAnsi="Times New Roman" w:cs="Times New Roman"/>
          <w:sz w:val="20"/>
          <w:szCs w:val="20"/>
        </w:rPr>
      </w:pPr>
      <m:oMathPara>
        <m:oMath>
          <m:r>
            <w:rPr>
              <w:rFonts w:ascii="Cambria Math" w:hAnsi="Cambria Math" w:cs="Times New Roman"/>
              <w:sz w:val="20"/>
              <w:szCs w:val="20"/>
            </w:rPr>
            <m:t>P(y=1</m:t>
          </m:r>
          <m:r>
            <m:rPr>
              <m:sty m:val="p"/>
            </m:rPr>
            <w:rPr>
              <w:rFonts w:ascii="Cambria Math" w:hAnsi="Cambria Math" w:cs="Times New Roman"/>
              <w:sz w:val="20"/>
              <w:szCs w:val="20"/>
            </w:rPr>
            <m:t>∣</m:t>
          </m:r>
          <m:r>
            <w:rPr>
              <w:rFonts w:ascii="Cambria Math" w:hAnsi="Cambria Math" w:cs="Times New Roman"/>
              <w:sz w:val="20"/>
              <w:szCs w:val="20"/>
            </w:rPr>
            <m:t>x)=</m:t>
          </m:r>
          <m:f>
            <m:fPr>
              <m:ctrlPr>
                <w:rPr>
                  <w:rFonts w:ascii="Cambria Math" w:hAnsi="Cambria Math" w:cs="Times New Roman"/>
                  <w:sz w:val="20"/>
                  <w:szCs w:val="20"/>
                </w:rPr>
              </m:ctrlPr>
            </m:fPr>
            <m:num>
              <m:r>
                <w:rPr>
                  <w:rFonts w:ascii="Cambria Math" w:hAnsi="Cambria Math" w:cs="Times New Roman"/>
                  <w:sz w:val="20"/>
                  <w:szCs w:val="20"/>
                </w:rPr>
                <m:t>1</m:t>
              </m:r>
            </m:num>
            <m:den>
              <m:r>
                <w:rPr>
                  <w:rFonts w:ascii="Cambria Math" w:hAnsi="Cambria Math" w:cs="Times New Roman"/>
                  <w:sz w:val="20"/>
                  <w:szCs w:val="20"/>
                </w:rPr>
                <m:t>1+</m:t>
              </m:r>
              <m:sSup>
                <m:sSupPr>
                  <m:ctrlPr>
                    <w:rPr>
                      <w:rFonts w:ascii="Cambria Math" w:hAnsi="Cambria Math" w:cs="Times New Roman"/>
                      <w:sz w:val="20"/>
                      <w:szCs w:val="20"/>
                    </w:rPr>
                  </m:ctrlPr>
                </m:sSupPr>
                <m:e>
                  <m:r>
                    <w:rPr>
                      <w:rFonts w:ascii="Cambria Math" w:hAnsi="Cambria Math" w:cs="Times New Roman"/>
                      <w:sz w:val="20"/>
                      <w:szCs w:val="20"/>
                    </w:rPr>
                    <m:t>e</m:t>
                  </m:r>
                </m:e>
                <m:sup>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β</m:t>
                      </m:r>
                    </m:e>
                    <m:sub>
                      <m:r>
                        <w:rPr>
                          <w:rFonts w:ascii="Cambria Math" w:hAnsi="Cambria Math" w:cs="Times New Roman"/>
                          <w:sz w:val="20"/>
                          <w:szCs w:val="20"/>
                        </w:rPr>
                        <m:t>0</m:t>
                      </m:r>
                    </m:sub>
                  </m:sSub>
                  <m:r>
                    <w:rPr>
                      <w:rFonts w:ascii="Cambria Math" w:hAnsi="Cambria Math" w:cs="Times New Roman"/>
                      <w:sz w:val="20"/>
                      <w:szCs w:val="20"/>
                    </w:rPr>
                    <m:t>+</m:t>
                  </m:r>
                  <m:nary>
                    <m:naryPr>
                      <m:chr m:val="∑"/>
                      <m:limLoc m:val="undOvr"/>
                      <m:grow m:val="1"/>
                      <m:ctrlPr>
                        <w:rPr>
                          <w:rFonts w:ascii="Cambria Math" w:hAnsi="Cambria Math" w:cs="Times New Roman"/>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nary>
                  <m:sSub>
                    <m:sSubPr>
                      <m:ctrlPr>
                        <w:rPr>
                          <w:rFonts w:ascii="Cambria Math" w:hAnsi="Cambria Math" w:cs="Times New Roman"/>
                          <w:sz w:val="20"/>
                          <w:szCs w:val="20"/>
                        </w:rPr>
                      </m:ctrlPr>
                    </m:sSubPr>
                    <m:e>
                      <m:r>
                        <w:rPr>
                          <w:rFonts w:ascii="Cambria Math" w:hAnsi="Cambria Math" w:cs="Times New Roman"/>
                          <w:sz w:val="20"/>
                          <w:szCs w:val="20"/>
                        </w:rPr>
                        <m:t>β</m:t>
                      </m:r>
                    </m:e>
                    <m:sub>
                      <m:r>
                        <w:rPr>
                          <w:rFonts w:ascii="Cambria Math" w:hAnsi="Cambria Math" w:cs="Times New Roman"/>
                          <w:sz w:val="20"/>
                          <w:szCs w:val="20"/>
                        </w:rPr>
                        <m:t>i</m:t>
                      </m:r>
                    </m:sub>
                  </m:sSub>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m:t>
                  </m:r>
                </m:sup>
              </m:sSup>
            </m:den>
          </m:f>
          <m:r>
            <m:rPr>
              <m:sty m:val="p"/>
            </m:rPr>
            <w:rPr>
              <w:rFonts w:ascii="Times New Roman" w:hAnsi="Times New Roman" w:cs="Times New Roman"/>
              <w:sz w:val="20"/>
              <w:szCs w:val="20"/>
            </w:rPr>
            <w:br/>
          </m:r>
        </m:oMath>
      </m:oMathPara>
    </w:p>
    <w:p w14:paraId="2E19B656" w14:textId="77777777" w:rsidR="00461A04" w:rsidRPr="006C0556" w:rsidRDefault="00461A04" w:rsidP="00461A04">
      <w:pPr>
        <w:jc w:val="both"/>
        <w:rPr>
          <w:rFonts w:ascii="Times New Roman" w:hAnsi="Times New Roman" w:cs="Times New Roman"/>
          <w:sz w:val="20"/>
          <w:szCs w:val="20"/>
        </w:rPr>
      </w:pPr>
      <w:r w:rsidRPr="006C0556">
        <w:rPr>
          <w:rFonts w:ascii="Times New Roman" w:hAnsi="Times New Roman" w:cs="Times New Roman"/>
          <w:sz w:val="20"/>
          <w:szCs w:val="20"/>
        </w:rPr>
        <w:t>This expresses the probability that a cell is viable based on a weighted sum of features (</w:t>
      </w:r>
      <w:r w:rsidRPr="006C0556">
        <w:rPr>
          <w:rFonts w:ascii="Times New Roman" w:hAnsi="Times New Roman" w:cs="Times New Roman"/>
          <w:i/>
          <w:iCs/>
          <w:sz w:val="20"/>
          <w:szCs w:val="20"/>
        </w:rPr>
        <w:t>xᵢ</w:t>
      </w:r>
      <w:r w:rsidRPr="006C0556">
        <w:rPr>
          <w:rFonts w:ascii="Times New Roman" w:hAnsi="Times New Roman" w:cs="Times New Roman"/>
          <w:sz w:val="20"/>
          <w:szCs w:val="20"/>
        </w:rPr>
        <w:t>).</w:t>
      </w:r>
    </w:p>
    <w:p w14:paraId="2B74C37C" w14:textId="77777777" w:rsidR="00461A04" w:rsidRPr="006C0556" w:rsidRDefault="00461A04" w:rsidP="00461A04">
      <w:pPr>
        <w:jc w:val="both"/>
        <w:rPr>
          <w:rFonts w:ascii="Times New Roman" w:hAnsi="Times New Roman" w:cs="Times New Roman"/>
          <w:sz w:val="20"/>
          <w:szCs w:val="20"/>
        </w:rPr>
      </w:pPr>
      <w:r w:rsidRPr="006C0556">
        <w:rPr>
          <w:rFonts w:ascii="Times New Roman" w:hAnsi="Times New Roman" w:cs="Times New Roman"/>
          <w:sz w:val="20"/>
          <w:szCs w:val="20"/>
        </w:rPr>
        <w:t>(2) Support Vector Machine (SVM)</w:t>
      </w:r>
    </w:p>
    <w:p w14:paraId="397C260B" w14:textId="77777777" w:rsidR="00461A04" w:rsidRPr="006C0556" w:rsidRDefault="00461A04" w:rsidP="00461A04">
      <w:pPr>
        <w:jc w:val="both"/>
        <w:rPr>
          <w:rFonts w:ascii="Times New Roman" w:hAnsi="Times New Roman" w:cs="Times New Roman"/>
          <w:sz w:val="20"/>
          <w:szCs w:val="20"/>
        </w:rPr>
      </w:pPr>
      <m:oMathPara>
        <m:oMath>
          <m:r>
            <w:rPr>
              <w:rFonts w:ascii="Cambria Math" w:hAnsi="Cambria Math" w:cs="Times New Roman"/>
              <w:sz w:val="20"/>
              <w:szCs w:val="20"/>
            </w:rPr>
            <m:t>f(x)=</m:t>
          </m:r>
          <m:r>
            <m:rPr>
              <m:nor/>
            </m:rPr>
            <w:rPr>
              <w:rFonts w:ascii="Times New Roman" w:hAnsi="Times New Roman" w:cs="Times New Roman"/>
              <w:sz w:val="20"/>
              <w:szCs w:val="20"/>
            </w:rPr>
            <m:t>sign</m:t>
          </m:r>
          <m:r>
            <w:rPr>
              <w:rFonts w:ascii="Cambria Math" w:hAnsi="Cambria Math" w:cs="Times New Roman"/>
              <w:sz w:val="20"/>
              <w:szCs w:val="20"/>
            </w:rPr>
            <m:t>(</m:t>
          </m:r>
          <m:sSup>
            <m:sSupPr>
              <m:ctrlPr>
                <w:rPr>
                  <w:rFonts w:ascii="Cambria Math" w:hAnsi="Cambria Math" w:cs="Times New Roman"/>
                  <w:sz w:val="20"/>
                  <w:szCs w:val="20"/>
                </w:rPr>
              </m:ctrlPr>
            </m:sSupPr>
            <m:e>
              <m:r>
                <w:rPr>
                  <w:rFonts w:ascii="Cambria Math" w:hAnsi="Cambria Math" w:cs="Times New Roman"/>
                  <w:sz w:val="20"/>
                  <w:szCs w:val="20"/>
                </w:rPr>
                <m:t>w</m:t>
              </m:r>
            </m:e>
            <m:sup>
              <m:r>
                <w:rPr>
                  <w:rFonts w:ascii="Cambria Math" w:hAnsi="Cambria Math" w:cs="Times New Roman"/>
                  <w:sz w:val="20"/>
                  <w:szCs w:val="20"/>
                </w:rPr>
                <m:t>T</m:t>
              </m:r>
            </m:sup>
          </m:sSup>
          <m:r>
            <w:rPr>
              <w:rFonts w:ascii="Cambria Math" w:hAnsi="Cambria Math" w:cs="Times New Roman"/>
              <w:sz w:val="20"/>
              <w:szCs w:val="20"/>
            </w:rPr>
            <m:t>x+b)</m:t>
          </m:r>
          <m:r>
            <m:rPr>
              <m:sty m:val="p"/>
            </m:rPr>
            <w:rPr>
              <w:rFonts w:ascii="Times New Roman" w:hAnsi="Times New Roman" w:cs="Times New Roman"/>
              <w:sz w:val="20"/>
              <w:szCs w:val="20"/>
            </w:rPr>
            <w:br/>
          </m:r>
        </m:oMath>
      </m:oMathPara>
    </w:p>
    <w:p w14:paraId="6ACC3E19" w14:textId="152B2BA1" w:rsidR="00461A04" w:rsidRPr="006C0556" w:rsidRDefault="00461A04" w:rsidP="00461A04">
      <w:pPr>
        <w:jc w:val="both"/>
        <w:rPr>
          <w:rFonts w:ascii="Times New Roman" w:hAnsi="Times New Roman" w:cs="Times New Roman"/>
          <w:sz w:val="20"/>
          <w:szCs w:val="20"/>
        </w:rPr>
      </w:pPr>
      <w:r w:rsidRPr="006C0556">
        <w:rPr>
          <w:rFonts w:ascii="Times New Roman" w:hAnsi="Times New Roman" w:cs="Times New Roman"/>
          <w:sz w:val="20"/>
          <w:szCs w:val="20"/>
        </w:rPr>
        <w:t xml:space="preserve">Where </w:t>
      </w:r>
      <w:r w:rsidRPr="006C0556">
        <w:rPr>
          <w:rFonts w:ascii="Times New Roman" w:hAnsi="Times New Roman" w:cs="Times New Roman"/>
          <w:i/>
          <w:iCs/>
          <w:sz w:val="20"/>
          <w:szCs w:val="20"/>
        </w:rPr>
        <w:t>w</w:t>
      </w:r>
      <w:r w:rsidRPr="006C0556">
        <w:rPr>
          <w:rFonts w:ascii="Times New Roman" w:hAnsi="Times New Roman" w:cs="Times New Roman"/>
          <w:sz w:val="20"/>
          <w:szCs w:val="20"/>
        </w:rPr>
        <w:t xml:space="preserve"> is the weight vector and </w:t>
      </w:r>
      <w:r w:rsidRPr="006C0556">
        <w:rPr>
          <w:rFonts w:ascii="Times New Roman" w:hAnsi="Times New Roman" w:cs="Times New Roman"/>
          <w:i/>
          <w:iCs/>
          <w:sz w:val="20"/>
          <w:szCs w:val="20"/>
        </w:rPr>
        <w:t>b</w:t>
      </w:r>
      <w:r w:rsidRPr="006C0556">
        <w:rPr>
          <w:rFonts w:ascii="Times New Roman" w:hAnsi="Times New Roman" w:cs="Times New Roman"/>
          <w:sz w:val="20"/>
          <w:szCs w:val="20"/>
        </w:rPr>
        <w:t xml:space="preserve"> </w:t>
      </w:r>
      <w:r w:rsidR="00CA6B11" w:rsidRPr="006C0556">
        <w:rPr>
          <w:rFonts w:ascii="Times New Roman" w:hAnsi="Times New Roman" w:cs="Times New Roman"/>
          <w:sz w:val="20"/>
          <w:szCs w:val="20"/>
        </w:rPr>
        <w:t>are</w:t>
      </w:r>
      <w:r w:rsidRPr="006C0556">
        <w:rPr>
          <w:rFonts w:ascii="Times New Roman" w:hAnsi="Times New Roman" w:cs="Times New Roman"/>
          <w:sz w:val="20"/>
          <w:szCs w:val="20"/>
        </w:rPr>
        <w:t xml:space="preserve"> the bias term; the SVM seeks a hyperplane that maximizes the margin between viable and debris cells.</w:t>
      </w:r>
    </w:p>
    <w:p w14:paraId="38773793" w14:textId="77777777" w:rsidR="00461A04" w:rsidRPr="006C0556" w:rsidRDefault="00461A04" w:rsidP="00461A04">
      <w:pPr>
        <w:jc w:val="both"/>
        <w:rPr>
          <w:rFonts w:ascii="Times New Roman" w:hAnsi="Times New Roman" w:cs="Times New Roman"/>
          <w:sz w:val="20"/>
          <w:szCs w:val="20"/>
        </w:rPr>
      </w:pPr>
      <w:r w:rsidRPr="006C0556">
        <w:rPr>
          <w:rFonts w:ascii="Times New Roman" w:hAnsi="Times New Roman" w:cs="Times New Roman"/>
          <w:sz w:val="20"/>
          <w:szCs w:val="20"/>
        </w:rPr>
        <w:t>(3) Random Forest / Gradient Boosting</w:t>
      </w:r>
    </w:p>
    <w:p w14:paraId="509BCADB" w14:textId="77777777" w:rsidR="00461A04" w:rsidRPr="006C0556" w:rsidRDefault="00624ABB" w:rsidP="00461A04">
      <w:pPr>
        <w:jc w:val="both"/>
        <w:rPr>
          <w:rFonts w:ascii="Times New Roman" w:hAnsi="Times New Roman" w:cs="Times New Roman"/>
          <w:sz w:val="20"/>
          <w:szCs w:val="20"/>
        </w:rPr>
      </w:pPr>
      <m:oMathPara>
        <m:oMath>
          <m:acc>
            <m:accPr>
              <m:ctrlPr>
                <w:rPr>
                  <w:rFonts w:ascii="Cambria Math" w:hAnsi="Cambria Math" w:cs="Times New Roman"/>
                  <w:sz w:val="20"/>
                  <w:szCs w:val="20"/>
                </w:rPr>
              </m:ctrlPr>
            </m:accPr>
            <m:e>
              <m:r>
                <w:rPr>
                  <w:rFonts w:ascii="Cambria Math" w:hAnsi="Cambria Math" w:cs="Times New Roman"/>
                  <w:sz w:val="20"/>
                  <w:szCs w:val="20"/>
                </w:rPr>
                <m:t>y</m:t>
              </m:r>
            </m:e>
          </m:acc>
          <m: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1</m:t>
              </m:r>
            </m:num>
            <m:den>
              <m:r>
                <w:rPr>
                  <w:rFonts w:ascii="Cambria Math" w:hAnsi="Cambria Math" w:cs="Times New Roman"/>
                  <w:sz w:val="20"/>
                  <w:szCs w:val="20"/>
                </w:rPr>
                <m:t>T</m:t>
              </m:r>
            </m:den>
          </m:f>
          <m:nary>
            <m:naryPr>
              <m:chr m:val="∑"/>
              <m:limLoc m:val="undOvr"/>
              <m:grow m:val="1"/>
              <m:ctrlPr>
                <w:rPr>
                  <w:rFonts w:ascii="Cambria Math" w:hAnsi="Cambria Math" w:cs="Times New Roman"/>
                  <w:sz w:val="20"/>
                  <w:szCs w:val="20"/>
                </w:rPr>
              </m:ctrlPr>
            </m:naryPr>
            <m:sub>
              <m:r>
                <w:rPr>
                  <w:rFonts w:ascii="Cambria Math" w:hAnsi="Cambria Math" w:cs="Times New Roman"/>
                  <w:sz w:val="20"/>
                  <w:szCs w:val="20"/>
                </w:rPr>
                <m:t>t</m:t>
              </m:r>
              <m:r>
                <w:rPr>
                  <w:rFonts w:ascii="Cambria Math" w:hAnsi="Cambria Math" w:cs="Times New Roman"/>
                  <w:sz w:val="20"/>
                  <w:szCs w:val="20"/>
                </w:rPr>
                <m:t>=1</m:t>
              </m:r>
            </m:sub>
            <m:sup>
              <m:r>
                <w:rPr>
                  <w:rFonts w:ascii="Cambria Math" w:hAnsi="Cambria Math" w:cs="Times New Roman"/>
                  <w:sz w:val="20"/>
                  <w:szCs w:val="20"/>
                </w:rPr>
                <m:t>T</m:t>
              </m:r>
            </m:sup>
            <m:e/>
          </m:nary>
          <m:sSub>
            <m:sSubPr>
              <m:ctrlPr>
                <w:rPr>
                  <w:rFonts w:ascii="Cambria Math" w:hAnsi="Cambria Math" w:cs="Times New Roman"/>
                  <w:sz w:val="20"/>
                  <w:szCs w:val="20"/>
                </w:rPr>
              </m:ctrlPr>
            </m:sSubPr>
            <m:e>
              <m:r>
                <w:rPr>
                  <w:rFonts w:ascii="Cambria Math" w:hAnsi="Cambria Math" w:cs="Times New Roman"/>
                  <w:sz w:val="20"/>
                  <w:szCs w:val="20"/>
                </w:rPr>
                <m:t>h</m:t>
              </m:r>
            </m:e>
            <m:sub>
              <m:r>
                <w:rPr>
                  <w:rFonts w:ascii="Cambria Math" w:hAnsi="Cambria Math" w:cs="Times New Roman"/>
                  <w:sz w:val="20"/>
                  <w:szCs w:val="20"/>
                </w:rPr>
                <m:t>t</m:t>
              </m:r>
            </m:sub>
          </m:sSub>
          <m:r>
            <w:rPr>
              <w:rFonts w:ascii="Cambria Math" w:hAnsi="Cambria Math" w:cs="Times New Roman"/>
              <w:sz w:val="20"/>
              <w:szCs w:val="20"/>
            </w:rPr>
            <m:t>(</m:t>
          </m:r>
          <m:r>
            <w:rPr>
              <w:rFonts w:ascii="Cambria Math" w:hAnsi="Cambria Math" w:cs="Times New Roman"/>
              <w:sz w:val="20"/>
              <w:szCs w:val="20"/>
            </w:rPr>
            <m:t>x</m:t>
          </m:r>
          <m:r>
            <w:rPr>
              <w:rFonts w:ascii="Cambria Math" w:hAnsi="Cambria Math" w:cs="Times New Roman"/>
              <w:sz w:val="20"/>
              <w:szCs w:val="20"/>
            </w:rPr>
            <m:t>)</m:t>
          </m:r>
          <m:r>
            <m:rPr>
              <m:sty m:val="p"/>
            </m:rPr>
            <w:rPr>
              <w:rFonts w:ascii="Times New Roman" w:hAnsi="Times New Roman" w:cs="Times New Roman"/>
              <w:sz w:val="20"/>
              <w:szCs w:val="20"/>
            </w:rPr>
            <w:br/>
          </m:r>
        </m:oMath>
      </m:oMathPara>
    </w:p>
    <w:p w14:paraId="5936DA57" w14:textId="77777777" w:rsidR="00461A04" w:rsidRPr="006C0556" w:rsidRDefault="00461A04" w:rsidP="00461A04">
      <w:pPr>
        <w:jc w:val="both"/>
        <w:rPr>
          <w:rFonts w:ascii="Times New Roman" w:hAnsi="Times New Roman" w:cs="Times New Roman"/>
          <w:sz w:val="20"/>
          <w:szCs w:val="20"/>
        </w:rPr>
      </w:pPr>
      <w:r w:rsidRPr="006C0556">
        <w:rPr>
          <w:rFonts w:ascii="Times New Roman" w:hAnsi="Times New Roman" w:cs="Times New Roman"/>
          <w:sz w:val="20"/>
          <w:szCs w:val="20"/>
        </w:rPr>
        <w:t xml:space="preserve">Both models are ensemble methods; </w:t>
      </w:r>
      <w:r w:rsidRPr="006C0556">
        <w:rPr>
          <w:rFonts w:ascii="Times New Roman" w:hAnsi="Times New Roman" w:cs="Times New Roman"/>
          <w:i/>
          <w:iCs/>
          <w:sz w:val="20"/>
          <w:szCs w:val="20"/>
        </w:rPr>
        <w:t>T</w:t>
      </w:r>
      <w:r w:rsidRPr="006C0556">
        <w:rPr>
          <w:rFonts w:ascii="Times New Roman" w:hAnsi="Times New Roman" w:cs="Times New Roman"/>
          <w:sz w:val="20"/>
          <w:szCs w:val="20"/>
        </w:rPr>
        <w:t xml:space="preserve"> is the number of decision trees, and </w:t>
      </w:r>
      <w:r w:rsidRPr="006C0556">
        <w:rPr>
          <w:rFonts w:ascii="Times New Roman" w:hAnsi="Times New Roman" w:cs="Times New Roman"/>
          <w:i/>
          <w:iCs/>
          <w:sz w:val="20"/>
          <w:szCs w:val="20"/>
        </w:rPr>
        <w:t>hₜ(x)</w:t>
      </w:r>
      <w:r w:rsidRPr="006C0556">
        <w:rPr>
          <w:rFonts w:ascii="Times New Roman" w:hAnsi="Times New Roman" w:cs="Times New Roman"/>
          <w:sz w:val="20"/>
          <w:szCs w:val="20"/>
        </w:rPr>
        <w:t xml:space="preserve"> represents each tree’s prediction.</w:t>
      </w:r>
    </w:p>
    <w:p w14:paraId="03C22634" w14:textId="197C3832" w:rsidR="00461A04" w:rsidRPr="006C0556" w:rsidRDefault="00461A04" w:rsidP="00461A04">
      <w:pPr>
        <w:jc w:val="both"/>
        <w:rPr>
          <w:rFonts w:ascii="Times New Roman" w:hAnsi="Times New Roman" w:cs="Times New Roman"/>
          <w:sz w:val="20"/>
          <w:szCs w:val="20"/>
        </w:rPr>
      </w:pPr>
      <w:r w:rsidRPr="006C0556">
        <w:rPr>
          <w:rFonts w:ascii="Times New Roman" w:hAnsi="Times New Roman" w:cs="Times New Roman"/>
          <w:sz w:val="20"/>
          <w:szCs w:val="20"/>
        </w:rPr>
        <w:t>4. For Gradient Boosting:</w:t>
      </w:r>
    </w:p>
    <w:p w14:paraId="4A4048EB" w14:textId="77777777" w:rsidR="00461A04" w:rsidRPr="006C0556" w:rsidRDefault="00624ABB" w:rsidP="00461A04">
      <w:pPr>
        <w:jc w:val="both"/>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F</m:t>
              </m:r>
            </m:e>
            <m:sub>
              <m:r>
                <w:rPr>
                  <w:rFonts w:ascii="Cambria Math" w:hAnsi="Cambria Math" w:cs="Times New Roman"/>
                  <w:sz w:val="20"/>
                  <w:szCs w:val="20"/>
                </w:rPr>
                <m:t>m</m:t>
              </m:r>
            </m:sub>
          </m:sSub>
          <m:r>
            <w:rPr>
              <w:rFonts w:ascii="Cambria Math" w:hAnsi="Cambria Math" w:cs="Times New Roman"/>
              <w:sz w:val="20"/>
              <w:szCs w:val="20"/>
            </w:rPr>
            <m:t>(</m:t>
          </m:r>
          <m:r>
            <w:rPr>
              <w:rFonts w:ascii="Cambria Math" w:hAnsi="Cambria Math" w:cs="Times New Roman"/>
              <w:sz w:val="20"/>
              <w:szCs w:val="20"/>
            </w:rPr>
            <m:t>x</m:t>
          </m:r>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F</m:t>
              </m:r>
            </m:e>
            <m:sub>
              <m:r>
                <w:rPr>
                  <w:rFonts w:ascii="Cambria Math" w:hAnsi="Cambria Math" w:cs="Times New Roman"/>
                  <w:sz w:val="20"/>
                  <w:szCs w:val="20"/>
                </w:rPr>
                <m:t>m</m:t>
              </m:r>
              <m:r>
                <w:rPr>
                  <w:rFonts w:ascii="Cambria Math" w:hAnsi="Cambria Math" w:cs="Times New Roman"/>
                  <w:sz w:val="20"/>
                  <w:szCs w:val="20"/>
                </w:rPr>
                <m:t>-</m:t>
              </m:r>
              <m:r>
                <w:rPr>
                  <w:rFonts w:ascii="Cambria Math" w:hAnsi="Cambria Math" w:cs="Times New Roman"/>
                  <w:sz w:val="20"/>
                  <w:szCs w:val="20"/>
                </w:rPr>
                <m:t>1</m:t>
              </m:r>
            </m:sub>
          </m:sSub>
          <m:r>
            <w:rPr>
              <w:rFonts w:ascii="Cambria Math" w:hAnsi="Cambria Math" w:cs="Times New Roman"/>
              <w:sz w:val="20"/>
              <w:szCs w:val="20"/>
            </w:rPr>
            <m:t>(</m:t>
          </m:r>
          <m:r>
            <w:rPr>
              <w:rFonts w:ascii="Cambria Math" w:hAnsi="Cambria Math" w:cs="Times New Roman"/>
              <w:sz w:val="20"/>
              <w:szCs w:val="20"/>
            </w:rPr>
            <m:t>x</m:t>
          </m:r>
          <m:r>
            <w:rPr>
              <w:rFonts w:ascii="Cambria Math" w:hAnsi="Cambria Math" w:cs="Times New Roman"/>
              <w:sz w:val="20"/>
              <w:szCs w:val="20"/>
            </w:rPr>
            <m:t>)+</m:t>
          </m:r>
          <m:r>
            <w:rPr>
              <w:rFonts w:ascii="Cambria Math" w:hAnsi="Cambria Math" w:cs="Times New Roman"/>
              <w:sz w:val="20"/>
              <w:szCs w:val="20"/>
            </w:rPr>
            <m:t>η</m:t>
          </m:r>
          <m:sSub>
            <m:sSubPr>
              <m:ctrlPr>
                <w:rPr>
                  <w:rFonts w:ascii="Cambria Math" w:hAnsi="Cambria Math" w:cs="Times New Roman"/>
                  <w:sz w:val="20"/>
                  <w:szCs w:val="20"/>
                </w:rPr>
              </m:ctrlPr>
            </m:sSubPr>
            <m:e>
              <m:r>
                <w:rPr>
                  <w:rFonts w:ascii="Cambria Math" w:hAnsi="Cambria Math" w:cs="Times New Roman"/>
                  <w:sz w:val="20"/>
                  <w:szCs w:val="20"/>
                </w:rPr>
                <m:t>h</m:t>
              </m:r>
            </m:e>
            <m:sub>
              <m:r>
                <w:rPr>
                  <w:rFonts w:ascii="Cambria Math" w:hAnsi="Cambria Math" w:cs="Times New Roman"/>
                  <w:sz w:val="20"/>
                  <w:szCs w:val="20"/>
                </w:rPr>
                <m:t>m</m:t>
              </m:r>
            </m:sub>
          </m:sSub>
          <m:r>
            <w:rPr>
              <w:rFonts w:ascii="Cambria Math" w:hAnsi="Cambria Math" w:cs="Times New Roman"/>
              <w:sz w:val="20"/>
              <w:szCs w:val="20"/>
            </w:rPr>
            <m:t>(</m:t>
          </m:r>
          <m:r>
            <w:rPr>
              <w:rFonts w:ascii="Cambria Math" w:hAnsi="Cambria Math" w:cs="Times New Roman"/>
              <w:sz w:val="20"/>
              <w:szCs w:val="20"/>
            </w:rPr>
            <m:t>x</m:t>
          </m:r>
          <m:r>
            <w:rPr>
              <w:rFonts w:ascii="Cambria Math" w:hAnsi="Cambria Math" w:cs="Times New Roman"/>
              <w:sz w:val="20"/>
              <w:szCs w:val="20"/>
            </w:rPr>
            <m:t>)</m:t>
          </m:r>
          <m:r>
            <m:rPr>
              <m:sty m:val="p"/>
            </m:rPr>
            <w:rPr>
              <w:rFonts w:ascii="Times New Roman" w:hAnsi="Times New Roman" w:cs="Times New Roman"/>
              <w:sz w:val="20"/>
              <w:szCs w:val="20"/>
            </w:rPr>
            <w:br/>
          </m:r>
        </m:oMath>
      </m:oMathPara>
    </w:p>
    <w:p w14:paraId="49E815FB" w14:textId="7C410998" w:rsidR="00461A04" w:rsidRPr="006C0556" w:rsidRDefault="00461A04" w:rsidP="007C40BC">
      <w:pPr>
        <w:jc w:val="both"/>
        <w:rPr>
          <w:rFonts w:ascii="Times New Roman" w:hAnsi="Times New Roman" w:cs="Times New Roman"/>
          <w:sz w:val="20"/>
          <w:szCs w:val="20"/>
        </w:rPr>
      </w:pPr>
      <w:r w:rsidRPr="006C0556">
        <w:rPr>
          <w:rFonts w:ascii="Times New Roman" w:hAnsi="Times New Roman" w:cs="Times New Roman"/>
          <w:sz w:val="20"/>
          <w:szCs w:val="20"/>
        </w:rPr>
        <w:t xml:space="preserve">where </w:t>
      </w:r>
      <w:r w:rsidRPr="006C0556">
        <w:rPr>
          <w:rFonts w:ascii="Times New Roman" w:hAnsi="Times New Roman" w:cs="Times New Roman"/>
          <w:i/>
          <w:iCs/>
          <w:sz w:val="20"/>
          <w:szCs w:val="20"/>
        </w:rPr>
        <w:t>η</w:t>
      </w:r>
      <w:r w:rsidRPr="006C0556">
        <w:rPr>
          <w:rFonts w:ascii="Times New Roman" w:hAnsi="Times New Roman" w:cs="Times New Roman"/>
          <w:sz w:val="20"/>
          <w:szCs w:val="20"/>
        </w:rPr>
        <w:t xml:space="preserve"> is the learning rate and </w:t>
      </w:r>
      <w:r w:rsidRPr="006C0556">
        <w:rPr>
          <w:rFonts w:ascii="Times New Roman" w:hAnsi="Times New Roman" w:cs="Times New Roman"/>
          <w:i/>
          <w:iCs/>
          <w:sz w:val="20"/>
          <w:szCs w:val="20"/>
        </w:rPr>
        <w:t>hₘ(x)</w:t>
      </w:r>
      <w:r w:rsidRPr="006C0556">
        <w:rPr>
          <w:rFonts w:ascii="Times New Roman" w:hAnsi="Times New Roman" w:cs="Times New Roman"/>
          <w:sz w:val="20"/>
          <w:szCs w:val="20"/>
        </w:rPr>
        <w:t xml:space="preserve"> the weak learner fitted to residuals of previous iterations.</w:t>
      </w:r>
    </w:p>
    <w:p w14:paraId="0D927D0F" w14:textId="77777777" w:rsidR="00831582" w:rsidRDefault="00831582" w:rsidP="007C40BC">
      <w:pPr>
        <w:jc w:val="both"/>
        <w:rPr>
          <w:rFonts w:ascii="Times New Roman" w:hAnsi="Times New Roman" w:cs="Times New Roman"/>
        </w:rPr>
      </w:pPr>
    </w:p>
    <w:p w14:paraId="21D764DB" w14:textId="77777777" w:rsidR="00270AF8" w:rsidRDefault="00270AF8" w:rsidP="007C40BC">
      <w:pPr>
        <w:jc w:val="both"/>
        <w:rPr>
          <w:rFonts w:ascii="Times New Roman" w:hAnsi="Times New Roman" w:cs="Times New Roman"/>
        </w:rPr>
      </w:pPr>
    </w:p>
    <w:p w14:paraId="715AC803" w14:textId="77777777" w:rsidR="00270AF8" w:rsidRDefault="00270AF8" w:rsidP="007C40BC">
      <w:pPr>
        <w:jc w:val="both"/>
        <w:rPr>
          <w:rFonts w:ascii="Times New Roman" w:hAnsi="Times New Roman" w:cs="Times New Roman"/>
        </w:rPr>
      </w:pPr>
    </w:p>
    <w:p w14:paraId="2CA57670" w14:textId="77777777" w:rsidR="00270AF8" w:rsidRDefault="00270AF8" w:rsidP="007C40BC">
      <w:pPr>
        <w:jc w:val="both"/>
        <w:rPr>
          <w:rFonts w:ascii="Times New Roman" w:hAnsi="Times New Roman" w:cs="Times New Roman"/>
        </w:rPr>
      </w:pPr>
    </w:p>
    <w:p w14:paraId="1B0CABD0" w14:textId="77777777" w:rsidR="00270AF8" w:rsidRDefault="00270AF8" w:rsidP="007C40BC">
      <w:pPr>
        <w:jc w:val="both"/>
        <w:rPr>
          <w:rFonts w:ascii="Times New Roman" w:hAnsi="Times New Roman" w:cs="Times New Roman"/>
        </w:rPr>
      </w:pPr>
    </w:p>
    <w:p w14:paraId="7F9AC13E" w14:textId="77777777" w:rsidR="006C0556" w:rsidRDefault="006C0556" w:rsidP="007C40BC">
      <w:pPr>
        <w:jc w:val="both"/>
        <w:rPr>
          <w:rFonts w:ascii="Times New Roman" w:hAnsi="Times New Roman" w:cs="Times New Roman"/>
        </w:rPr>
      </w:pPr>
    </w:p>
    <w:p w14:paraId="321C523B" w14:textId="77777777" w:rsidR="006C0556" w:rsidRDefault="006C0556" w:rsidP="007C40BC">
      <w:pPr>
        <w:jc w:val="both"/>
        <w:rPr>
          <w:rFonts w:ascii="Times New Roman" w:hAnsi="Times New Roman" w:cs="Times New Roman"/>
        </w:rPr>
      </w:pPr>
    </w:p>
    <w:p w14:paraId="2AA567A8" w14:textId="77777777" w:rsidR="00270AF8" w:rsidRDefault="00270AF8" w:rsidP="007C40BC">
      <w:pPr>
        <w:jc w:val="both"/>
        <w:rPr>
          <w:rFonts w:ascii="Times New Roman" w:hAnsi="Times New Roman" w:cs="Times New Roman"/>
        </w:rPr>
      </w:pPr>
    </w:p>
    <w:p w14:paraId="384574F5" w14:textId="7E37E357" w:rsidR="00296657" w:rsidRPr="006C0556" w:rsidRDefault="000779E6" w:rsidP="00296657">
      <w:pPr>
        <w:jc w:val="both"/>
        <w:rPr>
          <w:rFonts w:ascii="Times New Roman" w:hAnsi="Times New Roman" w:cs="Times New Roman"/>
          <w:sz w:val="20"/>
          <w:szCs w:val="20"/>
        </w:rPr>
      </w:pPr>
      <w:r w:rsidRPr="006C0556">
        <w:rPr>
          <w:rFonts w:ascii="Times New Roman" w:hAnsi="Times New Roman" w:cs="Times New Roman"/>
          <w:b/>
          <w:bCs/>
          <w:sz w:val="20"/>
          <w:szCs w:val="20"/>
        </w:rPr>
        <w:lastRenderedPageBreak/>
        <w:t xml:space="preserve">Supplementary </w:t>
      </w:r>
      <w:r w:rsidR="00296657" w:rsidRPr="006C0556">
        <w:rPr>
          <w:rFonts w:ascii="Times New Roman" w:hAnsi="Times New Roman" w:cs="Times New Roman"/>
          <w:b/>
          <w:bCs/>
          <w:sz w:val="20"/>
          <w:szCs w:val="20"/>
        </w:rPr>
        <w:t xml:space="preserve">Table </w:t>
      </w:r>
      <w:r w:rsidR="00482F00" w:rsidRPr="006C0556">
        <w:rPr>
          <w:rFonts w:ascii="Times New Roman" w:hAnsi="Times New Roman" w:cs="Times New Roman"/>
          <w:b/>
          <w:bCs/>
          <w:sz w:val="20"/>
          <w:szCs w:val="20"/>
        </w:rPr>
        <w:t>S1</w:t>
      </w:r>
      <w:r w:rsidR="00296657" w:rsidRPr="006C0556">
        <w:rPr>
          <w:rFonts w:ascii="Times New Roman" w:hAnsi="Times New Roman" w:cs="Times New Roman"/>
          <w:b/>
          <w:bCs/>
          <w:sz w:val="20"/>
          <w:szCs w:val="20"/>
        </w:rPr>
        <w:t xml:space="preserve">. </w:t>
      </w:r>
      <w:r w:rsidR="00296657" w:rsidRPr="006C0556">
        <w:rPr>
          <w:rFonts w:ascii="Times New Roman" w:hAnsi="Times New Roman" w:cs="Times New Roman"/>
          <w:sz w:val="20"/>
          <w:szCs w:val="20"/>
        </w:rPr>
        <w:t>Quantitative Features Extracted and Representative Metrics Selected for Downstream Analysis</w:t>
      </w:r>
    </w:p>
    <w:tbl>
      <w:tblPr>
        <w:tblStyle w:val="PlainTable2"/>
        <w:tblW w:w="0" w:type="auto"/>
        <w:tblLook w:val="04A0" w:firstRow="1" w:lastRow="0" w:firstColumn="1" w:lastColumn="0" w:noHBand="0" w:noVBand="1"/>
      </w:tblPr>
      <w:tblGrid>
        <w:gridCol w:w="1231"/>
        <w:gridCol w:w="1982"/>
        <w:gridCol w:w="2033"/>
        <w:gridCol w:w="1691"/>
        <w:gridCol w:w="2089"/>
      </w:tblGrid>
      <w:tr w:rsidR="00D21DB2" w:rsidRPr="00345EDA" w14:paraId="1BBFAA22" w14:textId="77777777" w:rsidTr="00D21D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right w:val="single" w:sz="4" w:space="0" w:color="auto"/>
            </w:tcBorders>
            <w:hideMark/>
          </w:tcPr>
          <w:p w14:paraId="5BA4A8B4" w14:textId="77777777" w:rsidR="00296657" w:rsidRPr="00296657" w:rsidRDefault="00296657" w:rsidP="00296657">
            <w:pPr>
              <w:spacing w:after="160" w:line="278" w:lineRule="auto"/>
              <w:jc w:val="both"/>
              <w:rPr>
                <w:rFonts w:ascii="Times New Roman" w:hAnsi="Times New Roman" w:cs="Times New Roman"/>
                <w:b w:val="0"/>
                <w:bCs w:val="0"/>
                <w:sz w:val="18"/>
                <w:szCs w:val="18"/>
              </w:rPr>
            </w:pPr>
            <w:r w:rsidRPr="00296657">
              <w:rPr>
                <w:rFonts w:ascii="Times New Roman" w:hAnsi="Times New Roman" w:cs="Times New Roman"/>
                <w:b w:val="0"/>
                <w:bCs w:val="0"/>
                <w:sz w:val="18"/>
                <w:szCs w:val="18"/>
              </w:rPr>
              <w:t>Feature Domain</w:t>
            </w:r>
          </w:p>
        </w:tc>
        <w:tc>
          <w:tcPr>
            <w:tcW w:w="0" w:type="auto"/>
            <w:tcBorders>
              <w:top w:val="single" w:sz="4" w:space="0" w:color="7F7F7F" w:themeColor="text1" w:themeTint="80"/>
              <w:left w:val="single" w:sz="4" w:space="0" w:color="auto"/>
              <w:right w:val="single" w:sz="4" w:space="0" w:color="auto"/>
            </w:tcBorders>
            <w:hideMark/>
          </w:tcPr>
          <w:p w14:paraId="56E8E917" w14:textId="77777777" w:rsidR="00296657" w:rsidRPr="00296657" w:rsidRDefault="00296657" w:rsidP="00296657">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296657">
              <w:rPr>
                <w:rFonts w:ascii="Times New Roman" w:hAnsi="Times New Roman" w:cs="Times New Roman"/>
                <w:b w:val="0"/>
                <w:bCs w:val="0"/>
                <w:sz w:val="18"/>
                <w:szCs w:val="18"/>
              </w:rPr>
              <w:t>Extracted Features (Examples)</w:t>
            </w:r>
          </w:p>
        </w:tc>
        <w:tc>
          <w:tcPr>
            <w:tcW w:w="0" w:type="auto"/>
            <w:tcBorders>
              <w:top w:val="single" w:sz="4" w:space="0" w:color="7F7F7F" w:themeColor="text1" w:themeTint="80"/>
              <w:left w:val="single" w:sz="4" w:space="0" w:color="auto"/>
              <w:right w:val="single" w:sz="4" w:space="0" w:color="auto"/>
            </w:tcBorders>
            <w:hideMark/>
          </w:tcPr>
          <w:p w14:paraId="4043002E" w14:textId="77777777" w:rsidR="00296657" w:rsidRPr="00296657" w:rsidRDefault="00296657" w:rsidP="00296657">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296657">
              <w:rPr>
                <w:rFonts w:ascii="Times New Roman" w:hAnsi="Times New Roman" w:cs="Times New Roman"/>
                <w:b w:val="0"/>
                <w:bCs w:val="0"/>
                <w:sz w:val="18"/>
                <w:szCs w:val="18"/>
              </w:rPr>
              <w:t>Correlation Structure</w:t>
            </w:r>
          </w:p>
        </w:tc>
        <w:tc>
          <w:tcPr>
            <w:tcW w:w="0" w:type="auto"/>
            <w:tcBorders>
              <w:top w:val="single" w:sz="4" w:space="0" w:color="7F7F7F" w:themeColor="text1" w:themeTint="80"/>
              <w:left w:val="single" w:sz="4" w:space="0" w:color="auto"/>
              <w:right w:val="single" w:sz="4" w:space="0" w:color="auto"/>
            </w:tcBorders>
            <w:hideMark/>
          </w:tcPr>
          <w:p w14:paraId="656AC2F8" w14:textId="77777777" w:rsidR="00296657" w:rsidRPr="00296657" w:rsidRDefault="00296657" w:rsidP="00296657">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296657">
              <w:rPr>
                <w:rFonts w:ascii="Times New Roman" w:hAnsi="Times New Roman" w:cs="Times New Roman"/>
                <w:b w:val="0"/>
                <w:bCs w:val="0"/>
                <w:sz w:val="18"/>
                <w:szCs w:val="18"/>
              </w:rPr>
              <w:t>Representative Feature Used in Analysis</w:t>
            </w:r>
          </w:p>
        </w:tc>
        <w:tc>
          <w:tcPr>
            <w:tcW w:w="0" w:type="auto"/>
            <w:tcBorders>
              <w:left w:val="single" w:sz="4" w:space="0" w:color="auto"/>
            </w:tcBorders>
            <w:hideMark/>
          </w:tcPr>
          <w:p w14:paraId="4BC69144" w14:textId="77777777" w:rsidR="00296657" w:rsidRPr="00296657" w:rsidRDefault="00296657" w:rsidP="00296657">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296657">
              <w:rPr>
                <w:rFonts w:ascii="Times New Roman" w:hAnsi="Times New Roman" w:cs="Times New Roman"/>
                <w:b w:val="0"/>
                <w:bCs w:val="0"/>
                <w:sz w:val="18"/>
                <w:szCs w:val="18"/>
              </w:rPr>
              <w:t>Functional Role in Study</w:t>
            </w:r>
          </w:p>
        </w:tc>
      </w:tr>
      <w:tr w:rsidR="00345EDA" w:rsidRPr="00296657" w14:paraId="3661892C" w14:textId="77777777" w:rsidTr="00D21D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hideMark/>
          </w:tcPr>
          <w:p w14:paraId="22EE9852" w14:textId="77777777" w:rsidR="00296657" w:rsidRPr="00296657" w:rsidRDefault="00296657" w:rsidP="00296657">
            <w:pPr>
              <w:spacing w:after="160" w:line="278" w:lineRule="auto"/>
              <w:jc w:val="both"/>
              <w:rPr>
                <w:rFonts w:ascii="Times New Roman" w:hAnsi="Times New Roman" w:cs="Times New Roman"/>
                <w:b w:val="0"/>
                <w:bCs w:val="0"/>
                <w:sz w:val="18"/>
                <w:szCs w:val="18"/>
              </w:rPr>
            </w:pPr>
            <w:r w:rsidRPr="00296657">
              <w:rPr>
                <w:rFonts w:ascii="Times New Roman" w:hAnsi="Times New Roman" w:cs="Times New Roman"/>
                <w:b w:val="0"/>
                <w:bCs w:val="0"/>
                <w:sz w:val="18"/>
                <w:szCs w:val="18"/>
              </w:rPr>
              <w:t>Size metrics</w:t>
            </w:r>
          </w:p>
        </w:tc>
        <w:tc>
          <w:tcPr>
            <w:tcW w:w="0" w:type="auto"/>
            <w:tcBorders>
              <w:left w:val="single" w:sz="4" w:space="0" w:color="auto"/>
              <w:right w:val="single" w:sz="4" w:space="0" w:color="auto"/>
            </w:tcBorders>
            <w:hideMark/>
          </w:tcPr>
          <w:p w14:paraId="36563D95" w14:textId="77777777" w:rsidR="00296657" w:rsidRPr="00296657" w:rsidRDefault="00296657" w:rsidP="00296657">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96657">
              <w:rPr>
                <w:rFonts w:ascii="Times New Roman" w:hAnsi="Times New Roman" w:cs="Times New Roman"/>
                <w:sz w:val="18"/>
                <w:szCs w:val="18"/>
              </w:rPr>
              <w:t>Area, perimeter, diameter, major and minor axis lengths</w:t>
            </w:r>
          </w:p>
        </w:tc>
        <w:tc>
          <w:tcPr>
            <w:tcW w:w="0" w:type="auto"/>
            <w:tcBorders>
              <w:left w:val="single" w:sz="4" w:space="0" w:color="auto"/>
              <w:right w:val="single" w:sz="4" w:space="0" w:color="auto"/>
            </w:tcBorders>
            <w:hideMark/>
          </w:tcPr>
          <w:p w14:paraId="25855506" w14:textId="77777777" w:rsidR="00296657" w:rsidRPr="00296657" w:rsidRDefault="00296657" w:rsidP="00296657">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96657">
              <w:rPr>
                <w:rFonts w:ascii="Times New Roman" w:hAnsi="Times New Roman" w:cs="Times New Roman"/>
                <w:sz w:val="18"/>
                <w:szCs w:val="18"/>
              </w:rPr>
              <w:t>Strong positive correlations among all size metrics</w:t>
            </w:r>
          </w:p>
        </w:tc>
        <w:tc>
          <w:tcPr>
            <w:tcW w:w="0" w:type="auto"/>
            <w:tcBorders>
              <w:left w:val="single" w:sz="4" w:space="0" w:color="auto"/>
              <w:right w:val="single" w:sz="4" w:space="0" w:color="auto"/>
            </w:tcBorders>
            <w:hideMark/>
          </w:tcPr>
          <w:p w14:paraId="071B7D22" w14:textId="77777777" w:rsidR="00296657" w:rsidRPr="00296657" w:rsidRDefault="00296657" w:rsidP="00296657">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96657">
              <w:rPr>
                <w:rFonts w:ascii="Times New Roman" w:hAnsi="Times New Roman" w:cs="Times New Roman"/>
                <w:sz w:val="18"/>
                <w:szCs w:val="18"/>
              </w:rPr>
              <w:t>Area</w:t>
            </w:r>
          </w:p>
        </w:tc>
        <w:tc>
          <w:tcPr>
            <w:tcW w:w="0" w:type="auto"/>
            <w:tcBorders>
              <w:left w:val="single" w:sz="4" w:space="0" w:color="auto"/>
            </w:tcBorders>
            <w:hideMark/>
          </w:tcPr>
          <w:p w14:paraId="449C2C6F" w14:textId="77777777" w:rsidR="00296657" w:rsidRPr="00296657" w:rsidRDefault="00296657" w:rsidP="00296657">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96657">
              <w:rPr>
                <w:rFonts w:ascii="Times New Roman" w:hAnsi="Times New Roman" w:cs="Times New Roman"/>
                <w:sz w:val="18"/>
                <w:szCs w:val="18"/>
              </w:rPr>
              <w:t>Captures overall cell size; used to distinguish cells from debris</w:t>
            </w:r>
          </w:p>
        </w:tc>
      </w:tr>
      <w:tr w:rsidR="00D21DB2" w:rsidRPr="00345EDA" w14:paraId="36380727" w14:textId="77777777" w:rsidTr="00D21DB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right w:val="single" w:sz="4" w:space="0" w:color="auto"/>
            </w:tcBorders>
            <w:hideMark/>
          </w:tcPr>
          <w:p w14:paraId="56D83792" w14:textId="77777777" w:rsidR="00296657" w:rsidRPr="00296657" w:rsidRDefault="00296657" w:rsidP="00296657">
            <w:pPr>
              <w:spacing w:after="160" w:line="278" w:lineRule="auto"/>
              <w:jc w:val="both"/>
              <w:rPr>
                <w:rFonts w:ascii="Times New Roman" w:hAnsi="Times New Roman" w:cs="Times New Roman"/>
                <w:b w:val="0"/>
                <w:bCs w:val="0"/>
                <w:sz w:val="18"/>
                <w:szCs w:val="18"/>
              </w:rPr>
            </w:pPr>
            <w:r w:rsidRPr="00296657">
              <w:rPr>
                <w:rFonts w:ascii="Times New Roman" w:hAnsi="Times New Roman" w:cs="Times New Roman"/>
                <w:b w:val="0"/>
                <w:bCs w:val="0"/>
                <w:sz w:val="18"/>
                <w:szCs w:val="18"/>
              </w:rPr>
              <w:t>Shape integrity</w:t>
            </w:r>
          </w:p>
        </w:tc>
        <w:tc>
          <w:tcPr>
            <w:tcW w:w="0" w:type="auto"/>
            <w:tcBorders>
              <w:top w:val="single" w:sz="4" w:space="0" w:color="7F7F7F" w:themeColor="text1" w:themeTint="80"/>
              <w:left w:val="single" w:sz="4" w:space="0" w:color="auto"/>
              <w:bottom w:val="single" w:sz="4" w:space="0" w:color="7F7F7F" w:themeColor="text1" w:themeTint="80"/>
              <w:right w:val="single" w:sz="4" w:space="0" w:color="auto"/>
            </w:tcBorders>
            <w:hideMark/>
          </w:tcPr>
          <w:p w14:paraId="3FD8CD08" w14:textId="77777777" w:rsidR="00296657" w:rsidRPr="00296657" w:rsidRDefault="00296657" w:rsidP="00296657">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96657">
              <w:rPr>
                <w:rFonts w:ascii="Times New Roman" w:hAnsi="Times New Roman" w:cs="Times New Roman"/>
                <w:sz w:val="18"/>
                <w:szCs w:val="18"/>
              </w:rPr>
              <w:t>Circularity, compactness, roundness, solidity</w:t>
            </w:r>
          </w:p>
        </w:tc>
        <w:tc>
          <w:tcPr>
            <w:tcW w:w="0" w:type="auto"/>
            <w:tcBorders>
              <w:top w:val="single" w:sz="4" w:space="0" w:color="7F7F7F" w:themeColor="text1" w:themeTint="80"/>
              <w:left w:val="single" w:sz="4" w:space="0" w:color="auto"/>
              <w:bottom w:val="single" w:sz="4" w:space="0" w:color="7F7F7F" w:themeColor="text1" w:themeTint="80"/>
              <w:right w:val="single" w:sz="4" w:space="0" w:color="auto"/>
            </w:tcBorders>
            <w:hideMark/>
          </w:tcPr>
          <w:p w14:paraId="7B3E8272" w14:textId="77777777" w:rsidR="00296657" w:rsidRPr="00296657" w:rsidRDefault="00296657" w:rsidP="00296657">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96657">
              <w:rPr>
                <w:rFonts w:ascii="Times New Roman" w:hAnsi="Times New Roman" w:cs="Times New Roman"/>
                <w:sz w:val="18"/>
                <w:szCs w:val="18"/>
              </w:rPr>
              <w:t>Moderate-to-strong correlations among compactness descriptors</w:t>
            </w:r>
          </w:p>
        </w:tc>
        <w:tc>
          <w:tcPr>
            <w:tcW w:w="0" w:type="auto"/>
            <w:tcBorders>
              <w:top w:val="single" w:sz="4" w:space="0" w:color="7F7F7F" w:themeColor="text1" w:themeTint="80"/>
              <w:left w:val="single" w:sz="4" w:space="0" w:color="auto"/>
              <w:bottom w:val="single" w:sz="4" w:space="0" w:color="7F7F7F" w:themeColor="text1" w:themeTint="80"/>
              <w:right w:val="single" w:sz="4" w:space="0" w:color="auto"/>
            </w:tcBorders>
            <w:hideMark/>
          </w:tcPr>
          <w:p w14:paraId="281F47C0" w14:textId="77777777" w:rsidR="00296657" w:rsidRPr="00296657" w:rsidRDefault="00296657" w:rsidP="00296657">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96657">
              <w:rPr>
                <w:rFonts w:ascii="Times New Roman" w:hAnsi="Times New Roman" w:cs="Times New Roman"/>
                <w:sz w:val="18"/>
                <w:szCs w:val="18"/>
              </w:rPr>
              <w:t>Circularity, Solidity</w:t>
            </w:r>
          </w:p>
        </w:tc>
        <w:tc>
          <w:tcPr>
            <w:tcW w:w="0" w:type="auto"/>
            <w:tcBorders>
              <w:left w:val="single" w:sz="4" w:space="0" w:color="auto"/>
            </w:tcBorders>
            <w:hideMark/>
          </w:tcPr>
          <w:p w14:paraId="53105FCC" w14:textId="77777777" w:rsidR="00296657" w:rsidRPr="00296657" w:rsidRDefault="00296657" w:rsidP="00296657">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96657">
              <w:rPr>
                <w:rFonts w:ascii="Times New Roman" w:hAnsi="Times New Roman" w:cs="Times New Roman"/>
                <w:sz w:val="18"/>
                <w:szCs w:val="18"/>
              </w:rPr>
              <w:t>Quantifies morphological integrity and viability-associated compactness</w:t>
            </w:r>
          </w:p>
        </w:tc>
      </w:tr>
      <w:tr w:rsidR="00345EDA" w:rsidRPr="00296657" w14:paraId="7CDC3FDD" w14:textId="77777777" w:rsidTr="00D21D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hideMark/>
          </w:tcPr>
          <w:p w14:paraId="1E77282E" w14:textId="77777777" w:rsidR="00296657" w:rsidRPr="00296657" w:rsidRDefault="00296657" w:rsidP="00296657">
            <w:pPr>
              <w:spacing w:after="160" w:line="278" w:lineRule="auto"/>
              <w:jc w:val="both"/>
              <w:rPr>
                <w:rFonts w:ascii="Times New Roman" w:hAnsi="Times New Roman" w:cs="Times New Roman"/>
                <w:b w:val="0"/>
                <w:bCs w:val="0"/>
                <w:sz w:val="18"/>
                <w:szCs w:val="18"/>
              </w:rPr>
            </w:pPr>
            <w:r w:rsidRPr="00296657">
              <w:rPr>
                <w:rFonts w:ascii="Times New Roman" w:hAnsi="Times New Roman" w:cs="Times New Roman"/>
                <w:b w:val="0"/>
                <w:bCs w:val="0"/>
                <w:sz w:val="18"/>
                <w:szCs w:val="18"/>
              </w:rPr>
              <w:t>Shape elongation</w:t>
            </w:r>
          </w:p>
        </w:tc>
        <w:tc>
          <w:tcPr>
            <w:tcW w:w="0" w:type="auto"/>
            <w:tcBorders>
              <w:left w:val="single" w:sz="4" w:space="0" w:color="auto"/>
              <w:right w:val="single" w:sz="4" w:space="0" w:color="auto"/>
            </w:tcBorders>
            <w:hideMark/>
          </w:tcPr>
          <w:p w14:paraId="5C4D2B59" w14:textId="77777777" w:rsidR="00296657" w:rsidRPr="00296657" w:rsidRDefault="00296657" w:rsidP="00296657">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96657">
              <w:rPr>
                <w:rFonts w:ascii="Times New Roman" w:hAnsi="Times New Roman" w:cs="Times New Roman"/>
                <w:sz w:val="18"/>
                <w:szCs w:val="18"/>
              </w:rPr>
              <w:t>Aspect ratio, eccentricity, elongation, axis ratio</w:t>
            </w:r>
          </w:p>
        </w:tc>
        <w:tc>
          <w:tcPr>
            <w:tcW w:w="0" w:type="auto"/>
            <w:tcBorders>
              <w:left w:val="single" w:sz="4" w:space="0" w:color="auto"/>
              <w:right w:val="single" w:sz="4" w:space="0" w:color="auto"/>
            </w:tcBorders>
            <w:hideMark/>
          </w:tcPr>
          <w:p w14:paraId="1784EFD8" w14:textId="77777777" w:rsidR="00296657" w:rsidRPr="00296657" w:rsidRDefault="00296657" w:rsidP="00296657">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96657">
              <w:rPr>
                <w:rFonts w:ascii="Times New Roman" w:hAnsi="Times New Roman" w:cs="Times New Roman"/>
                <w:sz w:val="18"/>
                <w:szCs w:val="18"/>
              </w:rPr>
              <w:t>Moderate correlations reflecting elongation characteristics</w:t>
            </w:r>
          </w:p>
        </w:tc>
        <w:tc>
          <w:tcPr>
            <w:tcW w:w="0" w:type="auto"/>
            <w:tcBorders>
              <w:left w:val="single" w:sz="4" w:space="0" w:color="auto"/>
              <w:right w:val="single" w:sz="4" w:space="0" w:color="auto"/>
            </w:tcBorders>
            <w:hideMark/>
          </w:tcPr>
          <w:p w14:paraId="61F1E445" w14:textId="77777777" w:rsidR="00296657" w:rsidRPr="00296657" w:rsidRDefault="00296657" w:rsidP="00296657">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96657">
              <w:rPr>
                <w:rFonts w:ascii="Times New Roman" w:hAnsi="Times New Roman" w:cs="Times New Roman"/>
                <w:sz w:val="18"/>
                <w:szCs w:val="18"/>
              </w:rPr>
              <w:t>Aspect Ratio</w:t>
            </w:r>
          </w:p>
        </w:tc>
        <w:tc>
          <w:tcPr>
            <w:tcW w:w="0" w:type="auto"/>
            <w:tcBorders>
              <w:left w:val="single" w:sz="4" w:space="0" w:color="auto"/>
            </w:tcBorders>
            <w:hideMark/>
          </w:tcPr>
          <w:p w14:paraId="17CF0AC1" w14:textId="77777777" w:rsidR="00296657" w:rsidRPr="00296657" w:rsidRDefault="00296657" w:rsidP="00296657">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96657">
              <w:rPr>
                <w:rFonts w:ascii="Times New Roman" w:hAnsi="Times New Roman" w:cs="Times New Roman"/>
                <w:sz w:val="18"/>
                <w:szCs w:val="18"/>
              </w:rPr>
              <w:t>Captures elongation changes linked to stress or debris formation</w:t>
            </w:r>
          </w:p>
        </w:tc>
      </w:tr>
      <w:tr w:rsidR="00D21DB2" w:rsidRPr="00345EDA" w14:paraId="0E638798" w14:textId="77777777" w:rsidTr="00D21DB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right w:val="single" w:sz="4" w:space="0" w:color="auto"/>
            </w:tcBorders>
            <w:hideMark/>
          </w:tcPr>
          <w:p w14:paraId="288AF281" w14:textId="77777777" w:rsidR="00296657" w:rsidRPr="00296657" w:rsidRDefault="00296657" w:rsidP="00296657">
            <w:pPr>
              <w:spacing w:after="160" w:line="278" w:lineRule="auto"/>
              <w:jc w:val="both"/>
              <w:rPr>
                <w:rFonts w:ascii="Times New Roman" w:hAnsi="Times New Roman" w:cs="Times New Roman"/>
                <w:b w:val="0"/>
                <w:bCs w:val="0"/>
                <w:sz w:val="18"/>
                <w:szCs w:val="18"/>
              </w:rPr>
            </w:pPr>
            <w:r w:rsidRPr="00296657">
              <w:rPr>
                <w:rFonts w:ascii="Times New Roman" w:hAnsi="Times New Roman" w:cs="Times New Roman"/>
                <w:b w:val="0"/>
                <w:bCs w:val="0"/>
                <w:sz w:val="18"/>
                <w:szCs w:val="18"/>
              </w:rPr>
              <w:t>Boundary complexity</w:t>
            </w:r>
          </w:p>
        </w:tc>
        <w:tc>
          <w:tcPr>
            <w:tcW w:w="0" w:type="auto"/>
            <w:tcBorders>
              <w:top w:val="single" w:sz="4" w:space="0" w:color="7F7F7F" w:themeColor="text1" w:themeTint="80"/>
              <w:left w:val="single" w:sz="4" w:space="0" w:color="auto"/>
              <w:bottom w:val="single" w:sz="4" w:space="0" w:color="7F7F7F" w:themeColor="text1" w:themeTint="80"/>
              <w:right w:val="single" w:sz="4" w:space="0" w:color="auto"/>
            </w:tcBorders>
            <w:hideMark/>
          </w:tcPr>
          <w:p w14:paraId="75860405" w14:textId="77777777" w:rsidR="00296657" w:rsidRPr="00296657" w:rsidRDefault="00296657" w:rsidP="00296657">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96657">
              <w:rPr>
                <w:rFonts w:ascii="Times New Roman" w:hAnsi="Times New Roman" w:cs="Times New Roman"/>
                <w:sz w:val="18"/>
                <w:szCs w:val="18"/>
              </w:rPr>
              <w:t>Shape index, perimeter-to-area ratio</w:t>
            </w:r>
          </w:p>
        </w:tc>
        <w:tc>
          <w:tcPr>
            <w:tcW w:w="0" w:type="auto"/>
            <w:tcBorders>
              <w:top w:val="single" w:sz="4" w:space="0" w:color="7F7F7F" w:themeColor="text1" w:themeTint="80"/>
              <w:left w:val="single" w:sz="4" w:space="0" w:color="auto"/>
              <w:bottom w:val="single" w:sz="4" w:space="0" w:color="7F7F7F" w:themeColor="text1" w:themeTint="80"/>
              <w:right w:val="single" w:sz="4" w:space="0" w:color="auto"/>
            </w:tcBorders>
            <w:hideMark/>
          </w:tcPr>
          <w:p w14:paraId="315526C2" w14:textId="77777777" w:rsidR="00296657" w:rsidRPr="00296657" w:rsidRDefault="00296657" w:rsidP="00296657">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96657">
              <w:rPr>
                <w:rFonts w:ascii="Times New Roman" w:hAnsi="Times New Roman" w:cs="Times New Roman"/>
                <w:sz w:val="18"/>
                <w:szCs w:val="18"/>
              </w:rPr>
              <w:t>Moderate correlations among complexity descriptors</w:t>
            </w:r>
          </w:p>
        </w:tc>
        <w:tc>
          <w:tcPr>
            <w:tcW w:w="0" w:type="auto"/>
            <w:tcBorders>
              <w:top w:val="single" w:sz="4" w:space="0" w:color="7F7F7F" w:themeColor="text1" w:themeTint="80"/>
              <w:left w:val="single" w:sz="4" w:space="0" w:color="auto"/>
              <w:bottom w:val="single" w:sz="4" w:space="0" w:color="7F7F7F" w:themeColor="text1" w:themeTint="80"/>
              <w:right w:val="single" w:sz="4" w:space="0" w:color="auto"/>
            </w:tcBorders>
            <w:hideMark/>
          </w:tcPr>
          <w:p w14:paraId="2ABCAC88" w14:textId="77777777" w:rsidR="00296657" w:rsidRPr="00296657" w:rsidRDefault="00296657" w:rsidP="00296657">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96657">
              <w:rPr>
                <w:rFonts w:ascii="Times New Roman" w:hAnsi="Times New Roman" w:cs="Times New Roman"/>
                <w:sz w:val="18"/>
                <w:szCs w:val="18"/>
              </w:rPr>
              <w:t>Shape Index</w:t>
            </w:r>
          </w:p>
        </w:tc>
        <w:tc>
          <w:tcPr>
            <w:tcW w:w="0" w:type="auto"/>
            <w:tcBorders>
              <w:left w:val="single" w:sz="4" w:space="0" w:color="auto"/>
            </w:tcBorders>
            <w:hideMark/>
          </w:tcPr>
          <w:p w14:paraId="23339EE5" w14:textId="77777777" w:rsidR="00296657" w:rsidRPr="00296657" w:rsidRDefault="00296657" w:rsidP="00296657">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96657">
              <w:rPr>
                <w:rFonts w:ascii="Times New Roman" w:hAnsi="Times New Roman" w:cs="Times New Roman"/>
                <w:sz w:val="18"/>
                <w:szCs w:val="18"/>
              </w:rPr>
              <w:t>Reflects morphological irregularity under stress conditions</w:t>
            </w:r>
          </w:p>
        </w:tc>
      </w:tr>
      <w:tr w:rsidR="00345EDA" w:rsidRPr="00296657" w14:paraId="1E541E91" w14:textId="77777777" w:rsidTr="00D21D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hideMark/>
          </w:tcPr>
          <w:p w14:paraId="1B5581E0" w14:textId="77777777" w:rsidR="00296657" w:rsidRPr="00296657" w:rsidRDefault="00296657" w:rsidP="00296657">
            <w:pPr>
              <w:spacing w:after="160" w:line="278" w:lineRule="auto"/>
              <w:jc w:val="both"/>
              <w:rPr>
                <w:rFonts w:ascii="Times New Roman" w:hAnsi="Times New Roman" w:cs="Times New Roman"/>
                <w:b w:val="0"/>
                <w:bCs w:val="0"/>
                <w:sz w:val="18"/>
                <w:szCs w:val="18"/>
              </w:rPr>
            </w:pPr>
            <w:r w:rsidRPr="00296657">
              <w:rPr>
                <w:rFonts w:ascii="Times New Roman" w:hAnsi="Times New Roman" w:cs="Times New Roman"/>
                <w:b w:val="0"/>
                <w:bCs w:val="0"/>
                <w:sz w:val="18"/>
                <w:szCs w:val="18"/>
              </w:rPr>
              <w:t>Intensity metrics</w:t>
            </w:r>
          </w:p>
        </w:tc>
        <w:tc>
          <w:tcPr>
            <w:tcW w:w="0" w:type="auto"/>
            <w:tcBorders>
              <w:left w:val="single" w:sz="4" w:space="0" w:color="auto"/>
              <w:right w:val="single" w:sz="4" w:space="0" w:color="auto"/>
            </w:tcBorders>
            <w:hideMark/>
          </w:tcPr>
          <w:p w14:paraId="3A6435EF" w14:textId="77777777" w:rsidR="00296657" w:rsidRPr="00296657" w:rsidRDefault="00296657" w:rsidP="00296657">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96657">
              <w:rPr>
                <w:rFonts w:ascii="Times New Roman" w:hAnsi="Times New Roman" w:cs="Times New Roman"/>
                <w:sz w:val="18"/>
                <w:szCs w:val="18"/>
              </w:rPr>
              <w:t>Mean intensity, maximum intensity, intensity range, intensity per area</w:t>
            </w:r>
          </w:p>
        </w:tc>
        <w:tc>
          <w:tcPr>
            <w:tcW w:w="0" w:type="auto"/>
            <w:tcBorders>
              <w:left w:val="single" w:sz="4" w:space="0" w:color="auto"/>
              <w:right w:val="single" w:sz="4" w:space="0" w:color="auto"/>
            </w:tcBorders>
            <w:hideMark/>
          </w:tcPr>
          <w:p w14:paraId="3175D736" w14:textId="77777777" w:rsidR="00296657" w:rsidRPr="00296657" w:rsidRDefault="00296657" w:rsidP="00296657">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96657">
              <w:rPr>
                <w:rFonts w:ascii="Times New Roman" w:hAnsi="Times New Roman" w:cs="Times New Roman"/>
                <w:sz w:val="18"/>
                <w:szCs w:val="18"/>
              </w:rPr>
              <w:t>Weak correlations with morphology metrics</w:t>
            </w:r>
          </w:p>
        </w:tc>
        <w:tc>
          <w:tcPr>
            <w:tcW w:w="0" w:type="auto"/>
            <w:tcBorders>
              <w:left w:val="single" w:sz="4" w:space="0" w:color="auto"/>
              <w:right w:val="single" w:sz="4" w:space="0" w:color="auto"/>
            </w:tcBorders>
            <w:hideMark/>
          </w:tcPr>
          <w:p w14:paraId="10CDEDBD" w14:textId="77777777" w:rsidR="00296657" w:rsidRPr="00296657" w:rsidRDefault="00296657" w:rsidP="00296657">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96657">
              <w:rPr>
                <w:rFonts w:ascii="Times New Roman" w:hAnsi="Times New Roman" w:cs="Times New Roman"/>
                <w:sz w:val="18"/>
                <w:szCs w:val="18"/>
              </w:rPr>
              <w:t>Mean Intensity</w:t>
            </w:r>
          </w:p>
        </w:tc>
        <w:tc>
          <w:tcPr>
            <w:tcW w:w="0" w:type="auto"/>
            <w:tcBorders>
              <w:left w:val="single" w:sz="4" w:space="0" w:color="auto"/>
            </w:tcBorders>
            <w:hideMark/>
          </w:tcPr>
          <w:p w14:paraId="47262B33" w14:textId="77777777" w:rsidR="00296657" w:rsidRPr="00296657" w:rsidRDefault="00296657" w:rsidP="00296657">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96657">
              <w:rPr>
                <w:rFonts w:ascii="Times New Roman" w:hAnsi="Times New Roman" w:cs="Times New Roman"/>
                <w:sz w:val="18"/>
                <w:szCs w:val="18"/>
              </w:rPr>
              <w:t>Indicates fluorescence-derived cellular activity</w:t>
            </w:r>
          </w:p>
        </w:tc>
      </w:tr>
      <w:tr w:rsidR="00D21DB2" w:rsidRPr="00345EDA" w14:paraId="550B28C4" w14:textId="77777777" w:rsidTr="00D21DB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right w:val="single" w:sz="4" w:space="0" w:color="auto"/>
            </w:tcBorders>
            <w:hideMark/>
          </w:tcPr>
          <w:p w14:paraId="1C256EC1" w14:textId="77777777" w:rsidR="00296657" w:rsidRPr="00296657" w:rsidRDefault="00296657" w:rsidP="00296657">
            <w:pPr>
              <w:spacing w:after="160" w:line="278" w:lineRule="auto"/>
              <w:jc w:val="both"/>
              <w:rPr>
                <w:rFonts w:ascii="Times New Roman" w:hAnsi="Times New Roman" w:cs="Times New Roman"/>
                <w:b w:val="0"/>
                <w:bCs w:val="0"/>
                <w:sz w:val="18"/>
                <w:szCs w:val="18"/>
              </w:rPr>
            </w:pPr>
            <w:r w:rsidRPr="00296657">
              <w:rPr>
                <w:rFonts w:ascii="Times New Roman" w:hAnsi="Times New Roman" w:cs="Times New Roman"/>
                <w:b w:val="0"/>
                <w:bCs w:val="0"/>
                <w:sz w:val="18"/>
                <w:szCs w:val="18"/>
              </w:rPr>
              <w:t>Focus and image quality</w:t>
            </w:r>
          </w:p>
        </w:tc>
        <w:tc>
          <w:tcPr>
            <w:tcW w:w="0" w:type="auto"/>
            <w:tcBorders>
              <w:top w:val="single" w:sz="4" w:space="0" w:color="7F7F7F" w:themeColor="text1" w:themeTint="80"/>
              <w:left w:val="single" w:sz="4" w:space="0" w:color="auto"/>
              <w:bottom w:val="single" w:sz="4" w:space="0" w:color="7F7F7F" w:themeColor="text1" w:themeTint="80"/>
              <w:right w:val="single" w:sz="4" w:space="0" w:color="auto"/>
            </w:tcBorders>
            <w:hideMark/>
          </w:tcPr>
          <w:p w14:paraId="63169FED" w14:textId="77777777" w:rsidR="00296657" w:rsidRPr="00296657" w:rsidRDefault="00296657" w:rsidP="00296657">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96657">
              <w:rPr>
                <w:rFonts w:ascii="Times New Roman" w:hAnsi="Times New Roman" w:cs="Times New Roman"/>
                <w:sz w:val="18"/>
                <w:szCs w:val="18"/>
              </w:rPr>
              <w:t>Focus score</w:t>
            </w:r>
          </w:p>
        </w:tc>
        <w:tc>
          <w:tcPr>
            <w:tcW w:w="0" w:type="auto"/>
            <w:tcBorders>
              <w:top w:val="single" w:sz="4" w:space="0" w:color="7F7F7F" w:themeColor="text1" w:themeTint="80"/>
              <w:left w:val="single" w:sz="4" w:space="0" w:color="auto"/>
              <w:bottom w:val="single" w:sz="4" w:space="0" w:color="7F7F7F" w:themeColor="text1" w:themeTint="80"/>
              <w:right w:val="single" w:sz="4" w:space="0" w:color="auto"/>
            </w:tcBorders>
            <w:hideMark/>
          </w:tcPr>
          <w:p w14:paraId="760241AD" w14:textId="77777777" w:rsidR="00296657" w:rsidRPr="00296657" w:rsidRDefault="00296657" w:rsidP="00296657">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96657">
              <w:rPr>
                <w:rFonts w:ascii="Times New Roman" w:hAnsi="Times New Roman" w:cs="Times New Roman"/>
                <w:sz w:val="18"/>
                <w:szCs w:val="18"/>
              </w:rPr>
              <w:t>Weak or independent correlation relative to morphology and intensity</w:t>
            </w:r>
          </w:p>
        </w:tc>
        <w:tc>
          <w:tcPr>
            <w:tcW w:w="0" w:type="auto"/>
            <w:tcBorders>
              <w:top w:val="single" w:sz="4" w:space="0" w:color="7F7F7F" w:themeColor="text1" w:themeTint="80"/>
              <w:left w:val="single" w:sz="4" w:space="0" w:color="auto"/>
              <w:bottom w:val="single" w:sz="4" w:space="0" w:color="7F7F7F" w:themeColor="text1" w:themeTint="80"/>
              <w:right w:val="single" w:sz="4" w:space="0" w:color="auto"/>
            </w:tcBorders>
            <w:hideMark/>
          </w:tcPr>
          <w:p w14:paraId="4F9E9058" w14:textId="77777777" w:rsidR="00296657" w:rsidRPr="00296657" w:rsidRDefault="00296657" w:rsidP="00296657">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96657">
              <w:rPr>
                <w:rFonts w:ascii="Times New Roman" w:hAnsi="Times New Roman" w:cs="Times New Roman"/>
                <w:sz w:val="18"/>
                <w:szCs w:val="18"/>
              </w:rPr>
              <w:t>Focus Score</w:t>
            </w:r>
          </w:p>
        </w:tc>
        <w:tc>
          <w:tcPr>
            <w:tcW w:w="0" w:type="auto"/>
            <w:tcBorders>
              <w:left w:val="single" w:sz="4" w:space="0" w:color="auto"/>
            </w:tcBorders>
            <w:hideMark/>
          </w:tcPr>
          <w:p w14:paraId="11145B9C" w14:textId="77777777" w:rsidR="00296657" w:rsidRPr="00296657" w:rsidRDefault="00296657" w:rsidP="00296657">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96657">
              <w:rPr>
                <w:rFonts w:ascii="Times New Roman" w:hAnsi="Times New Roman" w:cs="Times New Roman"/>
                <w:sz w:val="18"/>
                <w:szCs w:val="18"/>
              </w:rPr>
              <w:t>Ensures segmentation reliability and imaging consistency</w:t>
            </w:r>
          </w:p>
        </w:tc>
      </w:tr>
      <w:tr w:rsidR="00345EDA" w:rsidRPr="00296657" w14:paraId="204AA28C" w14:textId="77777777" w:rsidTr="00D21D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hideMark/>
          </w:tcPr>
          <w:p w14:paraId="2827D0C7" w14:textId="77777777" w:rsidR="00296657" w:rsidRPr="00296657" w:rsidRDefault="00296657" w:rsidP="00296657">
            <w:pPr>
              <w:spacing w:after="160" w:line="278" w:lineRule="auto"/>
              <w:jc w:val="both"/>
              <w:rPr>
                <w:rFonts w:ascii="Times New Roman" w:hAnsi="Times New Roman" w:cs="Times New Roman"/>
                <w:b w:val="0"/>
                <w:bCs w:val="0"/>
                <w:sz w:val="18"/>
                <w:szCs w:val="18"/>
              </w:rPr>
            </w:pPr>
            <w:r w:rsidRPr="00296657">
              <w:rPr>
                <w:rFonts w:ascii="Times New Roman" w:hAnsi="Times New Roman" w:cs="Times New Roman"/>
                <w:b w:val="0"/>
                <w:bCs w:val="0"/>
                <w:sz w:val="18"/>
                <w:szCs w:val="18"/>
              </w:rPr>
              <w:t>Categorical descriptors</w:t>
            </w:r>
          </w:p>
        </w:tc>
        <w:tc>
          <w:tcPr>
            <w:tcW w:w="0" w:type="auto"/>
            <w:tcBorders>
              <w:left w:val="single" w:sz="4" w:space="0" w:color="auto"/>
              <w:right w:val="single" w:sz="4" w:space="0" w:color="auto"/>
            </w:tcBorders>
            <w:hideMark/>
          </w:tcPr>
          <w:p w14:paraId="1A813983" w14:textId="77777777" w:rsidR="00296657" w:rsidRPr="00296657" w:rsidRDefault="00296657" w:rsidP="00296657">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96657">
              <w:rPr>
                <w:rFonts w:ascii="Times New Roman" w:hAnsi="Times New Roman" w:cs="Times New Roman"/>
                <w:sz w:val="18"/>
                <w:szCs w:val="18"/>
              </w:rPr>
              <w:t>Cell type, size class, eccentricity class</w:t>
            </w:r>
          </w:p>
        </w:tc>
        <w:tc>
          <w:tcPr>
            <w:tcW w:w="0" w:type="auto"/>
            <w:tcBorders>
              <w:left w:val="single" w:sz="4" w:space="0" w:color="auto"/>
              <w:right w:val="single" w:sz="4" w:space="0" w:color="auto"/>
            </w:tcBorders>
            <w:hideMark/>
          </w:tcPr>
          <w:p w14:paraId="6A881A8C" w14:textId="77777777" w:rsidR="00296657" w:rsidRPr="00296657" w:rsidRDefault="00296657" w:rsidP="00296657">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96657">
              <w:rPr>
                <w:rFonts w:ascii="Times New Roman" w:hAnsi="Times New Roman" w:cs="Times New Roman"/>
                <w:sz w:val="18"/>
                <w:szCs w:val="18"/>
              </w:rPr>
              <w:t>Classification outputs rather than numeric correlations</w:t>
            </w:r>
          </w:p>
        </w:tc>
        <w:tc>
          <w:tcPr>
            <w:tcW w:w="0" w:type="auto"/>
            <w:tcBorders>
              <w:left w:val="single" w:sz="4" w:space="0" w:color="auto"/>
              <w:right w:val="single" w:sz="4" w:space="0" w:color="auto"/>
            </w:tcBorders>
            <w:hideMark/>
          </w:tcPr>
          <w:p w14:paraId="026F6366" w14:textId="77777777" w:rsidR="00296657" w:rsidRPr="00296657" w:rsidRDefault="00296657" w:rsidP="00296657">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96657">
              <w:rPr>
                <w:rFonts w:ascii="Times New Roman" w:hAnsi="Times New Roman" w:cs="Times New Roman"/>
                <w:sz w:val="18"/>
                <w:szCs w:val="18"/>
              </w:rPr>
              <w:t>Cell Type (Viable/Debris)</w:t>
            </w:r>
          </w:p>
        </w:tc>
        <w:tc>
          <w:tcPr>
            <w:tcW w:w="0" w:type="auto"/>
            <w:tcBorders>
              <w:left w:val="single" w:sz="4" w:space="0" w:color="auto"/>
            </w:tcBorders>
            <w:hideMark/>
          </w:tcPr>
          <w:p w14:paraId="0645012C" w14:textId="77777777" w:rsidR="00296657" w:rsidRPr="00296657" w:rsidRDefault="00296657" w:rsidP="00296657">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96657">
              <w:rPr>
                <w:rFonts w:ascii="Times New Roman" w:hAnsi="Times New Roman" w:cs="Times New Roman"/>
                <w:sz w:val="18"/>
                <w:szCs w:val="18"/>
              </w:rPr>
              <w:t>Used for supervised classification and population summaries</w:t>
            </w:r>
          </w:p>
        </w:tc>
      </w:tr>
    </w:tbl>
    <w:p w14:paraId="6A4A89BF" w14:textId="3E45F338" w:rsidR="00296657" w:rsidRPr="006C0556" w:rsidRDefault="00296657" w:rsidP="00296657">
      <w:pPr>
        <w:jc w:val="both"/>
        <w:rPr>
          <w:rFonts w:ascii="Times New Roman" w:hAnsi="Times New Roman" w:cs="Times New Roman"/>
          <w:sz w:val="20"/>
          <w:szCs w:val="20"/>
        </w:rPr>
      </w:pPr>
      <w:r w:rsidRPr="00296657">
        <w:rPr>
          <w:rFonts w:ascii="Times New Roman" w:hAnsi="Times New Roman" w:cs="Times New Roman"/>
        </w:rPr>
        <w:br/>
      </w:r>
      <w:r w:rsidRPr="006C0556">
        <w:rPr>
          <w:rFonts w:ascii="Times New Roman" w:hAnsi="Times New Roman" w:cs="Times New Roman"/>
          <w:i/>
          <w:iCs/>
          <w:sz w:val="20"/>
          <w:szCs w:val="20"/>
        </w:rPr>
        <w:t>Compact summary of extracted quantitative features and representative non-redundant metrics used for downstream statistical and machine learning analyses. Highly correlated features were consolidated to reduce redundancy, retaining representative metrics capturing size, morphology, intensity, and imaging quality characteristics for robust cell-state classification and degradation-performance analysis.</w:t>
      </w:r>
    </w:p>
    <w:p w14:paraId="6AC4581D" w14:textId="77777777" w:rsidR="00296657" w:rsidRPr="00296657" w:rsidRDefault="00296657" w:rsidP="00DD4B28">
      <w:pPr>
        <w:jc w:val="both"/>
        <w:rPr>
          <w:rFonts w:ascii="Times New Roman" w:hAnsi="Times New Roman" w:cs="Times New Roman"/>
        </w:rPr>
      </w:pPr>
    </w:p>
    <w:p w14:paraId="4324C675" w14:textId="2085EB98" w:rsidR="00DD4B28" w:rsidRPr="003B5685" w:rsidRDefault="00DD4B28" w:rsidP="00DD4B28">
      <w:pPr>
        <w:jc w:val="both"/>
        <w:rPr>
          <w:rFonts w:ascii="Times New Roman" w:hAnsi="Times New Roman" w:cs="Times New Roman"/>
        </w:rPr>
      </w:pPr>
      <w:r w:rsidRPr="006C0556">
        <w:rPr>
          <w:rFonts w:ascii="Times New Roman" w:hAnsi="Times New Roman" w:cs="Times New Roman"/>
          <w:b/>
          <w:bCs/>
          <w:sz w:val="20"/>
          <w:szCs w:val="20"/>
        </w:rPr>
        <w:t xml:space="preserve">Supplementary Table </w:t>
      </w:r>
      <w:r w:rsidR="00482F00" w:rsidRPr="006C0556">
        <w:rPr>
          <w:rFonts w:ascii="Times New Roman" w:hAnsi="Times New Roman" w:cs="Times New Roman"/>
          <w:b/>
          <w:bCs/>
          <w:sz w:val="20"/>
          <w:szCs w:val="20"/>
        </w:rPr>
        <w:t>S</w:t>
      </w:r>
      <w:r w:rsidR="00437A0B" w:rsidRPr="006C0556">
        <w:rPr>
          <w:rFonts w:ascii="Times New Roman" w:hAnsi="Times New Roman" w:cs="Times New Roman"/>
          <w:b/>
          <w:bCs/>
          <w:sz w:val="20"/>
          <w:szCs w:val="20"/>
        </w:rPr>
        <w:t>2</w:t>
      </w:r>
      <w:r w:rsidRPr="006C0556">
        <w:rPr>
          <w:rFonts w:ascii="Times New Roman" w:hAnsi="Times New Roman" w:cs="Times New Roman"/>
          <w:b/>
          <w:bCs/>
          <w:sz w:val="20"/>
          <w:szCs w:val="20"/>
        </w:rPr>
        <w:t xml:space="preserve">. </w:t>
      </w:r>
      <w:r w:rsidRPr="006C0556">
        <w:rPr>
          <w:rFonts w:ascii="Times New Roman" w:hAnsi="Times New Roman" w:cs="Times New Roman"/>
          <w:sz w:val="20"/>
          <w:szCs w:val="20"/>
        </w:rPr>
        <w:t>Morphological features distinguishing viable cells and debris populations</w:t>
      </w:r>
      <w:r w:rsidRPr="003B5685">
        <w:rPr>
          <w:rFonts w:ascii="Times New Roman" w:hAnsi="Times New Roman" w:cs="Times New Roman"/>
        </w:rPr>
        <w:t>.</w:t>
      </w:r>
    </w:p>
    <w:tbl>
      <w:tblPr>
        <w:tblStyle w:val="PlainTable2"/>
        <w:tblW w:w="0" w:type="auto"/>
        <w:tblLook w:val="04A0" w:firstRow="1" w:lastRow="0" w:firstColumn="1" w:lastColumn="0" w:noHBand="0" w:noVBand="1"/>
      </w:tblPr>
      <w:tblGrid>
        <w:gridCol w:w="1176"/>
        <w:gridCol w:w="1675"/>
        <w:gridCol w:w="1271"/>
        <w:gridCol w:w="756"/>
        <w:gridCol w:w="942"/>
        <w:gridCol w:w="2851"/>
      </w:tblGrid>
      <w:tr w:rsidR="00DD4B28" w:rsidRPr="00CA6A65" w14:paraId="001AC55A" w14:textId="77777777" w:rsidTr="001E64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DE4301" w14:textId="77777777" w:rsidR="00DD4B28" w:rsidRPr="00CA6A65" w:rsidRDefault="00DD4B28" w:rsidP="001E64E3">
            <w:pPr>
              <w:spacing w:after="160" w:line="278" w:lineRule="auto"/>
              <w:jc w:val="both"/>
              <w:rPr>
                <w:rFonts w:ascii="Times New Roman" w:hAnsi="Times New Roman" w:cs="Times New Roman"/>
                <w:b w:val="0"/>
                <w:bCs w:val="0"/>
                <w:sz w:val="18"/>
                <w:szCs w:val="18"/>
              </w:rPr>
            </w:pPr>
            <w:r w:rsidRPr="00CA6A65">
              <w:rPr>
                <w:rFonts w:ascii="Times New Roman" w:hAnsi="Times New Roman" w:cs="Times New Roman"/>
                <w:b w:val="0"/>
                <w:bCs w:val="0"/>
                <w:sz w:val="18"/>
                <w:szCs w:val="18"/>
              </w:rPr>
              <w:t>Feature</w:t>
            </w:r>
          </w:p>
        </w:tc>
        <w:tc>
          <w:tcPr>
            <w:tcW w:w="0" w:type="auto"/>
            <w:hideMark/>
          </w:tcPr>
          <w:p w14:paraId="0DBD68AA" w14:textId="77777777" w:rsidR="00DD4B28" w:rsidRPr="00CA6A65" w:rsidRDefault="00DD4B28" w:rsidP="001E64E3">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CA6A65">
              <w:rPr>
                <w:rFonts w:ascii="Times New Roman" w:hAnsi="Times New Roman" w:cs="Times New Roman"/>
                <w:b w:val="0"/>
                <w:bCs w:val="0"/>
                <w:sz w:val="18"/>
                <w:szCs w:val="18"/>
              </w:rPr>
              <w:t>Viable Cells (Mean)</w:t>
            </w:r>
          </w:p>
        </w:tc>
        <w:tc>
          <w:tcPr>
            <w:tcW w:w="0" w:type="auto"/>
            <w:hideMark/>
          </w:tcPr>
          <w:p w14:paraId="3664F96E" w14:textId="77777777" w:rsidR="00DD4B28" w:rsidRPr="00CA6A65" w:rsidRDefault="00DD4B28" w:rsidP="001E64E3">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CA6A65">
              <w:rPr>
                <w:rFonts w:ascii="Times New Roman" w:hAnsi="Times New Roman" w:cs="Times New Roman"/>
                <w:b w:val="0"/>
                <w:bCs w:val="0"/>
                <w:sz w:val="18"/>
                <w:szCs w:val="18"/>
              </w:rPr>
              <w:t>Debris (Mean)</w:t>
            </w:r>
          </w:p>
        </w:tc>
        <w:tc>
          <w:tcPr>
            <w:tcW w:w="0" w:type="auto"/>
            <w:hideMark/>
          </w:tcPr>
          <w:p w14:paraId="5AC1C93A" w14:textId="77777777" w:rsidR="00DD4B28" w:rsidRPr="00CA6A65" w:rsidRDefault="00DD4B28" w:rsidP="001E64E3">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CA6A65">
              <w:rPr>
                <w:rFonts w:ascii="Times New Roman" w:hAnsi="Times New Roman" w:cs="Times New Roman"/>
                <w:b w:val="0"/>
                <w:bCs w:val="0"/>
                <w:sz w:val="18"/>
                <w:szCs w:val="18"/>
              </w:rPr>
              <w:t>p-value</w:t>
            </w:r>
          </w:p>
        </w:tc>
        <w:tc>
          <w:tcPr>
            <w:tcW w:w="0" w:type="auto"/>
            <w:hideMark/>
          </w:tcPr>
          <w:p w14:paraId="57518EDC" w14:textId="77777777" w:rsidR="00DD4B28" w:rsidRPr="00CA6A65" w:rsidRDefault="00DD4B28" w:rsidP="001E64E3">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CA6A65">
              <w:rPr>
                <w:rFonts w:ascii="Times New Roman" w:hAnsi="Times New Roman" w:cs="Times New Roman"/>
                <w:b w:val="0"/>
                <w:bCs w:val="0"/>
                <w:sz w:val="18"/>
                <w:szCs w:val="18"/>
              </w:rPr>
              <w:t>Cohen’s d</w:t>
            </w:r>
          </w:p>
        </w:tc>
        <w:tc>
          <w:tcPr>
            <w:tcW w:w="0" w:type="auto"/>
            <w:hideMark/>
          </w:tcPr>
          <w:p w14:paraId="6EE27120" w14:textId="77777777" w:rsidR="00DD4B28" w:rsidRPr="00CA6A65" w:rsidRDefault="00DD4B28" w:rsidP="001E64E3">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CA6A65">
              <w:rPr>
                <w:rFonts w:ascii="Times New Roman" w:hAnsi="Times New Roman" w:cs="Times New Roman"/>
                <w:b w:val="0"/>
                <w:bCs w:val="0"/>
                <w:sz w:val="18"/>
                <w:szCs w:val="18"/>
              </w:rPr>
              <w:t>Interpretation</w:t>
            </w:r>
          </w:p>
        </w:tc>
      </w:tr>
      <w:tr w:rsidR="00DD4B28" w:rsidRPr="00CA6A65" w14:paraId="3AD809CB" w14:textId="77777777" w:rsidTr="001E6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11B064" w14:textId="77777777" w:rsidR="00DD4B28" w:rsidRPr="00CA6A65" w:rsidRDefault="00DD4B28" w:rsidP="001E64E3">
            <w:pPr>
              <w:spacing w:after="160" w:line="278" w:lineRule="auto"/>
              <w:jc w:val="both"/>
              <w:rPr>
                <w:rFonts w:ascii="Times New Roman" w:hAnsi="Times New Roman" w:cs="Times New Roman"/>
                <w:b w:val="0"/>
                <w:bCs w:val="0"/>
                <w:sz w:val="18"/>
                <w:szCs w:val="18"/>
              </w:rPr>
            </w:pPr>
            <w:r w:rsidRPr="00CA6A65">
              <w:rPr>
                <w:rFonts w:ascii="Times New Roman" w:hAnsi="Times New Roman" w:cs="Times New Roman"/>
                <w:b w:val="0"/>
                <w:bCs w:val="0"/>
                <w:sz w:val="18"/>
                <w:szCs w:val="18"/>
              </w:rPr>
              <w:t>Area (px²)</w:t>
            </w:r>
          </w:p>
        </w:tc>
        <w:tc>
          <w:tcPr>
            <w:tcW w:w="0" w:type="auto"/>
            <w:hideMark/>
          </w:tcPr>
          <w:p w14:paraId="27A8A3A1" w14:textId="77777777" w:rsidR="00DD4B28" w:rsidRPr="00CA6A65" w:rsidRDefault="00DD4B28" w:rsidP="001E64E3">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33.25</w:t>
            </w:r>
          </w:p>
        </w:tc>
        <w:tc>
          <w:tcPr>
            <w:tcW w:w="0" w:type="auto"/>
            <w:hideMark/>
          </w:tcPr>
          <w:p w14:paraId="0B9A1B4D" w14:textId="77777777" w:rsidR="00DD4B28" w:rsidRPr="00CA6A65" w:rsidRDefault="00DD4B28" w:rsidP="001E64E3">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1328.34</w:t>
            </w:r>
          </w:p>
        </w:tc>
        <w:tc>
          <w:tcPr>
            <w:tcW w:w="0" w:type="auto"/>
            <w:hideMark/>
          </w:tcPr>
          <w:p w14:paraId="32161B36" w14:textId="77777777" w:rsidR="00DD4B28" w:rsidRPr="00CA6A65" w:rsidRDefault="00DD4B28" w:rsidP="001E64E3">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&lt;0.001</w:t>
            </w:r>
          </w:p>
        </w:tc>
        <w:tc>
          <w:tcPr>
            <w:tcW w:w="0" w:type="auto"/>
            <w:hideMark/>
          </w:tcPr>
          <w:p w14:paraId="151EAFFA" w14:textId="77777777" w:rsidR="00DD4B28" w:rsidRPr="00CA6A65" w:rsidRDefault="00DD4B28" w:rsidP="001E64E3">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0.84</w:t>
            </w:r>
          </w:p>
        </w:tc>
        <w:tc>
          <w:tcPr>
            <w:tcW w:w="0" w:type="auto"/>
            <w:hideMark/>
          </w:tcPr>
          <w:p w14:paraId="5551B6A0" w14:textId="77777777" w:rsidR="00DD4B28" w:rsidRPr="00CA6A65" w:rsidRDefault="00DD4B28" w:rsidP="001E64E3">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Debris substantially larger</w:t>
            </w:r>
          </w:p>
        </w:tc>
      </w:tr>
      <w:tr w:rsidR="00DD4B28" w:rsidRPr="00CA6A65" w14:paraId="194B0D38" w14:textId="77777777" w:rsidTr="001E64E3">
        <w:tc>
          <w:tcPr>
            <w:cnfStyle w:val="001000000000" w:firstRow="0" w:lastRow="0" w:firstColumn="1" w:lastColumn="0" w:oddVBand="0" w:evenVBand="0" w:oddHBand="0" w:evenHBand="0" w:firstRowFirstColumn="0" w:firstRowLastColumn="0" w:lastRowFirstColumn="0" w:lastRowLastColumn="0"/>
            <w:tcW w:w="0" w:type="auto"/>
            <w:hideMark/>
          </w:tcPr>
          <w:p w14:paraId="0CFC7948" w14:textId="77777777" w:rsidR="00DD4B28" w:rsidRPr="00CA6A65" w:rsidRDefault="00DD4B28" w:rsidP="001E64E3">
            <w:pPr>
              <w:spacing w:after="160" w:line="278" w:lineRule="auto"/>
              <w:jc w:val="both"/>
              <w:rPr>
                <w:rFonts w:ascii="Times New Roman" w:hAnsi="Times New Roman" w:cs="Times New Roman"/>
                <w:b w:val="0"/>
                <w:bCs w:val="0"/>
                <w:sz w:val="18"/>
                <w:szCs w:val="18"/>
              </w:rPr>
            </w:pPr>
            <w:r w:rsidRPr="00CA6A65">
              <w:rPr>
                <w:rFonts w:ascii="Times New Roman" w:hAnsi="Times New Roman" w:cs="Times New Roman"/>
                <w:b w:val="0"/>
                <w:bCs w:val="0"/>
                <w:sz w:val="18"/>
                <w:szCs w:val="18"/>
              </w:rPr>
              <w:t>Perimeter</w:t>
            </w:r>
          </w:p>
        </w:tc>
        <w:tc>
          <w:tcPr>
            <w:tcW w:w="0" w:type="auto"/>
            <w:hideMark/>
          </w:tcPr>
          <w:p w14:paraId="4CC56C0A" w14:textId="77777777" w:rsidR="00DD4B28" w:rsidRPr="00CA6A65" w:rsidRDefault="00DD4B28" w:rsidP="001E64E3">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26.23</w:t>
            </w:r>
          </w:p>
        </w:tc>
        <w:tc>
          <w:tcPr>
            <w:tcW w:w="0" w:type="auto"/>
            <w:hideMark/>
          </w:tcPr>
          <w:p w14:paraId="4CCE8DE7" w14:textId="77777777" w:rsidR="00DD4B28" w:rsidRPr="00CA6A65" w:rsidRDefault="00DD4B28" w:rsidP="001E64E3">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862.73</w:t>
            </w:r>
          </w:p>
        </w:tc>
        <w:tc>
          <w:tcPr>
            <w:tcW w:w="0" w:type="auto"/>
            <w:hideMark/>
          </w:tcPr>
          <w:p w14:paraId="2B26C1B1" w14:textId="77777777" w:rsidR="00DD4B28" w:rsidRPr="00CA6A65" w:rsidRDefault="00DD4B28" w:rsidP="001E64E3">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&lt;0.001</w:t>
            </w:r>
          </w:p>
        </w:tc>
        <w:tc>
          <w:tcPr>
            <w:tcW w:w="0" w:type="auto"/>
            <w:hideMark/>
          </w:tcPr>
          <w:p w14:paraId="08E176ED" w14:textId="77777777" w:rsidR="00DD4B28" w:rsidRPr="00CA6A65" w:rsidRDefault="00DD4B28" w:rsidP="001E64E3">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0.85</w:t>
            </w:r>
          </w:p>
        </w:tc>
        <w:tc>
          <w:tcPr>
            <w:tcW w:w="0" w:type="auto"/>
            <w:hideMark/>
          </w:tcPr>
          <w:p w14:paraId="4C9C0A7C" w14:textId="77777777" w:rsidR="00DD4B28" w:rsidRPr="00CA6A65" w:rsidRDefault="00DD4B28" w:rsidP="001E64E3">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Debris shows irregular contours</w:t>
            </w:r>
          </w:p>
        </w:tc>
      </w:tr>
      <w:tr w:rsidR="00DD4B28" w:rsidRPr="00CA6A65" w14:paraId="05CE83CC" w14:textId="77777777" w:rsidTr="001E6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46CC79" w14:textId="77777777" w:rsidR="00DD4B28" w:rsidRPr="00CA6A65" w:rsidRDefault="00DD4B28" w:rsidP="001E64E3">
            <w:pPr>
              <w:spacing w:after="160" w:line="278" w:lineRule="auto"/>
              <w:jc w:val="both"/>
              <w:rPr>
                <w:rFonts w:ascii="Times New Roman" w:hAnsi="Times New Roman" w:cs="Times New Roman"/>
                <w:b w:val="0"/>
                <w:bCs w:val="0"/>
                <w:sz w:val="18"/>
                <w:szCs w:val="18"/>
              </w:rPr>
            </w:pPr>
            <w:r w:rsidRPr="00CA6A65">
              <w:rPr>
                <w:rFonts w:ascii="Times New Roman" w:hAnsi="Times New Roman" w:cs="Times New Roman"/>
                <w:b w:val="0"/>
                <w:bCs w:val="0"/>
                <w:sz w:val="18"/>
                <w:szCs w:val="18"/>
              </w:rPr>
              <w:t>Circularity</w:t>
            </w:r>
          </w:p>
        </w:tc>
        <w:tc>
          <w:tcPr>
            <w:tcW w:w="0" w:type="auto"/>
            <w:hideMark/>
          </w:tcPr>
          <w:p w14:paraId="0A1F2177" w14:textId="77777777" w:rsidR="00DD4B28" w:rsidRPr="00CA6A65" w:rsidRDefault="00DD4B28" w:rsidP="001E64E3">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0.67</w:t>
            </w:r>
          </w:p>
        </w:tc>
        <w:tc>
          <w:tcPr>
            <w:tcW w:w="0" w:type="auto"/>
            <w:hideMark/>
          </w:tcPr>
          <w:p w14:paraId="67538E19" w14:textId="77777777" w:rsidR="00DD4B28" w:rsidRPr="00CA6A65" w:rsidRDefault="00DD4B28" w:rsidP="001E64E3">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0.18</w:t>
            </w:r>
          </w:p>
        </w:tc>
        <w:tc>
          <w:tcPr>
            <w:tcW w:w="0" w:type="auto"/>
            <w:hideMark/>
          </w:tcPr>
          <w:p w14:paraId="0B7F33F2" w14:textId="77777777" w:rsidR="00DD4B28" w:rsidRPr="00CA6A65" w:rsidRDefault="00DD4B28" w:rsidP="001E64E3">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&lt;0.001</w:t>
            </w:r>
          </w:p>
        </w:tc>
        <w:tc>
          <w:tcPr>
            <w:tcW w:w="0" w:type="auto"/>
            <w:hideMark/>
          </w:tcPr>
          <w:p w14:paraId="29F87CBE" w14:textId="77777777" w:rsidR="00DD4B28" w:rsidRPr="00CA6A65" w:rsidRDefault="00DD4B28" w:rsidP="001E64E3">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2.39</w:t>
            </w:r>
          </w:p>
        </w:tc>
        <w:tc>
          <w:tcPr>
            <w:tcW w:w="0" w:type="auto"/>
            <w:hideMark/>
          </w:tcPr>
          <w:p w14:paraId="3CD656D8" w14:textId="77777777" w:rsidR="00DD4B28" w:rsidRPr="00CA6A65" w:rsidRDefault="00DD4B28" w:rsidP="001E64E3">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Viable cells highly circular</w:t>
            </w:r>
          </w:p>
        </w:tc>
      </w:tr>
      <w:tr w:rsidR="00DD4B28" w:rsidRPr="00CA6A65" w14:paraId="1FED98CA" w14:textId="77777777" w:rsidTr="001E64E3">
        <w:tc>
          <w:tcPr>
            <w:cnfStyle w:val="001000000000" w:firstRow="0" w:lastRow="0" w:firstColumn="1" w:lastColumn="0" w:oddVBand="0" w:evenVBand="0" w:oddHBand="0" w:evenHBand="0" w:firstRowFirstColumn="0" w:firstRowLastColumn="0" w:lastRowFirstColumn="0" w:lastRowLastColumn="0"/>
            <w:tcW w:w="0" w:type="auto"/>
            <w:hideMark/>
          </w:tcPr>
          <w:p w14:paraId="5EA2EF17" w14:textId="77777777" w:rsidR="00DD4B28" w:rsidRPr="00CA6A65" w:rsidRDefault="00DD4B28" w:rsidP="001E64E3">
            <w:pPr>
              <w:spacing w:after="160" w:line="278" w:lineRule="auto"/>
              <w:jc w:val="both"/>
              <w:rPr>
                <w:rFonts w:ascii="Times New Roman" w:hAnsi="Times New Roman" w:cs="Times New Roman"/>
                <w:b w:val="0"/>
                <w:bCs w:val="0"/>
                <w:sz w:val="18"/>
                <w:szCs w:val="18"/>
              </w:rPr>
            </w:pPr>
            <w:r w:rsidRPr="00CA6A65">
              <w:rPr>
                <w:rFonts w:ascii="Times New Roman" w:hAnsi="Times New Roman" w:cs="Times New Roman"/>
                <w:b w:val="0"/>
                <w:bCs w:val="0"/>
                <w:sz w:val="18"/>
                <w:szCs w:val="18"/>
              </w:rPr>
              <w:t>Solidity</w:t>
            </w:r>
          </w:p>
        </w:tc>
        <w:tc>
          <w:tcPr>
            <w:tcW w:w="0" w:type="auto"/>
            <w:hideMark/>
          </w:tcPr>
          <w:p w14:paraId="2BBB3839" w14:textId="77777777" w:rsidR="00DD4B28" w:rsidRPr="00CA6A65" w:rsidRDefault="00DD4B28" w:rsidP="001E64E3">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0.63</w:t>
            </w:r>
          </w:p>
        </w:tc>
        <w:tc>
          <w:tcPr>
            <w:tcW w:w="0" w:type="auto"/>
            <w:hideMark/>
          </w:tcPr>
          <w:p w14:paraId="4868A7A4" w14:textId="77777777" w:rsidR="00DD4B28" w:rsidRPr="00CA6A65" w:rsidRDefault="00DD4B28" w:rsidP="001E64E3">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0.47</w:t>
            </w:r>
          </w:p>
        </w:tc>
        <w:tc>
          <w:tcPr>
            <w:tcW w:w="0" w:type="auto"/>
            <w:hideMark/>
          </w:tcPr>
          <w:p w14:paraId="71F41C9C" w14:textId="77777777" w:rsidR="00DD4B28" w:rsidRPr="00CA6A65" w:rsidRDefault="00DD4B28" w:rsidP="001E64E3">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&lt;0.001</w:t>
            </w:r>
          </w:p>
        </w:tc>
        <w:tc>
          <w:tcPr>
            <w:tcW w:w="0" w:type="auto"/>
            <w:hideMark/>
          </w:tcPr>
          <w:p w14:paraId="3CFA8B4D" w14:textId="77777777" w:rsidR="00DD4B28" w:rsidRPr="00CA6A65" w:rsidRDefault="00DD4B28" w:rsidP="001E64E3">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2.22</w:t>
            </w:r>
          </w:p>
        </w:tc>
        <w:tc>
          <w:tcPr>
            <w:tcW w:w="0" w:type="auto"/>
            <w:hideMark/>
          </w:tcPr>
          <w:p w14:paraId="72BEE1E9" w14:textId="77777777" w:rsidR="00DD4B28" w:rsidRPr="00CA6A65" w:rsidRDefault="00DD4B28" w:rsidP="001E64E3">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Viable cells more compact</w:t>
            </w:r>
          </w:p>
        </w:tc>
      </w:tr>
      <w:tr w:rsidR="00DD4B28" w:rsidRPr="00CA6A65" w14:paraId="10D752B7" w14:textId="77777777" w:rsidTr="001E6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0B3BA5" w14:textId="77777777" w:rsidR="00DD4B28" w:rsidRPr="00CA6A65" w:rsidRDefault="00DD4B28" w:rsidP="001E64E3">
            <w:pPr>
              <w:spacing w:after="160" w:line="278" w:lineRule="auto"/>
              <w:jc w:val="both"/>
              <w:rPr>
                <w:rFonts w:ascii="Times New Roman" w:hAnsi="Times New Roman" w:cs="Times New Roman"/>
                <w:b w:val="0"/>
                <w:bCs w:val="0"/>
                <w:sz w:val="18"/>
                <w:szCs w:val="18"/>
              </w:rPr>
            </w:pPr>
            <w:r w:rsidRPr="00CA6A65">
              <w:rPr>
                <w:rFonts w:ascii="Times New Roman" w:hAnsi="Times New Roman" w:cs="Times New Roman"/>
                <w:b w:val="0"/>
                <w:bCs w:val="0"/>
                <w:sz w:val="18"/>
                <w:szCs w:val="18"/>
              </w:rPr>
              <w:t>Compactness</w:t>
            </w:r>
          </w:p>
        </w:tc>
        <w:tc>
          <w:tcPr>
            <w:tcW w:w="0" w:type="auto"/>
            <w:hideMark/>
          </w:tcPr>
          <w:p w14:paraId="3EFC26F9" w14:textId="77777777" w:rsidR="00DD4B28" w:rsidRPr="00CA6A65" w:rsidRDefault="00DD4B28" w:rsidP="001E64E3">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0.67</w:t>
            </w:r>
          </w:p>
        </w:tc>
        <w:tc>
          <w:tcPr>
            <w:tcW w:w="0" w:type="auto"/>
            <w:hideMark/>
          </w:tcPr>
          <w:p w14:paraId="6A6FE603" w14:textId="77777777" w:rsidR="00DD4B28" w:rsidRPr="00CA6A65" w:rsidRDefault="00DD4B28" w:rsidP="001E64E3">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0.18</w:t>
            </w:r>
          </w:p>
        </w:tc>
        <w:tc>
          <w:tcPr>
            <w:tcW w:w="0" w:type="auto"/>
            <w:hideMark/>
          </w:tcPr>
          <w:p w14:paraId="61D7ECD6" w14:textId="77777777" w:rsidR="00DD4B28" w:rsidRPr="00CA6A65" w:rsidRDefault="00DD4B28" w:rsidP="001E64E3">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&lt;0.001</w:t>
            </w:r>
          </w:p>
        </w:tc>
        <w:tc>
          <w:tcPr>
            <w:tcW w:w="0" w:type="auto"/>
            <w:hideMark/>
          </w:tcPr>
          <w:p w14:paraId="33A5AF3A" w14:textId="77777777" w:rsidR="00DD4B28" w:rsidRPr="00CA6A65" w:rsidRDefault="00DD4B28" w:rsidP="001E64E3">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2.39</w:t>
            </w:r>
          </w:p>
        </w:tc>
        <w:tc>
          <w:tcPr>
            <w:tcW w:w="0" w:type="auto"/>
            <w:hideMark/>
          </w:tcPr>
          <w:p w14:paraId="7640039B" w14:textId="77777777" w:rsidR="00DD4B28" w:rsidRPr="00CA6A65" w:rsidRDefault="00DD4B28" w:rsidP="001E64E3">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Strong shape integrity in viable cells</w:t>
            </w:r>
          </w:p>
        </w:tc>
      </w:tr>
      <w:tr w:rsidR="00DD4B28" w:rsidRPr="00CA6A65" w14:paraId="1650D914" w14:textId="77777777" w:rsidTr="001E64E3">
        <w:tc>
          <w:tcPr>
            <w:cnfStyle w:val="001000000000" w:firstRow="0" w:lastRow="0" w:firstColumn="1" w:lastColumn="0" w:oddVBand="0" w:evenVBand="0" w:oddHBand="0" w:evenHBand="0" w:firstRowFirstColumn="0" w:firstRowLastColumn="0" w:lastRowFirstColumn="0" w:lastRowLastColumn="0"/>
            <w:tcW w:w="0" w:type="auto"/>
            <w:hideMark/>
          </w:tcPr>
          <w:p w14:paraId="2F8CDE45" w14:textId="77777777" w:rsidR="00DD4B28" w:rsidRPr="00CA6A65" w:rsidRDefault="00DD4B28" w:rsidP="001E64E3">
            <w:pPr>
              <w:spacing w:after="160" w:line="278" w:lineRule="auto"/>
              <w:jc w:val="both"/>
              <w:rPr>
                <w:rFonts w:ascii="Times New Roman" w:hAnsi="Times New Roman" w:cs="Times New Roman"/>
                <w:b w:val="0"/>
                <w:bCs w:val="0"/>
                <w:sz w:val="18"/>
                <w:szCs w:val="18"/>
              </w:rPr>
            </w:pPr>
            <w:r w:rsidRPr="00CA6A65">
              <w:rPr>
                <w:rFonts w:ascii="Times New Roman" w:hAnsi="Times New Roman" w:cs="Times New Roman"/>
                <w:b w:val="0"/>
                <w:bCs w:val="0"/>
                <w:sz w:val="18"/>
                <w:szCs w:val="18"/>
              </w:rPr>
              <w:t>Aspect ratio</w:t>
            </w:r>
          </w:p>
        </w:tc>
        <w:tc>
          <w:tcPr>
            <w:tcW w:w="0" w:type="auto"/>
            <w:hideMark/>
          </w:tcPr>
          <w:p w14:paraId="4A37C1DA" w14:textId="77777777" w:rsidR="00DD4B28" w:rsidRPr="00CA6A65" w:rsidRDefault="00DD4B28" w:rsidP="001E64E3">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1.91</w:t>
            </w:r>
          </w:p>
        </w:tc>
        <w:tc>
          <w:tcPr>
            <w:tcW w:w="0" w:type="auto"/>
            <w:hideMark/>
          </w:tcPr>
          <w:p w14:paraId="5814984B" w14:textId="77777777" w:rsidR="00DD4B28" w:rsidRPr="00CA6A65" w:rsidRDefault="00DD4B28" w:rsidP="001E64E3">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2.02</w:t>
            </w:r>
          </w:p>
        </w:tc>
        <w:tc>
          <w:tcPr>
            <w:tcW w:w="0" w:type="auto"/>
            <w:hideMark/>
          </w:tcPr>
          <w:p w14:paraId="292355C1" w14:textId="77777777" w:rsidR="00DD4B28" w:rsidRPr="00CA6A65" w:rsidRDefault="00DD4B28" w:rsidP="001E64E3">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&lt;0.001</w:t>
            </w:r>
          </w:p>
        </w:tc>
        <w:tc>
          <w:tcPr>
            <w:tcW w:w="0" w:type="auto"/>
            <w:hideMark/>
          </w:tcPr>
          <w:p w14:paraId="4B9DA527" w14:textId="77777777" w:rsidR="00DD4B28" w:rsidRPr="00CA6A65" w:rsidRDefault="00DD4B28" w:rsidP="001E64E3">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0.16</w:t>
            </w:r>
          </w:p>
        </w:tc>
        <w:tc>
          <w:tcPr>
            <w:tcW w:w="0" w:type="auto"/>
            <w:hideMark/>
          </w:tcPr>
          <w:p w14:paraId="79D5B36A" w14:textId="77777777" w:rsidR="00DD4B28" w:rsidRPr="00CA6A65" w:rsidRDefault="00DD4B28" w:rsidP="001E64E3">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6A65">
              <w:rPr>
                <w:rFonts w:ascii="Times New Roman" w:hAnsi="Times New Roman" w:cs="Times New Roman"/>
                <w:sz w:val="18"/>
                <w:szCs w:val="18"/>
              </w:rPr>
              <w:t>Debris slightly more elongated</w:t>
            </w:r>
          </w:p>
        </w:tc>
      </w:tr>
    </w:tbl>
    <w:p w14:paraId="36A49993" w14:textId="77777777" w:rsidR="00DD4B28" w:rsidRPr="003C53E7" w:rsidRDefault="00DD4B28" w:rsidP="00DD4B28">
      <w:pPr>
        <w:jc w:val="both"/>
        <w:rPr>
          <w:rFonts w:ascii="Times New Roman" w:hAnsi="Times New Roman" w:cs="Times New Roman"/>
          <w:i/>
          <w:iCs/>
        </w:rPr>
      </w:pPr>
      <w:r w:rsidRPr="006C0556">
        <w:rPr>
          <w:rFonts w:ascii="Times New Roman" w:hAnsi="Times New Roman" w:cs="Times New Roman"/>
          <w:b/>
          <w:bCs/>
          <w:i/>
          <w:iCs/>
          <w:sz w:val="20"/>
          <w:szCs w:val="20"/>
        </w:rPr>
        <w:lastRenderedPageBreak/>
        <w:t>Notes:</w:t>
      </w:r>
      <w:r w:rsidRPr="006C0556">
        <w:rPr>
          <w:rFonts w:ascii="Times New Roman" w:hAnsi="Times New Roman" w:cs="Times New Roman"/>
          <w:i/>
          <w:iCs/>
          <w:sz w:val="20"/>
          <w:szCs w:val="20"/>
        </w:rPr>
        <w:t xml:space="preserve"> Values represent group means derived from image-based measurements. Cohen’s d indicates effect size, with values &gt;0.8 considered large. Shape descriptors provide the strongest discrimination between viable cells and debris</w:t>
      </w:r>
      <w:r w:rsidRPr="003C53E7">
        <w:rPr>
          <w:rFonts w:ascii="Times New Roman" w:hAnsi="Times New Roman" w:cs="Times New Roman"/>
          <w:i/>
          <w:iCs/>
        </w:rPr>
        <w:t>.</w:t>
      </w:r>
    </w:p>
    <w:p w14:paraId="42BC0B9B" w14:textId="77777777" w:rsidR="003C53E7" w:rsidRDefault="003C53E7" w:rsidP="00D90C20">
      <w:pPr>
        <w:jc w:val="both"/>
        <w:rPr>
          <w:rFonts w:ascii="Times New Roman" w:hAnsi="Times New Roman" w:cs="Times New Roman"/>
        </w:rPr>
      </w:pPr>
    </w:p>
    <w:p w14:paraId="56AA28E4" w14:textId="0C419E64" w:rsidR="009F0538" w:rsidRDefault="009F0538" w:rsidP="009F0538">
      <w:pPr>
        <w:jc w:val="both"/>
        <w:rPr>
          <w:rFonts w:ascii="Times New Roman" w:hAnsi="Times New Roman" w:cs="Times New Roman"/>
        </w:rPr>
      </w:pPr>
    </w:p>
    <w:p w14:paraId="31A4235E" w14:textId="77777777" w:rsidR="007A55AB" w:rsidRDefault="007A55AB" w:rsidP="009F0538">
      <w:pPr>
        <w:jc w:val="both"/>
        <w:rPr>
          <w:rFonts w:ascii="Times New Roman" w:hAnsi="Times New Roman" w:cs="Times New Roman"/>
        </w:rPr>
      </w:pPr>
    </w:p>
    <w:p w14:paraId="3B36B701" w14:textId="77777777" w:rsidR="007A55AB" w:rsidRDefault="007A55AB" w:rsidP="007A55AB">
      <w:pPr>
        <w:jc w:val="both"/>
        <w:rPr>
          <w:rFonts w:ascii="Times New Roman" w:hAnsi="Times New Roman" w:cs="Times New Roman"/>
        </w:rPr>
      </w:pPr>
      <w:r>
        <w:rPr>
          <w:noProof/>
        </w:rPr>
        <w:drawing>
          <wp:inline distT="0" distB="0" distL="0" distR="0" wp14:anchorId="38DC316A" wp14:editId="726075CA">
            <wp:extent cx="5731510" cy="2122805"/>
            <wp:effectExtent l="0" t="0" r="2540" b="0"/>
            <wp:docPr id="200164135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2122805"/>
                    </a:xfrm>
                    <a:prstGeom prst="rect">
                      <a:avLst/>
                    </a:prstGeom>
                    <a:noFill/>
                    <a:ln>
                      <a:noFill/>
                    </a:ln>
                  </pic:spPr>
                </pic:pic>
              </a:graphicData>
            </a:graphic>
          </wp:inline>
        </w:drawing>
      </w:r>
    </w:p>
    <w:p w14:paraId="3D176A45" w14:textId="2EFEFBB5" w:rsidR="007A55AB" w:rsidRPr="006C0556" w:rsidRDefault="003D66F9" w:rsidP="007A55AB">
      <w:pPr>
        <w:jc w:val="both"/>
        <w:rPr>
          <w:rFonts w:ascii="Times New Roman" w:hAnsi="Times New Roman" w:cs="Times New Roman"/>
          <w:b/>
          <w:bCs/>
          <w:sz w:val="20"/>
          <w:szCs w:val="20"/>
        </w:rPr>
      </w:pPr>
      <w:r w:rsidRPr="006C0556">
        <w:rPr>
          <w:rFonts w:ascii="Times New Roman" w:hAnsi="Times New Roman" w:cs="Times New Roman"/>
          <w:b/>
          <w:bCs/>
          <w:sz w:val="20"/>
          <w:szCs w:val="20"/>
        </w:rPr>
        <w:t xml:space="preserve">Supplementary </w:t>
      </w:r>
      <w:r w:rsidR="007A55AB" w:rsidRPr="006C0556">
        <w:rPr>
          <w:rFonts w:ascii="Times New Roman" w:hAnsi="Times New Roman" w:cs="Times New Roman"/>
          <w:b/>
          <w:bCs/>
          <w:sz w:val="20"/>
          <w:szCs w:val="20"/>
        </w:rPr>
        <w:t>Fig</w:t>
      </w:r>
      <w:r w:rsidR="00270AF8" w:rsidRPr="006C0556">
        <w:rPr>
          <w:rFonts w:ascii="Times New Roman" w:hAnsi="Times New Roman" w:cs="Times New Roman"/>
          <w:b/>
          <w:bCs/>
          <w:sz w:val="20"/>
          <w:szCs w:val="20"/>
        </w:rPr>
        <w:t>.</w:t>
      </w:r>
      <w:r w:rsidR="007A55AB" w:rsidRPr="006C0556">
        <w:rPr>
          <w:rFonts w:ascii="Times New Roman" w:hAnsi="Times New Roman" w:cs="Times New Roman"/>
          <w:b/>
          <w:bCs/>
          <w:sz w:val="20"/>
          <w:szCs w:val="20"/>
        </w:rPr>
        <w:t xml:space="preserve"> </w:t>
      </w:r>
      <w:r w:rsidR="006877C9" w:rsidRPr="006C0556">
        <w:rPr>
          <w:rFonts w:ascii="Times New Roman" w:hAnsi="Times New Roman" w:cs="Times New Roman"/>
          <w:b/>
          <w:bCs/>
          <w:sz w:val="20"/>
          <w:szCs w:val="20"/>
        </w:rPr>
        <w:t>1</w:t>
      </w:r>
      <w:r w:rsidR="007A55AB" w:rsidRPr="006C0556">
        <w:rPr>
          <w:rFonts w:ascii="Times New Roman" w:hAnsi="Times New Roman" w:cs="Times New Roman"/>
          <w:b/>
          <w:bCs/>
          <w:sz w:val="20"/>
          <w:szCs w:val="20"/>
        </w:rPr>
        <w:t xml:space="preserve"> </w:t>
      </w:r>
      <w:r w:rsidR="007A55AB" w:rsidRPr="006C0556">
        <w:rPr>
          <w:rFonts w:ascii="Times New Roman" w:hAnsi="Times New Roman" w:cs="Times New Roman"/>
          <w:sz w:val="20"/>
          <w:szCs w:val="20"/>
        </w:rPr>
        <w:t>Principal Component Analysis (PCA) of image-derived morphological features distinguishing viable cells and debris populations.</w:t>
      </w:r>
    </w:p>
    <w:p w14:paraId="4654A8CA" w14:textId="77777777" w:rsidR="007A55AB" w:rsidRPr="006C0556" w:rsidRDefault="007A55AB" w:rsidP="007A55AB">
      <w:pPr>
        <w:jc w:val="both"/>
        <w:rPr>
          <w:rFonts w:ascii="Times New Roman" w:hAnsi="Times New Roman" w:cs="Times New Roman"/>
          <w:sz w:val="20"/>
          <w:szCs w:val="20"/>
        </w:rPr>
      </w:pPr>
      <w:r w:rsidRPr="006C0556">
        <w:rPr>
          <w:rFonts w:ascii="Times New Roman" w:hAnsi="Times New Roman" w:cs="Times New Roman"/>
          <w:i/>
          <w:iCs/>
          <w:sz w:val="20"/>
          <w:szCs w:val="20"/>
        </w:rPr>
        <w:t xml:space="preserve">Score plots illustrate separation of events based on the first two principal components derived from morphological descriptors. </w:t>
      </w:r>
      <w:r w:rsidRPr="006C0556">
        <w:rPr>
          <w:rFonts w:ascii="Times New Roman" w:hAnsi="Times New Roman" w:cs="Times New Roman"/>
          <w:b/>
          <w:bCs/>
          <w:i/>
          <w:iCs/>
          <w:sz w:val="20"/>
          <w:szCs w:val="20"/>
        </w:rPr>
        <w:t>(A)</w:t>
      </w:r>
      <w:r w:rsidRPr="006C0556">
        <w:rPr>
          <w:rFonts w:ascii="Times New Roman" w:hAnsi="Times New Roman" w:cs="Times New Roman"/>
          <w:i/>
          <w:iCs/>
          <w:sz w:val="20"/>
          <w:szCs w:val="20"/>
        </w:rPr>
        <w:t xml:space="preserve"> PCA coloured by cell type demonstrates clear segregation between viable cells and debris, indicating morphology-driven discrimination primarily governed by size and shape characteristics. </w:t>
      </w:r>
      <w:r w:rsidRPr="006C0556">
        <w:rPr>
          <w:rFonts w:ascii="Times New Roman" w:hAnsi="Times New Roman" w:cs="Times New Roman"/>
          <w:b/>
          <w:bCs/>
          <w:i/>
          <w:iCs/>
          <w:sz w:val="20"/>
          <w:szCs w:val="20"/>
        </w:rPr>
        <w:t>(B)</w:t>
      </w:r>
      <w:r w:rsidRPr="006C0556">
        <w:rPr>
          <w:rFonts w:ascii="Times New Roman" w:hAnsi="Times New Roman" w:cs="Times New Roman"/>
          <w:i/>
          <w:iCs/>
          <w:sz w:val="20"/>
          <w:szCs w:val="20"/>
        </w:rPr>
        <w:t xml:space="preserve"> PCA coloured by sampling day (Days 1–7) shows substantial overlap across timepoints, indicating that morphological separation between populations remains stable over time.</w:t>
      </w:r>
    </w:p>
    <w:p w14:paraId="60FC0862" w14:textId="77777777" w:rsidR="009F0538" w:rsidRDefault="009F0538" w:rsidP="009F0538">
      <w:pPr>
        <w:rPr>
          <w:rFonts w:ascii="Times New Roman" w:hAnsi="Times New Roman" w:cs="Times New Roman"/>
        </w:rPr>
      </w:pPr>
    </w:p>
    <w:p w14:paraId="377D4C7A" w14:textId="54250D8B" w:rsidR="00317CC2" w:rsidRPr="006C0556" w:rsidRDefault="003D66F9" w:rsidP="00317CC2">
      <w:pPr>
        <w:rPr>
          <w:rFonts w:ascii="Times New Roman" w:hAnsi="Times New Roman" w:cs="Times New Roman"/>
          <w:sz w:val="20"/>
          <w:szCs w:val="20"/>
        </w:rPr>
      </w:pPr>
      <w:r w:rsidRPr="006C0556">
        <w:rPr>
          <w:rFonts w:ascii="Times New Roman" w:hAnsi="Times New Roman" w:cs="Times New Roman"/>
          <w:b/>
          <w:bCs/>
          <w:sz w:val="20"/>
          <w:szCs w:val="20"/>
        </w:rPr>
        <w:t xml:space="preserve">Supplementary </w:t>
      </w:r>
      <w:r w:rsidR="00317CC2" w:rsidRPr="006C0556">
        <w:rPr>
          <w:rFonts w:ascii="Times New Roman" w:hAnsi="Times New Roman" w:cs="Times New Roman"/>
          <w:b/>
          <w:bCs/>
          <w:sz w:val="20"/>
          <w:szCs w:val="20"/>
        </w:rPr>
        <w:t xml:space="preserve">Table </w:t>
      </w:r>
      <w:r w:rsidR="00482F00" w:rsidRPr="006C0556">
        <w:rPr>
          <w:rFonts w:ascii="Times New Roman" w:hAnsi="Times New Roman" w:cs="Times New Roman"/>
          <w:b/>
          <w:bCs/>
          <w:sz w:val="20"/>
          <w:szCs w:val="20"/>
        </w:rPr>
        <w:t>S3</w:t>
      </w:r>
      <w:r w:rsidR="00317CC2" w:rsidRPr="006C0556">
        <w:rPr>
          <w:rFonts w:ascii="Times New Roman" w:hAnsi="Times New Roman" w:cs="Times New Roman"/>
          <w:sz w:val="20"/>
          <w:szCs w:val="20"/>
        </w:rPr>
        <w:t xml:space="preserve">. </w:t>
      </w:r>
      <w:r w:rsidR="008974D4" w:rsidRPr="006C0556">
        <w:rPr>
          <w:rFonts w:ascii="Times New Roman" w:hAnsi="Times New Roman" w:cs="Times New Roman"/>
          <w:sz w:val="20"/>
          <w:szCs w:val="20"/>
        </w:rPr>
        <w:t>Interquartile range (IQR)–based thresholds used for automated quality control of segmented cell measurements.</w:t>
      </w:r>
    </w:p>
    <w:tbl>
      <w:tblPr>
        <w:tblStyle w:val="PlainTable2"/>
        <w:tblW w:w="9214" w:type="dxa"/>
        <w:tblLook w:val="04A0" w:firstRow="1" w:lastRow="0" w:firstColumn="1" w:lastColumn="0" w:noHBand="0" w:noVBand="1"/>
      </w:tblPr>
      <w:tblGrid>
        <w:gridCol w:w="2786"/>
        <w:gridCol w:w="866"/>
        <w:gridCol w:w="866"/>
        <w:gridCol w:w="766"/>
        <w:gridCol w:w="1247"/>
        <w:gridCol w:w="1226"/>
        <w:gridCol w:w="1457"/>
      </w:tblGrid>
      <w:tr w:rsidR="00317CC2" w:rsidRPr="00317CC2" w14:paraId="21C336FF" w14:textId="77777777" w:rsidTr="005E6D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EBA881" w14:textId="77777777" w:rsidR="00317CC2" w:rsidRPr="00317CC2" w:rsidRDefault="00317CC2" w:rsidP="00317CC2">
            <w:pPr>
              <w:spacing w:after="160" w:line="278" w:lineRule="auto"/>
              <w:rPr>
                <w:rFonts w:ascii="Times New Roman" w:hAnsi="Times New Roman" w:cs="Times New Roman"/>
                <w:b w:val="0"/>
                <w:bCs w:val="0"/>
                <w:sz w:val="20"/>
                <w:szCs w:val="20"/>
              </w:rPr>
            </w:pPr>
            <w:r w:rsidRPr="00317CC2">
              <w:rPr>
                <w:rFonts w:ascii="Times New Roman" w:hAnsi="Times New Roman" w:cs="Times New Roman"/>
                <w:b w:val="0"/>
                <w:bCs w:val="0"/>
                <w:sz w:val="20"/>
                <w:szCs w:val="20"/>
              </w:rPr>
              <w:t>Parameter (representative feature)</w:t>
            </w:r>
          </w:p>
        </w:tc>
        <w:tc>
          <w:tcPr>
            <w:tcW w:w="0" w:type="auto"/>
            <w:hideMark/>
          </w:tcPr>
          <w:p w14:paraId="57AC41F1" w14:textId="77777777" w:rsidR="00317CC2" w:rsidRPr="00317CC2" w:rsidRDefault="00317CC2" w:rsidP="00317CC2">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317CC2">
              <w:rPr>
                <w:rFonts w:ascii="Times New Roman" w:hAnsi="Times New Roman" w:cs="Times New Roman"/>
                <w:b w:val="0"/>
                <w:bCs w:val="0"/>
                <w:sz w:val="20"/>
                <w:szCs w:val="20"/>
              </w:rPr>
              <w:t>Q1</w:t>
            </w:r>
          </w:p>
        </w:tc>
        <w:tc>
          <w:tcPr>
            <w:tcW w:w="0" w:type="auto"/>
            <w:hideMark/>
          </w:tcPr>
          <w:p w14:paraId="066A95AB" w14:textId="77777777" w:rsidR="00317CC2" w:rsidRPr="00317CC2" w:rsidRDefault="00317CC2" w:rsidP="00317CC2">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317CC2">
              <w:rPr>
                <w:rFonts w:ascii="Times New Roman" w:hAnsi="Times New Roman" w:cs="Times New Roman"/>
                <w:b w:val="0"/>
                <w:bCs w:val="0"/>
                <w:sz w:val="20"/>
                <w:szCs w:val="20"/>
              </w:rPr>
              <w:t>Q3</w:t>
            </w:r>
          </w:p>
        </w:tc>
        <w:tc>
          <w:tcPr>
            <w:tcW w:w="0" w:type="auto"/>
            <w:hideMark/>
          </w:tcPr>
          <w:p w14:paraId="41FC6FCD" w14:textId="77777777" w:rsidR="00317CC2" w:rsidRPr="00317CC2" w:rsidRDefault="00317CC2" w:rsidP="00317CC2">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317CC2">
              <w:rPr>
                <w:rFonts w:ascii="Times New Roman" w:hAnsi="Times New Roman" w:cs="Times New Roman"/>
                <w:b w:val="0"/>
                <w:bCs w:val="0"/>
                <w:sz w:val="20"/>
                <w:szCs w:val="20"/>
              </w:rPr>
              <w:t>IQR</w:t>
            </w:r>
          </w:p>
        </w:tc>
        <w:tc>
          <w:tcPr>
            <w:tcW w:w="0" w:type="auto"/>
            <w:hideMark/>
          </w:tcPr>
          <w:p w14:paraId="0C59EB89" w14:textId="77777777" w:rsidR="00317CC2" w:rsidRPr="00317CC2" w:rsidRDefault="00317CC2" w:rsidP="00317CC2">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317CC2">
              <w:rPr>
                <w:rFonts w:ascii="Times New Roman" w:hAnsi="Times New Roman" w:cs="Times New Roman"/>
                <w:b w:val="0"/>
                <w:bCs w:val="0"/>
                <w:sz w:val="20"/>
                <w:szCs w:val="20"/>
              </w:rPr>
              <w:t>Lower bound</w:t>
            </w:r>
          </w:p>
        </w:tc>
        <w:tc>
          <w:tcPr>
            <w:tcW w:w="0" w:type="auto"/>
            <w:hideMark/>
          </w:tcPr>
          <w:p w14:paraId="70AD94FF" w14:textId="77777777" w:rsidR="00317CC2" w:rsidRPr="00317CC2" w:rsidRDefault="00317CC2" w:rsidP="00317CC2">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317CC2">
              <w:rPr>
                <w:rFonts w:ascii="Times New Roman" w:hAnsi="Times New Roman" w:cs="Times New Roman"/>
                <w:b w:val="0"/>
                <w:bCs w:val="0"/>
                <w:sz w:val="20"/>
                <w:szCs w:val="20"/>
              </w:rPr>
              <w:t>Upper bound</w:t>
            </w:r>
          </w:p>
        </w:tc>
        <w:tc>
          <w:tcPr>
            <w:tcW w:w="1457" w:type="dxa"/>
            <w:hideMark/>
          </w:tcPr>
          <w:p w14:paraId="4E39FD9C" w14:textId="77777777" w:rsidR="00317CC2" w:rsidRPr="00317CC2" w:rsidRDefault="00317CC2" w:rsidP="00317CC2">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317CC2">
              <w:rPr>
                <w:rFonts w:ascii="Times New Roman" w:hAnsi="Times New Roman" w:cs="Times New Roman"/>
                <w:b w:val="0"/>
                <w:bCs w:val="0"/>
                <w:sz w:val="20"/>
                <w:szCs w:val="20"/>
              </w:rPr>
              <w:t>Mean ± SD</w:t>
            </w:r>
          </w:p>
        </w:tc>
      </w:tr>
      <w:tr w:rsidR="00317CC2" w:rsidRPr="00317CC2" w14:paraId="439F053F" w14:textId="77777777" w:rsidTr="005E6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2188A3" w14:textId="77777777" w:rsidR="00317CC2" w:rsidRPr="00317CC2" w:rsidRDefault="00317CC2" w:rsidP="00317CC2">
            <w:pPr>
              <w:spacing w:after="160" w:line="278" w:lineRule="auto"/>
              <w:rPr>
                <w:rFonts w:ascii="Times New Roman" w:hAnsi="Times New Roman" w:cs="Times New Roman"/>
                <w:b w:val="0"/>
                <w:bCs w:val="0"/>
                <w:sz w:val="20"/>
                <w:szCs w:val="20"/>
              </w:rPr>
            </w:pPr>
            <w:r w:rsidRPr="00317CC2">
              <w:rPr>
                <w:rFonts w:ascii="Times New Roman" w:hAnsi="Times New Roman" w:cs="Times New Roman"/>
                <w:b w:val="0"/>
                <w:bCs w:val="0"/>
                <w:sz w:val="20"/>
                <w:szCs w:val="20"/>
              </w:rPr>
              <w:t>Cell area (px²)</w:t>
            </w:r>
          </w:p>
        </w:tc>
        <w:tc>
          <w:tcPr>
            <w:tcW w:w="0" w:type="auto"/>
            <w:hideMark/>
          </w:tcPr>
          <w:p w14:paraId="7683B14C" w14:textId="77777777" w:rsidR="00317CC2" w:rsidRPr="00317CC2" w:rsidRDefault="00317CC2" w:rsidP="00317CC2">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25</w:t>
            </w:r>
          </w:p>
        </w:tc>
        <w:tc>
          <w:tcPr>
            <w:tcW w:w="0" w:type="auto"/>
            <w:hideMark/>
          </w:tcPr>
          <w:p w14:paraId="3535B9E1" w14:textId="77777777" w:rsidR="00317CC2" w:rsidRPr="00317CC2" w:rsidRDefault="00317CC2" w:rsidP="00317CC2">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82</w:t>
            </w:r>
          </w:p>
        </w:tc>
        <w:tc>
          <w:tcPr>
            <w:tcW w:w="0" w:type="auto"/>
            <w:hideMark/>
          </w:tcPr>
          <w:p w14:paraId="6928BD95" w14:textId="77777777" w:rsidR="00317CC2" w:rsidRPr="00317CC2" w:rsidRDefault="00317CC2" w:rsidP="00317CC2">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57</w:t>
            </w:r>
          </w:p>
        </w:tc>
        <w:tc>
          <w:tcPr>
            <w:tcW w:w="0" w:type="auto"/>
            <w:hideMark/>
          </w:tcPr>
          <w:p w14:paraId="5AFDFCF5" w14:textId="77777777" w:rsidR="00317CC2" w:rsidRPr="00317CC2" w:rsidRDefault="00317CC2" w:rsidP="00317CC2">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−60.5</w:t>
            </w:r>
          </w:p>
        </w:tc>
        <w:tc>
          <w:tcPr>
            <w:tcW w:w="0" w:type="auto"/>
            <w:hideMark/>
          </w:tcPr>
          <w:p w14:paraId="5CDE1832" w14:textId="77777777" w:rsidR="00317CC2" w:rsidRPr="00317CC2" w:rsidRDefault="00317CC2" w:rsidP="00317CC2">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167.5</w:t>
            </w:r>
          </w:p>
        </w:tc>
        <w:tc>
          <w:tcPr>
            <w:tcW w:w="1457" w:type="dxa"/>
            <w:hideMark/>
          </w:tcPr>
          <w:p w14:paraId="4F532428" w14:textId="77777777" w:rsidR="00317CC2" w:rsidRPr="00317CC2" w:rsidRDefault="00317CC2" w:rsidP="00317CC2">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694.6 ± 2741.8</w:t>
            </w:r>
          </w:p>
        </w:tc>
      </w:tr>
      <w:tr w:rsidR="00317CC2" w:rsidRPr="00317CC2" w14:paraId="56611158" w14:textId="77777777" w:rsidTr="005E6DD1">
        <w:tc>
          <w:tcPr>
            <w:cnfStyle w:val="001000000000" w:firstRow="0" w:lastRow="0" w:firstColumn="1" w:lastColumn="0" w:oddVBand="0" w:evenVBand="0" w:oddHBand="0" w:evenHBand="0" w:firstRowFirstColumn="0" w:firstRowLastColumn="0" w:lastRowFirstColumn="0" w:lastRowLastColumn="0"/>
            <w:tcW w:w="0" w:type="auto"/>
            <w:hideMark/>
          </w:tcPr>
          <w:p w14:paraId="46991F3F" w14:textId="77777777" w:rsidR="00317CC2" w:rsidRPr="00317CC2" w:rsidRDefault="00317CC2" w:rsidP="00317CC2">
            <w:pPr>
              <w:spacing w:after="160" w:line="278" w:lineRule="auto"/>
              <w:rPr>
                <w:rFonts w:ascii="Times New Roman" w:hAnsi="Times New Roman" w:cs="Times New Roman"/>
                <w:b w:val="0"/>
                <w:bCs w:val="0"/>
                <w:sz w:val="20"/>
                <w:szCs w:val="20"/>
              </w:rPr>
            </w:pPr>
            <w:r w:rsidRPr="00317CC2">
              <w:rPr>
                <w:rFonts w:ascii="Times New Roman" w:hAnsi="Times New Roman" w:cs="Times New Roman"/>
                <w:b w:val="0"/>
                <w:bCs w:val="0"/>
                <w:sz w:val="20"/>
                <w:szCs w:val="20"/>
              </w:rPr>
              <w:t>Circularity</w:t>
            </w:r>
          </w:p>
        </w:tc>
        <w:tc>
          <w:tcPr>
            <w:tcW w:w="0" w:type="auto"/>
            <w:hideMark/>
          </w:tcPr>
          <w:p w14:paraId="7B509A29" w14:textId="77777777" w:rsidR="00317CC2" w:rsidRPr="00317CC2" w:rsidRDefault="00317CC2" w:rsidP="00317CC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0.2649</w:t>
            </w:r>
          </w:p>
        </w:tc>
        <w:tc>
          <w:tcPr>
            <w:tcW w:w="0" w:type="auto"/>
            <w:hideMark/>
          </w:tcPr>
          <w:p w14:paraId="5E3714C6" w14:textId="77777777" w:rsidR="00317CC2" w:rsidRPr="00317CC2" w:rsidRDefault="00317CC2" w:rsidP="00317CC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0.7256</w:t>
            </w:r>
          </w:p>
        </w:tc>
        <w:tc>
          <w:tcPr>
            <w:tcW w:w="0" w:type="auto"/>
            <w:hideMark/>
          </w:tcPr>
          <w:p w14:paraId="0224CFC4" w14:textId="77777777" w:rsidR="00317CC2" w:rsidRPr="00317CC2" w:rsidRDefault="00317CC2" w:rsidP="00317CC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0.4606</w:t>
            </w:r>
          </w:p>
        </w:tc>
        <w:tc>
          <w:tcPr>
            <w:tcW w:w="0" w:type="auto"/>
            <w:hideMark/>
          </w:tcPr>
          <w:p w14:paraId="594351E4" w14:textId="77777777" w:rsidR="00317CC2" w:rsidRPr="00317CC2" w:rsidRDefault="00317CC2" w:rsidP="00317CC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−0.426</w:t>
            </w:r>
          </w:p>
        </w:tc>
        <w:tc>
          <w:tcPr>
            <w:tcW w:w="0" w:type="auto"/>
            <w:hideMark/>
          </w:tcPr>
          <w:p w14:paraId="06A980CF" w14:textId="77777777" w:rsidR="00317CC2" w:rsidRPr="00317CC2" w:rsidRDefault="00317CC2" w:rsidP="00317CC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1.4165</w:t>
            </w:r>
          </w:p>
        </w:tc>
        <w:tc>
          <w:tcPr>
            <w:tcW w:w="1457" w:type="dxa"/>
            <w:hideMark/>
          </w:tcPr>
          <w:p w14:paraId="2FBF3BAC" w14:textId="77777777" w:rsidR="00317CC2" w:rsidRPr="00317CC2" w:rsidRDefault="00317CC2" w:rsidP="00317CC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0.507 ± 0.313</w:t>
            </w:r>
          </w:p>
        </w:tc>
      </w:tr>
      <w:tr w:rsidR="00317CC2" w:rsidRPr="00317CC2" w14:paraId="1F4B8389" w14:textId="77777777" w:rsidTr="005E6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E35155" w14:textId="77777777" w:rsidR="00317CC2" w:rsidRPr="00317CC2" w:rsidRDefault="00317CC2" w:rsidP="00317CC2">
            <w:pPr>
              <w:spacing w:after="160" w:line="278" w:lineRule="auto"/>
              <w:rPr>
                <w:rFonts w:ascii="Times New Roman" w:hAnsi="Times New Roman" w:cs="Times New Roman"/>
                <w:b w:val="0"/>
                <w:bCs w:val="0"/>
                <w:sz w:val="20"/>
                <w:szCs w:val="20"/>
              </w:rPr>
            </w:pPr>
            <w:r w:rsidRPr="00317CC2">
              <w:rPr>
                <w:rFonts w:ascii="Times New Roman" w:hAnsi="Times New Roman" w:cs="Times New Roman"/>
                <w:b w:val="0"/>
                <w:bCs w:val="0"/>
                <w:sz w:val="20"/>
                <w:szCs w:val="20"/>
              </w:rPr>
              <w:t>Solidity</w:t>
            </w:r>
          </w:p>
        </w:tc>
        <w:tc>
          <w:tcPr>
            <w:tcW w:w="0" w:type="auto"/>
            <w:hideMark/>
          </w:tcPr>
          <w:p w14:paraId="7FB40716" w14:textId="77777777" w:rsidR="00317CC2" w:rsidRPr="00317CC2" w:rsidRDefault="00317CC2" w:rsidP="00317CC2">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0.5000</w:t>
            </w:r>
          </w:p>
        </w:tc>
        <w:tc>
          <w:tcPr>
            <w:tcW w:w="0" w:type="auto"/>
            <w:hideMark/>
          </w:tcPr>
          <w:p w14:paraId="3880D5B2" w14:textId="77777777" w:rsidR="00317CC2" w:rsidRPr="00317CC2" w:rsidRDefault="00317CC2" w:rsidP="00317CC2">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0.6531</w:t>
            </w:r>
          </w:p>
        </w:tc>
        <w:tc>
          <w:tcPr>
            <w:tcW w:w="0" w:type="auto"/>
            <w:hideMark/>
          </w:tcPr>
          <w:p w14:paraId="4192ED7F" w14:textId="77777777" w:rsidR="00317CC2" w:rsidRPr="00317CC2" w:rsidRDefault="00317CC2" w:rsidP="00317CC2">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0.1531</w:t>
            </w:r>
          </w:p>
        </w:tc>
        <w:tc>
          <w:tcPr>
            <w:tcW w:w="0" w:type="auto"/>
            <w:hideMark/>
          </w:tcPr>
          <w:p w14:paraId="3CAE0731" w14:textId="77777777" w:rsidR="00317CC2" w:rsidRPr="00317CC2" w:rsidRDefault="00317CC2" w:rsidP="00317CC2">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0.2704</w:t>
            </w:r>
          </w:p>
        </w:tc>
        <w:tc>
          <w:tcPr>
            <w:tcW w:w="0" w:type="auto"/>
            <w:hideMark/>
          </w:tcPr>
          <w:p w14:paraId="7B56A569" w14:textId="77777777" w:rsidR="00317CC2" w:rsidRPr="00317CC2" w:rsidRDefault="00317CC2" w:rsidP="00317CC2">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0.8827</w:t>
            </w:r>
          </w:p>
        </w:tc>
        <w:tc>
          <w:tcPr>
            <w:tcW w:w="1457" w:type="dxa"/>
            <w:hideMark/>
          </w:tcPr>
          <w:p w14:paraId="46149957" w14:textId="77777777" w:rsidR="00317CC2" w:rsidRPr="00317CC2" w:rsidRDefault="00317CC2" w:rsidP="00317CC2">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0.583 ± 0.114</w:t>
            </w:r>
          </w:p>
        </w:tc>
      </w:tr>
      <w:tr w:rsidR="00317CC2" w:rsidRPr="00317CC2" w14:paraId="10CA9E25" w14:textId="77777777" w:rsidTr="005E6DD1">
        <w:tc>
          <w:tcPr>
            <w:cnfStyle w:val="001000000000" w:firstRow="0" w:lastRow="0" w:firstColumn="1" w:lastColumn="0" w:oddVBand="0" w:evenVBand="0" w:oddHBand="0" w:evenHBand="0" w:firstRowFirstColumn="0" w:firstRowLastColumn="0" w:lastRowFirstColumn="0" w:lastRowLastColumn="0"/>
            <w:tcW w:w="0" w:type="auto"/>
            <w:hideMark/>
          </w:tcPr>
          <w:p w14:paraId="2F01EBF2" w14:textId="77777777" w:rsidR="00317CC2" w:rsidRPr="00317CC2" w:rsidRDefault="00317CC2" w:rsidP="00317CC2">
            <w:pPr>
              <w:spacing w:after="160" w:line="278" w:lineRule="auto"/>
              <w:rPr>
                <w:rFonts w:ascii="Times New Roman" w:hAnsi="Times New Roman" w:cs="Times New Roman"/>
                <w:b w:val="0"/>
                <w:bCs w:val="0"/>
                <w:sz w:val="20"/>
                <w:szCs w:val="20"/>
              </w:rPr>
            </w:pPr>
            <w:r w:rsidRPr="00317CC2">
              <w:rPr>
                <w:rFonts w:ascii="Times New Roman" w:hAnsi="Times New Roman" w:cs="Times New Roman"/>
                <w:b w:val="0"/>
                <w:bCs w:val="0"/>
                <w:sz w:val="20"/>
                <w:szCs w:val="20"/>
              </w:rPr>
              <w:t>Maximum intensity</w:t>
            </w:r>
          </w:p>
        </w:tc>
        <w:tc>
          <w:tcPr>
            <w:tcW w:w="0" w:type="auto"/>
            <w:hideMark/>
          </w:tcPr>
          <w:p w14:paraId="77C58032" w14:textId="77777777" w:rsidR="00317CC2" w:rsidRPr="00317CC2" w:rsidRDefault="00317CC2" w:rsidP="00317CC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2890.31</w:t>
            </w:r>
          </w:p>
        </w:tc>
        <w:tc>
          <w:tcPr>
            <w:tcW w:w="0" w:type="auto"/>
            <w:hideMark/>
          </w:tcPr>
          <w:p w14:paraId="6ED403D5" w14:textId="77777777" w:rsidR="00317CC2" w:rsidRPr="00317CC2" w:rsidRDefault="00317CC2" w:rsidP="00317CC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3018.68</w:t>
            </w:r>
          </w:p>
        </w:tc>
        <w:tc>
          <w:tcPr>
            <w:tcW w:w="0" w:type="auto"/>
            <w:hideMark/>
          </w:tcPr>
          <w:p w14:paraId="56A40461" w14:textId="77777777" w:rsidR="00317CC2" w:rsidRPr="00317CC2" w:rsidRDefault="00317CC2" w:rsidP="00317CC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128.37</w:t>
            </w:r>
          </w:p>
        </w:tc>
        <w:tc>
          <w:tcPr>
            <w:tcW w:w="0" w:type="auto"/>
            <w:hideMark/>
          </w:tcPr>
          <w:p w14:paraId="6D48DCC5" w14:textId="77777777" w:rsidR="00317CC2" w:rsidRPr="00317CC2" w:rsidRDefault="00317CC2" w:rsidP="00317CC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2697.75</w:t>
            </w:r>
          </w:p>
        </w:tc>
        <w:tc>
          <w:tcPr>
            <w:tcW w:w="0" w:type="auto"/>
            <w:hideMark/>
          </w:tcPr>
          <w:p w14:paraId="1F4A621C" w14:textId="77777777" w:rsidR="00317CC2" w:rsidRPr="00317CC2" w:rsidRDefault="00317CC2" w:rsidP="00317CC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3211.24</w:t>
            </w:r>
          </w:p>
        </w:tc>
        <w:tc>
          <w:tcPr>
            <w:tcW w:w="1457" w:type="dxa"/>
            <w:hideMark/>
          </w:tcPr>
          <w:p w14:paraId="03A29F6C" w14:textId="77777777" w:rsidR="00317CC2" w:rsidRPr="00317CC2" w:rsidRDefault="00317CC2" w:rsidP="00317CC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3023.7 ± 221.8</w:t>
            </w:r>
          </w:p>
        </w:tc>
      </w:tr>
      <w:tr w:rsidR="00317CC2" w:rsidRPr="00317CC2" w14:paraId="02EDF94D" w14:textId="77777777" w:rsidTr="005E6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21B5DA" w14:textId="77777777" w:rsidR="00317CC2" w:rsidRPr="00317CC2" w:rsidRDefault="00317CC2" w:rsidP="00317CC2">
            <w:pPr>
              <w:spacing w:after="160" w:line="278" w:lineRule="auto"/>
              <w:rPr>
                <w:rFonts w:ascii="Times New Roman" w:hAnsi="Times New Roman" w:cs="Times New Roman"/>
                <w:b w:val="0"/>
                <w:bCs w:val="0"/>
                <w:sz w:val="20"/>
                <w:szCs w:val="20"/>
              </w:rPr>
            </w:pPr>
            <w:r w:rsidRPr="00317CC2">
              <w:rPr>
                <w:rFonts w:ascii="Times New Roman" w:hAnsi="Times New Roman" w:cs="Times New Roman"/>
                <w:b w:val="0"/>
                <w:bCs w:val="0"/>
                <w:sz w:val="20"/>
                <w:szCs w:val="20"/>
              </w:rPr>
              <w:t>Mean intensity</w:t>
            </w:r>
          </w:p>
        </w:tc>
        <w:tc>
          <w:tcPr>
            <w:tcW w:w="0" w:type="auto"/>
            <w:hideMark/>
          </w:tcPr>
          <w:p w14:paraId="504A3FD1" w14:textId="77777777" w:rsidR="00317CC2" w:rsidRPr="00317CC2" w:rsidRDefault="00317CC2" w:rsidP="00317CC2">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438.60</w:t>
            </w:r>
          </w:p>
        </w:tc>
        <w:tc>
          <w:tcPr>
            <w:tcW w:w="0" w:type="auto"/>
            <w:hideMark/>
          </w:tcPr>
          <w:p w14:paraId="4B7F03AD" w14:textId="77777777" w:rsidR="00317CC2" w:rsidRPr="00317CC2" w:rsidRDefault="00317CC2" w:rsidP="00317CC2">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445.64</w:t>
            </w:r>
          </w:p>
        </w:tc>
        <w:tc>
          <w:tcPr>
            <w:tcW w:w="0" w:type="auto"/>
            <w:hideMark/>
          </w:tcPr>
          <w:p w14:paraId="62BCDA03" w14:textId="77777777" w:rsidR="00317CC2" w:rsidRPr="00317CC2" w:rsidRDefault="00317CC2" w:rsidP="00317CC2">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7.03</w:t>
            </w:r>
          </w:p>
        </w:tc>
        <w:tc>
          <w:tcPr>
            <w:tcW w:w="0" w:type="auto"/>
            <w:hideMark/>
          </w:tcPr>
          <w:p w14:paraId="0204A0F3" w14:textId="77777777" w:rsidR="00317CC2" w:rsidRPr="00317CC2" w:rsidRDefault="00317CC2" w:rsidP="00317CC2">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428.05</w:t>
            </w:r>
          </w:p>
        </w:tc>
        <w:tc>
          <w:tcPr>
            <w:tcW w:w="0" w:type="auto"/>
            <w:hideMark/>
          </w:tcPr>
          <w:p w14:paraId="069F476C" w14:textId="77777777" w:rsidR="00317CC2" w:rsidRPr="00317CC2" w:rsidRDefault="00317CC2" w:rsidP="00317CC2">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456.19</w:t>
            </w:r>
          </w:p>
        </w:tc>
        <w:tc>
          <w:tcPr>
            <w:tcW w:w="1457" w:type="dxa"/>
            <w:hideMark/>
          </w:tcPr>
          <w:p w14:paraId="2783B61B" w14:textId="77777777" w:rsidR="00317CC2" w:rsidRPr="00317CC2" w:rsidRDefault="00317CC2" w:rsidP="00317CC2">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7CC2">
              <w:rPr>
                <w:rFonts w:ascii="Times New Roman" w:hAnsi="Times New Roman" w:cs="Times New Roman"/>
                <w:sz w:val="20"/>
                <w:szCs w:val="20"/>
              </w:rPr>
              <w:t>444.7 ± 19.6</w:t>
            </w:r>
          </w:p>
        </w:tc>
      </w:tr>
    </w:tbl>
    <w:p w14:paraId="15FCFAF7" w14:textId="77777777" w:rsidR="009F0538" w:rsidRDefault="009F0538" w:rsidP="009F0538">
      <w:pPr>
        <w:rPr>
          <w:rFonts w:ascii="Times New Roman" w:hAnsi="Times New Roman" w:cs="Times New Roman"/>
        </w:rPr>
      </w:pPr>
    </w:p>
    <w:p w14:paraId="10CA6B0E" w14:textId="77777777" w:rsidR="0034319A" w:rsidRPr="006C0556" w:rsidRDefault="0034319A" w:rsidP="0034319A">
      <w:pPr>
        <w:rPr>
          <w:rFonts w:ascii="Times New Roman" w:hAnsi="Times New Roman" w:cs="Times New Roman"/>
          <w:sz w:val="20"/>
          <w:szCs w:val="20"/>
        </w:rPr>
      </w:pPr>
      <w:r w:rsidRPr="006C0556">
        <w:rPr>
          <w:rFonts w:ascii="Times New Roman" w:hAnsi="Times New Roman" w:cs="Times New Roman"/>
          <w:sz w:val="20"/>
          <w:szCs w:val="20"/>
        </w:rPr>
        <w:t>QC summary (~450,000 cells):</w:t>
      </w:r>
    </w:p>
    <w:tbl>
      <w:tblPr>
        <w:tblStyle w:val="PlainTable2"/>
        <w:tblW w:w="0" w:type="auto"/>
        <w:tblLook w:val="04A0" w:firstRow="1" w:lastRow="0" w:firstColumn="1" w:lastColumn="0" w:noHBand="0" w:noVBand="1"/>
      </w:tblPr>
      <w:tblGrid>
        <w:gridCol w:w="2293"/>
        <w:gridCol w:w="1094"/>
        <w:gridCol w:w="1433"/>
      </w:tblGrid>
      <w:tr w:rsidR="0034319A" w:rsidRPr="006C0556" w14:paraId="15948A10" w14:textId="77777777" w:rsidTr="005233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79A75E" w14:textId="77777777" w:rsidR="0034319A" w:rsidRPr="006C0556" w:rsidRDefault="0034319A" w:rsidP="0034319A">
            <w:pPr>
              <w:spacing w:after="160" w:line="278" w:lineRule="auto"/>
              <w:rPr>
                <w:rFonts w:ascii="Times New Roman" w:hAnsi="Times New Roman" w:cs="Times New Roman"/>
                <w:b w:val="0"/>
                <w:bCs w:val="0"/>
                <w:sz w:val="20"/>
                <w:szCs w:val="20"/>
              </w:rPr>
            </w:pPr>
            <w:r w:rsidRPr="006C0556">
              <w:rPr>
                <w:rFonts w:ascii="Times New Roman" w:hAnsi="Times New Roman" w:cs="Times New Roman"/>
                <w:b w:val="0"/>
                <w:bCs w:val="0"/>
                <w:sz w:val="20"/>
                <w:szCs w:val="20"/>
              </w:rPr>
              <w:t>Category</w:t>
            </w:r>
          </w:p>
        </w:tc>
        <w:tc>
          <w:tcPr>
            <w:tcW w:w="0" w:type="auto"/>
            <w:hideMark/>
          </w:tcPr>
          <w:p w14:paraId="16168C3B" w14:textId="77777777" w:rsidR="0034319A" w:rsidRPr="006C0556" w:rsidRDefault="0034319A" w:rsidP="0034319A">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6C0556">
              <w:rPr>
                <w:rFonts w:ascii="Times New Roman" w:hAnsi="Times New Roman" w:cs="Times New Roman"/>
                <w:b w:val="0"/>
                <w:bCs w:val="0"/>
                <w:sz w:val="20"/>
                <w:szCs w:val="20"/>
              </w:rPr>
              <w:t>Percentage</w:t>
            </w:r>
          </w:p>
        </w:tc>
        <w:tc>
          <w:tcPr>
            <w:tcW w:w="0" w:type="auto"/>
            <w:hideMark/>
          </w:tcPr>
          <w:p w14:paraId="7A0E670E" w14:textId="77777777" w:rsidR="0034319A" w:rsidRPr="006C0556" w:rsidRDefault="0034319A" w:rsidP="0034319A">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6C0556">
              <w:rPr>
                <w:rFonts w:ascii="Times New Roman" w:hAnsi="Times New Roman" w:cs="Times New Roman"/>
                <w:b w:val="0"/>
                <w:bCs w:val="0"/>
                <w:sz w:val="20"/>
                <w:szCs w:val="20"/>
              </w:rPr>
              <w:t>Estimated cells</w:t>
            </w:r>
          </w:p>
        </w:tc>
      </w:tr>
      <w:tr w:rsidR="0034319A" w:rsidRPr="006C0556" w14:paraId="1C749C45" w14:textId="77777777" w:rsidTr="00523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813298" w14:textId="77777777" w:rsidR="0034319A" w:rsidRPr="006C0556" w:rsidRDefault="0034319A" w:rsidP="0034319A">
            <w:pPr>
              <w:spacing w:after="160" w:line="278" w:lineRule="auto"/>
              <w:rPr>
                <w:rFonts w:ascii="Times New Roman" w:hAnsi="Times New Roman" w:cs="Times New Roman"/>
                <w:b w:val="0"/>
                <w:bCs w:val="0"/>
                <w:sz w:val="20"/>
                <w:szCs w:val="20"/>
              </w:rPr>
            </w:pPr>
            <w:r w:rsidRPr="006C0556">
              <w:rPr>
                <w:rFonts w:ascii="Times New Roman" w:hAnsi="Times New Roman" w:cs="Times New Roman"/>
                <w:b w:val="0"/>
                <w:bCs w:val="0"/>
                <w:sz w:val="20"/>
                <w:szCs w:val="20"/>
              </w:rPr>
              <w:lastRenderedPageBreak/>
              <w:t>Normal</w:t>
            </w:r>
          </w:p>
        </w:tc>
        <w:tc>
          <w:tcPr>
            <w:tcW w:w="0" w:type="auto"/>
            <w:hideMark/>
          </w:tcPr>
          <w:p w14:paraId="3D7EE68F" w14:textId="77777777" w:rsidR="0034319A" w:rsidRPr="006C0556" w:rsidRDefault="0034319A" w:rsidP="0034319A">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C0556">
              <w:rPr>
                <w:rFonts w:ascii="Times New Roman" w:hAnsi="Times New Roman" w:cs="Times New Roman"/>
                <w:sz w:val="20"/>
                <w:szCs w:val="20"/>
              </w:rPr>
              <w:t>70.53%</w:t>
            </w:r>
          </w:p>
        </w:tc>
        <w:tc>
          <w:tcPr>
            <w:tcW w:w="0" w:type="auto"/>
            <w:hideMark/>
          </w:tcPr>
          <w:p w14:paraId="485FC0CF" w14:textId="77777777" w:rsidR="0034319A" w:rsidRPr="006C0556" w:rsidRDefault="0034319A" w:rsidP="0034319A">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C0556">
              <w:rPr>
                <w:rFonts w:ascii="Times New Roman" w:hAnsi="Times New Roman" w:cs="Times New Roman"/>
                <w:sz w:val="20"/>
                <w:szCs w:val="20"/>
              </w:rPr>
              <w:t>317,385</w:t>
            </w:r>
          </w:p>
        </w:tc>
      </w:tr>
      <w:tr w:rsidR="0034319A" w:rsidRPr="006C0556" w14:paraId="28880B36" w14:textId="77777777" w:rsidTr="0052337E">
        <w:tc>
          <w:tcPr>
            <w:cnfStyle w:val="001000000000" w:firstRow="0" w:lastRow="0" w:firstColumn="1" w:lastColumn="0" w:oddVBand="0" w:evenVBand="0" w:oddHBand="0" w:evenHBand="0" w:firstRowFirstColumn="0" w:firstRowLastColumn="0" w:lastRowFirstColumn="0" w:lastRowLastColumn="0"/>
            <w:tcW w:w="0" w:type="auto"/>
            <w:hideMark/>
          </w:tcPr>
          <w:p w14:paraId="409BB917" w14:textId="77777777" w:rsidR="0034319A" w:rsidRPr="006C0556" w:rsidRDefault="0034319A" w:rsidP="0034319A">
            <w:pPr>
              <w:spacing w:after="160" w:line="278" w:lineRule="auto"/>
              <w:rPr>
                <w:rFonts w:ascii="Times New Roman" w:hAnsi="Times New Roman" w:cs="Times New Roman"/>
                <w:b w:val="0"/>
                <w:bCs w:val="0"/>
                <w:sz w:val="20"/>
                <w:szCs w:val="20"/>
              </w:rPr>
            </w:pPr>
            <w:r w:rsidRPr="006C0556">
              <w:rPr>
                <w:rFonts w:ascii="Times New Roman" w:hAnsi="Times New Roman" w:cs="Times New Roman"/>
                <w:b w:val="0"/>
                <w:bCs w:val="0"/>
                <w:sz w:val="20"/>
                <w:szCs w:val="20"/>
              </w:rPr>
              <w:t>Mild outliers</w:t>
            </w:r>
          </w:p>
        </w:tc>
        <w:tc>
          <w:tcPr>
            <w:tcW w:w="0" w:type="auto"/>
            <w:hideMark/>
          </w:tcPr>
          <w:p w14:paraId="31187FC6" w14:textId="77777777" w:rsidR="0034319A" w:rsidRPr="006C0556" w:rsidRDefault="0034319A" w:rsidP="0034319A">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C0556">
              <w:rPr>
                <w:rFonts w:ascii="Times New Roman" w:hAnsi="Times New Roman" w:cs="Times New Roman"/>
                <w:sz w:val="20"/>
                <w:szCs w:val="20"/>
              </w:rPr>
              <w:t>25.44%</w:t>
            </w:r>
          </w:p>
        </w:tc>
        <w:tc>
          <w:tcPr>
            <w:tcW w:w="0" w:type="auto"/>
            <w:hideMark/>
          </w:tcPr>
          <w:p w14:paraId="13EA8F4C" w14:textId="77777777" w:rsidR="0034319A" w:rsidRPr="006C0556" w:rsidRDefault="0034319A" w:rsidP="0034319A">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C0556">
              <w:rPr>
                <w:rFonts w:ascii="Times New Roman" w:hAnsi="Times New Roman" w:cs="Times New Roman"/>
                <w:sz w:val="20"/>
                <w:szCs w:val="20"/>
              </w:rPr>
              <w:t>114,480</w:t>
            </w:r>
          </w:p>
        </w:tc>
      </w:tr>
      <w:tr w:rsidR="0034319A" w:rsidRPr="006C0556" w14:paraId="34A00332" w14:textId="77777777" w:rsidTr="00523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22DDBA" w14:textId="77777777" w:rsidR="0034319A" w:rsidRPr="006C0556" w:rsidRDefault="0034319A" w:rsidP="0034319A">
            <w:pPr>
              <w:spacing w:after="160" w:line="278" w:lineRule="auto"/>
              <w:rPr>
                <w:rFonts w:ascii="Times New Roman" w:hAnsi="Times New Roman" w:cs="Times New Roman"/>
                <w:b w:val="0"/>
                <w:bCs w:val="0"/>
                <w:sz w:val="20"/>
                <w:szCs w:val="20"/>
              </w:rPr>
            </w:pPr>
            <w:r w:rsidRPr="006C0556">
              <w:rPr>
                <w:rFonts w:ascii="Times New Roman" w:hAnsi="Times New Roman" w:cs="Times New Roman"/>
                <w:b w:val="0"/>
                <w:bCs w:val="0"/>
                <w:sz w:val="20"/>
                <w:szCs w:val="20"/>
              </w:rPr>
              <w:t>Severe outliers (removed)</w:t>
            </w:r>
          </w:p>
        </w:tc>
        <w:tc>
          <w:tcPr>
            <w:tcW w:w="0" w:type="auto"/>
            <w:hideMark/>
          </w:tcPr>
          <w:p w14:paraId="02A0EA83" w14:textId="77777777" w:rsidR="0034319A" w:rsidRPr="006C0556" w:rsidRDefault="0034319A" w:rsidP="0034319A">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C0556">
              <w:rPr>
                <w:rFonts w:ascii="Times New Roman" w:hAnsi="Times New Roman" w:cs="Times New Roman"/>
                <w:sz w:val="20"/>
                <w:szCs w:val="20"/>
              </w:rPr>
              <w:t>4.03%</w:t>
            </w:r>
          </w:p>
        </w:tc>
        <w:tc>
          <w:tcPr>
            <w:tcW w:w="0" w:type="auto"/>
            <w:hideMark/>
          </w:tcPr>
          <w:p w14:paraId="72515112" w14:textId="77777777" w:rsidR="0034319A" w:rsidRPr="006C0556" w:rsidRDefault="0034319A" w:rsidP="0034319A">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C0556">
              <w:rPr>
                <w:rFonts w:ascii="Times New Roman" w:hAnsi="Times New Roman" w:cs="Times New Roman"/>
                <w:sz w:val="20"/>
                <w:szCs w:val="20"/>
              </w:rPr>
              <w:t>18,135</w:t>
            </w:r>
          </w:p>
        </w:tc>
      </w:tr>
      <w:tr w:rsidR="0034319A" w:rsidRPr="006C0556" w14:paraId="4503A1AE" w14:textId="77777777" w:rsidTr="0052337E">
        <w:tc>
          <w:tcPr>
            <w:cnfStyle w:val="001000000000" w:firstRow="0" w:lastRow="0" w:firstColumn="1" w:lastColumn="0" w:oddVBand="0" w:evenVBand="0" w:oddHBand="0" w:evenHBand="0" w:firstRowFirstColumn="0" w:firstRowLastColumn="0" w:lastRowFirstColumn="0" w:lastRowLastColumn="0"/>
            <w:tcW w:w="0" w:type="auto"/>
            <w:hideMark/>
          </w:tcPr>
          <w:p w14:paraId="79A7760B" w14:textId="77777777" w:rsidR="0034319A" w:rsidRPr="006C0556" w:rsidRDefault="0034319A" w:rsidP="0034319A">
            <w:pPr>
              <w:spacing w:after="160" w:line="278" w:lineRule="auto"/>
              <w:rPr>
                <w:rFonts w:ascii="Times New Roman" w:hAnsi="Times New Roman" w:cs="Times New Roman"/>
                <w:b w:val="0"/>
                <w:bCs w:val="0"/>
                <w:sz w:val="20"/>
                <w:szCs w:val="20"/>
              </w:rPr>
            </w:pPr>
            <w:r w:rsidRPr="006C0556">
              <w:rPr>
                <w:rFonts w:ascii="Times New Roman" w:hAnsi="Times New Roman" w:cs="Times New Roman"/>
                <w:b w:val="0"/>
                <w:bCs w:val="0"/>
                <w:sz w:val="20"/>
                <w:szCs w:val="20"/>
              </w:rPr>
              <w:t>Cells retained after QC</w:t>
            </w:r>
          </w:p>
        </w:tc>
        <w:tc>
          <w:tcPr>
            <w:tcW w:w="0" w:type="auto"/>
            <w:hideMark/>
          </w:tcPr>
          <w:p w14:paraId="28687EE1" w14:textId="77777777" w:rsidR="0034319A" w:rsidRPr="006C0556" w:rsidRDefault="0034319A" w:rsidP="0034319A">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C0556">
              <w:rPr>
                <w:rFonts w:ascii="Times New Roman" w:hAnsi="Times New Roman" w:cs="Times New Roman"/>
                <w:sz w:val="20"/>
                <w:szCs w:val="20"/>
              </w:rPr>
              <w:t>—</w:t>
            </w:r>
          </w:p>
        </w:tc>
        <w:tc>
          <w:tcPr>
            <w:tcW w:w="0" w:type="auto"/>
            <w:hideMark/>
          </w:tcPr>
          <w:p w14:paraId="4BD85362" w14:textId="77777777" w:rsidR="0034319A" w:rsidRPr="006C0556" w:rsidRDefault="0034319A" w:rsidP="0034319A">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C0556">
              <w:rPr>
                <w:rFonts w:ascii="Times New Roman" w:hAnsi="Times New Roman" w:cs="Times New Roman"/>
                <w:sz w:val="20"/>
                <w:szCs w:val="20"/>
              </w:rPr>
              <w:t>431,865</w:t>
            </w:r>
          </w:p>
        </w:tc>
      </w:tr>
    </w:tbl>
    <w:p w14:paraId="1BF03BD4" w14:textId="77777777" w:rsidR="0052337E" w:rsidRPr="006C0556" w:rsidRDefault="0052337E" w:rsidP="009F0538">
      <w:pPr>
        <w:rPr>
          <w:rFonts w:ascii="Times New Roman" w:hAnsi="Times New Roman" w:cs="Times New Roman"/>
          <w:b/>
          <w:bCs/>
          <w:sz w:val="20"/>
          <w:szCs w:val="20"/>
        </w:rPr>
      </w:pPr>
    </w:p>
    <w:p w14:paraId="6C333673" w14:textId="56891F7D" w:rsidR="0052337E" w:rsidRPr="006C0556" w:rsidRDefault="0052337E" w:rsidP="009F0538">
      <w:pPr>
        <w:rPr>
          <w:rFonts w:ascii="Times New Roman" w:hAnsi="Times New Roman" w:cs="Times New Roman"/>
          <w:i/>
          <w:iCs/>
          <w:sz w:val="20"/>
          <w:szCs w:val="20"/>
        </w:rPr>
      </w:pPr>
      <w:r w:rsidRPr="006C0556">
        <w:rPr>
          <w:rFonts w:ascii="Times New Roman" w:hAnsi="Times New Roman" w:cs="Times New Roman"/>
          <w:i/>
          <w:iCs/>
          <w:sz w:val="20"/>
          <w:szCs w:val="20"/>
        </w:rPr>
        <w:t>Bounds correspond to Q1 − 1.5×IQR and Q3 + 1.5×IQR. Values are reported as mean ± standard deviation (SD). Extrapolation to the full dataset (~450,000 cells) indicates that ~4% of events were removed as severe outliers, retaining over 4.3 × 10⁵ cells for downstream analyses.</w:t>
      </w:r>
    </w:p>
    <w:p w14:paraId="68832D8F" w14:textId="77777777" w:rsidR="0052337E" w:rsidRDefault="0052337E" w:rsidP="009F0538">
      <w:pPr>
        <w:rPr>
          <w:rFonts w:ascii="Times New Roman" w:hAnsi="Times New Roman" w:cs="Times New Roman"/>
        </w:rPr>
      </w:pPr>
    </w:p>
    <w:p w14:paraId="007C9468" w14:textId="1A7E6BE6" w:rsidR="00916534" w:rsidRPr="006C0556" w:rsidRDefault="006877C9" w:rsidP="00916534">
      <w:pPr>
        <w:rPr>
          <w:rFonts w:ascii="Times New Roman" w:hAnsi="Times New Roman" w:cs="Times New Roman"/>
          <w:sz w:val="20"/>
          <w:szCs w:val="20"/>
        </w:rPr>
      </w:pPr>
      <w:r w:rsidRPr="006C0556">
        <w:rPr>
          <w:rFonts w:ascii="Times New Roman" w:hAnsi="Times New Roman" w:cs="Times New Roman"/>
          <w:b/>
          <w:bCs/>
          <w:sz w:val="20"/>
          <w:szCs w:val="20"/>
        </w:rPr>
        <w:t xml:space="preserve">Supplementary </w:t>
      </w:r>
      <w:r w:rsidR="00406CE7" w:rsidRPr="006C0556">
        <w:rPr>
          <w:rFonts w:ascii="Times New Roman" w:hAnsi="Times New Roman" w:cs="Times New Roman"/>
          <w:b/>
          <w:bCs/>
          <w:sz w:val="20"/>
          <w:szCs w:val="20"/>
        </w:rPr>
        <w:t xml:space="preserve">Table </w:t>
      </w:r>
      <w:r w:rsidR="008974D4" w:rsidRPr="006C0556">
        <w:rPr>
          <w:rFonts w:ascii="Times New Roman" w:hAnsi="Times New Roman" w:cs="Times New Roman"/>
          <w:b/>
          <w:bCs/>
          <w:sz w:val="20"/>
          <w:szCs w:val="20"/>
        </w:rPr>
        <w:t>S4</w:t>
      </w:r>
      <w:r w:rsidR="00406CE7" w:rsidRPr="006C0556">
        <w:rPr>
          <w:rFonts w:ascii="Times New Roman" w:hAnsi="Times New Roman" w:cs="Times New Roman"/>
          <w:sz w:val="20"/>
          <w:szCs w:val="20"/>
        </w:rPr>
        <w:t>. Performance metrics of machine learning models for classification of microbial cell states from imaging flow cytometry data.</w:t>
      </w:r>
    </w:p>
    <w:tbl>
      <w:tblPr>
        <w:tblStyle w:val="GridTable1Light"/>
        <w:tblW w:w="9067" w:type="dxa"/>
        <w:tblLook w:val="04A0" w:firstRow="1" w:lastRow="0" w:firstColumn="1" w:lastColumn="0" w:noHBand="0" w:noVBand="1"/>
      </w:tblPr>
      <w:tblGrid>
        <w:gridCol w:w="2600"/>
        <w:gridCol w:w="1427"/>
        <w:gridCol w:w="1396"/>
        <w:gridCol w:w="1120"/>
        <w:gridCol w:w="1356"/>
        <w:gridCol w:w="1168"/>
      </w:tblGrid>
      <w:tr w:rsidR="00916534" w:rsidRPr="00860E32" w14:paraId="5BF1AD68" w14:textId="77777777" w:rsidTr="009E0A40">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0" w:type="auto"/>
            <w:noWrap/>
            <w:hideMark/>
          </w:tcPr>
          <w:p w14:paraId="465618F2" w14:textId="77777777" w:rsidR="00916534" w:rsidRPr="00860E32" w:rsidRDefault="00916534" w:rsidP="009E0A40">
            <w:pPr>
              <w:spacing w:after="160" w:line="278" w:lineRule="auto"/>
              <w:rPr>
                <w:rFonts w:ascii="Times New Roman" w:hAnsi="Times New Roman" w:cs="Times New Roman"/>
                <w:b w:val="0"/>
                <w:bCs w:val="0"/>
                <w:sz w:val="18"/>
                <w:szCs w:val="18"/>
              </w:rPr>
            </w:pPr>
            <w:r w:rsidRPr="00860E32">
              <w:rPr>
                <w:rFonts w:ascii="Times New Roman" w:hAnsi="Times New Roman" w:cs="Times New Roman"/>
                <w:b w:val="0"/>
                <w:bCs w:val="0"/>
                <w:sz w:val="18"/>
                <w:szCs w:val="18"/>
              </w:rPr>
              <w:t>Model</w:t>
            </w:r>
          </w:p>
        </w:tc>
        <w:tc>
          <w:tcPr>
            <w:tcW w:w="0" w:type="auto"/>
            <w:noWrap/>
            <w:hideMark/>
          </w:tcPr>
          <w:p w14:paraId="7007DA79" w14:textId="77777777" w:rsidR="00916534" w:rsidRPr="00860E32" w:rsidRDefault="00916534" w:rsidP="009E0A40">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860E32">
              <w:rPr>
                <w:rFonts w:ascii="Times New Roman" w:hAnsi="Times New Roman" w:cs="Times New Roman"/>
                <w:b w:val="0"/>
                <w:bCs w:val="0"/>
                <w:sz w:val="18"/>
                <w:szCs w:val="18"/>
              </w:rPr>
              <w:t>Accuracy</w:t>
            </w:r>
          </w:p>
        </w:tc>
        <w:tc>
          <w:tcPr>
            <w:tcW w:w="0" w:type="auto"/>
            <w:noWrap/>
            <w:hideMark/>
          </w:tcPr>
          <w:p w14:paraId="78554219" w14:textId="77777777" w:rsidR="00916534" w:rsidRPr="00860E32" w:rsidRDefault="00916534" w:rsidP="009E0A40">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860E32">
              <w:rPr>
                <w:rFonts w:ascii="Times New Roman" w:hAnsi="Times New Roman" w:cs="Times New Roman"/>
                <w:b w:val="0"/>
                <w:bCs w:val="0"/>
                <w:sz w:val="18"/>
                <w:szCs w:val="18"/>
              </w:rPr>
              <w:t>Precision</w:t>
            </w:r>
          </w:p>
        </w:tc>
        <w:tc>
          <w:tcPr>
            <w:tcW w:w="0" w:type="auto"/>
            <w:noWrap/>
            <w:hideMark/>
          </w:tcPr>
          <w:p w14:paraId="79D5B9E1" w14:textId="77777777" w:rsidR="00916534" w:rsidRPr="00860E32" w:rsidRDefault="00916534" w:rsidP="009E0A40">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860E32">
              <w:rPr>
                <w:rFonts w:ascii="Times New Roman" w:hAnsi="Times New Roman" w:cs="Times New Roman"/>
                <w:b w:val="0"/>
                <w:bCs w:val="0"/>
                <w:sz w:val="18"/>
                <w:szCs w:val="18"/>
              </w:rPr>
              <w:t>Recall</w:t>
            </w:r>
          </w:p>
        </w:tc>
        <w:tc>
          <w:tcPr>
            <w:tcW w:w="0" w:type="auto"/>
            <w:noWrap/>
            <w:hideMark/>
          </w:tcPr>
          <w:p w14:paraId="1748F63C" w14:textId="77777777" w:rsidR="00916534" w:rsidRPr="00860E32" w:rsidRDefault="00916534" w:rsidP="009E0A40">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860E32">
              <w:rPr>
                <w:rFonts w:ascii="Times New Roman" w:hAnsi="Times New Roman" w:cs="Times New Roman"/>
                <w:b w:val="0"/>
                <w:bCs w:val="0"/>
                <w:sz w:val="18"/>
                <w:szCs w:val="18"/>
              </w:rPr>
              <w:t>F1 Score</w:t>
            </w:r>
          </w:p>
        </w:tc>
        <w:tc>
          <w:tcPr>
            <w:tcW w:w="1168" w:type="dxa"/>
            <w:noWrap/>
            <w:hideMark/>
          </w:tcPr>
          <w:p w14:paraId="651B1B42" w14:textId="77777777" w:rsidR="00916534" w:rsidRPr="00860E32" w:rsidRDefault="00916534" w:rsidP="009E0A40">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860E32">
              <w:rPr>
                <w:rFonts w:ascii="Times New Roman" w:hAnsi="Times New Roman" w:cs="Times New Roman"/>
                <w:b w:val="0"/>
                <w:bCs w:val="0"/>
                <w:sz w:val="18"/>
                <w:szCs w:val="18"/>
              </w:rPr>
              <w:t>AUC-ROC</w:t>
            </w:r>
          </w:p>
        </w:tc>
      </w:tr>
      <w:tr w:rsidR="00916534" w:rsidRPr="00860E32" w14:paraId="5C580F19" w14:textId="77777777" w:rsidTr="009E0A40">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14:paraId="61966757" w14:textId="77777777" w:rsidR="00916534" w:rsidRPr="00860E32" w:rsidRDefault="00916534" w:rsidP="009E0A40">
            <w:pPr>
              <w:spacing w:after="160" w:line="278" w:lineRule="auto"/>
              <w:rPr>
                <w:rFonts w:ascii="Times New Roman" w:hAnsi="Times New Roman" w:cs="Times New Roman"/>
                <w:b w:val="0"/>
                <w:bCs w:val="0"/>
                <w:sz w:val="18"/>
                <w:szCs w:val="18"/>
              </w:rPr>
            </w:pPr>
            <w:r w:rsidRPr="00860E32">
              <w:rPr>
                <w:rFonts w:ascii="Times New Roman" w:hAnsi="Times New Roman" w:cs="Times New Roman"/>
                <w:b w:val="0"/>
                <w:bCs w:val="0"/>
                <w:sz w:val="18"/>
                <w:szCs w:val="18"/>
              </w:rPr>
              <w:t>Random Forest</w:t>
            </w:r>
          </w:p>
        </w:tc>
        <w:tc>
          <w:tcPr>
            <w:tcW w:w="0" w:type="auto"/>
            <w:hideMark/>
          </w:tcPr>
          <w:p w14:paraId="62075868" w14:textId="77777777" w:rsidR="00916534" w:rsidRPr="00860E32" w:rsidRDefault="00916534" w:rsidP="009E0A40">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0E32">
              <w:rPr>
                <w:rFonts w:ascii="Times New Roman" w:hAnsi="Times New Roman" w:cs="Times New Roman"/>
                <w:sz w:val="18"/>
                <w:szCs w:val="18"/>
              </w:rPr>
              <w:t>0.9996</w:t>
            </w:r>
          </w:p>
        </w:tc>
        <w:tc>
          <w:tcPr>
            <w:tcW w:w="0" w:type="auto"/>
            <w:hideMark/>
          </w:tcPr>
          <w:p w14:paraId="4ED78BE3" w14:textId="77777777" w:rsidR="00916534" w:rsidRPr="00860E32" w:rsidRDefault="00916534" w:rsidP="009E0A40">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0E32">
              <w:rPr>
                <w:rFonts w:ascii="Times New Roman" w:hAnsi="Times New Roman" w:cs="Times New Roman"/>
                <w:sz w:val="18"/>
                <w:szCs w:val="18"/>
              </w:rPr>
              <w:t>0.9994</w:t>
            </w:r>
          </w:p>
        </w:tc>
        <w:tc>
          <w:tcPr>
            <w:tcW w:w="0" w:type="auto"/>
            <w:hideMark/>
          </w:tcPr>
          <w:p w14:paraId="3E1E51D7" w14:textId="77777777" w:rsidR="00916534" w:rsidRPr="00860E32" w:rsidRDefault="00916534" w:rsidP="009E0A40">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0E32">
              <w:rPr>
                <w:rFonts w:ascii="Times New Roman" w:hAnsi="Times New Roman" w:cs="Times New Roman"/>
                <w:sz w:val="18"/>
                <w:szCs w:val="18"/>
              </w:rPr>
              <w:t>1.0</w:t>
            </w:r>
          </w:p>
        </w:tc>
        <w:tc>
          <w:tcPr>
            <w:tcW w:w="0" w:type="auto"/>
            <w:hideMark/>
          </w:tcPr>
          <w:p w14:paraId="2C367ECC" w14:textId="77777777" w:rsidR="00916534" w:rsidRPr="00860E32" w:rsidRDefault="00916534" w:rsidP="009E0A40">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0E32">
              <w:rPr>
                <w:rFonts w:ascii="Times New Roman" w:hAnsi="Times New Roman" w:cs="Times New Roman"/>
                <w:sz w:val="18"/>
                <w:szCs w:val="18"/>
              </w:rPr>
              <w:t>0.9997</w:t>
            </w:r>
          </w:p>
        </w:tc>
        <w:tc>
          <w:tcPr>
            <w:tcW w:w="1168" w:type="dxa"/>
            <w:hideMark/>
          </w:tcPr>
          <w:p w14:paraId="41AB1BD8" w14:textId="77777777" w:rsidR="00916534" w:rsidRPr="00860E32" w:rsidRDefault="00916534" w:rsidP="009E0A40">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0E32">
              <w:rPr>
                <w:rFonts w:ascii="Times New Roman" w:hAnsi="Times New Roman" w:cs="Times New Roman"/>
                <w:sz w:val="18"/>
                <w:szCs w:val="18"/>
              </w:rPr>
              <w:t>1.0</w:t>
            </w:r>
          </w:p>
        </w:tc>
      </w:tr>
      <w:tr w:rsidR="00916534" w:rsidRPr="00860E32" w14:paraId="528ED1EE" w14:textId="77777777" w:rsidTr="009E0A40">
        <w:trPr>
          <w:trHeight w:val="483"/>
        </w:trPr>
        <w:tc>
          <w:tcPr>
            <w:cnfStyle w:val="001000000000" w:firstRow="0" w:lastRow="0" w:firstColumn="1" w:lastColumn="0" w:oddVBand="0" w:evenVBand="0" w:oddHBand="0" w:evenHBand="0" w:firstRowFirstColumn="0" w:firstRowLastColumn="0" w:lastRowFirstColumn="0" w:lastRowLastColumn="0"/>
            <w:tcW w:w="0" w:type="auto"/>
            <w:hideMark/>
          </w:tcPr>
          <w:p w14:paraId="394825EC" w14:textId="77777777" w:rsidR="00916534" w:rsidRPr="00860E32" w:rsidRDefault="00916534" w:rsidP="009E0A40">
            <w:pPr>
              <w:spacing w:after="160" w:line="278" w:lineRule="auto"/>
              <w:rPr>
                <w:rFonts w:ascii="Times New Roman" w:hAnsi="Times New Roman" w:cs="Times New Roman"/>
                <w:b w:val="0"/>
                <w:bCs w:val="0"/>
                <w:sz w:val="18"/>
                <w:szCs w:val="18"/>
              </w:rPr>
            </w:pPr>
            <w:r w:rsidRPr="00860E32">
              <w:rPr>
                <w:rFonts w:ascii="Times New Roman" w:hAnsi="Times New Roman" w:cs="Times New Roman"/>
                <w:b w:val="0"/>
                <w:bCs w:val="0"/>
                <w:sz w:val="18"/>
                <w:szCs w:val="18"/>
              </w:rPr>
              <w:t>Gradient Boosting</w:t>
            </w:r>
          </w:p>
        </w:tc>
        <w:tc>
          <w:tcPr>
            <w:tcW w:w="0" w:type="auto"/>
            <w:hideMark/>
          </w:tcPr>
          <w:p w14:paraId="1FE3A188" w14:textId="77777777" w:rsidR="00916534" w:rsidRPr="00860E32" w:rsidRDefault="00916534" w:rsidP="009E0A40">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0E32">
              <w:rPr>
                <w:rFonts w:ascii="Times New Roman" w:hAnsi="Times New Roman" w:cs="Times New Roman"/>
                <w:sz w:val="18"/>
                <w:szCs w:val="18"/>
              </w:rPr>
              <w:t>0.9999</w:t>
            </w:r>
          </w:p>
        </w:tc>
        <w:tc>
          <w:tcPr>
            <w:tcW w:w="0" w:type="auto"/>
            <w:hideMark/>
          </w:tcPr>
          <w:p w14:paraId="7AB8AD3A" w14:textId="77777777" w:rsidR="00916534" w:rsidRPr="00860E32" w:rsidRDefault="00916534" w:rsidP="009E0A40">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0E32">
              <w:rPr>
                <w:rFonts w:ascii="Times New Roman" w:hAnsi="Times New Roman" w:cs="Times New Roman"/>
                <w:sz w:val="18"/>
                <w:szCs w:val="18"/>
              </w:rPr>
              <w:t>1.0</w:t>
            </w:r>
          </w:p>
        </w:tc>
        <w:tc>
          <w:tcPr>
            <w:tcW w:w="0" w:type="auto"/>
            <w:hideMark/>
          </w:tcPr>
          <w:p w14:paraId="19DA8D92" w14:textId="77777777" w:rsidR="00916534" w:rsidRPr="00860E32" w:rsidRDefault="00916534" w:rsidP="009E0A40">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0E32">
              <w:rPr>
                <w:rFonts w:ascii="Times New Roman" w:hAnsi="Times New Roman" w:cs="Times New Roman"/>
                <w:sz w:val="18"/>
                <w:szCs w:val="18"/>
              </w:rPr>
              <w:t>0.9998</w:t>
            </w:r>
          </w:p>
        </w:tc>
        <w:tc>
          <w:tcPr>
            <w:tcW w:w="0" w:type="auto"/>
            <w:hideMark/>
          </w:tcPr>
          <w:p w14:paraId="7075EB7C" w14:textId="77777777" w:rsidR="00916534" w:rsidRPr="00860E32" w:rsidRDefault="00916534" w:rsidP="009E0A40">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0E32">
              <w:rPr>
                <w:rFonts w:ascii="Times New Roman" w:hAnsi="Times New Roman" w:cs="Times New Roman"/>
                <w:sz w:val="18"/>
                <w:szCs w:val="18"/>
              </w:rPr>
              <w:t>0.9999</w:t>
            </w:r>
          </w:p>
        </w:tc>
        <w:tc>
          <w:tcPr>
            <w:tcW w:w="1168" w:type="dxa"/>
            <w:hideMark/>
          </w:tcPr>
          <w:p w14:paraId="76D7DEE4" w14:textId="77777777" w:rsidR="00916534" w:rsidRPr="00860E32" w:rsidRDefault="00916534" w:rsidP="009E0A40">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0E32">
              <w:rPr>
                <w:rFonts w:ascii="Times New Roman" w:hAnsi="Times New Roman" w:cs="Times New Roman"/>
                <w:sz w:val="18"/>
                <w:szCs w:val="18"/>
              </w:rPr>
              <w:t>1.0</w:t>
            </w:r>
          </w:p>
        </w:tc>
      </w:tr>
      <w:tr w:rsidR="00916534" w:rsidRPr="00860E32" w14:paraId="7DF9A64A" w14:textId="77777777" w:rsidTr="009E0A40">
        <w:trPr>
          <w:trHeight w:val="483"/>
        </w:trPr>
        <w:tc>
          <w:tcPr>
            <w:cnfStyle w:val="001000000000" w:firstRow="0" w:lastRow="0" w:firstColumn="1" w:lastColumn="0" w:oddVBand="0" w:evenVBand="0" w:oddHBand="0" w:evenHBand="0" w:firstRowFirstColumn="0" w:firstRowLastColumn="0" w:lastRowFirstColumn="0" w:lastRowLastColumn="0"/>
            <w:tcW w:w="0" w:type="auto"/>
            <w:hideMark/>
          </w:tcPr>
          <w:p w14:paraId="4C18701A" w14:textId="77777777" w:rsidR="00916534" w:rsidRPr="00860E32" w:rsidRDefault="00916534" w:rsidP="009E0A40">
            <w:pPr>
              <w:spacing w:after="160" w:line="278" w:lineRule="auto"/>
              <w:rPr>
                <w:rFonts w:ascii="Times New Roman" w:hAnsi="Times New Roman" w:cs="Times New Roman"/>
                <w:b w:val="0"/>
                <w:bCs w:val="0"/>
                <w:sz w:val="18"/>
                <w:szCs w:val="18"/>
              </w:rPr>
            </w:pPr>
            <w:r w:rsidRPr="00860E32">
              <w:rPr>
                <w:rFonts w:ascii="Times New Roman" w:hAnsi="Times New Roman" w:cs="Times New Roman"/>
                <w:b w:val="0"/>
                <w:bCs w:val="0"/>
                <w:sz w:val="18"/>
                <w:szCs w:val="18"/>
              </w:rPr>
              <w:t>Logistic Regression</w:t>
            </w:r>
          </w:p>
        </w:tc>
        <w:tc>
          <w:tcPr>
            <w:tcW w:w="0" w:type="auto"/>
            <w:hideMark/>
          </w:tcPr>
          <w:p w14:paraId="60916AB6" w14:textId="77777777" w:rsidR="00916534" w:rsidRPr="00860E32" w:rsidRDefault="00916534" w:rsidP="009E0A40">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0E32">
              <w:rPr>
                <w:rFonts w:ascii="Times New Roman" w:hAnsi="Times New Roman" w:cs="Times New Roman"/>
                <w:sz w:val="18"/>
                <w:szCs w:val="18"/>
              </w:rPr>
              <w:t>0.9659</w:t>
            </w:r>
          </w:p>
        </w:tc>
        <w:tc>
          <w:tcPr>
            <w:tcW w:w="0" w:type="auto"/>
            <w:hideMark/>
          </w:tcPr>
          <w:p w14:paraId="45B7BD15" w14:textId="77777777" w:rsidR="00916534" w:rsidRPr="00860E32" w:rsidRDefault="00916534" w:rsidP="009E0A40">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0E32">
              <w:rPr>
                <w:rFonts w:ascii="Times New Roman" w:hAnsi="Times New Roman" w:cs="Times New Roman"/>
                <w:sz w:val="18"/>
                <w:szCs w:val="18"/>
              </w:rPr>
              <w:t>0.9712</w:t>
            </w:r>
          </w:p>
        </w:tc>
        <w:tc>
          <w:tcPr>
            <w:tcW w:w="0" w:type="auto"/>
            <w:hideMark/>
          </w:tcPr>
          <w:p w14:paraId="34DD96DC" w14:textId="77777777" w:rsidR="00916534" w:rsidRPr="00860E32" w:rsidRDefault="00916534" w:rsidP="009E0A40">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0E32">
              <w:rPr>
                <w:rFonts w:ascii="Times New Roman" w:hAnsi="Times New Roman" w:cs="Times New Roman"/>
                <w:sz w:val="18"/>
                <w:szCs w:val="18"/>
              </w:rPr>
              <w:t>0.9777</w:t>
            </w:r>
          </w:p>
        </w:tc>
        <w:tc>
          <w:tcPr>
            <w:tcW w:w="0" w:type="auto"/>
            <w:hideMark/>
          </w:tcPr>
          <w:p w14:paraId="33F153A9" w14:textId="77777777" w:rsidR="00916534" w:rsidRPr="00860E32" w:rsidRDefault="00916534" w:rsidP="009E0A40">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0E32">
              <w:rPr>
                <w:rFonts w:ascii="Times New Roman" w:hAnsi="Times New Roman" w:cs="Times New Roman"/>
                <w:sz w:val="18"/>
                <w:szCs w:val="18"/>
              </w:rPr>
              <w:t>0.9744</w:t>
            </w:r>
          </w:p>
        </w:tc>
        <w:tc>
          <w:tcPr>
            <w:tcW w:w="1168" w:type="dxa"/>
            <w:hideMark/>
          </w:tcPr>
          <w:p w14:paraId="4C2336C9" w14:textId="77777777" w:rsidR="00916534" w:rsidRPr="00860E32" w:rsidRDefault="00916534" w:rsidP="009E0A40">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0E32">
              <w:rPr>
                <w:rFonts w:ascii="Times New Roman" w:hAnsi="Times New Roman" w:cs="Times New Roman"/>
                <w:sz w:val="18"/>
                <w:szCs w:val="18"/>
              </w:rPr>
              <w:t>0.9948</w:t>
            </w:r>
          </w:p>
        </w:tc>
      </w:tr>
      <w:tr w:rsidR="00916534" w:rsidRPr="00860E32" w14:paraId="4C356EFB" w14:textId="77777777" w:rsidTr="009E0A40">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14:paraId="6D6D6CF3" w14:textId="77777777" w:rsidR="00916534" w:rsidRPr="00860E32" w:rsidRDefault="00916534" w:rsidP="009E0A40">
            <w:pPr>
              <w:spacing w:after="160" w:line="278" w:lineRule="auto"/>
              <w:rPr>
                <w:rFonts w:ascii="Times New Roman" w:hAnsi="Times New Roman" w:cs="Times New Roman"/>
                <w:b w:val="0"/>
                <w:bCs w:val="0"/>
                <w:sz w:val="18"/>
                <w:szCs w:val="18"/>
              </w:rPr>
            </w:pPr>
            <w:r w:rsidRPr="00860E32">
              <w:rPr>
                <w:rFonts w:ascii="Times New Roman" w:hAnsi="Times New Roman" w:cs="Times New Roman"/>
                <w:b w:val="0"/>
                <w:bCs w:val="0"/>
                <w:sz w:val="18"/>
                <w:szCs w:val="18"/>
              </w:rPr>
              <w:t>SVM</w:t>
            </w:r>
          </w:p>
        </w:tc>
        <w:tc>
          <w:tcPr>
            <w:tcW w:w="0" w:type="auto"/>
            <w:hideMark/>
          </w:tcPr>
          <w:p w14:paraId="19F9A116" w14:textId="77777777" w:rsidR="00916534" w:rsidRPr="00860E32" w:rsidRDefault="00916534" w:rsidP="009E0A40">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0E32">
              <w:rPr>
                <w:rFonts w:ascii="Times New Roman" w:hAnsi="Times New Roman" w:cs="Times New Roman"/>
                <w:sz w:val="18"/>
                <w:szCs w:val="18"/>
              </w:rPr>
              <w:t>0.9743</w:t>
            </w:r>
          </w:p>
        </w:tc>
        <w:tc>
          <w:tcPr>
            <w:tcW w:w="0" w:type="auto"/>
            <w:hideMark/>
          </w:tcPr>
          <w:p w14:paraId="18A597BF" w14:textId="77777777" w:rsidR="00916534" w:rsidRPr="00860E32" w:rsidRDefault="00916534" w:rsidP="009E0A40">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0E32">
              <w:rPr>
                <w:rFonts w:ascii="Times New Roman" w:hAnsi="Times New Roman" w:cs="Times New Roman"/>
                <w:sz w:val="18"/>
                <w:szCs w:val="18"/>
              </w:rPr>
              <w:t>0.9779</w:t>
            </w:r>
          </w:p>
        </w:tc>
        <w:tc>
          <w:tcPr>
            <w:tcW w:w="0" w:type="auto"/>
            <w:hideMark/>
          </w:tcPr>
          <w:p w14:paraId="23BB2A31" w14:textId="77777777" w:rsidR="00916534" w:rsidRPr="00860E32" w:rsidRDefault="00916534" w:rsidP="009E0A40">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0E32">
              <w:rPr>
                <w:rFonts w:ascii="Times New Roman" w:hAnsi="Times New Roman" w:cs="Times New Roman"/>
                <w:sz w:val="18"/>
                <w:szCs w:val="18"/>
              </w:rPr>
              <w:t>0.9837</w:t>
            </w:r>
          </w:p>
        </w:tc>
        <w:tc>
          <w:tcPr>
            <w:tcW w:w="0" w:type="auto"/>
            <w:hideMark/>
          </w:tcPr>
          <w:p w14:paraId="5E4E6F4B" w14:textId="77777777" w:rsidR="00916534" w:rsidRPr="00860E32" w:rsidRDefault="00916534" w:rsidP="009E0A40">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0E32">
              <w:rPr>
                <w:rFonts w:ascii="Times New Roman" w:hAnsi="Times New Roman" w:cs="Times New Roman"/>
                <w:sz w:val="18"/>
                <w:szCs w:val="18"/>
              </w:rPr>
              <w:t>0.9807</w:t>
            </w:r>
          </w:p>
        </w:tc>
        <w:tc>
          <w:tcPr>
            <w:tcW w:w="1168" w:type="dxa"/>
            <w:hideMark/>
          </w:tcPr>
          <w:p w14:paraId="021073C1" w14:textId="77777777" w:rsidR="00916534" w:rsidRPr="00860E32" w:rsidRDefault="00916534" w:rsidP="009E0A40">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0E32">
              <w:rPr>
                <w:rFonts w:ascii="Times New Roman" w:hAnsi="Times New Roman" w:cs="Times New Roman"/>
                <w:sz w:val="18"/>
                <w:szCs w:val="18"/>
              </w:rPr>
              <w:t>0.9975</w:t>
            </w:r>
          </w:p>
        </w:tc>
      </w:tr>
    </w:tbl>
    <w:p w14:paraId="054DBE78" w14:textId="77777777" w:rsidR="004F57C3" w:rsidRDefault="004F57C3" w:rsidP="00D90C20">
      <w:pPr>
        <w:jc w:val="both"/>
        <w:rPr>
          <w:rFonts w:ascii="Times New Roman" w:hAnsi="Times New Roman" w:cs="Times New Roman"/>
        </w:rPr>
      </w:pPr>
    </w:p>
    <w:p w14:paraId="4B9D9CD5" w14:textId="245A76D2" w:rsidR="004F57C3" w:rsidRPr="006C0556" w:rsidRDefault="00DD6E53" w:rsidP="00D90C20">
      <w:pPr>
        <w:jc w:val="both"/>
        <w:rPr>
          <w:rFonts w:ascii="Times New Roman" w:hAnsi="Times New Roman" w:cs="Times New Roman"/>
          <w:i/>
          <w:iCs/>
          <w:sz w:val="20"/>
          <w:szCs w:val="20"/>
        </w:rPr>
        <w:sectPr w:rsidR="004F57C3" w:rsidRPr="006C0556">
          <w:pgSz w:w="11906" w:h="16838"/>
          <w:pgMar w:top="1440" w:right="1440" w:bottom="1440" w:left="1440" w:header="708" w:footer="708" w:gutter="0"/>
          <w:cols w:space="708"/>
          <w:docGrid w:linePitch="360"/>
        </w:sectPr>
      </w:pPr>
      <w:r w:rsidRPr="006C0556">
        <w:rPr>
          <w:rFonts w:ascii="Times New Roman" w:hAnsi="Times New Roman" w:cs="Times New Roman"/>
          <w:i/>
          <w:iCs/>
          <w:sz w:val="20"/>
          <w:szCs w:val="20"/>
        </w:rPr>
        <w:t>Comparison of supervised classification models trained on morphology- and fluorescence-derived features for discrimination of microbial cell states. Ensemble models (Random Forest and Gradient Boosting) achieved near-perfect performance across all evaluation metrics, while Logistic Regression and Support Vector Machine (SVM) also demonstrated strong predictive capability. Metrics reported include overall accuracy, precision, recall, F1 score, and area under the receiver operating characteristic curve (AUC–ROC), calculated using stratified validation datasets.</w:t>
      </w:r>
    </w:p>
    <w:p w14:paraId="78967CC1" w14:textId="79092111" w:rsidR="004F57C3" w:rsidRPr="006C0556" w:rsidRDefault="00FD0D5E" w:rsidP="004F57C3">
      <w:pPr>
        <w:rPr>
          <w:rFonts w:ascii="Times New Roman" w:hAnsi="Times New Roman" w:cs="Times New Roman"/>
          <w:sz w:val="20"/>
          <w:szCs w:val="20"/>
        </w:rPr>
      </w:pPr>
      <w:r w:rsidRPr="006C0556">
        <w:rPr>
          <w:rFonts w:ascii="Times New Roman" w:hAnsi="Times New Roman" w:cs="Times New Roman"/>
          <w:b/>
          <w:bCs/>
          <w:sz w:val="20"/>
          <w:szCs w:val="20"/>
        </w:rPr>
        <w:lastRenderedPageBreak/>
        <w:t>Supplementary Table S</w:t>
      </w:r>
      <w:r w:rsidR="008974D4" w:rsidRPr="006C0556">
        <w:rPr>
          <w:rFonts w:ascii="Times New Roman" w:hAnsi="Times New Roman" w:cs="Times New Roman"/>
          <w:b/>
          <w:bCs/>
          <w:sz w:val="20"/>
          <w:szCs w:val="20"/>
        </w:rPr>
        <w:t>5</w:t>
      </w:r>
      <w:r w:rsidRPr="006C0556">
        <w:rPr>
          <w:rFonts w:ascii="Times New Roman" w:hAnsi="Times New Roman" w:cs="Times New Roman"/>
          <w:b/>
          <w:bCs/>
          <w:sz w:val="20"/>
          <w:szCs w:val="20"/>
        </w:rPr>
        <w:t xml:space="preserve">. </w:t>
      </w:r>
      <w:r w:rsidRPr="006C0556">
        <w:rPr>
          <w:rFonts w:ascii="Times New Roman" w:hAnsi="Times New Roman" w:cs="Times New Roman"/>
          <w:sz w:val="20"/>
          <w:szCs w:val="20"/>
        </w:rPr>
        <w:t>Best-performing machine learning models, optimized hyperparameters, performance metrics, and probability threshold calibration for automated morphological classification tasks in imaging flow cytometry datasets.</w:t>
      </w:r>
    </w:p>
    <w:tbl>
      <w:tblPr>
        <w:tblStyle w:val="TableGrid"/>
        <w:tblW w:w="15438" w:type="dxa"/>
        <w:tblInd w:w="-748" w:type="dxa"/>
        <w:tblLook w:val="04A0" w:firstRow="1" w:lastRow="0" w:firstColumn="1" w:lastColumn="0" w:noHBand="0" w:noVBand="1"/>
      </w:tblPr>
      <w:tblGrid>
        <w:gridCol w:w="1633"/>
        <w:gridCol w:w="1220"/>
        <w:gridCol w:w="2147"/>
        <w:gridCol w:w="1062"/>
        <w:gridCol w:w="777"/>
        <w:gridCol w:w="1100"/>
        <w:gridCol w:w="1931"/>
        <w:gridCol w:w="1342"/>
        <w:gridCol w:w="1106"/>
        <w:gridCol w:w="1378"/>
        <w:gridCol w:w="1742"/>
      </w:tblGrid>
      <w:tr w:rsidR="00600799" w:rsidRPr="0079179C" w14:paraId="6C1FCDEE" w14:textId="77777777" w:rsidTr="00D84601">
        <w:tc>
          <w:tcPr>
            <w:tcW w:w="0" w:type="auto"/>
            <w:hideMark/>
          </w:tcPr>
          <w:p w14:paraId="403CEF1A" w14:textId="77777777" w:rsidR="00600799" w:rsidRPr="00D84601" w:rsidRDefault="00600799" w:rsidP="00600799">
            <w:pPr>
              <w:spacing w:after="160"/>
              <w:rPr>
                <w:rFonts w:ascii="Times New Roman" w:hAnsi="Times New Roman" w:cs="Times New Roman"/>
                <w:sz w:val="18"/>
                <w:szCs w:val="18"/>
              </w:rPr>
            </w:pPr>
            <w:r w:rsidRPr="00D84601">
              <w:rPr>
                <w:rFonts w:ascii="Times New Roman" w:hAnsi="Times New Roman" w:cs="Times New Roman"/>
                <w:sz w:val="18"/>
                <w:szCs w:val="18"/>
              </w:rPr>
              <w:t>Task</w:t>
            </w:r>
          </w:p>
        </w:tc>
        <w:tc>
          <w:tcPr>
            <w:tcW w:w="1220" w:type="dxa"/>
            <w:hideMark/>
          </w:tcPr>
          <w:p w14:paraId="7CAD7D00" w14:textId="5364FFC4" w:rsidR="00600799" w:rsidRPr="00D84601" w:rsidRDefault="00600799" w:rsidP="00600799">
            <w:pPr>
              <w:spacing w:after="160"/>
              <w:rPr>
                <w:rFonts w:ascii="Times New Roman" w:hAnsi="Times New Roman" w:cs="Times New Roman"/>
                <w:sz w:val="18"/>
                <w:szCs w:val="18"/>
              </w:rPr>
            </w:pPr>
            <w:r w:rsidRPr="00D84601">
              <w:rPr>
                <w:rFonts w:ascii="Times New Roman" w:hAnsi="Times New Roman" w:cs="Times New Roman"/>
                <w:sz w:val="18"/>
                <w:szCs w:val="18"/>
              </w:rPr>
              <w:t>Algorithm (Best Model)</w:t>
            </w:r>
          </w:p>
        </w:tc>
        <w:tc>
          <w:tcPr>
            <w:tcW w:w="2147" w:type="dxa"/>
            <w:hideMark/>
          </w:tcPr>
          <w:p w14:paraId="26A170EC" w14:textId="77777777" w:rsidR="00600799" w:rsidRPr="00D84601" w:rsidRDefault="00600799" w:rsidP="00600799">
            <w:pPr>
              <w:spacing w:after="160"/>
              <w:rPr>
                <w:rFonts w:ascii="Times New Roman" w:hAnsi="Times New Roman" w:cs="Times New Roman"/>
                <w:sz w:val="18"/>
                <w:szCs w:val="18"/>
              </w:rPr>
            </w:pPr>
            <w:r w:rsidRPr="00D84601">
              <w:rPr>
                <w:rFonts w:ascii="Times New Roman" w:hAnsi="Times New Roman" w:cs="Times New Roman"/>
                <w:sz w:val="18"/>
                <w:szCs w:val="18"/>
              </w:rPr>
              <w:t>Key Hyperparameters</w:t>
            </w:r>
          </w:p>
        </w:tc>
        <w:tc>
          <w:tcPr>
            <w:tcW w:w="1062" w:type="dxa"/>
          </w:tcPr>
          <w:p w14:paraId="434C2DE2" w14:textId="2F9A1522" w:rsidR="00600799" w:rsidRPr="00D84601" w:rsidRDefault="00600799" w:rsidP="00600799">
            <w:pPr>
              <w:rPr>
                <w:rFonts w:ascii="Times New Roman" w:hAnsi="Times New Roman" w:cs="Times New Roman"/>
                <w:sz w:val="18"/>
                <w:szCs w:val="18"/>
              </w:rPr>
            </w:pPr>
            <w:r w:rsidRPr="00D84601">
              <w:rPr>
                <w:rFonts w:ascii="Times New Roman" w:hAnsi="Times New Roman" w:cs="Times New Roman"/>
                <w:sz w:val="18"/>
                <w:szCs w:val="18"/>
              </w:rPr>
              <w:t>Accuracy / ROC-AUC</w:t>
            </w:r>
          </w:p>
        </w:tc>
        <w:tc>
          <w:tcPr>
            <w:tcW w:w="777" w:type="dxa"/>
            <w:hideMark/>
          </w:tcPr>
          <w:p w14:paraId="3561E52F" w14:textId="77777777" w:rsidR="00600799" w:rsidRPr="00D84601" w:rsidRDefault="00600799" w:rsidP="00600799">
            <w:pPr>
              <w:spacing w:after="160"/>
              <w:rPr>
                <w:rFonts w:ascii="Times New Roman" w:hAnsi="Times New Roman" w:cs="Times New Roman"/>
                <w:sz w:val="18"/>
                <w:szCs w:val="18"/>
              </w:rPr>
            </w:pPr>
            <w:r w:rsidRPr="00D84601">
              <w:rPr>
                <w:rFonts w:ascii="Times New Roman" w:hAnsi="Times New Roman" w:cs="Times New Roman"/>
                <w:sz w:val="18"/>
                <w:szCs w:val="18"/>
              </w:rPr>
              <w:t>PR AUC</w:t>
            </w:r>
          </w:p>
        </w:tc>
        <w:tc>
          <w:tcPr>
            <w:tcW w:w="1100" w:type="dxa"/>
          </w:tcPr>
          <w:p w14:paraId="42E4AA42" w14:textId="5D24E996" w:rsidR="00600799" w:rsidRPr="00D84601" w:rsidRDefault="00600799" w:rsidP="00600799">
            <w:pPr>
              <w:rPr>
                <w:rFonts w:ascii="Times New Roman" w:hAnsi="Times New Roman" w:cs="Times New Roman"/>
                <w:sz w:val="18"/>
                <w:szCs w:val="18"/>
              </w:rPr>
            </w:pPr>
            <w:r w:rsidRPr="00D84601">
              <w:rPr>
                <w:rFonts w:ascii="Times New Roman" w:hAnsi="Times New Roman" w:cs="Times New Roman"/>
                <w:sz w:val="18"/>
                <w:szCs w:val="18"/>
              </w:rPr>
              <w:t>Calibration Method</w:t>
            </w:r>
          </w:p>
        </w:tc>
        <w:tc>
          <w:tcPr>
            <w:tcW w:w="1931" w:type="dxa"/>
          </w:tcPr>
          <w:p w14:paraId="4AB90CC5" w14:textId="07FA27EC" w:rsidR="00600799" w:rsidRPr="00D84601" w:rsidRDefault="00600799" w:rsidP="00600799">
            <w:pPr>
              <w:rPr>
                <w:rFonts w:ascii="Times New Roman" w:hAnsi="Times New Roman" w:cs="Times New Roman"/>
                <w:sz w:val="18"/>
                <w:szCs w:val="18"/>
              </w:rPr>
            </w:pPr>
            <w:r w:rsidRPr="00D84601">
              <w:rPr>
                <w:rFonts w:ascii="Times New Roman" w:hAnsi="Times New Roman" w:cs="Times New Roman"/>
                <w:sz w:val="18"/>
                <w:szCs w:val="18"/>
              </w:rPr>
              <w:t>Model File</w:t>
            </w:r>
          </w:p>
        </w:tc>
        <w:tc>
          <w:tcPr>
            <w:tcW w:w="1342" w:type="dxa"/>
            <w:hideMark/>
          </w:tcPr>
          <w:p w14:paraId="07A20249" w14:textId="03C57F80" w:rsidR="00600799" w:rsidRPr="00D84601" w:rsidRDefault="00600799" w:rsidP="00600799">
            <w:pPr>
              <w:spacing w:after="160"/>
              <w:rPr>
                <w:rFonts w:ascii="Times New Roman" w:hAnsi="Times New Roman" w:cs="Times New Roman"/>
                <w:sz w:val="18"/>
                <w:szCs w:val="18"/>
              </w:rPr>
            </w:pPr>
            <w:r w:rsidRPr="00D84601">
              <w:rPr>
                <w:rFonts w:ascii="Times New Roman" w:hAnsi="Times New Roman" w:cs="Times New Roman"/>
                <w:sz w:val="18"/>
                <w:szCs w:val="18"/>
              </w:rPr>
              <w:t>Threshold (Youden J)</w:t>
            </w:r>
          </w:p>
        </w:tc>
        <w:tc>
          <w:tcPr>
            <w:tcW w:w="1106" w:type="dxa"/>
            <w:hideMark/>
          </w:tcPr>
          <w:p w14:paraId="6D3E6590" w14:textId="17E22138" w:rsidR="00600799" w:rsidRPr="00D84601" w:rsidRDefault="00600799" w:rsidP="00600799">
            <w:pPr>
              <w:spacing w:after="160"/>
              <w:rPr>
                <w:rFonts w:ascii="Times New Roman" w:hAnsi="Times New Roman" w:cs="Times New Roman"/>
                <w:sz w:val="18"/>
                <w:szCs w:val="18"/>
              </w:rPr>
            </w:pPr>
            <w:r w:rsidRPr="00D84601">
              <w:rPr>
                <w:rFonts w:ascii="Times New Roman" w:hAnsi="Times New Roman" w:cs="Times New Roman"/>
                <w:sz w:val="18"/>
                <w:szCs w:val="18"/>
              </w:rPr>
              <w:t>Deployment Threshold (F1-max)</w:t>
            </w:r>
          </w:p>
        </w:tc>
        <w:tc>
          <w:tcPr>
            <w:tcW w:w="1378" w:type="dxa"/>
            <w:hideMark/>
          </w:tcPr>
          <w:p w14:paraId="0DCB2440" w14:textId="77777777" w:rsidR="00600799" w:rsidRPr="00D84601" w:rsidRDefault="00600799" w:rsidP="00600799">
            <w:pPr>
              <w:spacing w:after="160"/>
              <w:rPr>
                <w:rFonts w:ascii="Times New Roman" w:hAnsi="Times New Roman" w:cs="Times New Roman"/>
                <w:sz w:val="18"/>
                <w:szCs w:val="18"/>
              </w:rPr>
            </w:pPr>
            <w:r w:rsidRPr="00D84601">
              <w:rPr>
                <w:rFonts w:ascii="Times New Roman" w:hAnsi="Times New Roman" w:cs="Times New Roman"/>
                <w:sz w:val="18"/>
                <w:szCs w:val="18"/>
              </w:rPr>
              <w:t>Threshold (Precision ≥ 0.95)</w:t>
            </w:r>
          </w:p>
        </w:tc>
        <w:tc>
          <w:tcPr>
            <w:tcW w:w="1742" w:type="dxa"/>
            <w:hideMark/>
          </w:tcPr>
          <w:p w14:paraId="453A641F" w14:textId="2F88FAF5" w:rsidR="00600799" w:rsidRPr="00D84601" w:rsidRDefault="00600799" w:rsidP="00600799">
            <w:pPr>
              <w:spacing w:after="160"/>
              <w:rPr>
                <w:rFonts w:ascii="Times New Roman" w:hAnsi="Times New Roman" w:cs="Times New Roman"/>
                <w:sz w:val="18"/>
                <w:szCs w:val="18"/>
              </w:rPr>
            </w:pPr>
            <w:r w:rsidRPr="00D84601">
              <w:rPr>
                <w:rFonts w:ascii="Times New Roman" w:hAnsi="Times New Roman" w:cs="Times New Roman"/>
                <w:sz w:val="18"/>
                <w:szCs w:val="18"/>
              </w:rPr>
              <w:t xml:space="preserve">Notes </w:t>
            </w:r>
          </w:p>
        </w:tc>
      </w:tr>
      <w:tr w:rsidR="00600799" w:rsidRPr="0079179C" w14:paraId="32AAB327" w14:textId="77777777" w:rsidTr="00D84601">
        <w:tc>
          <w:tcPr>
            <w:tcW w:w="0" w:type="auto"/>
            <w:hideMark/>
          </w:tcPr>
          <w:p w14:paraId="1B2C070B" w14:textId="1025D1B8" w:rsidR="00600799" w:rsidRPr="00D84601" w:rsidRDefault="00600799" w:rsidP="00600799">
            <w:pPr>
              <w:spacing w:after="160"/>
              <w:rPr>
                <w:rFonts w:ascii="Times New Roman" w:hAnsi="Times New Roman" w:cs="Times New Roman"/>
                <w:sz w:val="18"/>
                <w:szCs w:val="18"/>
              </w:rPr>
            </w:pPr>
            <w:r w:rsidRPr="00D84601">
              <w:rPr>
                <w:rFonts w:ascii="Times New Roman" w:hAnsi="Times New Roman" w:cs="Times New Roman"/>
                <w:sz w:val="18"/>
                <w:szCs w:val="18"/>
              </w:rPr>
              <w:t>Viable vs Debris/Dead</w:t>
            </w:r>
          </w:p>
        </w:tc>
        <w:tc>
          <w:tcPr>
            <w:tcW w:w="1220" w:type="dxa"/>
            <w:hideMark/>
          </w:tcPr>
          <w:p w14:paraId="0316F3E9" w14:textId="77777777" w:rsidR="00600799" w:rsidRPr="00D84601" w:rsidRDefault="00600799" w:rsidP="00600799">
            <w:pPr>
              <w:spacing w:after="160"/>
              <w:rPr>
                <w:rFonts w:ascii="Times New Roman" w:hAnsi="Times New Roman" w:cs="Times New Roman"/>
                <w:sz w:val="18"/>
                <w:szCs w:val="18"/>
              </w:rPr>
            </w:pPr>
            <w:r w:rsidRPr="00D84601">
              <w:rPr>
                <w:rFonts w:ascii="Times New Roman" w:hAnsi="Times New Roman" w:cs="Times New Roman"/>
                <w:sz w:val="18"/>
                <w:szCs w:val="18"/>
              </w:rPr>
              <w:t>Gradient Boosting Classifier</w:t>
            </w:r>
          </w:p>
        </w:tc>
        <w:tc>
          <w:tcPr>
            <w:tcW w:w="2147" w:type="dxa"/>
            <w:hideMark/>
          </w:tcPr>
          <w:p w14:paraId="2297ECFD" w14:textId="77777777" w:rsidR="00600799" w:rsidRPr="0079179C" w:rsidRDefault="00600799" w:rsidP="00600799">
            <w:pPr>
              <w:spacing w:after="160"/>
              <w:rPr>
                <w:rFonts w:ascii="Times New Roman" w:hAnsi="Times New Roman" w:cs="Times New Roman"/>
                <w:sz w:val="18"/>
                <w:szCs w:val="18"/>
              </w:rPr>
            </w:pPr>
            <w:r w:rsidRPr="0079179C">
              <w:rPr>
                <w:rFonts w:ascii="Times New Roman" w:hAnsi="Times New Roman" w:cs="Times New Roman"/>
                <w:sz w:val="18"/>
                <w:szCs w:val="18"/>
              </w:rPr>
              <w:t xml:space="preserve">learning_rate = 0.1; n_estimators = 100; max_depth = 3; loss = </w:t>
            </w:r>
            <w:r w:rsidRPr="0079179C">
              <w:rPr>
                <w:rFonts w:ascii="Times New Roman" w:hAnsi="Times New Roman" w:cs="Times New Roman"/>
                <w:i/>
                <w:iCs/>
                <w:sz w:val="18"/>
                <w:szCs w:val="18"/>
              </w:rPr>
              <w:t>log_loss</w:t>
            </w:r>
            <w:r w:rsidRPr="0079179C">
              <w:rPr>
                <w:rFonts w:ascii="Times New Roman" w:hAnsi="Times New Roman" w:cs="Times New Roman"/>
                <w:sz w:val="18"/>
                <w:szCs w:val="18"/>
              </w:rPr>
              <w:t xml:space="preserve">; criterion = </w:t>
            </w:r>
            <w:r w:rsidRPr="0079179C">
              <w:rPr>
                <w:rFonts w:ascii="Times New Roman" w:hAnsi="Times New Roman" w:cs="Times New Roman"/>
                <w:i/>
                <w:iCs/>
                <w:sz w:val="18"/>
                <w:szCs w:val="18"/>
              </w:rPr>
              <w:t>friedman_mse</w:t>
            </w:r>
            <w:r w:rsidRPr="0079179C">
              <w:rPr>
                <w:rFonts w:ascii="Times New Roman" w:hAnsi="Times New Roman" w:cs="Times New Roman"/>
                <w:sz w:val="18"/>
                <w:szCs w:val="18"/>
              </w:rPr>
              <w:t>; random_state = 42</w:t>
            </w:r>
          </w:p>
        </w:tc>
        <w:tc>
          <w:tcPr>
            <w:tcW w:w="1062" w:type="dxa"/>
          </w:tcPr>
          <w:p w14:paraId="7C8E9FA4" w14:textId="4529919E" w:rsidR="00600799" w:rsidRPr="0079179C" w:rsidRDefault="00600799" w:rsidP="00600799">
            <w:pPr>
              <w:rPr>
                <w:rFonts w:ascii="Times New Roman" w:hAnsi="Times New Roman" w:cs="Times New Roman"/>
                <w:sz w:val="18"/>
                <w:szCs w:val="18"/>
              </w:rPr>
            </w:pPr>
            <w:r w:rsidRPr="00871F3B">
              <w:rPr>
                <w:rFonts w:ascii="Times New Roman" w:hAnsi="Times New Roman" w:cs="Times New Roman"/>
                <w:sz w:val="18"/>
                <w:szCs w:val="18"/>
              </w:rPr>
              <w:t>99.88% / 1.00</w:t>
            </w:r>
          </w:p>
        </w:tc>
        <w:tc>
          <w:tcPr>
            <w:tcW w:w="777" w:type="dxa"/>
            <w:hideMark/>
          </w:tcPr>
          <w:p w14:paraId="6B41DABC" w14:textId="77777777" w:rsidR="00600799" w:rsidRPr="0079179C" w:rsidRDefault="00600799" w:rsidP="00600799">
            <w:pPr>
              <w:spacing w:after="160"/>
              <w:rPr>
                <w:rFonts w:ascii="Times New Roman" w:hAnsi="Times New Roman" w:cs="Times New Roman"/>
                <w:sz w:val="18"/>
                <w:szCs w:val="18"/>
              </w:rPr>
            </w:pPr>
            <w:r w:rsidRPr="0079179C">
              <w:rPr>
                <w:rFonts w:ascii="Times New Roman" w:hAnsi="Times New Roman" w:cs="Times New Roman"/>
                <w:sz w:val="18"/>
                <w:szCs w:val="18"/>
              </w:rPr>
              <w:t>1.000</w:t>
            </w:r>
          </w:p>
        </w:tc>
        <w:tc>
          <w:tcPr>
            <w:tcW w:w="1100" w:type="dxa"/>
          </w:tcPr>
          <w:p w14:paraId="443A6B2E" w14:textId="6C21F56F" w:rsidR="00600799" w:rsidRPr="0079179C" w:rsidRDefault="00600799" w:rsidP="00600799">
            <w:pPr>
              <w:rPr>
                <w:rFonts w:ascii="Times New Roman" w:hAnsi="Times New Roman" w:cs="Times New Roman"/>
                <w:sz w:val="18"/>
                <w:szCs w:val="18"/>
              </w:rPr>
            </w:pPr>
            <w:r w:rsidRPr="00871F3B">
              <w:rPr>
                <w:rFonts w:ascii="Times New Roman" w:hAnsi="Times New Roman" w:cs="Times New Roman"/>
                <w:sz w:val="18"/>
                <w:szCs w:val="18"/>
              </w:rPr>
              <w:t>Platt (Logistic)</w:t>
            </w:r>
          </w:p>
        </w:tc>
        <w:tc>
          <w:tcPr>
            <w:tcW w:w="1931" w:type="dxa"/>
          </w:tcPr>
          <w:p w14:paraId="4FF9732D" w14:textId="22DA2C67" w:rsidR="00600799" w:rsidRPr="0079179C" w:rsidRDefault="00600799" w:rsidP="00600799">
            <w:pPr>
              <w:rPr>
                <w:rFonts w:ascii="Times New Roman" w:hAnsi="Times New Roman" w:cs="Times New Roman"/>
                <w:sz w:val="18"/>
                <w:szCs w:val="18"/>
              </w:rPr>
            </w:pPr>
            <w:r w:rsidRPr="00871F3B">
              <w:rPr>
                <w:rFonts w:ascii="Times New Roman" w:hAnsi="Times New Roman" w:cs="Times New Roman"/>
                <w:sz w:val="18"/>
                <w:szCs w:val="18"/>
              </w:rPr>
              <w:t>model_viable_gb.joblib</w:t>
            </w:r>
          </w:p>
        </w:tc>
        <w:tc>
          <w:tcPr>
            <w:tcW w:w="1342" w:type="dxa"/>
            <w:hideMark/>
          </w:tcPr>
          <w:p w14:paraId="58714ACB" w14:textId="00BC3993" w:rsidR="00600799" w:rsidRPr="0079179C" w:rsidRDefault="00600799" w:rsidP="00600799">
            <w:pPr>
              <w:spacing w:after="160"/>
              <w:rPr>
                <w:rFonts w:ascii="Times New Roman" w:hAnsi="Times New Roman" w:cs="Times New Roman"/>
                <w:sz w:val="18"/>
                <w:szCs w:val="18"/>
              </w:rPr>
            </w:pPr>
            <w:r w:rsidRPr="0079179C">
              <w:rPr>
                <w:rFonts w:ascii="Times New Roman" w:hAnsi="Times New Roman" w:cs="Times New Roman"/>
                <w:sz w:val="18"/>
                <w:szCs w:val="18"/>
              </w:rPr>
              <w:t>0.9987</w:t>
            </w:r>
          </w:p>
        </w:tc>
        <w:tc>
          <w:tcPr>
            <w:tcW w:w="1106" w:type="dxa"/>
            <w:hideMark/>
          </w:tcPr>
          <w:p w14:paraId="0D4F2830" w14:textId="77777777" w:rsidR="00600799" w:rsidRPr="0079179C" w:rsidRDefault="00600799" w:rsidP="00600799">
            <w:pPr>
              <w:spacing w:after="160"/>
              <w:rPr>
                <w:rFonts w:ascii="Times New Roman" w:hAnsi="Times New Roman" w:cs="Times New Roman"/>
                <w:sz w:val="18"/>
                <w:szCs w:val="18"/>
              </w:rPr>
            </w:pPr>
            <w:r w:rsidRPr="0079179C">
              <w:rPr>
                <w:rFonts w:ascii="Times New Roman" w:hAnsi="Times New Roman" w:cs="Times New Roman"/>
                <w:sz w:val="18"/>
                <w:szCs w:val="18"/>
              </w:rPr>
              <w:t>0.0450</w:t>
            </w:r>
          </w:p>
        </w:tc>
        <w:tc>
          <w:tcPr>
            <w:tcW w:w="1378" w:type="dxa"/>
            <w:hideMark/>
          </w:tcPr>
          <w:p w14:paraId="30C57621" w14:textId="77777777" w:rsidR="00600799" w:rsidRPr="0079179C" w:rsidRDefault="00600799" w:rsidP="00600799">
            <w:pPr>
              <w:spacing w:after="160"/>
              <w:rPr>
                <w:rFonts w:ascii="Times New Roman" w:hAnsi="Times New Roman" w:cs="Times New Roman"/>
                <w:sz w:val="18"/>
                <w:szCs w:val="18"/>
              </w:rPr>
            </w:pPr>
            <w:r w:rsidRPr="0079179C">
              <w:rPr>
                <w:rFonts w:ascii="Times New Roman" w:hAnsi="Times New Roman" w:cs="Times New Roman"/>
                <w:sz w:val="18"/>
                <w:szCs w:val="18"/>
              </w:rPr>
              <w:t>0.0002</w:t>
            </w:r>
          </w:p>
        </w:tc>
        <w:tc>
          <w:tcPr>
            <w:tcW w:w="1742" w:type="dxa"/>
            <w:hideMark/>
          </w:tcPr>
          <w:p w14:paraId="2251AEC6" w14:textId="3FF46E3A" w:rsidR="00600799" w:rsidRPr="0079179C" w:rsidRDefault="00600799" w:rsidP="00600799">
            <w:pPr>
              <w:spacing w:after="160"/>
              <w:rPr>
                <w:rFonts w:ascii="Times New Roman" w:hAnsi="Times New Roman" w:cs="Times New Roman"/>
                <w:sz w:val="18"/>
                <w:szCs w:val="18"/>
              </w:rPr>
            </w:pPr>
            <w:r w:rsidRPr="0079179C">
              <w:rPr>
                <w:rFonts w:ascii="Times New Roman" w:hAnsi="Times New Roman" w:cs="Times New Roman"/>
                <w:sz w:val="18"/>
                <w:szCs w:val="18"/>
              </w:rPr>
              <w:t>Balanced or high-purity classification; best overall model</w:t>
            </w:r>
            <w:r>
              <w:rPr>
                <w:rFonts w:ascii="Times New Roman" w:hAnsi="Times New Roman" w:cs="Times New Roman"/>
                <w:sz w:val="18"/>
                <w:szCs w:val="18"/>
              </w:rPr>
              <w:t xml:space="preserve">.  </w:t>
            </w:r>
            <w:r w:rsidRPr="00871F3B">
              <w:rPr>
                <w:rFonts w:ascii="Times New Roman" w:hAnsi="Times New Roman" w:cs="Times New Roman"/>
                <w:sz w:val="18"/>
                <w:szCs w:val="18"/>
              </w:rPr>
              <w:t>Excellent separation; intensity and compactness dominant features</w:t>
            </w:r>
          </w:p>
        </w:tc>
      </w:tr>
      <w:tr w:rsidR="00600799" w:rsidRPr="0079179C" w14:paraId="3FEC8347" w14:textId="77777777" w:rsidTr="00D84601">
        <w:tc>
          <w:tcPr>
            <w:tcW w:w="0" w:type="auto"/>
            <w:hideMark/>
          </w:tcPr>
          <w:p w14:paraId="3CB52297" w14:textId="77777777" w:rsidR="00600799" w:rsidRPr="00D84601" w:rsidRDefault="00600799" w:rsidP="00600799">
            <w:pPr>
              <w:spacing w:after="160"/>
              <w:rPr>
                <w:rFonts w:ascii="Times New Roman" w:hAnsi="Times New Roman" w:cs="Times New Roman"/>
                <w:sz w:val="18"/>
                <w:szCs w:val="18"/>
              </w:rPr>
            </w:pPr>
            <w:r w:rsidRPr="00D84601">
              <w:rPr>
                <w:rFonts w:ascii="Times New Roman" w:hAnsi="Times New Roman" w:cs="Times New Roman"/>
                <w:sz w:val="18"/>
                <w:szCs w:val="18"/>
              </w:rPr>
              <w:t>Single vs Debris/Aggregates</w:t>
            </w:r>
          </w:p>
        </w:tc>
        <w:tc>
          <w:tcPr>
            <w:tcW w:w="1220" w:type="dxa"/>
            <w:hideMark/>
          </w:tcPr>
          <w:p w14:paraId="0BFCD0F4" w14:textId="77777777" w:rsidR="00600799" w:rsidRPr="00D84601" w:rsidRDefault="00600799" w:rsidP="00600799">
            <w:pPr>
              <w:spacing w:after="160"/>
              <w:rPr>
                <w:rFonts w:ascii="Times New Roman" w:hAnsi="Times New Roman" w:cs="Times New Roman"/>
                <w:sz w:val="18"/>
                <w:szCs w:val="18"/>
              </w:rPr>
            </w:pPr>
            <w:r w:rsidRPr="00D84601">
              <w:rPr>
                <w:rFonts w:ascii="Times New Roman" w:hAnsi="Times New Roman" w:cs="Times New Roman"/>
                <w:sz w:val="18"/>
                <w:szCs w:val="18"/>
              </w:rPr>
              <w:t>Random Forest Classifier</w:t>
            </w:r>
          </w:p>
        </w:tc>
        <w:tc>
          <w:tcPr>
            <w:tcW w:w="2147" w:type="dxa"/>
            <w:hideMark/>
          </w:tcPr>
          <w:p w14:paraId="7CE8C8CC" w14:textId="77777777" w:rsidR="00600799" w:rsidRPr="0079179C" w:rsidRDefault="00600799" w:rsidP="00600799">
            <w:pPr>
              <w:spacing w:after="160"/>
              <w:rPr>
                <w:rFonts w:ascii="Times New Roman" w:hAnsi="Times New Roman" w:cs="Times New Roman"/>
                <w:sz w:val="18"/>
                <w:szCs w:val="18"/>
              </w:rPr>
            </w:pPr>
            <w:r w:rsidRPr="0079179C">
              <w:rPr>
                <w:rFonts w:ascii="Times New Roman" w:hAnsi="Times New Roman" w:cs="Times New Roman"/>
                <w:sz w:val="18"/>
                <w:szCs w:val="18"/>
              </w:rPr>
              <w:t xml:space="preserve">n_estimators = 100; criterion = </w:t>
            </w:r>
            <w:r w:rsidRPr="0079179C">
              <w:rPr>
                <w:rFonts w:ascii="Times New Roman" w:hAnsi="Times New Roman" w:cs="Times New Roman"/>
                <w:i/>
                <w:iCs/>
                <w:sz w:val="18"/>
                <w:szCs w:val="18"/>
              </w:rPr>
              <w:t>gini</w:t>
            </w:r>
            <w:r w:rsidRPr="0079179C">
              <w:rPr>
                <w:rFonts w:ascii="Times New Roman" w:hAnsi="Times New Roman" w:cs="Times New Roman"/>
                <w:sz w:val="18"/>
                <w:szCs w:val="18"/>
              </w:rPr>
              <w:t xml:space="preserve">; max_features = </w:t>
            </w:r>
            <w:r w:rsidRPr="0079179C">
              <w:rPr>
                <w:rFonts w:ascii="Times New Roman" w:hAnsi="Times New Roman" w:cs="Times New Roman"/>
                <w:i/>
                <w:iCs/>
                <w:sz w:val="18"/>
                <w:szCs w:val="18"/>
              </w:rPr>
              <w:t>sqrt</w:t>
            </w:r>
            <w:r w:rsidRPr="0079179C">
              <w:rPr>
                <w:rFonts w:ascii="Times New Roman" w:hAnsi="Times New Roman" w:cs="Times New Roman"/>
                <w:sz w:val="18"/>
                <w:szCs w:val="18"/>
              </w:rPr>
              <w:t>; random_state = 42</w:t>
            </w:r>
          </w:p>
        </w:tc>
        <w:tc>
          <w:tcPr>
            <w:tcW w:w="1062" w:type="dxa"/>
          </w:tcPr>
          <w:p w14:paraId="1F106527" w14:textId="66C43330" w:rsidR="00600799" w:rsidRPr="0079179C" w:rsidRDefault="00600799" w:rsidP="00600799">
            <w:pPr>
              <w:rPr>
                <w:rFonts w:ascii="Times New Roman" w:hAnsi="Times New Roman" w:cs="Times New Roman"/>
                <w:sz w:val="18"/>
                <w:szCs w:val="18"/>
              </w:rPr>
            </w:pPr>
            <w:r w:rsidRPr="00871F3B">
              <w:rPr>
                <w:rFonts w:ascii="Times New Roman" w:hAnsi="Times New Roman" w:cs="Times New Roman"/>
                <w:sz w:val="18"/>
                <w:szCs w:val="18"/>
              </w:rPr>
              <w:t>100% / 1.00</w:t>
            </w:r>
          </w:p>
        </w:tc>
        <w:tc>
          <w:tcPr>
            <w:tcW w:w="777" w:type="dxa"/>
            <w:hideMark/>
          </w:tcPr>
          <w:p w14:paraId="1A16C904" w14:textId="77777777" w:rsidR="00600799" w:rsidRPr="0079179C" w:rsidRDefault="00600799" w:rsidP="00600799">
            <w:pPr>
              <w:spacing w:after="160"/>
              <w:rPr>
                <w:rFonts w:ascii="Times New Roman" w:hAnsi="Times New Roman" w:cs="Times New Roman"/>
                <w:sz w:val="18"/>
                <w:szCs w:val="18"/>
              </w:rPr>
            </w:pPr>
            <w:r w:rsidRPr="0079179C">
              <w:rPr>
                <w:rFonts w:ascii="Times New Roman" w:hAnsi="Times New Roman" w:cs="Times New Roman"/>
                <w:sz w:val="18"/>
                <w:szCs w:val="18"/>
              </w:rPr>
              <w:t>1.000</w:t>
            </w:r>
          </w:p>
        </w:tc>
        <w:tc>
          <w:tcPr>
            <w:tcW w:w="1100" w:type="dxa"/>
          </w:tcPr>
          <w:p w14:paraId="3ADC2A65" w14:textId="6DD18A46" w:rsidR="00600799" w:rsidRPr="0079179C" w:rsidRDefault="00600799" w:rsidP="00600799">
            <w:pPr>
              <w:rPr>
                <w:rFonts w:ascii="Times New Roman" w:hAnsi="Times New Roman" w:cs="Times New Roman"/>
                <w:sz w:val="18"/>
                <w:szCs w:val="18"/>
              </w:rPr>
            </w:pPr>
            <w:r w:rsidRPr="00871F3B">
              <w:rPr>
                <w:rFonts w:ascii="Times New Roman" w:hAnsi="Times New Roman" w:cs="Times New Roman"/>
                <w:sz w:val="18"/>
                <w:szCs w:val="18"/>
              </w:rPr>
              <w:t>Isotonic Regression</w:t>
            </w:r>
          </w:p>
        </w:tc>
        <w:tc>
          <w:tcPr>
            <w:tcW w:w="1931" w:type="dxa"/>
          </w:tcPr>
          <w:p w14:paraId="575679E5" w14:textId="26E63094" w:rsidR="00600799" w:rsidRPr="0079179C" w:rsidRDefault="00600799" w:rsidP="00600799">
            <w:pPr>
              <w:rPr>
                <w:rFonts w:ascii="Times New Roman" w:hAnsi="Times New Roman" w:cs="Times New Roman"/>
                <w:sz w:val="18"/>
                <w:szCs w:val="18"/>
              </w:rPr>
            </w:pPr>
            <w:r w:rsidRPr="00871F3B">
              <w:rPr>
                <w:rFonts w:ascii="Times New Roman" w:hAnsi="Times New Roman" w:cs="Times New Roman"/>
                <w:sz w:val="18"/>
                <w:szCs w:val="18"/>
              </w:rPr>
              <w:t>model_single_rf.joblib</w:t>
            </w:r>
          </w:p>
        </w:tc>
        <w:tc>
          <w:tcPr>
            <w:tcW w:w="1342" w:type="dxa"/>
            <w:hideMark/>
          </w:tcPr>
          <w:p w14:paraId="772A6170" w14:textId="1ABCC822" w:rsidR="00600799" w:rsidRPr="0079179C" w:rsidRDefault="00600799" w:rsidP="00600799">
            <w:pPr>
              <w:spacing w:after="160"/>
              <w:rPr>
                <w:rFonts w:ascii="Times New Roman" w:hAnsi="Times New Roman" w:cs="Times New Roman"/>
                <w:sz w:val="18"/>
                <w:szCs w:val="18"/>
              </w:rPr>
            </w:pPr>
            <w:r w:rsidRPr="0079179C">
              <w:rPr>
                <w:rFonts w:ascii="Times New Roman" w:hAnsi="Times New Roman" w:cs="Times New Roman"/>
                <w:sz w:val="18"/>
                <w:szCs w:val="18"/>
              </w:rPr>
              <w:t>0.3544</w:t>
            </w:r>
          </w:p>
        </w:tc>
        <w:tc>
          <w:tcPr>
            <w:tcW w:w="1106" w:type="dxa"/>
            <w:hideMark/>
          </w:tcPr>
          <w:p w14:paraId="2FE8EE5D" w14:textId="77777777" w:rsidR="00600799" w:rsidRPr="0079179C" w:rsidRDefault="00600799" w:rsidP="00600799">
            <w:pPr>
              <w:spacing w:after="160"/>
              <w:rPr>
                <w:rFonts w:ascii="Times New Roman" w:hAnsi="Times New Roman" w:cs="Times New Roman"/>
                <w:sz w:val="18"/>
                <w:szCs w:val="18"/>
              </w:rPr>
            </w:pPr>
            <w:r w:rsidRPr="0079179C">
              <w:rPr>
                <w:rFonts w:ascii="Times New Roman" w:hAnsi="Times New Roman" w:cs="Times New Roman"/>
                <w:sz w:val="18"/>
                <w:szCs w:val="18"/>
              </w:rPr>
              <w:t>0.1748</w:t>
            </w:r>
          </w:p>
        </w:tc>
        <w:tc>
          <w:tcPr>
            <w:tcW w:w="1378" w:type="dxa"/>
            <w:hideMark/>
          </w:tcPr>
          <w:p w14:paraId="160D3630" w14:textId="77777777" w:rsidR="00600799" w:rsidRPr="0079179C" w:rsidRDefault="00600799" w:rsidP="00600799">
            <w:pPr>
              <w:spacing w:after="160"/>
              <w:rPr>
                <w:rFonts w:ascii="Times New Roman" w:hAnsi="Times New Roman" w:cs="Times New Roman"/>
                <w:sz w:val="18"/>
                <w:szCs w:val="18"/>
              </w:rPr>
            </w:pPr>
            <w:r w:rsidRPr="0079179C">
              <w:rPr>
                <w:rFonts w:ascii="Times New Roman" w:hAnsi="Times New Roman" w:cs="Times New Roman"/>
                <w:sz w:val="18"/>
                <w:szCs w:val="18"/>
              </w:rPr>
              <w:t>0.0000</w:t>
            </w:r>
          </w:p>
        </w:tc>
        <w:tc>
          <w:tcPr>
            <w:tcW w:w="1742" w:type="dxa"/>
            <w:hideMark/>
          </w:tcPr>
          <w:p w14:paraId="13E47F18" w14:textId="74592723" w:rsidR="00600799" w:rsidRPr="0079179C" w:rsidRDefault="00600799" w:rsidP="00600799">
            <w:pPr>
              <w:spacing w:after="160"/>
              <w:rPr>
                <w:rFonts w:ascii="Times New Roman" w:hAnsi="Times New Roman" w:cs="Times New Roman"/>
                <w:sz w:val="18"/>
                <w:szCs w:val="18"/>
              </w:rPr>
            </w:pPr>
            <w:r w:rsidRPr="0079179C">
              <w:rPr>
                <w:rFonts w:ascii="Times New Roman" w:hAnsi="Times New Roman" w:cs="Times New Roman"/>
                <w:sz w:val="18"/>
                <w:szCs w:val="18"/>
              </w:rPr>
              <w:t>Strong separability via size and shape features</w:t>
            </w:r>
            <w:r>
              <w:rPr>
                <w:rFonts w:ascii="Times New Roman" w:hAnsi="Times New Roman" w:cs="Times New Roman"/>
                <w:sz w:val="18"/>
                <w:szCs w:val="18"/>
              </w:rPr>
              <w:t xml:space="preserve">. </w:t>
            </w:r>
            <w:r w:rsidRPr="00871F3B">
              <w:rPr>
                <w:rFonts w:ascii="Times New Roman" w:hAnsi="Times New Roman" w:cs="Times New Roman"/>
                <w:sz w:val="18"/>
                <w:szCs w:val="18"/>
              </w:rPr>
              <w:t>Shape and size features drive distinction; no false positives</w:t>
            </w:r>
          </w:p>
        </w:tc>
      </w:tr>
      <w:tr w:rsidR="00600799" w:rsidRPr="0079179C" w14:paraId="22C22E98" w14:textId="77777777" w:rsidTr="00D84601">
        <w:tc>
          <w:tcPr>
            <w:tcW w:w="0" w:type="auto"/>
            <w:hideMark/>
          </w:tcPr>
          <w:p w14:paraId="60DF779E" w14:textId="77777777" w:rsidR="00600799" w:rsidRPr="00D84601" w:rsidRDefault="00600799" w:rsidP="00600799">
            <w:pPr>
              <w:spacing w:after="160"/>
              <w:rPr>
                <w:rFonts w:ascii="Times New Roman" w:hAnsi="Times New Roman" w:cs="Times New Roman"/>
                <w:sz w:val="18"/>
                <w:szCs w:val="18"/>
              </w:rPr>
            </w:pPr>
            <w:r w:rsidRPr="00D84601">
              <w:rPr>
                <w:rFonts w:ascii="Times New Roman" w:hAnsi="Times New Roman" w:cs="Times New Roman"/>
                <w:sz w:val="18"/>
                <w:szCs w:val="18"/>
              </w:rPr>
              <w:t>High vs Low GFP</w:t>
            </w:r>
          </w:p>
        </w:tc>
        <w:tc>
          <w:tcPr>
            <w:tcW w:w="1220" w:type="dxa"/>
            <w:hideMark/>
          </w:tcPr>
          <w:p w14:paraId="77FCC8FA" w14:textId="77777777" w:rsidR="00600799" w:rsidRPr="00D84601" w:rsidRDefault="00600799" w:rsidP="00600799">
            <w:pPr>
              <w:spacing w:after="160"/>
              <w:rPr>
                <w:rFonts w:ascii="Times New Roman" w:hAnsi="Times New Roman" w:cs="Times New Roman"/>
                <w:sz w:val="18"/>
                <w:szCs w:val="18"/>
              </w:rPr>
            </w:pPr>
            <w:r w:rsidRPr="00D84601">
              <w:rPr>
                <w:rFonts w:ascii="Times New Roman" w:hAnsi="Times New Roman" w:cs="Times New Roman"/>
                <w:sz w:val="18"/>
                <w:szCs w:val="18"/>
              </w:rPr>
              <w:t>Random Forest Classifier</w:t>
            </w:r>
          </w:p>
        </w:tc>
        <w:tc>
          <w:tcPr>
            <w:tcW w:w="2147" w:type="dxa"/>
            <w:hideMark/>
          </w:tcPr>
          <w:p w14:paraId="37B72432" w14:textId="77777777" w:rsidR="00600799" w:rsidRPr="0079179C" w:rsidRDefault="00600799" w:rsidP="00600799">
            <w:pPr>
              <w:spacing w:after="160"/>
              <w:rPr>
                <w:rFonts w:ascii="Times New Roman" w:hAnsi="Times New Roman" w:cs="Times New Roman"/>
                <w:sz w:val="18"/>
                <w:szCs w:val="18"/>
              </w:rPr>
            </w:pPr>
            <w:r w:rsidRPr="0079179C">
              <w:rPr>
                <w:rFonts w:ascii="Times New Roman" w:hAnsi="Times New Roman" w:cs="Times New Roman"/>
                <w:sz w:val="18"/>
                <w:szCs w:val="18"/>
              </w:rPr>
              <w:t xml:space="preserve">n_estimators = 100; max_depth = None; max_features = </w:t>
            </w:r>
            <w:r w:rsidRPr="0079179C">
              <w:rPr>
                <w:rFonts w:ascii="Times New Roman" w:hAnsi="Times New Roman" w:cs="Times New Roman"/>
                <w:i/>
                <w:iCs/>
                <w:sz w:val="18"/>
                <w:szCs w:val="18"/>
              </w:rPr>
              <w:t>sqrt</w:t>
            </w:r>
            <w:r w:rsidRPr="0079179C">
              <w:rPr>
                <w:rFonts w:ascii="Times New Roman" w:hAnsi="Times New Roman" w:cs="Times New Roman"/>
                <w:sz w:val="18"/>
                <w:szCs w:val="18"/>
              </w:rPr>
              <w:t>; random_state = 42</w:t>
            </w:r>
          </w:p>
        </w:tc>
        <w:tc>
          <w:tcPr>
            <w:tcW w:w="1062" w:type="dxa"/>
          </w:tcPr>
          <w:p w14:paraId="230BF8E4" w14:textId="0FEC9BA5" w:rsidR="00600799" w:rsidRPr="0079179C" w:rsidRDefault="00600799" w:rsidP="00600799">
            <w:pPr>
              <w:rPr>
                <w:rFonts w:ascii="Times New Roman" w:hAnsi="Times New Roman" w:cs="Times New Roman"/>
                <w:sz w:val="18"/>
                <w:szCs w:val="18"/>
              </w:rPr>
            </w:pPr>
            <w:r w:rsidRPr="00871F3B">
              <w:rPr>
                <w:rFonts w:ascii="Times New Roman" w:hAnsi="Times New Roman" w:cs="Times New Roman"/>
                <w:sz w:val="18"/>
                <w:szCs w:val="18"/>
              </w:rPr>
              <w:t>100% / 1.00</w:t>
            </w:r>
          </w:p>
        </w:tc>
        <w:tc>
          <w:tcPr>
            <w:tcW w:w="777" w:type="dxa"/>
            <w:hideMark/>
          </w:tcPr>
          <w:p w14:paraId="42F7E10A" w14:textId="77777777" w:rsidR="00600799" w:rsidRPr="0079179C" w:rsidRDefault="00600799" w:rsidP="00600799">
            <w:pPr>
              <w:spacing w:after="160"/>
              <w:rPr>
                <w:rFonts w:ascii="Times New Roman" w:hAnsi="Times New Roman" w:cs="Times New Roman"/>
                <w:sz w:val="18"/>
                <w:szCs w:val="18"/>
              </w:rPr>
            </w:pPr>
            <w:r w:rsidRPr="0079179C">
              <w:rPr>
                <w:rFonts w:ascii="Times New Roman" w:hAnsi="Times New Roman" w:cs="Times New Roman"/>
                <w:sz w:val="18"/>
                <w:szCs w:val="18"/>
              </w:rPr>
              <w:t>1.000</w:t>
            </w:r>
          </w:p>
        </w:tc>
        <w:tc>
          <w:tcPr>
            <w:tcW w:w="1100" w:type="dxa"/>
          </w:tcPr>
          <w:p w14:paraId="51CCBED1" w14:textId="1AB28F73" w:rsidR="00600799" w:rsidRPr="0079179C" w:rsidRDefault="00600799" w:rsidP="00600799">
            <w:pPr>
              <w:rPr>
                <w:rFonts w:ascii="Times New Roman" w:hAnsi="Times New Roman" w:cs="Times New Roman"/>
                <w:sz w:val="18"/>
                <w:szCs w:val="18"/>
              </w:rPr>
            </w:pPr>
            <w:r w:rsidRPr="00871F3B">
              <w:rPr>
                <w:rFonts w:ascii="Times New Roman" w:hAnsi="Times New Roman" w:cs="Times New Roman"/>
                <w:sz w:val="18"/>
                <w:szCs w:val="18"/>
              </w:rPr>
              <w:t>Platt (Logistic)</w:t>
            </w:r>
          </w:p>
        </w:tc>
        <w:tc>
          <w:tcPr>
            <w:tcW w:w="1931" w:type="dxa"/>
          </w:tcPr>
          <w:p w14:paraId="13E74FAB" w14:textId="67E26A57" w:rsidR="00600799" w:rsidRPr="0079179C" w:rsidRDefault="00600799" w:rsidP="00600799">
            <w:pPr>
              <w:rPr>
                <w:rFonts w:ascii="Times New Roman" w:hAnsi="Times New Roman" w:cs="Times New Roman"/>
                <w:sz w:val="18"/>
                <w:szCs w:val="18"/>
              </w:rPr>
            </w:pPr>
            <w:r w:rsidRPr="00871F3B">
              <w:rPr>
                <w:rFonts w:ascii="Times New Roman" w:hAnsi="Times New Roman" w:cs="Times New Roman"/>
                <w:sz w:val="18"/>
                <w:szCs w:val="18"/>
              </w:rPr>
              <w:t>model_gfp_rf.joblib</w:t>
            </w:r>
          </w:p>
        </w:tc>
        <w:tc>
          <w:tcPr>
            <w:tcW w:w="1342" w:type="dxa"/>
            <w:hideMark/>
          </w:tcPr>
          <w:p w14:paraId="3A8124B5" w14:textId="083C7F2B" w:rsidR="00600799" w:rsidRPr="0079179C" w:rsidRDefault="00600799" w:rsidP="00600799">
            <w:pPr>
              <w:spacing w:after="160"/>
              <w:rPr>
                <w:rFonts w:ascii="Times New Roman" w:hAnsi="Times New Roman" w:cs="Times New Roman"/>
                <w:sz w:val="18"/>
                <w:szCs w:val="18"/>
              </w:rPr>
            </w:pPr>
            <w:r w:rsidRPr="0079179C">
              <w:rPr>
                <w:rFonts w:ascii="Times New Roman" w:hAnsi="Times New Roman" w:cs="Times New Roman"/>
                <w:sz w:val="18"/>
                <w:szCs w:val="18"/>
              </w:rPr>
              <w:t>0.7200</w:t>
            </w:r>
          </w:p>
        </w:tc>
        <w:tc>
          <w:tcPr>
            <w:tcW w:w="1106" w:type="dxa"/>
            <w:hideMark/>
          </w:tcPr>
          <w:p w14:paraId="076A1910" w14:textId="77777777" w:rsidR="00600799" w:rsidRPr="0079179C" w:rsidRDefault="00600799" w:rsidP="00600799">
            <w:pPr>
              <w:spacing w:after="160"/>
              <w:rPr>
                <w:rFonts w:ascii="Times New Roman" w:hAnsi="Times New Roman" w:cs="Times New Roman"/>
                <w:sz w:val="18"/>
                <w:szCs w:val="18"/>
              </w:rPr>
            </w:pPr>
            <w:r w:rsidRPr="0079179C">
              <w:rPr>
                <w:rFonts w:ascii="Times New Roman" w:hAnsi="Times New Roman" w:cs="Times New Roman"/>
                <w:sz w:val="18"/>
                <w:szCs w:val="18"/>
              </w:rPr>
              <w:t>0.2504</w:t>
            </w:r>
          </w:p>
        </w:tc>
        <w:tc>
          <w:tcPr>
            <w:tcW w:w="1378" w:type="dxa"/>
            <w:hideMark/>
          </w:tcPr>
          <w:p w14:paraId="0C501E1B" w14:textId="77777777" w:rsidR="00600799" w:rsidRPr="0079179C" w:rsidRDefault="00600799" w:rsidP="00600799">
            <w:pPr>
              <w:spacing w:after="160"/>
              <w:rPr>
                <w:rFonts w:ascii="Times New Roman" w:hAnsi="Times New Roman" w:cs="Times New Roman"/>
                <w:sz w:val="18"/>
                <w:szCs w:val="18"/>
              </w:rPr>
            </w:pPr>
            <w:r w:rsidRPr="0079179C">
              <w:rPr>
                <w:rFonts w:ascii="Times New Roman" w:hAnsi="Times New Roman" w:cs="Times New Roman"/>
                <w:sz w:val="18"/>
                <w:szCs w:val="18"/>
              </w:rPr>
              <w:t>0.0637</w:t>
            </w:r>
          </w:p>
        </w:tc>
        <w:tc>
          <w:tcPr>
            <w:tcW w:w="1742" w:type="dxa"/>
            <w:hideMark/>
          </w:tcPr>
          <w:p w14:paraId="789FBA7C" w14:textId="7C755B18" w:rsidR="00600799" w:rsidRPr="0079179C" w:rsidRDefault="00D84601" w:rsidP="00600799">
            <w:pPr>
              <w:spacing w:after="160"/>
              <w:rPr>
                <w:rFonts w:ascii="Times New Roman" w:hAnsi="Times New Roman" w:cs="Times New Roman"/>
                <w:sz w:val="18"/>
                <w:szCs w:val="18"/>
              </w:rPr>
            </w:pPr>
            <w:r w:rsidRPr="00871F3B">
              <w:rPr>
                <w:rFonts w:ascii="Times New Roman" w:hAnsi="Times New Roman" w:cs="Times New Roman"/>
                <w:sz w:val="18"/>
                <w:szCs w:val="18"/>
              </w:rPr>
              <w:t>Mean intensity fully separates classes; calibration optional</w:t>
            </w:r>
          </w:p>
        </w:tc>
      </w:tr>
    </w:tbl>
    <w:p w14:paraId="0F07CD4E" w14:textId="44CC993D" w:rsidR="008C7E18" w:rsidRPr="006C0556" w:rsidRDefault="00561CC8" w:rsidP="00561CC8">
      <w:pPr>
        <w:jc w:val="both"/>
        <w:rPr>
          <w:rFonts w:ascii="Times New Roman" w:hAnsi="Times New Roman" w:cs="Times New Roman"/>
          <w:i/>
          <w:iCs/>
          <w:sz w:val="20"/>
          <w:szCs w:val="20"/>
        </w:rPr>
      </w:pPr>
      <w:r w:rsidRPr="006C0556">
        <w:rPr>
          <w:rFonts w:ascii="Times New Roman" w:hAnsi="Times New Roman" w:cs="Times New Roman"/>
          <w:i/>
          <w:iCs/>
          <w:sz w:val="20"/>
          <w:szCs w:val="20"/>
        </w:rPr>
        <w:t>The table summarizes model configurations and evaluation outcomes for three classification tasks: discrimination of viable versus debris/dead cells, single cells versus debris/aggregates, and high versus low GFP fluorescence populations. For each task, the best-performing algorithm, optimized hyperparameters, accuracy, ROC–AUC, precision–recall AUC, and probability calibration methods are reported, together with exported model artifacts and recommended probability thresholds for deployment. Thresholds include those maximizing Youden’s J statistic, maximizing F1-score, and achieving high-precision classification (precision ≥ 0.95) to support flexible deployment scenarios emphasizing balanced performance or high-purity classification.</w:t>
      </w:r>
      <w:r w:rsidR="00F34CC9" w:rsidRPr="006C0556">
        <w:rPr>
          <w:rFonts w:ascii="Times New Roman" w:hAnsi="Times New Roman" w:cs="Times New Roman"/>
          <w:i/>
          <w:iCs/>
          <w:sz w:val="20"/>
          <w:szCs w:val="20"/>
        </w:rPr>
        <w:t xml:space="preserve"> </w:t>
      </w:r>
      <w:r w:rsidRPr="006C0556">
        <w:rPr>
          <w:rFonts w:ascii="Times New Roman" w:hAnsi="Times New Roman" w:cs="Times New Roman"/>
          <w:i/>
          <w:iCs/>
          <w:sz w:val="20"/>
          <w:szCs w:val="20"/>
        </w:rPr>
        <w:t>Associated deployment resources are provided in the accompanying package, including trained model files, feature scalers, calibration outputs, inference scripts, and threshold configuration files to enable reproducible and scalable application of morphological classification workflows across imaging flow cytometry datasets.</w:t>
      </w:r>
    </w:p>
    <w:p w14:paraId="13C9D9D1" w14:textId="6AA41BE1" w:rsidR="004F57C3" w:rsidRPr="006C0556" w:rsidRDefault="004F57C3" w:rsidP="004F57C3">
      <w:pPr>
        <w:rPr>
          <w:rFonts w:ascii="Times New Roman" w:hAnsi="Times New Roman" w:cs="Times New Roman"/>
          <w:sz w:val="20"/>
          <w:szCs w:val="20"/>
        </w:rPr>
      </w:pPr>
      <w:r w:rsidRPr="006C0556">
        <w:rPr>
          <w:rFonts w:ascii="Times New Roman" w:hAnsi="Times New Roman" w:cs="Times New Roman"/>
          <w:sz w:val="20"/>
          <w:szCs w:val="20"/>
        </w:rPr>
        <w:t>Abbreviations</w:t>
      </w:r>
    </w:p>
    <w:p w14:paraId="41B5D528" w14:textId="77777777" w:rsidR="004F57C3" w:rsidRPr="006C0556" w:rsidRDefault="004F57C3" w:rsidP="004F57C3">
      <w:pPr>
        <w:numPr>
          <w:ilvl w:val="0"/>
          <w:numId w:val="2"/>
        </w:numPr>
        <w:spacing w:line="259" w:lineRule="auto"/>
        <w:rPr>
          <w:rFonts w:ascii="Times New Roman" w:hAnsi="Times New Roman" w:cs="Times New Roman"/>
          <w:sz w:val="20"/>
          <w:szCs w:val="20"/>
        </w:rPr>
      </w:pPr>
      <w:r w:rsidRPr="006C0556">
        <w:rPr>
          <w:rFonts w:ascii="Times New Roman" w:hAnsi="Times New Roman" w:cs="Times New Roman"/>
          <w:sz w:val="20"/>
          <w:szCs w:val="20"/>
        </w:rPr>
        <w:t>ROC AUC: Receiver Operating Characteristic Area Under Curve</w:t>
      </w:r>
    </w:p>
    <w:p w14:paraId="77BF3C24" w14:textId="77777777" w:rsidR="004F57C3" w:rsidRPr="006C0556" w:rsidRDefault="004F57C3" w:rsidP="004F57C3">
      <w:pPr>
        <w:numPr>
          <w:ilvl w:val="0"/>
          <w:numId w:val="2"/>
        </w:numPr>
        <w:spacing w:line="259" w:lineRule="auto"/>
        <w:rPr>
          <w:rFonts w:ascii="Times New Roman" w:hAnsi="Times New Roman" w:cs="Times New Roman"/>
          <w:sz w:val="20"/>
          <w:szCs w:val="20"/>
        </w:rPr>
      </w:pPr>
      <w:r w:rsidRPr="006C0556">
        <w:rPr>
          <w:rFonts w:ascii="Times New Roman" w:hAnsi="Times New Roman" w:cs="Times New Roman"/>
          <w:sz w:val="20"/>
          <w:szCs w:val="20"/>
        </w:rPr>
        <w:t>PR AUC: Precision–Recall Area Under Curve</w:t>
      </w:r>
    </w:p>
    <w:p w14:paraId="7E731E65" w14:textId="55D86B95" w:rsidR="004F57C3" w:rsidRPr="006C0556" w:rsidRDefault="004F57C3" w:rsidP="004F57C3">
      <w:pPr>
        <w:numPr>
          <w:ilvl w:val="0"/>
          <w:numId w:val="2"/>
        </w:numPr>
        <w:spacing w:line="259" w:lineRule="auto"/>
        <w:rPr>
          <w:rFonts w:ascii="Times New Roman" w:hAnsi="Times New Roman" w:cs="Times New Roman"/>
          <w:sz w:val="20"/>
          <w:szCs w:val="20"/>
        </w:rPr>
      </w:pPr>
      <w:r w:rsidRPr="006C0556">
        <w:rPr>
          <w:rFonts w:ascii="Times New Roman" w:hAnsi="Times New Roman" w:cs="Times New Roman"/>
          <w:sz w:val="20"/>
          <w:szCs w:val="20"/>
        </w:rPr>
        <w:lastRenderedPageBreak/>
        <w:t xml:space="preserve">Youden J: </w:t>
      </w:r>
      <m:oMath>
        <m:r>
          <m:rPr>
            <m:nor/>
          </m:rPr>
          <w:rPr>
            <w:rFonts w:ascii="Times New Roman" w:hAnsi="Times New Roman" w:cs="Times New Roman"/>
            <w:sz w:val="20"/>
            <w:szCs w:val="20"/>
          </w:rPr>
          <m:t>max</m:t>
        </m:r>
        <m:r>
          <w:rPr>
            <w:rFonts w:ascii="Cambria Math" w:hAnsi="Cambria Math" w:cs="Times New Roman"/>
            <w:sz w:val="20"/>
            <w:szCs w:val="20"/>
          </w:rPr>
          <m:t>(</m:t>
        </m:r>
        <m:r>
          <m:rPr>
            <m:nor/>
          </m:rPr>
          <w:rPr>
            <w:rFonts w:ascii="Times New Roman" w:hAnsi="Times New Roman" w:cs="Times New Roman"/>
            <w:sz w:val="20"/>
            <w:szCs w:val="20"/>
          </w:rPr>
          <m:t>TPR</m:t>
        </m:r>
        <m:r>
          <w:rPr>
            <w:rFonts w:ascii="Cambria Math" w:hAnsi="Cambria Math" w:cs="Times New Roman"/>
            <w:sz w:val="20"/>
            <w:szCs w:val="20"/>
          </w:rPr>
          <m:t>-</m:t>
        </m:r>
        <m:r>
          <m:rPr>
            <m:nor/>
          </m:rPr>
          <w:rPr>
            <w:rFonts w:ascii="Times New Roman" w:hAnsi="Times New Roman" w:cs="Times New Roman"/>
            <w:sz w:val="20"/>
            <w:szCs w:val="20"/>
          </w:rPr>
          <m:t>FPR</m:t>
        </m:r>
        <m:r>
          <w:rPr>
            <w:rFonts w:ascii="Cambria Math" w:hAnsi="Cambria Math" w:cs="Times New Roman"/>
            <w:sz w:val="20"/>
            <w:szCs w:val="20"/>
          </w:rPr>
          <m:t>)</m:t>
        </m:r>
      </m:oMath>
      <w:r w:rsidRPr="006C0556">
        <w:rPr>
          <w:rFonts w:ascii="Times New Roman" w:hAnsi="Times New Roman" w:cs="Times New Roman"/>
          <w:sz w:val="20"/>
          <w:szCs w:val="20"/>
        </w:rPr>
        <w:t>, optimal sensitivity–specificity tradeoff</w:t>
      </w:r>
    </w:p>
    <w:p w14:paraId="2162097F" w14:textId="77777777" w:rsidR="004F57C3" w:rsidRPr="006C0556" w:rsidRDefault="004F57C3" w:rsidP="004F57C3">
      <w:pPr>
        <w:numPr>
          <w:ilvl w:val="0"/>
          <w:numId w:val="2"/>
        </w:numPr>
        <w:spacing w:line="259" w:lineRule="auto"/>
        <w:rPr>
          <w:rFonts w:ascii="Times New Roman" w:hAnsi="Times New Roman" w:cs="Times New Roman"/>
          <w:sz w:val="20"/>
          <w:szCs w:val="20"/>
        </w:rPr>
      </w:pPr>
      <w:r w:rsidRPr="006C0556">
        <w:rPr>
          <w:rFonts w:ascii="Times New Roman" w:hAnsi="Times New Roman" w:cs="Times New Roman"/>
          <w:sz w:val="20"/>
          <w:szCs w:val="20"/>
        </w:rPr>
        <w:t>Max F1: Threshold yielding highest harmonic mean of precision and recall</w:t>
      </w:r>
    </w:p>
    <w:p w14:paraId="491309E7" w14:textId="77777777" w:rsidR="004F57C3" w:rsidRPr="006C0556" w:rsidRDefault="004F57C3" w:rsidP="004F57C3">
      <w:pPr>
        <w:numPr>
          <w:ilvl w:val="0"/>
          <w:numId w:val="2"/>
        </w:numPr>
        <w:spacing w:line="259" w:lineRule="auto"/>
        <w:rPr>
          <w:rFonts w:ascii="Times New Roman" w:hAnsi="Times New Roman" w:cs="Times New Roman"/>
          <w:sz w:val="20"/>
          <w:szCs w:val="20"/>
        </w:rPr>
      </w:pPr>
      <w:r w:rsidRPr="006C0556">
        <w:rPr>
          <w:rFonts w:ascii="Times New Roman" w:hAnsi="Times New Roman" w:cs="Times New Roman"/>
          <w:sz w:val="20"/>
          <w:szCs w:val="20"/>
        </w:rPr>
        <w:t>Precision ≥ 0.95: Highest recall while maintaining ≥95% precision</w:t>
      </w:r>
    </w:p>
    <w:p w14:paraId="6FCDA470" w14:textId="5C2756F6" w:rsidR="004F57C3" w:rsidRDefault="004F57C3" w:rsidP="00EF1DFC">
      <w:pPr>
        <w:rPr>
          <w:rFonts w:ascii="Times New Roman" w:hAnsi="Times New Roman" w:cs="Times New Roman"/>
          <w:b/>
          <w:bCs/>
        </w:rPr>
      </w:pPr>
    </w:p>
    <w:p w14:paraId="62A3B21E" w14:textId="775D4756" w:rsidR="00FE543F" w:rsidRPr="00FE543F" w:rsidRDefault="00650CA6" w:rsidP="00FE543F">
      <w:pPr>
        <w:rPr>
          <w:rFonts w:ascii="Times New Roman" w:hAnsi="Times New Roman" w:cs="Times New Roman"/>
        </w:rPr>
      </w:pPr>
      <w:r>
        <w:rPr>
          <w:rFonts w:ascii="Times New Roman" w:hAnsi="Times New Roman" w:cs="Times New Roman"/>
          <w:noProof/>
        </w:rPr>
        <w:drawing>
          <wp:inline distT="0" distB="0" distL="0" distR="0" wp14:anchorId="74D9AA63" wp14:editId="26E697E1">
            <wp:extent cx="8862060" cy="2560320"/>
            <wp:effectExtent l="0" t="0" r="0" b="0"/>
            <wp:docPr id="14947120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62060" cy="2560320"/>
                    </a:xfrm>
                    <a:prstGeom prst="rect">
                      <a:avLst/>
                    </a:prstGeom>
                    <a:noFill/>
                    <a:ln>
                      <a:noFill/>
                    </a:ln>
                  </pic:spPr>
                </pic:pic>
              </a:graphicData>
            </a:graphic>
          </wp:inline>
        </w:drawing>
      </w:r>
    </w:p>
    <w:p w14:paraId="7E4EDC1F" w14:textId="77777777" w:rsidR="006C0556" w:rsidRDefault="002C6594" w:rsidP="008C7E18">
      <w:pPr>
        <w:jc w:val="both"/>
        <w:rPr>
          <w:rFonts w:ascii="Times New Roman" w:hAnsi="Times New Roman" w:cs="Times New Roman"/>
          <w:sz w:val="20"/>
          <w:szCs w:val="20"/>
        </w:rPr>
      </w:pPr>
      <w:r w:rsidRPr="006C0556">
        <w:rPr>
          <w:rFonts w:ascii="Times New Roman" w:hAnsi="Times New Roman" w:cs="Times New Roman"/>
          <w:b/>
          <w:bCs/>
          <w:sz w:val="20"/>
          <w:szCs w:val="20"/>
        </w:rPr>
        <w:t>Fig</w:t>
      </w:r>
      <w:r w:rsidR="00001934" w:rsidRPr="006C0556">
        <w:rPr>
          <w:rFonts w:ascii="Times New Roman" w:hAnsi="Times New Roman" w:cs="Times New Roman"/>
          <w:b/>
          <w:bCs/>
          <w:sz w:val="20"/>
          <w:szCs w:val="20"/>
        </w:rPr>
        <w:t>.</w:t>
      </w:r>
      <w:r w:rsidRPr="006C0556">
        <w:rPr>
          <w:rFonts w:ascii="Times New Roman" w:hAnsi="Times New Roman" w:cs="Times New Roman"/>
          <w:b/>
          <w:bCs/>
          <w:sz w:val="20"/>
          <w:szCs w:val="20"/>
        </w:rPr>
        <w:t xml:space="preserve"> </w:t>
      </w:r>
      <w:r w:rsidR="006877C9" w:rsidRPr="006C0556">
        <w:rPr>
          <w:rFonts w:ascii="Times New Roman" w:hAnsi="Times New Roman" w:cs="Times New Roman"/>
          <w:b/>
          <w:bCs/>
          <w:sz w:val="20"/>
          <w:szCs w:val="20"/>
        </w:rPr>
        <w:t>2</w:t>
      </w:r>
      <w:r w:rsidRPr="006C0556">
        <w:rPr>
          <w:rFonts w:ascii="Times New Roman" w:hAnsi="Times New Roman" w:cs="Times New Roman"/>
          <w:b/>
          <w:bCs/>
          <w:sz w:val="20"/>
          <w:szCs w:val="20"/>
        </w:rPr>
        <w:t xml:space="preserve"> </w:t>
      </w:r>
      <w:r w:rsidRPr="006C0556">
        <w:rPr>
          <w:rFonts w:ascii="Times New Roman" w:hAnsi="Times New Roman" w:cs="Times New Roman"/>
          <w:sz w:val="20"/>
          <w:szCs w:val="20"/>
        </w:rPr>
        <w:t>Reliability diagrams evaluating probability calibration performance across morphological classification tasks.</w:t>
      </w:r>
    </w:p>
    <w:p w14:paraId="3CF51313" w14:textId="325F7EBC" w:rsidR="00FE543F" w:rsidRPr="006C0556" w:rsidRDefault="002C6594" w:rsidP="008C7E18">
      <w:pPr>
        <w:jc w:val="both"/>
        <w:rPr>
          <w:rFonts w:ascii="Times New Roman" w:hAnsi="Times New Roman" w:cs="Times New Roman"/>
          <w:sz w:val="20"/>
          <w:szCs w:val="20"/>
        </w:rPr>
      </w:pPr>
      <w:r w:rsidRPr="006C0556">
        <w:rPr>
          <w:rFonts w:ascii="Times New Roman" w:hAnsi="Times New Roman" w:cs="Times New Roman"/>
          <w:i/>
          <w:iCs/>
          <w:sz w:val="20"/>
          <w:szCs w:val="20"/>
        </w:rPr>
        <w:t>Reliability curves compare predicted probabilities with observed class frequencies for raw model outputs and after calibration using Platt scaling and isotonic regression. Curves closely following the diagonal indicate well-calibrated predictions. (A) Viable versus debris/dead classification; (B) single cells versus debris/aggregates classification; and (C) high versus low GFP fluorescence classification. Across tasks, both calibration methods maintain or improve probability alignment with observed outcomes, confirming reliable probabilistic outputs suitable for downstream deployment and decision threshold selection.</w:t>
      </w:r>
    </w:p>
    <w:p w14:paraId="1B4B1584" w14:textId="77777777" w:rsidR="006C0556" w:rsidRDefault="006C0556" w:rsidP="004F57C3">
      <w:pPr>
        <w:rPr>
          <w:rFonts w:ascii="Times New Roman" w:hAnsi="Times New Roman" w:cs="Times New Roman"/>
          <w:b/>
          <w:bCs/>
          <w:sz w:val="20"/>
          <w:szCs w:val="20"/>
        </w:rPr>
      </w:pPr>
    </w:p>
    <w:p w14:paraId="507AEFCE" w14:textId="77777777" w:rsidR="006C0556" w:rsidRDefault="006C0556" w:rsidP="004F57C3">
      <w:pPr>
        <w:rPr>
          <w:rFonts w:ascii="Times New Roman" w:hAnsi="Times New Roman" w:cs="Times New Roman"/>
          <w:b/>
          <w:bCs/>
          <w:sz w:val="20"/>
          <w:szCs w:val="20"/>
        </w:rPr>
      </w:pPr>
    </w:p>
    <w:p w14:paraId="3A4E8929" w14:textId="77777777" w:rsidR="006C0556" w:rsidRDefault="006C0556" w:rsidP="004F57C3">
      <w:pPr>
        <w:rPr>
          <w:rFonts w:ascii="Times New Roman" w:hAnsi="Times New Roman" w:cs="Times New Roman"/>
          <w:b/>
          <w:bCs/>
          <w:sz w:val="20"/>
          <w:szCs w:val="20"/>
        </w:rPr>
      </w:pPr>
    </w:p>
    <w:p w14:paraId="3F2A5BEB" w14:textId="174E84EF" w:rsidR="004F57C3" w:rsidRPr="006C0556" w:rsidRDefault="009443E1" w:rsidP="004F57C3">
      <w:pPr>
        <w:rPr>
          <w:rFonts w:ascii="Times New Roman" w:hAnsi="Times New Roman" w:cs="Times New Roman"/>
          <w:i/>
          <w:iCs/>
          <w:sz w:val="20"/>
          <w:szCs w:val="20"/>
        </w:rPr>
      </w:pPr>
      <w:r w:rsidRPr="006C0556">
        <w:rPr>
          <w:rFonts w:ascii="Times New Roman" w:hAnsi="Times New Roman" w:cs="Times New Roman"/>
          <w:b/>
          <w:bCs/>
          <w:sz w:val="20"/>
          <w:szCs w:val="20"/>
        </w:rPr>
        <w:lastRenderedPageBreak/>
        <w:t>Supplementary Table S</w:t>
      </w:r>
      <w:r w:rsidR="008974D4" w:rsidRPr="006C0556">
        <w:rPr>
          <w:rFonts w:ascii="Times New Roman" w:hAnsi="Times New Roman" w:cs="Times New Roman"/>
          <w:b/>
          <w:bCs/>
          <w:sz w:val="20"/>
          <w:szCs w:val="20"/>
        </w:rPr>
        <w:t>6</w:t>
      </w:r>
      <w:r w:rsidRPr="006C0556">
        <w:rPr>
          <w:rFonts w:ascii="Times New Roman" w:hAnsi="Times New Roman" w:cs="Times New Roman"/>
          <w:b/>
          <w:bCs/>
          <w:sz w:val="20"/>
          <w:szCs w:val="20"/>
        </w:rPr>
        <w:t xml:space="preserve">. </w:t>
      </w:r>
      <w:r w:rsidRPr="006C0556">
        <w:rPr>
          <w:rFonts w:ascii="Times New Roman" w:hAnsi="Times New Roman" w:cs="Times New Roman"/>
          <w:sz w:val="20"/>
          <w:szCs w:val="20"/>
        </w:rPr>
        <w:t>Qualitative colony morphotypes observed across treatments and functional microbial groups.</w:t>
      </w:r>
    </w:p>
    <w:tbl>
      <w:tblPr>
        <w:tblW w:w="12885" w:type="dxa"/>
        <w:tblCellMar>
          <w:left w:w="0" w:type="dxa"/>
          <w:right w:w="0" w:type="dxa"/>
        </w:tblCellMar>
        <w:tblLook w:val="0600" w:firstRow="0" w:lastRow="0" w:firstColumn="0" w:lastColumn="0" w:noHBand="1" w:noVBand="1"/>
      </w:tblPr>
      <w:tblGrid>
        <w:gridCol w:w="1720"/>
        <w:gridCol w:w="1384"/>
        <w:gridCol w:w="2551"/>
        <w:gridCol w:w="1843"/>
        <w:gridCol w:w="2126"/>
        <w:gridCol w:w="3261"/>
      </w:tblGrid>
      <w:tr w:rsidR="004F57C3" w:rsidRPr="00760072" w14:paraId="3771E06B" w14:textId="77777777" w:rsidTr="009E0A40">
        <w:trPr>
          <w:trHeight w:val="427"/>
        </w:trPr>
        <w:tc>
          <w:tcPr>
            <w:tcW w:w="1720" w:type="dxa"/>
            <w:tcBorders>
              <w:top w:val="single" w:sz="12" w:space="0" w:color="000000"/>
              <w:left w:val="single" w:sz="12" w:space="0" w:color="000000"/>
              <w:bottom w:val="single" w:sz="12" w:space="0" w:color="000000"/>
              <w:right w:val="single" w:sz="4" w:space="0" w:color="7F7F7F"/>
            </w:tcBorders>
            <w:tcMar>
              <w:top w:w="110" w:type="dxa"/>
              <w:left w:w="143" w:type="dxa"/>
              <w:bottom w:w="110" w:type="dxa"/>
              <w:right w:w="4" w:type="dxa"/>
            </w:tcMar>
            <w:vAlign w:val="bottom"/>
            <w:hideMark/>
          </w:tcPr>
          <w:p w14:paraId="57150A54"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Qualitatives</w:t>
            </w:r>
          </w:p>
        </w:tc>
        <w:tc>
          <w:tcPr>
            <w:tcW w:w="1384" w:type="dxa"/>
            <w:tcBorders>
              <w:top w:val="single" w:sz="12" w:space="0" w:color="000000"/>
              <w:left w:val="single" w:sz="4" w:space="0" w:color="7F7F7F"/>
              <w:bottom w:val="single" w:sz="12" w:space="0" w:color="000000"/>
              <w:right w:val="single" w:sz="4" w:space="0" w:color="7F7F7F"/>
            </w:tcBorders>
            <w:tcMar>
              <w:top w:w="110" w:type="dxa"/>
              <w:left w:w="143" w:type="dxa"/>
              <w:bottom w:w="110" w:type="dxa"/>
              <w:right w:w="4" w:type="dxa"/>
            </w:tcMar>
            <w:vAlign w:val="bottom"/>
            <w:hideMark/>
          </w:tcPr>
          <w:p w14:paraId="5D3A2F0D"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Asymbiotic</w:t>
            </w:r>
          </w:p>
        </w:tc>
        <w:tc>
          <w:tcPr>
            <w:tcW w:w="2551" w:type="dxa"/>
            <w:tcBorders>
              <w:top w:val="single" w:sz="12" w:space="0" w:color="000000"/>
              <w:left w:val="single" w:sz="4" w:space="0" w:color="7F7F7F"/>
              <w:bottom w:val="single" w:sz="12" w:space="0" w:color="000000"/>
              <w:right w:val="single" w:sz="4" w:space="0" w:color="7F7F7F"/>
            </w:tcBorders>
            <w:tcMar>
              <w:top w:w="110" w:type="dxa"/>
              <w:left w:w="143" w:type="dxa"/>
              <w:bottom w:w="110" w:type="dxa"/>
              <w:right w:w="4" w:type="dxa"/>
            </w:tcMar>
            <w:vAlign w:val="bottom"/>
            <w:hideMark/>
          </w:tcPr>
          <w:p w14:paraId="1C2BED33"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PAH-Bacteria</w:t>
            </w:r>
          </w:p>
        </w:tc>
        <w:tc>
          <w:tcPr>
            <w:tcW w:w="1843" w:type="dxa"/>
            <w:tcBorders>
              <w:top w:val="single" w:sz="12" w:space="0" w:color="000000"/>
              <w:left w:val="single" w:sz="4" w:space="0" w:color="7F7F7F"/>
              <w:bottom w:val="single" w:sz="12" w:space="0" w:color="000000"/>
              <w:right w:val="single" w:sz="4" w:space="0" w:color="7F7F7F"/>
            </w:tcBorders>
            <w:tcMar>
              <w:top w:w="110" w:type="dxa"/>
              <w:left w:w="143" w:type="dxa"/>
              <w:bottom w:w="110" w:type="dxa"/>
              <w:right w:w="4" w:type="dxa"/>
            </w:tcMar>
            <w:vAlign w:val="bottom"/>
            <w:hideMark/>
          </w:tcPr>
          <w:p w14:paraId="5C379172"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Actinomycetes</w:t>
            </w:r>
          </w:p>
        </w:tc>
        <w:tc>
          <w:tcPr>
            <w:tcW w:w="2126" w:type="dxa"/>
            <w:tcBorders>
              <w:top w:val="single" w:sz="12" w:space="0" w:color="000000"/>
              <w:left w:val="single" w:sz="4" w:space="0" w:color="7F7F7F"/>
              <w:bottom w:val="single" w:sz="12" w:space="0" w:color="000000"/>
              <w:right w:val="single" w:sz="4" w:space="0" w:color="7F7F7F"/>
            </w:tcBorders>
            <w:tcMar>
              <w:top w:w="110" w:type="dxa"/>
              <w:left w:w="143" w:type="dxa"/>
              <w:bottom w:w="110" w:type="dxa"/>
              <w:right w:w="4" w:type="dxa"/>
            </w:tcMar>
            <w:vAlign w:val="bottom"/>
            <w:hideMark/>
          </w:tcPr>
          <w:p w14:paraId="5AD3AD09"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Fungi</w:t>
            </w:r>
          </w:p>
        </w:tc>
        <w:tc>
          <w:tcPr>
            <w:tcW w:w="3261" w:type="dxa"/>
            <w:tcBorders>
              <w:top w:val="single" w:sz="12" w:space="0" w:color="000000"/>
              <w:left w:val="single" w:sz="4" w:space="0" w:color="7F7F7F"/>
              <w:bottom w:val="single" w:sz="12" w:space="0" w:color="000000"/>
              <w:right w:val="single" w:sz="12" w:space="0" w:color="000000"/>
            </w:tcBorders>
            <w:tcMar>
              <w:top w:w="110" w:type="dxa"/>
              <w:left w:w="143" w:type="dxa"/>
              <w:bottom w:w="110" w:type="dxa"/>
              <w:right w:w="4" w:type="dxa"/>
            </w:tcMar>
            <w:vAlign w:val="bottom"/>
            <w:hideMark/>
          </w:tcPr>
          <w:p w14:paraId="05A21E52"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Aerobic heterotrophic</w:t>
            </w:r>
          </w:p>
        </w:tc>
      </w:tr>
      <w:tr w:rsidR="004F57C3" w:rsidRPr="00760072" w14:paraId="73AEC34F" w14:textId="77777777" w:rsidTr="00571E1F">
        <w:trPr>
          <w:trHeight w:val="424"/>
        </w:trPr>
        <w:tc>
          <w:tcPr>
            <w:tcW w:w="1720" w:type="dxa"/>
            <w:tcBorders>
              <w:top w:val="single" w:sz="12" w:space="0" w:color="000000"/>
              <w:left w:val="single" w:sz="12" w:space="0" w:color="000000"/>
              <w:bottom w:val="single" w:sz="12" w:space="0" w:color="000000"/>
              <w:right w:val="single" w:sz="4" w:space="0" w:color="7F7F7F"/>
            </w:tcBorders>
            <w:tcMar>
              <w:top w:w="110" w:type="dxa"/>
              <w:left w:w="143" w:type="dxa"/>
              <w:bottom w:w="110" w:type="dxa"/>
              <w:right w:w="4" w:type="dxa"/>
            </w:tcMar>
            <w:vAlign w:val="bottom"/>
            <w:hideMark/>
          </w:tcPr>
          <w:p w14:paraId="26BB3E4B"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CTRL(MSM+NS)</w:t>
            </w:r>
          </w:p>
        </w:tc>
        <w:tc>
          <w:tcPr>
            <w:tcW w:w="1384" w:type="dxa"/>
            <w:tcBorders>
              <w:top w:val="single" w:sz="12" w:space="0" w:color="000000"/>
              <w:left w:val="single" w:sz="4" w:space="0" w:color="7F7F7F"/>
              <w:bottom w:val="single" w:sz="12" w:space="0" w:color="000000"/>
              <w:right w:val="single" w:sz="4" w:space="0" w:color="7F7F7F"/>
            </w:tcBorders>
            <w:tcMar>
              <w:top w:w="110" w:type="dxa"/>
              <w:left w:w="143" w:type="dxa"/>
              <w:bottom w:w="110" w:type="dxa"/>
              <w:right w:w="4" w:type="dxa"/>
            </w:tcMar>
            <w:vAlign w:val="bottom"/>
            <w:hideMark/>
          </w:tcPr>
          <w:p w14:paraId="7851796B"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Whitish filamentous - WF</w:t>
            </w:r>
          </w:p>
        </w:tc>
        <w:tc>
          <w:tcPr>
            <w:tcW w:w="2551" w:type="dxa"/>
            <w:tcBorders>
              <w:top w:val="single" w:sz="12" w:space="0" w:color="000000"/>
              <w:left w:val="single" w:sz="4" w:space="0" w:color="7F7F7F"/>
              <w:bottom w:val="single" w:sz="12" w:space="0" w:color="000000"/>
              <w:right w:val="single" w:sz="4" w:space="0" w:color="7F7F7F"/>
            </w:tcBorders>
            <w:tcMar>
              <w:top w:w="110" w:type="dxa"/>
              <w:left w:w="143" w:type="dxa"/>
              <w:bottom w:w="110" w:type="dxa"/>
              <w:right w:w="4" w:type="dxa"/>
            </w:tcMar>
            <w:vAlign w:val="bottom"/>
            <w:hideMark/>
          </w:tcPr>
          <w:p w14:paraId="68ABE439"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None</w:t>
            </w:r>
          </w:p>
        </w:tc>
        <w:tc>
          <w:tcPr>
            <w:tcW w:w="1843" w:type="dxa"/>
            <w:tcBorders>
              <w:top w:val="single" w:sz="12" w:space="0" w:color="000000"/>
              <w:left w:val="single" w:sz="4" w:space="0" w:color="7F7F7F"/>
              <w:bottom w:val="single" w:sz="12" w:space="0" w:color="000000"/>
              <w:right w:val="single" w:sz="4" w:space="0" w:color="7F7F7F"/>
            </w:tcBorders>
            <w:tcMar>
              <w:top w:w="110" w:type="dxa"/>
              <w:left w:w="143" w:type="dxa"/>
              <w:bottom w:w="110" w:type="dxa"/>
              <w:right w:w="4" w:type="dxa"/>
            </w:tcMar>
            <w:vAlign w:val="bottom"/>
            <w:hideMark/>
          </w:tcPr>
          <w:p w14:paraId="255F3D58"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None</w:t>
            </w:r>
          </w:p>
        </w:tc>
        <w:tc>
          <w:tcPr>
            <w:tcW w:w="2126" w:type="dxa"/>
            <w:tcBorders>
              <w:top w:val="single" w:sz="12" w:space="0" w:color="000000"/>
              <w:left w:val="single" w:sz="4" w:space="0" w:color="7F7F7F"/>
              <w:bottom w:val="single" w:sz="12" w:space="0" w:color="000000"/>
              <w:right w:val="single" w:sz="4" w:space="0" w:color="7F7F7F"/>
            </w:tcBorders>
            <w:tcMar>
              <w:top w:w="110" w:type="dxa"/>
              <w:left w:w="143" w:type="dxa"/>
              <w:bottom w:w="110" w:type="dxa"/>
              <w:right w:w="4" w:type="dxa"/>
            </w:tcMar>
            <w:vAlign w:val="bottom"/>
            <w:hideMark/>
          </w:tcPr>
          <w:p w14:paraId="51C11C41"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Green filament - GF; Golden Yeast - GY; Yeast - Y; Filamentous yeast - FY</w:t>
            </w:r>
          </w:p>
        </w:tc>
        <w:tc>
          <w:tcPr>
            <w:tcW w:w="3261" w:type="dxa"/>
            <w:tcBorders>
              <w:top w:val="single" w:sz="12" w:space="0" w:color="000000"/>
              <w:left w:val="single" w:sz="4" w:space="0" w:color="7F7F7F"/>
              <w:bottom w:val="single" w:sz="12" w:space="0" w:color="000000"/>
              <w:right w:val="single" w:sz="12" w:space="0" w:color="000000"/>
            </w:tcBorders>
            <w:tcMar>
              <w:top w:w="110" w:type="dxa"/>
              <w:left w:w="143" w:type="dxa"/>
              <w:bottom w:w="110" w:type="dxa"/>
              <w:right w:w="4" w:type="dxa"/>
            </w:tcMar>
            <w:vAlign w:val="bottom"/>
            <w:hideMark/>
          </w:tcPr>
          <w:p w14:paraId="7865C7CC"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None</w:t>
            </w:r>
          </w:p>
        </w:tc>
      </w:tr>
      <w:tr w:rsidR="004F57C3" w:rsidRPr="00760072" w14:paraId="5653840A" w14:textId="77777777" w:rsidTr="00571E1F">
        <w:trPr>
          <w:trHeight w:val="794"/>
        </w:trPr>
        <w:tc>
          <w:tcPr>
            <w:tcW w:w="1720" w:type="dxa"/>
            <w:tcBorders>
              <w:top w:val="single" w:sz="12" w:space="0" w:color="000000"/>
              <w:left w:val="single" w:sz="12" w:space="0" w:color="000000"/>
              <w:bottom w:val="single" w:sz="12" w:space="0" w:color="000000"/>
              <w:right w:val="single" w:sz="4" w:space="0" w:color="7F7F7F"/>
            </w:tcBorders>
            <w:tcMar>
              <w:top w:w="110" w:type="dxa"/>
              <w:left w:w="143" w:type="dxa"/>
              <w:bottom w:w="110" w:type="dxa"/>
              <w:right w:w="4" w:type="dxa"/>
            </w:tcMar>
            <w:vAlign w:val="bottom"/>
            <w:hideMark/>
          </w:tcPr>
          <w:p w14:paraId="1287A49D"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10AL</w:t>
            </w:r>
          </w:p>
        </w:tc>
        <w:tc>
          <w:tcPr>
            <w:tcW w:w="1384" w:type="dxa"/>
            <w:tcBorders>
              <w:top w:val="single" w:sz="12" w:space="0" w:color="000000"/>
              <w:left w:val="single" w:sz="4" w:space="0" w:color="7F7F7F"/>
              <w:bottom w:val="single" w:sz="12" w:space="0" w:color="000000"/>
              <w:right w:val="single" w:sz="4" w:space="0" w:color="7F7F7F"/>
            </w:tcBorders>
            <w:tcMar>
              <w:top w:w="110" w:type="dxa"/>
              <w:left w:w="143" w:type="dxa"/>
              <w:bottom w:w="110" w:type="dxa"/>
              <w:right w:w="4" w:type="dxa"/>
            </w:tcMar>
            <w:vAlign w:val="bottom"/>
            <w:hideMark/>
          </w:tcPr>
          <w:p w14:paraId="78C2D8B3"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Whitish filamentous - WF</w:t>
            </w:r>
          </w:p>
        </w:tc>
        <w:tc>
          <w:tcPr>
            <w:tcW w:w="2551" w:type="dxa"/>
            <w:tcBorders>
              <w:top w:val="single" w:sz="12" w:space="0" w:color="000000"/>
              <w:left w:val="single" w:sz="4" w:space="0" w:color="7F7F7F"/>
              <w:bottom w:val="single" w:sz="12" w:space="0" w:color="000000"/>
              <w:right w:val="single" w:sz="4" w:space="0" w:color="7F7F7F"/>
            </w:tcBorders>
            <w:tcMar>
              <w:top w:w="110" w:type="dxa"/>
              <w:left w:w="143" w:type="dxa"/>
              <w:bottom w:w="110" w:type="dxa"/>
              <w:right w:w="4" w:type="dxa"/>
            </w:tcMar>
            <w:vAlign w:val="bottom"/>
            <w:hideMark/>
          </w:tcPr>
          <w:p w14:paraId="660037AC"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Creamy mucoid colony – PC1; Transparent cream colony – PC2; Small greenish colony – PC3; Small brownish colony – PC4</w:t>
            </w:r>
          </w:p>
        </w:tc>
        <w:tc>
          <w:tcPr>
            <w:tcW w:w="1843" w:type="dxa"/>
            <w:tcBorders>
              <w:top w:val="single" w:sz="12" w:space="0" w:color="000000"/>
              <w:left w:val="single" w:sz="4" w:space="0" w:color="7F7F7F"/>
              <w:bottom w:val="single" w:sz="12" w:space="0" w:color="000000"/>
              <w:right w:val="single" w:sz="4" w:space="0" w:color="7F7F7F"/>
            </w:tcBorders>
            <w:tcMar>
              <w:top w:w="110" w:type="dxa"/>
              <w:left w:w="143" w:type="dxa"/>
              <w:bottom w:w="110" w:type="dxa"/>
              <w:right w:w="4" w:type="dxa"/>
            </w:tcMar>
            <w:vAlign w:val="bottom"/>
            <w:hideMark/>
          </w:tcPr>
          <w:p w14:paraId="3164AA03"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White colony - WC; Pink colony - PC; Golden colony - GC</w:t>
            </w:r>
          </w:p>
        </w:tc>
        <w:tc>
          <w:tcPr>
            <w:tcW w:w="2126" w:type="dxa"/>
            <w:tcBorders>
              <w:top w:val="single" w:sz="12" w:space="0" w:color="000000"/>
              <w:left w:val="single" w:sz="4" w:space="0" w:color="7F7F7F"/>
              <w:bottom w:val="single" w:sz="12" w:space="0" w:color="000000"/>
              <w:right w:val="single" w:sz="4" w:space="0" w:color="7F7F7F"/>
            </w:tcBorders>
            <w:tcMar>
              <w:top w:w="110" w:type="dxa"/>
              <w:left w:w="143" w:type="dxa"/>
              <w:bottom w:w="110" w:type="dxa"/>
              <w:right w:w="4" w:type="dxa"/>
            </w:tcMar>
            <w:vAlign w:val="bottom"/>
            <w:hideMark/>
          </w:tcPr>
          <w:p w14:paraId="7DDAF779"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Pink filament - PF; Green filament - GF; Golden Yeast - GY; Pink Yeast - PY</w:t>
            </w:r>
          </w:p>
        </w:tc>
        <w:tc>
          <w:tcPr>
            <w:tcW w:w="3261" w:type="dxa"/>
            <w:tcBorders>
              <w:top w:val="single" w:sz="12" w:space="0" w:color="000000"/>
              <w:left w:val="single" w:sz="4" w:space="0" w:color="7F7F7F"/>
              <w:bottom w:val="single" w:sz="12" w:space="0" w:color="000000"/>
              <w:right w:val="single" w:sz="12" w:space="0" w:color="000000"/>
            </w:tcBorders>
            <w:tcMar>
              <w:top w:w="110" w:type="dxa"/>
              <w:left w:w="143" w:type="dxa"/>
              <w:bottom w:w="110" w:type="dxa"/>
              <w:right w:w="4" w:type="dxa"/>
            </w:tcMar>
            <w:vAlign w:val="bottom"/>
            <w:hideMark/>
          </w:tcPr>
          <w:p w14:paraId="5454DA9C"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Tiny/light bluish colony; Big whitish colony; Small yellowish/milkish colony/Light green; Filamentous colony</w:t>
            </w:r>
          </w:p>
        </w:tc>
      </w:tr>
      <w:tr w:rsidR="004F57C3" w:rsidRPr="00760072" w14:paraId="01973B6B" w14:textId="77777777" w:rsidTr="00571E1F">
        <w:trPr>
          <w:trHeight w:val="528"/>
        </w:trPr>
        <w:tc>
          <w:tcPr>
            <w:tcW w:w="1720" w:type="dxa"/>
            <w:tcBorders>
              <w:top w:val="single" w:sz="12" w:space="0" w:color="000000"/>
              <w:left w:val="single" w:sz="12" w:space="0" w:color="000000"/>
              <w:bottom w:val="single" w:sz="12" w:space="0" w:color="000000"/>
              <w:right w:val="single" w:sz="4" w:space="0" w:color="7F7F7F"/>
            </w:tcBorders>
            <w:tcMar>
              <w:top w:w="110" w:type="dxa"/>
              <w:left w:w="143" w:type="dxa"/>
              <w:bottom w:w="110" w:type="dxa"/>
              <w:right w:w="4" w:type="dxa"/>
            </w:tcMar>
            <w:vAlign w:val="bottom"/>
            <w:hideMark/>
          </w:tcPr>
          <w:p w14:paraId="5CFD46A7"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30AL</w:t>
            </w:r>
          </w:p>
        </w:tc>
        <w:tc>
          <w:tcPr>
            <w:tcW w:w="1384" w:type="dxa"/>
            <w:tcBorders>
              <w:top w:val="single" w:sz="12" w:space="0" w:color="000000"/>
              <w:left w:val="single" w:sz="4" w:space="0" w:color="7F7F7F"/>
              <w:bottom w:val="single" w:sz="12" w:space="0" w:color="000000"/>
              <w:right w:val="single" w:sz="4" w:space="0" w:color="7F7F7F"/>
            </w:tcBorders>
            <w:tcMar>
              <w:top w:w="110" w:type="dxa"/>
              <w:left w:w="143" w:type="dxa"/>
              <w:bottom w:w="110" w:type="dxa"/>
              <w:right w:w="4" w:type="dxa"/>
            </w:tcMar>
            <w:vAlign w:val="bottom"/>
            <w:hideMark/>
          </w:tcPr>
          <w:p w14:paraId="7B8C5865"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Shining colony - SC</w:t>
            </w:r>
          </w:p>
        </w:tc>
        <w:tc>
          <w:tcPr>
            <w:tcW w:w="2551" w:type="dxa"/>
            <w:tcBorders>
              <w:top w:val="single" w:sz="12" w:space="0" w:color="000000"/>
              <w:left w:val="single" w:sz="4" w:space="0" w:color="7F7F7F"/>
              <w:bottom w:val="single" w:sz="12" w:space="0" w:color="000000"/>
              <w:right w:val="single" w:sz="4" w:space="0" w:color="7F7F7F"/>
            </w:tcBorders>
            <w:tcMar>
              <w:top w:w="110" w:type="dxa"/>
              <w:left w:w="143" w:type="dxa"/>
              <w:bottom w:w="110" w:type="dxa"/>
              <w:right w:w="4" w:type="dxa"/>
            </w:tcMar>
            <w:vAlign w:val="bottom"/>
            <w:hideMark/>
          </w:tcPr>
          <w:p w14:paraId="522811D4"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Creamy mucoid colony – PC1; Transparent cream colony – PC2; Small greenish colony – PC3; Small brownish colony – PC4</w:t>
            </w:r>
          </w:p>
        </w:tc>
        <w:tc>
          <w:tcPr>
            <w:tcW w:w="1843" w:type="dxa"/>
            <w:tcBorders>
              <w:top w:val="single" w:sz="12" w:space="0" w:color="000000"/>
              <w:left w:val="single" w:sz="4" w:space="0" w:color="7F7F7F"/>
              <w:bottom w:val="single" w:sz="12" w:space="0" w:color="000000"/>
              <w:right w:val="single" w:sz="4" w:space="0" w:color="7F7F7F"/>
            </w:tcBorders>
            <w:tcMar>
              <w:top w:w="110" w:type="dxa"/>
              <w:left w:w="143" w:type="dxa"/>
              <w:bottom w:w="110" w:type="dxa"/>
              <w:right w:w="4" w:type="dxa"/>
            </w:tcMar>
            <w:vAlign w:val="bottom"/>
            <w:hideMark/>
          </w:tcPr>
          <w:p w14:paraId="6640C4A9"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White colony - WC; Pink colony - PC; Golden colony - GC</w:t>
            </w:r>
          </w:p>
        </w:tc>
        <w:tc>
          <w:tcPr>
            <w:tcW w:w="2126" w:type="dxa"/>
            <w:tcBorders>
              <w:top w:val="single" w:sz="12" w:space="0" w:color="000000"/>
              <w:left w:val="single" w:sz="4" w:space="0" w:color="7F7F7F"/>
              <w:bottom w:val="single" w:sz="12" w:space="0" w:color="000000"/>
              <w:right w:val="single" w:sz="4" w:space="0" w:color="7F7F7F"/>
            </w:tcBorders>
            <w:tcMar>
              <w:top w:w="110" w:type="dxa"/>
              <w:left w:w="143" w:type="dxa"/>
              <w:bottom w:w="110" w:type="dxa"/>
              <w:right w:w="4" w:type="dxa"/>
            </w:tcMar>
            <w:vAlign w:val="bottom"/>
            <w:hideMark/>
          </w:tcPr>
          <w:p w14:paraId="5DC56EA5"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Pink filament - PF; Green filament - GF; Golden Yeast - GY; Pink Yeast - PY</w:t>
            </w:r>
          </w:p>
        </w:tc>
        <w:tc>
          <w:tcPr>
            <w:tcW w:w="3261" w:type="dxa"/>
            <w:tcBorders>
              <w:top w:val="single" w:sz="12" w:space="0" w:color="000000"/>
              <w:left w:val="single" w:sz="4" w:space="0" w:color="7F7F7F"/>
              <w:bottom w:val="single" w:sz="12" w:space="0" w:color="000000"/>
              <w:right w:val="single" w:sz="12" w:space="0" w:color="000000"/>
            </w:tcBorders>
            <w:tcMar>
              <w:top w:w="110" w:type="dxa"/>
              <w:left w:w="143" w:type="dxa"/>
              <w:bottom w:w="110" w:type="dxa"/>
              <w:right w:w="4" w:type="dxa"/>
            </w:tcMar>
            <w:vAlign w:val="bottom"/>
            <w:hideMark/>
          </w:tcPr>
          <w:p w14:paraId="7A329551"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Tiny/light bluish colony; Big whitish colony; Small yellowish/milkish colony/Light green; Filamentous colony</w:t>
            </w:r>
          </w:p>
        </w:tc>
      </w:tr>
      <w:tr w:rsidR="004F57C3" w:rsidRPr="00760072" w14:paraId="2BEF8B2D" w14:textId="77777777" w:rsidTr="00571E1F">
        <w:trPr>
          <w:trHeight w:val="816"/>
        </w:trPr>
        <w:tc>
          <w:tcPr>
            <w:tcW w:w="1720" w:type="dxa"/>
            <w:tcBorders>
              <w:top w:val="single" w:sz="12" w:space="0" w:color="000000"/>
              <w:left w:val="single" w:sz="12" w:space="0" w:color="000000"/>
              <w:bottom w:val="single" w:sz="12" w:space="0" w:color="000000"/>
              <w:right w:val="single" w:sz="4" w:space="0" w:color="7F7F7F"/>
            </w:tcBorders>
            <w:tcMar>
              <w:top w:w="110" w:type="dxa"/>
              <w:left w:w="143" w:type="dxa"/>
              <w:bottom w:w="110" w:type="dxa"/>
              <w:right w:w="4" w:type="dxa"/>
            </w:tcMar>
            <w:vAlign w:val="bottom"/>
            <w:hideMark/>
          </w:tcPr>
          <w:p w14:paraId="21CF1612"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70AL</w:t>
            </w:r>
          </w:p>
        </w:tc>
        <w:tc>
          <w:tcPr>
            <w:tcW w:w="1384" w:type="dxa"/>
            <w:tcBorders>
              <w:top w:val="single" w:sz="12" w:space="0" w:color="000000"/>
              <w:left w:val="single" w:sz="4" w:space="0" w:color="7F7F7F"/>
              <w:bottom w:val="single" w:sz="12" w:space="0" w:color="000000"/>
              <w:right w:val="single" w:sz="4" w:space="0" w:color="7F7F7F"/>
            </w:tcBorders>
            <w:tcMar>
              <w:top w:w="110" w:type="dxa"/>
              <w:left w:w="143" w:type="dxa"/>
              <w:bottom w:w="110" w:type="dxa"/>
              <w:right w:w="4" w:type="dxa"/>
            </w:tcMar>
            <w:vAlign w:val="bottom"/>
            <w:hideMark/>
          </w:tcPr>
          <w:p w14:paraId="208E6BBC"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Shining colony - SC</w:t>
            </w:r>
          </w:p>
        </w:tc>
        <w:tc>
          <w:tcPr>
            <w:tcW w:w="2551" w:type="dxa"/>
            <w:tcBorders>
              <w:top w:val="single" w:sz="12" w:space="0" w:color="000000"/>
              <w:left w:val="single" w:sz="4" w:space="0" w:color="7F7F7F"/>
              <w:bottom w:val="single" w:sz="12" w:space="0" w:color="000000"/>
              <w:right w:val="single" w:sz="4" w:space="0" w:color="7F7F7F"/>
            </w:tcBorders>
            <w:tcMar>
              <w:top w:w="110" w:type="dxa"/>
              <w:left w:w="143" w:type="dxa"/>
              <w:bottom w:w="110" w:type="dxa"/>
              <w:right w:w="4" w:type="dxa"/>
            </w:tcMar>
            <w:vAlign w:val="bottom"/>
            <w:hideMark/>
          </w:tcPr>
          <w:p w14:paraId="12C7DD4F"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Creamy mucoid colony – PC1; Transparent cream colony – PC2; Small greenish colony – PC3; Small brownish colony – PC4</w:t>
            </w:r>
          </w:p>
        </w:tc>
        <w:tc>
          <w:tcPr>
            <w:tcW w:w="1843" w:type="dxa"/>
            <w:tcBorders>
              <w:top w:val="single" w:sz="12" w:space="0" w:color="000000"/>
              <w:left w:val="single" w:sz="4" w:space="0" w:color="7F7F7F"/>
              <w:bottom w:val="single" w:sz="12" w:space="0" w:color="000000"/>
              <w:right w:val="single" w:sz="4" w:space="0" w:color="7F7F7F"/>
            </w:tcBorders>
            <w:tcMar>
              <w:top w:w="110" w:type="dxa"/>
              <w:left w:w="143" w:type="dxa"/>
              <w:bottom w:w="110" w:type="dxa"/>
              <w:right w:w="4" w:type="dxa"/>
            </w:tcMar>
            <w:vAlign w:val="bottom"/>
            <w:hideMark/>
          </w:tcPr>
          <w:p w14:paraId="1881DEE7"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White colony - WC; Pink colony - PC; Golden colony - GC</w:t>
            </w:r>
          </w:p>
        </w:tc>
        <w:tc>
          <w:tcPr>
            <w:tcW w:w="2126" w:type="dxa"/>
            <w:tcBorders>
              <w:top w:val="single" w:sz="12" w:space="0" w:color="000000"/>
              <w:left w:val="single" w:sz="4" w:space="0" w:color="7F7F7F"/>
              <w:bottom w:val="single" w:sz="12" w:space="0" w:color="000000"/>
              <w:right w:val="single" w:sz="4" w:space="0" w:color="7F7F7F"/>
            </w:tcBorders>
            <w:tcMar>
              <w:top w:w="110" w:type="dxa"/>
              <w:left w:w="143" w:type="dxa"/>
              <w:bottom w:w="110" w:type="dxa"/>
              <w:right w:w="4" w:type="dxa"/>
            </w:tcMar>
            <w:vAlign w:val="bottom"/>
            <w:hideMark/>
          </w:tcPr>
          <w:p w14:paraId="495112C8"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Green filament - GF; Golden Yeast - GY; Pink Yeast - PY; Yeast - Y</w:t>
            </w:r>
          </w:p>
        </w:tc>
        <w:tc>
          <w:tcPr>
            <w:tcW w:w="3261" w:type="dxa"/>
            <w:tcBorders>
              <w:top w:val="single" w:sz="12" w:space="0" w:color="000000"/>
              <w:left w:val="single" w:sz="4" w:space="0" w:color="7F7F7F"/>
              <w:bottom w:val="single" w:sz="12" w:space="0" w:color="000000"/>
              <w:right w:val="single" w:sz="12" w:space="0" w:color="000000"/>
            </w:tcBorders>
            <w:tcMar>
              <w:top w:w="110" w:type="dxa"/>
              <w:left w:w="143" w:type="dxa"/>
              <w:bottom w:w="110" w:type="dxa"/>
              <w:right w:w="4" w:type="dxa"/>
            </w:tcMar>
            <w:vAlign w:val="bottom"/>
            <w:hideMark/>
          </w:tcPr>
          <w:p w14:paraId="464A5018"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Tiny/light bluish colony; Big whitish colony; Small yellowish/milkish colony/Light green; Filamentous colony</w:t>
            </w:r>
          </w:p>
        </w:tc>
      </w:tr>
      <w:tr w:rsidR="004F57C3" w:rsidRPr="00760072" w14:paraId="446AB24B" w14:textId="77777777" w:rsidTr="009E0A40">
        <w:trPr>
          <w:trHeight w:val="904"/>
        </w:trPr>
        <w:tc>
          <w:tcPr>
            <w:tcW w:w="1720" w:type="dxa"/>
            <w:tcBorders>
              <w:top w:val="single" w:sz="12" w:space="0" w:color="000000"/>
              <w:left w:val="single" w:sz="12" w:space="0" w:color="000000"/>
              <w:bottom w:val="single" w:sz="12" w:space="0" w:color="000000"/>
              <w:right w:val="single" w:sz="4" w:space="0" w:color="7F7F7F"/>
            </w:tcBorders>
            <w:tcMar>
              <w:top w:w="110" w:type="dxa"/>
              <w:left w:w="143" w:type="dxa"/>
              <w:bottom w:w="110" w:type="dxa"/>
              <w:right w:w="4" w:type="dxa"/>
            </w:tcMar>
            <w:vAlign w:val="bottom"/>
            <w:hideMark/>
          </w:tcPr>
          <w:p w14:paraId="1FBB0AC0"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AL</w:t>
            </w:r>
          </w:p>
        </w:tc>
        <w:tc>
          <w:tcPr>
            <w:tcW w:w="1384" w:type="dxa"/>
            <w:tcBorders>
              <w:top w:val="single" w:sz="12" w:space="0" w:color="000000"/>
              <w:left w:val="single" w:sz="4" w:space="0" w:color="7F7F7F"/>
              <w:bottom w:val="single" w:sz="12" w:space="0" w:color="000000"/>
              <w:right w:val="single" w:sz="4" w:space="0" w:color="7F7F7F"/>
            </w:tcBorders>
            <w:tcMar>
              <w:top w:w="110" w:type="dxa"/>
              <w:left w:w="143" w:type="dxa"/>
              <w:bottom w:w="110" w:type="dxa"/>
              <w:right w:w="4" w:type="dxa"/>
            </w:tcMar>
            <w:vAlign w:val="bottom"/>
            <w:hideMark/>
          </w:tcPr>
          <w:p w14:paraId="65983393"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Whitish filamentous - WF</w:t>
            </w:r>
          </w:p>
        </w:tc>
        <w:tc>
          <w:tcPr>
            <w:tcW w:w="2551" w:type="dxa"/>
            <w:tcBorders>
              <w:top w:val="single" w:sz="12" w:space="0" w:color="000000"/>
              <w:left w:val="single" w:sz="4" w:space="0" w:color="7F7F7F"/>
              <w:bottom w:val="single" w:sz="12" w:space="0" w:color="000000"/>
              <w:right w:val="single" w:sz="4" w:space="0" w:color="7F7F7F"/>
            </w:tcBorders>
            <w:tcMar>
              <w:top w:w="110" w:type="dxa"/>
              <w:left w:w="143" w:type="dxa"/>
              <w:bottom w:w="110" w:type="dxa"/>
              <w:right w:w="4" w:type="dxa"/>
            </w:tcMar>
            <w:vAlign w:val="bottom"/>
            <w:hideMark/>
          </w:tcPr>
          <w:p w14:paraId="1AFF87B7"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Creamy mucoid colony – PC1; Transparent cream colony – PC2; Small greenish colony – PC3</w:t>
            </w:r>
          </w:p>
        </w:tc>
        <w:tc>
          <w:tcPr>
            <w:tcW w:w="1843" w:type="dxa"/>
            <w:tcBorders>
              <w:top w:val="single" w:sz="12" w:space="0" w:color="000000"/>
              <w:left w:val="single" w:sz="4" w:space="0" w:color="7F7F7F"/>
              <w:bottom w:val="single" w:sz="12" w:space="0" w:color="000000"/>
              <w:right w:val="single" w:sz="4" w:space="0" w:color="7F7F7F"/>
            </w:tcBorders>
            <w:tcMar>
              <w:top w:w="110" w:type="dxa"/>
              <w:left w:w="143" w:type="dxa"/>
              <w:bottom w:w="110" w:type="dxa"/>
              <w:right w:w="4" w:type="dxa"/>
            </w:tcMar>
            <w:vAlign w:val="bottom"/>
            <w:hideMark/>
          </w:tcPr>
          <w:p w14:paraId="58062DE1"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White colony - WC; Pink colony - PC</w:t>
            </w:r>
          </w:p>
        </w:tc>
        <w:tc>
          <w:tcPr>
            <w:tcW w:w="2126" w:type="dxa"/>
            <w:tcBorders>
              <w:top w:val="single" w:sz="12" w:space="0" w:color="000000"/>
              <w:left w:val="single" w:sz="4" w:space="0" w:color="7F7F7F"/>
              <w:bottom w:val="single" w:sz="12" w:space="0" w:color="000000"/>
              <w:right w:val="single" w:sz="4" w:space="0" w:color="7F7F7F"/>
            </w:tcBorders>
            <w:tcMar>
              <w:top w:w="110" w:type="dxa"/>
              <w:left w:w="143" w:type="dxa"/>
              <w:bottom w:w="110" w:type="dxa"/>
              <w:right w:w="4" w:type="dxa"/>
            </w:tcMar>
            <w:vAlign w:val="bottom"/>
            <w:hideMark/>
          </w:tcPr>
          <w:p w14:paraId="001AE5A3"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Green filament - GF; Golden Yeast - GY; Pink Yeast - PY; Filamentous yeast - FY</w:t>
            </w:r>
          </w:p>
        </w:tc>
        <w:tc>
          <w:tcPr>
            <w:tcW w:w="3261" w:type="dxa"/>
            <w:tcBorders>
              <w:top w:val="single" w:sz="12" w:space="0" w:color="000000"/>
              <w:left w:val="single" w:sz="4" w:space="0" w:color="7F7F7F"/>
              <w:bottom w:val="single" w:sz="12" w:space="0" w:color="000000"/>
              <w:right w:val="single" w:sz="12" w:space="0" w:color="000000"/>
            </w:tcBorders>
            <w:tcMar>
              <w:top w:w="110" w:type="dxa"/>
              <w:left w:w="143" w:type="dxa"/>
              <w:bottom w:w="110" w:type="dxa"/>
              <w:right w:w="4" w:type="dxa"/>
            </w:tcMar>
            <w:vAlign w:val="bottom"/>
            <w:hideMark/>
          </w:tcPr>
          <w:p w14:paraId="22E849FA"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Tiny/light bluish colony; Big whitish colony; Small yellowish/milkish colony/Light green; Filamentous colony</w:t>
            </w:r>
          </w:p>
        </w:tc>
      </w:tr>
      <w:tr w:rsidR="004F57C3" w:rsidRPr="00760072" w14:paraId="3ECC2538" w14:textId="77777777" w:rsidTr="00571E1F">
        <w:trPr>
          <w:trHeight w:val="569"/>
        </w:trPr>
        <w:tc>
          <w:tcPr>
            <w:tcW w:w="1720" w:type="dxa"/>
            <w:tcBorders>
              <w:top w:val="single" w:sz="12" w:space="0" w:color="000000"/>
              <w:left w:val="single" w:sz="12" w:space="0" w:color="000000"/>
              <w:bottom w:val="single" w:sz="12" w:space="0" w:color="000000"/>
              <w:right w:val="single" w:sz="4" w:space="0" w:color="7F7F7F"/>
            </w:tcBorders>
            <w:tcMar>
              <w:top w:w="110" w:type="dxa"/>
              <w:left w:w="143" w:type="dxa"/>
              <w:bottom w:w="110" w:type="dxa"/>
              <w:right w:w="4" w:type="dxa"/>
            </w:tcMar>
            <w:vAlign w:val="bottom"/>
            <w:hideMark/>
          </w:tcPr>
          <w:p w14:paraId="4C46D17E"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SS</w:t>
            </w:r>
          </w:p>
        </w:tc>
        <w:tc>
          <w:tcPr>
            <w:tcW w:w="1384" w:type="dxa"/>
            <w:tcBorders>
              <w:top w:val="single" w:sz="12" w:space="0" w:color="000000"/>
              <w:left w:val="single" w:sz="4" w:space="0" w:color="7F7F7F"/>
              <w:bottom w:val="single" w:sz="12" w:space="0" w:color="000000"/>
              <w:right w:val="single" w:sz="4" w:space="0" w:color="7F7F7F"/>
            </w:tcBorders>
            <w:tcMar>
              <w:top w:w="110" w:type="dxa"/>
              <w:left w:w="143" w:type="dxa"/>
              <w:bottom w:w="110" w:type="dxa"/>
              <w:right w:w="4" w:type="dxa"/>
            </w:tcMar>
            <w:vAlign w:val="bottom"/>
            <w:hideMark/>
          </w:tcPr>
          <w:p w14:paraId="53DFBE57"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None</w:t>
            </w:r>
          </w:p>
        </w:tc>
        <w:tc>
          <w:tcPr>
            <w:tcW w:w="2551" w:type="dxa"/>
            <w:tcBorders>
              <w:top w:val="single" w:sz="12" w:space="0" w:color="000000"/>
              <w:left w:val="single" w:sz="4" w:space="0" w:color="7F7F7F"/>
              <w:bottom w:val="single" w:sz="12" w:space="0" w:color="000000"/>
              <w:right w:val="single" w:sz="4" w:space="0" w:color="7F7F7F"/>
            </w:tcBorders>
            <w:tcMar>
              <w:top w:w="110" w:type="dxa"/>
              <w:left w:w="143" w:type="dxa"/>
              <w:bottom w:w="110" w:type="dxa"/>
              <w:right w:w="4" w:type="dxa"/>
            </w:tcMar>
            <w:vAlign w:val="bottom"/>
            <w:hideMark/>
          </w:tcPr>
          <w:p w14:paraId="4995FB34"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Creamy mucoid colony – PC1; Transparent cream colony – PC2; Small greenish colony – PC3; Small brownish colony – PC4</w:t>
            </w:r>
          </w:p>
        </w:tc>
        <w:tc>
          <w:tcPr>
            <w:tcW w:w="1843" w:type="dxa"/>
            <w:tcBorders>
              <w:top w:val="single" w:sz="12" w:space="0" w:color="000000"/>
              <w:left w:val="single" w:sz="4" w:space="0" w:color="7F7F7F"/>
              <w:bottom w:val="single" w:sz="12" w:space="0" w:color="000000"/>
              <w:right w:val="single" w:sz="4" w:space="0" w:color="7F7F7F"/>
            </w:tcBorders>
            <w:tcMar>
              <w:top w:w="110" w:type="dxa"/>
              <w:left w:w="143" w:type="dxa"/>
              <w:bottom w:w="110" w:type="dxa"/>
              <w:right w:w="4" w:type="dxa"/>
            </w:tcMar>
            <w:vAlign w:val="bottom"/>
            <w:hideMark/>
          </w:tcPr>
          <w:p w14:paraId="19D2CD70"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White colony - WC; Pink colony - PC</w:t>
            </w:r>
          </w:p>
        </w:tc>
        <w:tc>
          <w:tcPr>
            <w:tcW w:w="2126" w:type="dxa"/>
            <w:tcBorders>
              <w:top w:val="single" w:sz="12" w:space="0" w:color="000000"/>
              <w:left w:val="single" w:sz="4" w:space="0" w:color="7F7F7F"/>
              <w:bottom w:val="single" w:sz="12" w:space="0" w:color="000000"/>
              <w:right w:val="single" w:sz="4" w:space="0" w:color="7F7F7F"/>
            </w:tcBorders>
            <w:tcMar>
              <w:top w:w="110" w:type="dxa"/>
              <w:left w:w="143" w:type="dxa"/>
              <w:bottom w:w="110" w:type="dxa"/>
              <w:right w:w="4" w:type="dxa"/>
            </w:tcMar>
            <w:vAlign w:val="bottom"/>
            <w:hideMark/>
          </w:tcPr>
          <w:p w14:paraId="47200978"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Pink filament - PF; Green filament - GF</w:t>
            </w:r>
          </w:p>
        </w:tc>
        <w:tc>
          <w:tcPr>
            <w:tcW w:w="3261" w:type="dxa"/>
            <w:tcBorders>
              <w:top w:val="single" w:sz="12" w:space="0" w:color="000000"/>
              <w:left w:val="single" w:sz="4" w:space="0" w:color="7F7F7F"/>
              <w:bottom w:val="single" w:sz="12" w:space="0" w:color="000000"/>
              <w:right w:val="single" w:sz="12" w:space="0" w:color="000000"/>
            </w:tcBorders>
            <w:tcMar>
              <w:top w:w="110" w:type="dxa"/>
              <w:left w:w="143" w:type="dxa"/>
              <w:bottom w:w="110" w:type="dxa"/>
              <w:right w:w="4" w:type="dxa"/>
            </w:tcMar>
            <w:vAlign w:val="bottom"/>
            <w:hideMark/>
          </w:tcPr>
          <w:p w14:paraId="33181AE2" w14:textId="77777777" w:rsidR="004F57C3" w:rsidRPr="00760072" w:rsidRDefault="004F57C3" w:rsidP="00760072">
            <w:pPr>
              <w:spacing w:after="0"/>
              <w:rPr>
                <w:rFonts w:ascii="Times New Roman" w:hAnsi="Times New Roman" w:cs="Times New Roman"/>
                <w:sz w:val="16"/>
                <w:szCs w:val="16"/>
              </w:rPr>
            </w:pPr>
            <w:r w:rsidRPr="00760072">
              <w:rPr>
                <w:rFonts w:ascii="Times New Roman" w:hAnsi="Times New Roman" w:cs="Times New Roman"/>
                <w:sz w:val="16"/>
                <w:szCs w:val="16"/>
              </w:rPr>
              <w:t>None</w:t>
            </w:r>
          </w:p>
        </w:tc>
      </w:tr>
    </w:tbl>
    <w:p w14:paraId="38BCBC5F" w14:textId="09CD03AA" w:rsidR="009443E1" w:rsidRPr="006C0556" w:rsidRDefault="009443E1" w:rsidP="00001934">
      <w:pPr>
        <w:rPr>
          <w:rFonts w:ascii="Times New Roman" w:hAnsi="Times New Roman" w:cs="Times New Roman"/>
          <w:b/>
          <w:bCs/>
          <w:sz w:val="20"/>
          <w:szCs w:val="20"/>
        </w:rPr>
        <w:sectPr w:rsidR="009443E1" w:rsidRPr="006C0556" w:rsidSect="004F57C3">
          <w:pgSz w:w="16838" w:h="11906" w:orient="landscape"/>
          <w:pgMar w:top="1440" w:right="1440" w:bottom="1440" w:left="1440" w:header="709" w:footer="709" w:gutter="0"/>
          <w:cols w:space="708"/>
          <w:docGrid w:linePitch="360"/>
        </w:sectPr>
      </w:pPr>
      <w:r w:rsidRPr="006C0556">
        <w:rPr>
          <w:rFonts w:ascii="Times New Roman" w:hAnsi="Times New Roman" w:cs="Times New Roman"/>
          <w:i/>
          <w:iCs/>
          <w:sz w:val="20"/>
          <w:szCs w:val="20"/>
        </w:rPr>
        <w:t>Colony colour, texture, and growth morphology were recorded during plate enumeration to document treatment-dependent variation in culturable microbial communities and to guide isolate selection. Distinct morphotypes corresponding to asymbiotic nitrogen fixers, PAH-degrading bacteria, actinomycetes, fungi, and aerobic heterotrophic bacteria are summarized across treatments, highlighting increased morphological diversity in leaf-litter–amended soils relative to unamended and control system</w:t>
      </w:r>
      <w:r w:rsidR="001317AD">
        <w:rPr>
          <w:rFonts w:ascii="Times New Roman" w:hAnsi="Times New Roman" w:cs="Times New Roman"/>
          <w:i/>
          <w:iCs/>
          <w:sz w:val="20"/>
          <w:szCs w:val="20"/>
        </w:rPr>
        <w:t>.</w:t>
      </w:r>
    </w:p>
    <w:p w14:paraId="1993882C" w14:textId="77777777" w:rsidR="000B7E7B" w:rsidRDefault="000B7E7B" w:rsidP="00001934">
      <w:pPr>
        <w:jc w:val="both"/>
        <w:rPr>
          <w:rFonts w:ascii="Times New Roman" w:hAnsi="Times New Roman" w:cs="Times New Roman"/>
        </w:rPr>
      </w:pPr>
    </w:p>
    <w:sectPr w:rsidR="000B7E7B" w:rsidSect="00571E1F">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D6266"/>
    <w:multiLevelType w:val="multilevel"/>
    <w:tmpl w:val="6C1A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7803FB"/>
    <w:multiLevelType w:val="multilevel"/>
    <w:tmpl w:val="CC42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1714286">
    <w:abstractNumId w:val="0"/>
  </w:num>
  <w:num w:numId="2" w16cid:durableId="1896043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D7"/>
    <w:rsid w:val="00001934"/>
    <w:rsid w:val="0005728A"/>
    <w:rsid w:val="000779E6"/>
    <w:rsid w:val="000B3DF5"/>
    <w:rsid w:val="000B7E7B"/>
    <w:rsid w:val="000D076E"/>
    <w:rsid w:val="000D28AA"/>
    <w:rsid w:val="001317AD"/>
    <w:rsid w:val="00132E9B"/>
    <w:rsid w:val="00142750"/>
    <w:rsid w:val="001B48D0"/>
    <w:rsid w:val="001C449E"/>
    <w:rsid w:val="0025700F"/>
    <w:rsid w:val="00270AF8"/>
    <w:rsid w:val="0028570E"/>
    <w:rsid w:val="002907A7"/>
    <w:rsid w:val="00290B35"/>
    <w:rsid w:val="00291F22"/>
    <w:rsid w:val="00296657"/>
    <w:rsid w:val="002C6594"/>
    <w:rsid w:val="00317CC2"/>
    <w:rsid w:val="003246B7"/>
    <w:rsid w:val="0034319A"/>
    <w:rsid w:val="00345EDA"/>
    <w:rsid w:val="00347C02"/>
    <w:rsid w:val="0036237B"/>
    <w:rsid w:val="00375B96"/>
    <w:rsid w:val="003A57F8"/>
    <w:rsid w:val="003C53E7"/>
    <w:rsid w:val="003D66F9"/>
    <w:rsid w:val="003E41D7"/>
    <w:rsid w:val="003F6CCD"/>
    <w:rsid w:val="00406CE7"/>
    <w:rsid w:val="00437A0B"/>
    <w:rsid w:val="0044228A"/>
    <w:rsid w:val="0045136F"/>
    <w:rsid w:val="00460BB5"/>
    <w:rsid w:val="00461A04"/>
    <w:rsid w:val="00482F00"/>
    <w:rsid w:val="00491C8B"/>
    <w:rsid w:val="004D1B59"/>
    <w:rsid w:val="004F57C3"/>
    <w:rsid w:val="0052337E"/>
    <w:rsid w:val="00561CC8"/>
    <w:rsid w:val="00565224"/>
    <w:rsid w:val="00571E1F"/>
    <w:rsid w:val="0059173A"/>
    <w:rsid w:val="005945A8"/>
    <w:rsid w:val="005E6DD1"/>
    <w:rsid w:val="00600799"/>
    <w:rsid w:val="0061707D"/>
    <w:rsid w:val="00650CA6"/>
    <w:rsid w:val="006877C9"/>
    <w:rsid w:val="006C0556"/>
    <w:rsid w:val="00716E66"/>
    <w:rsid w:val="007252B7"/>
    <w:rsid w:val="007375FB"/>
    <w:rsid w:val="00760072"/>
    <w:rsid w:val="0079179C"/>
    <w:rsid w:val="007A55AB"/>
    <w:rsid w:val="007A6E2C"/>
    <w:rsid w:val="007C0CD9"/>
    <w:rsid w:val="007C40BC"/>
    <w:rsid w:val="00831582"/>
    <w:rsid w:val="008974D4"/>
    <w:rsid w:val="008A7646"/>
    <w:rsid w:val="008C7E18"/>
    <w:rsid w:val="00911681"/>
    <w:rsid w:val="00916534"/>
    <w:rsid w:val="00923253"/>
    <w:rsid w:val="0092498C"/>
    <w:rsid w:val="009443E1"/>
    <w:rsid w:val="00970128"/>
    <w:rsid w:val="009B146D"/>
    <w:rsid w:val="009B4E43"/>
    <w:rsid w:val="009C18AE"/>
    <w:rsid w:val="009F0538"/>
    <w:rsid w:val="009F6729"/>
    <w:rsid w:val="00A5440C"/>
    <w:rsid w:val="00A604FB"/>
    <w:rsid w:val="00AA27FE"/>
    <w:rsid w:val="00AB7F3B"/>
    <w:rsid w:val="00AC6635"/>
    <w:rsid w:val="00B01418"/>
    <w:rsid w:val="00B46150"/>
    <w:rsid w:val="00BF2BC2"/>
    <w:rsid w:val="00CA6B11"/>
    <w:rsid w:val="00CB7948"/>
    <w:rsid w:val="00D21DB2"/>
    <w:rsid w:val="00D54FDD"/>
    <w:rsid w:val="00D60F26"/>
    <w:rsid w:val="00D84601"/>
    <w:rsid w:val="00D90C20"/>
    <w:rsid w:val="00DA3892"/>
    <w:rsid w:val="00DD4B28"/>
    <w:rsid w:val="00DD6E53"/>
    <w:rsid w:val="00DE3430"/>
    <w:rsid w:val="00E00C96"/>
    <w:rsid w:val="00E638FC"/>
    <w:rsid w:val="00E80B06"/>
    <w:rsid w:val="00EB085F"/>
    <w:rsid w:val="00EC3A90"/>
    <w:rsid w:val="00EF1DFC"/>
    <w:rsid w:val="00F03FA3"/>
    <w:rsid w:val="00F34CC9"/>
    <w:rsid w:val="00F93FFA"/>
    <w:rsid w:val="00FA4806"/>
    <w:rsid w:val="00FD0D5E"/>
    <w:rsid w:val="00FE5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2BEF"/>
  <w15:chartTrackingRefBased/>
  <w15:docId w15:val="{A4C5FBFB-43E0-4AE2-AD7B-1DF98832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1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1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1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1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1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1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1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1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1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1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1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1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1D7"/>
    <w:rPr>
      <w:rFonts w:eastAsiaTheme="majorEastAsia" w:cstheme="majorBidi"/>
      <w:color w:val="272727" w:themeColor="text1" w:themeTint="D8"/>
    </w:rPr>
  </w:style>
  <w:style w:type="paragraph" w:styleId="Title">
    <w:name w:val="Title"/>
    <w:basedOn w:val="Normal"/>
    <w:next w:val="Normal"/>
    <w:link w:val="TitleChar"/>
    <w:uiPriority w:val="10"/>
    <w:qFormat/>
    <w:rsid w:val="003E4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1D7"/>
    <w:pPr>
      <w:spacing w:before="160"/>
      <w:jc w:val="center"/>
    </w:pPr>
    <w:rPr>
      <w:i/>
      <w:iCs/>
      <w:color w:val="404040" w:themeColor="text1" w:themeTint="BF"/>
    </w:rPr>
  </w:style>
  <w:style w:type="character" w:customStyle="1" w:styleId="QuoteChar">
    <w:name w:val="Quote Char"/>
    <w:basedOn w:val="DefaultParagraphFont"/>
    <w:link w:val="Quote"/>
    <w:uiPriority w:val="29"/>
    <w:rsid w:val="003E41D7"/>
    <w:rPr>
      <w:i/>
      <w:iCs/>
      <w:color w:val="404040" w:themeColor="text1" w:themeTint="BF"/>
    </w:rPr>
  </w:style>
  <w:style w:type="paragraph" w:styleId="ListParagraph">
    <w:name w:val="List Paragraph"/>
    <w:basedOn w:val="Normal"/>
    <w:uiPriority w:val="34"/>
    <w:qFormat/>
    <w:rsid w:val="003E41D7"/>
    <w:pPr>
      <w:ind w:left="720"/>
      <w:contextualSpacing/>
    </w:pPr>
  </w:style>
  <w:style w:type="character" w:styleId="IntenseEmphasis">
    <w:name w:val="Intense Emphasis"/>
    <w:basedOn w:val="DefaultParagraphFont"/>
    <w:uiPriority w:val="21"/>
    <w:qFormat/>
    <w:rsid w:val="003E41D7"/>
    <w:rPr>
      <w:i/>
      <w:iCs/>
      <w:color w:val="0F4761" w:themeColor="accent1" w:themeShade="BF"/>
    </w:rPr>
  </w:style>
  <w:style w:type="paragraph" w:styleId="IntenseQuote">
    <w:name w:val="Intense Quote"/>
    <w:basedOn w:val="Normal"/>
    <w:next w:val="Normal"/>
    <w:link w:val="IntenseQuoteChar"/>
    <w:uiPriority w:val="30"/>
    <w:qFormat/>
    <w:rsid w:val="003E4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1D7"/>
    <w:rPr>
      <w:i/>
      <w:iCs/>
      <w:color w:val="0F4761" w:themeColor="accent1" w:themeShade="BF"/>
    </w:rPr>
  </w:style>
  <w:style w:type="character" w:styleId="IntenseReference">
    <w:name w:val="Intense Reference"/>
    <w:basedOn w:val="DefaultParagraphFont"/>
    <w:uiPriority w:val="32"/>
    <w:qFormat/>
    <w:rsid w:val="003E41D7"/>
    <w:rPr>
      <w:b/>
      <w:bCs/>
      <w:smallCaps/>
      <w:color w:val="0F4761" w:themeColor="accent1" w:themeShade="BF"/>
      <w:spacing w:val="5"/>
    </w:rPr>
  </w:style>
  <w:style w:type="table" w:styleId="PlainTable2">
    <w:name w:val="Plain Table 2"/>
    <w:basedOn w:val="TableNormal"/>
    <w:uiPriority w:val="42"/>
    <w:rsid w:val="00DD4B2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DD4B28"/>
    <w:rPr>
      <w:sz w:val="16"/>
      <w:szCs w:val="16"/>
    </w:rPr>
  </w:style>
  <w:style w:type="paragraph" w:styleId="CommentText">
    <w:name w:val="annotation text"/>
    <w:basedOn w:val="Normal"/>
    <w:link w:val="CommentTextChar"/>
    <w:uiPriority w:val="99"/>
    <w:unhideWhenUsed/>
    <w:rsid w:val="00DD4B28"/>
    <w:pPr>
      <w:spacing w:line="240" w:lineRule="auto"/>
    </w:pPr>
    <w:rPr>
      <w:sz w:val="20"/>
      <w:szCs w:val="20"/>
    </w:rPr>
  </w:style>
  <w:style w:type="character" w:customStyle="1" w:styleId="CommentTextChar">
    <w:name w:val="Comment Text Char"/>
    <w:basedOn w:val="DefaultParagraphFont"/>
    <w:link w:val="CommentText"/>
    <w:uiPriority w:val="99"/>
    <w:rsid w:val="00DD4B28"/>
    <w:rPr>
      <w:sz w:val="20"/>
      <w:szCs w:val="20"/>
    </w:rPr>
  </w:style>
  <w:style w:type="table" w:styleId="TableGrid">
    <w:name w:val="Table Grid"/>
    <w:basedOn w:val="TableNormal"/>
    <w:uiPriority w:val="39"/>
    <w:rsid w:val="004F57C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1707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44DB3-7D7E-4DAE-953F-559041954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8</Pages>
  <Words>1846</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Olanrewaju Akinseye</dc:creator>
  <cp:keywords/>
  <dc:description/>
  <cp:lastModifiedBy>Olanrewaju Akinseye</cp:lastModifiedBy>
  <cp:revision>103</cp:revision>
  <dcterms:created xsi:type="dcterms:W3CDTF">2026-02-08T14:46:00Z</dcterms:created>
  <dcterms:modified xsi:type="dcterms:W3CDTF">2026-02-27T14:21:00Z</dcterms:modified>
</cp:coreProperties>
</file>