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4D73" w14:textId="57965C1C" w:rsidR="001D63A6" w:rsidRPr="00006B56" w:rsidRDefault="001D63A6" w:rsidP="0080259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Figures</w:t>
      </w:r>
    </w:p>
    <w:p w14:paraId="4E3573BC" w14:textId="62F722B4" w:rsidR="009D2170" w:rsidRPr="00006B56" w:rsidRDefault="00FC57A1" w:rsidP="0080259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B07438B" wp14:editId="6168F4A8">
            <wp:extent cx="5731510" cy="2797810"/>
            <wp:effectExtent l="0" t="0" r="2540" b="2540"/>
            <wp:docPr id="52787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5BEC9" w14:textId="7083E9BA" w:rsidR="00FB1DD6" w:rsidRPr="00006B56" w:rsidRDefault="00912958" w:rsidP="00FB1DD6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S1a Sample-level bacterial phylum composition inferred using Kraken2 across all compost metagenomes.</w:t>
      </w:r>
    </w:p>
    <w:p w14:paraId="331C9809" w14:textId="32FC00A5" w:rsidR="00FB1DD6" w:rsidRPr="00006B56" w:rsidRDefault="00FC57A1" w:rsidP="00FB1DD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F1E5546" wp14:editId="7EC1871A">
            <wp:extent cx="5731510" cy="3294380"/>
            <wp:effectExtent l="0" t="0" r="2540" b="1270"/>
            <wp:docPr id="21414091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6EF04" w14:textId="64232FB3" w:rsidR="00FB1DD6" w:rsidRPr="00006B56" w:rsidRDefault="00912958" w:rsidP="00FB1DD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S1</w:t>
      </w:r>
      <w:r w:rsidR="00E22428" w:rsidRPr="00006B56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FB1DD6" w:rsidRPr="00006B56">
        <w:rPr>
          <w:rFonts w:ascii="Times New Roman" w:hAnsi="Times New Roman" w:cs="Times New Roman"/>
          <w:b/>
          <w:bCs/>
          <w:sz w:val="20"/>
          <w:szCs w:val="20"/>
        </w:rPr>
        <w:t>: Genus-level taxonomic composition across composting stages estimated using Bracken abundance refinement.</w:t>
      </w:r>
    </w:p>
    <w:p w14:paraId="655AC7FB" w14:textId="6786D0B2" w:rsidR="00FB1DD6" w:rsidRPr="00006B56" w:rsidRDefault="00874E18" w:rsidP="00FB1DD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5C4CCC1" wp14:editId="168A596D">
            <wp:extent cx="5731510" cy="2797810"/>
            <wp:effectExtent l="0" t="0" r="2540" b="2540"/>
            <wp:docPr id="710753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75983" w14:textId="77777777" w:rsidR="00F0357B" w:rsidRPr="00006B56" w:rsidRDefault="00F0357B" w:rsidP="0080259A">
      <w:pPr>
        <w:rPr>
          <w:rFonts w:ascii="Times New Roman" w:hAnsi="Times New Roman" w:cs="Times New Roman"/>
          <w:sz w:val="20"/>
          <w:szCs w:val="20"/>
        </w:rPr>
      </w:pPr>
    </w:p>
    <w:p w14:paraId="387D8216" w14:textId="301EE064" w:rsidR="00FB1DD6" w:rsidRPr="00006B56" w:rsidRDefault="00912958" w:rsidP="0080259A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</w:t>
      </w:r>
      <w:r w:rsidR="00FB1DD6" w:rsidRPr="00006B56">
        <w:rPr>
          <w:rFonts w:ascii="Times New Roman" w:hAnsi="Times New Roman" w:cs="Times New Roman"/>
          <w:b/>
          <w:bCs/>
          <w:sz w:val="20"/>
          <w:szCs w:val="20"/>
        </w:rPr>
        <w:t xml:space="preserve">2. Phylum-level taxonomic composition of compost metagenomes inferred using </w:t>
      </w:r>
      <w:proofErr w:type="spellStart"/>
      <w:r w:rsidR="00FB1DD6" w:rsidRPr="00006B56">
        <w:rPr>
          <w:rFonts w:ascii="Times New Roman" w:hAnsi="Times New Roman" w:cs="Times New Roman"/>
          <w:b/>
          <w:bCs/>
          <w:sz w:val="20"/>
          <w:szCs w:val="20"/>
        </w:rPr>
        <w:t>MetaPhlAn</w:t>
      </w:r>
      <w:proofErr w:type="spellEnd"/>
      <w:r w:rsidR="00FB1DD6" w:rsidRPr="00006B5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B1DD6" w:rsidRPr="00006B56">
        <w:rPr>
          <w:rFonts w:ascii="Times New Roman" w:hAnsi="Times New Roman" w:cs="Times New Roman"/>
          <w:sz w:val="20"/>
          <w:szCs w:val="20"/>
        </w:rPr>
        <w:t xml:space="preserve"> Relative abundances were estimated using clade-specific marker genes and visualized across individual samples grouped by composting stage. </w:t>
      </w:r>
      <w:proofErr w:type="spellStart"/>
      <w:r w:rsidR="00FB1DD6" w:rsidRPr="00006B56">
        <w:rPr>
          <w:rFonts w:ascii="Times New Roman" w:hAnsi="Times New Roman" w:cs="Times New Roman"/>
          <w:sz w:val="20"/>
          <w:szCs w:val="20"/>
        </w:rPr>
        <w:t>MetaPhlAn</w:t>
      </w:r>
      <w:proofErr w:type="spellEnd"/>
      <w:r w:rsidR="00FB1DD6" w:rsidRPr="00006B56">
        <w:rPr>
          <w:rFonts w:ascii="Times New Roman" w:hAnsi="Times New Roman" w:cs="Times New Roman"/>
          <w:sz w:val="20"/>
          <w:szCs w:val="20"/>
        </w:rPr>
        <w:t xml:space="preserve"> profiles were used as the taxonomic framework for downstream </w:t>
      </w:r>
      <w:proofErr w:type="spellStart"/>
      <w:r w:rsidR="00FB1DD6" w:rsidRPr="00006B56">
        <w:rPr>
          <w:rFonts w:ascii="Times New Roman" w:hAnsi="Times New Roman" w:cs="Times New Roman"/>
          <w:sz w:val="20"/>
          <w:szCs w:val="20"/>
        </w:rPr>
        <w:t>HUMAnN</w:t>
      </w:r>
      <w:proofErr w:type="spellEnd"/>
      <w:r w:rsidR="00FB1DD6" w:rsidRPr="00006B56">
        <w:rPr>
          <w:rFonts w:ascii="Times New Roman" w:hAnsi="Times New Roman" w:cs="Times New Roman"/>
          <w:sz w:val="20"/>
          <w:szCs w:val="20"/>
        </w:rPr>
        <w:t xml:space="preserve"> functional profiling and </w:t>
      </w:r>
      <w:proofErr w:type="spellStart"/>
      <w:r w:rsidR="00FB1DD6" w:rsidRPr="00006B56">
        <w:rPr>
          <w:rFonts w:ascii="Times New Roman" w:hAnsi="Times New Roman" w:cs="Times New Roman"/>
          <w:sz w:val="20"/>
          <w:szCs w:val="20"/>
        </w:rPr>
        <w:t>StrainPhlAn</w:t>
      </w:r>
      <w:proofErr w:type="spellEnd"/>
      <w:r w:rsidR="00FB1DD6" w:rsidRPr="00006B56">
        <w:rPr>
          <w:rFonts w:ascii="Times New Roman" w:hAnsi="Times New Roman" w:cs="Times New Roman"/>
          <w:sz w:val="20"/>
          <w:szCs w:val="20"/>
        </w:rPr>
        <w:t xml:space="preserve"> analyses.</w:t>
      </w:r>
    </w:p>
    <w:p w14:paraId="07ED92CB" w14:textId="77777777" w:rsidR="00FB1DD6" w:rsidRPr="00006B56" w:rsidRDefault="00FB1DD6" w:rsidP="0080259A">
      <w:pPr>
        <w:rPr>
          <w:rFonts w:ascii="Times New Roman" w:hAnsi="Times New Roman" w:cs="Times New Roman"/>
          <w:sz w:val="20"/>
          <w:szCs w:val="20"/>
        </w:rPr>
      </w:pPr>
    </w:p>
    <w:p w14:paraId="6CDC1F2E" w14:textId="3FBDDB84" w:rsidR="00FB1DD6" w:rsidRPr="00006B56" w:rsidRDefault="00012159" w:rsidP="0080259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769134" wp14:editId="7DCEBEA9">
            <wp:extent cx="5731510" cy="4941570"/>
            <wp:effectExtent l="0" t="0" r="2540" b="0"/>
            <wp:docPr id="13152743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B465A" w14:textId="54240F8E" w:rsidR="00F0357B" w:rsidRPr="00006B56" w:rsidRDefault="00F0357B" w:rsidP="0080259A">
      <w:pPr>
        <w:rPr>
          <w:rFonts w:ascii="Times New Roman" w:hAnsi="Times New Roman" w:cs="Times New Roman"/>
          <w:sz w:val="20"/>
          <w:szCs w:val="20"/>
        </w:rPr>
      </w:pPr>
    </w:p>
    <w:p w14:paraId="55D687CB" w14:textId="77777777" w:rsidR="00FB1DD6" w:rsidRPr="00006B56" w:rsidRDefault="00FB1DD6" w:rsidP="0080259A">
      <w:pPr>
        <w:rPr>
          <w:rFonts w:ascii="Times New Roman" w:hAnsi="Times New Roman" w:cs="Times New Roman"/>
          <w:sz w:val="20"/>
          <w:szCs w:val="20"/>
        </w:rPr>
      </w:pPr>
    </w:p>
    <w:p w14:paraId="58A88AD4" w14:textId="40F33095" w:rsidR="007F7410" w:rsidRPr="00006B56" w:rsidRDefault="00E22428" w:rsidP="00DA3752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</w:t>
      </w:r>
      <w:r w:rsidR="007F7410" w:rsidRPr="00006B56">
        <w:rPr>
          <w:rFonts w:ascii="Times New Roman" w:hAnsi="Times New Roman" w:cs="Times New Roman"/>
          <w:sz w:val="20"/>
          <w:szCs w:val="20"/>
        </w:rPr>
        <w:t>3</w:t>
      </w:r>
      <w:r w:rsidR="00FB1DD6" w:rsidRPr="00006B56">
        <w:rPr>
          <w:rFonts w:ascii="Times New Roman" w:hAnsi="Times New Roman" w:cs="Times New Roman"/>
          <w:sz w:val="20"/>
          <w:szCs w:val="20"/>
        </w:rPr>
        <w:t xml:space="preserve">: </w:t>
      </w:r>
      <w:r w:rsidR="00F0357B" w:rsidRPr="00006B56">
        <w:rPr>
          <w:rFonts w:ascii="Times New Roman" w:hAnsi="Times New Roman" w:cs="Times New Roman"/>
          <w:sz w:val="20"/>
          <w:szCs w:val="20"/>
        </w:rPr>
        <w:t xml:space="preserve">Relative abundances of the top 20 high-quality MAGs across compost samples estimated using </w:t>
      </w:r>
      <w:proofErr w:type="spellStart"/>
      <w:r w:rsidR="00F0357B" w:rsidRPr="00006B56">
        <w:rPr>
          <w:rFonts w:ascii="Times New Roman" w:hAnsi="Times New Roman" w:cs="Times New Roman"/>
          <w:sz w:val="20"/>
          <w:szCs w:val="20"/>
        </w:rPr>
        <w:t>CoverM</w:t>
      </w:r>
      <w:proofErr w:type="spellEnd"/>
      <w:r w:rsidR="00F0357B" w:rsidRPr="00006B56">
        <w:rPr>
          <w:rFonts w:ascii="Times New Roman" w:hAnsi="Times New Roman" w:cs="Times New Roman"/>
          <w:sz w:val="20"/>
          <w:szCs w:val="20"/>
        </w:rPr>
        <w:t xml:space="preserve">. </w:t>
      </w:r>
      <w:r w:rsidR="003C3B40" w:rsidRPr="00006B56">
        <w:rPr>
          <w:rFonts w:ascii="Times New Roman" w:hAnsi="Times New Roman" w:cs="Times New Roman"/>
          <w:sz w:val="20"/>
          <w:szCs w:val="20"/>
        </w:rPr>
        <w:t>Most recovered MAGs displayed highly localized abundance patterns across compost samples, indicating substantial genome</w:t>
      </w:r>
      <w:r w:rsidR="007F7410" w:rsidRPr="00006B56">
        <w:rPr>
          <w:rFonts w:ascii="Times New Roman" w:hAnsi="Times New Roman" w:cs="Times New Roman"/>
          <w:sz w:val="20"/>
          <w:szCs w:val="20"/>
        </w:rPr>
        <w:t xml:space="preserve"> </w:t>
      </w:r>
      <w:r w:rsidR="003C3B40" w:rsidRPr="00006B56">
        <w:rPr>
          <w:rFonts w:ascii="Times New Roman" w:hAnsi="Times New Roman" w:cs="Times New Roman"/>
          <w:sz w:val="20"/>
          <w:szCs w:val="20"/>
        </w:rPr>
        <w:t xml:space="preserve">level heterogeneity within the dataset. </w:t>
      </w:r>
    </w:p>
    <w:p w14:paraId="1D2C7F48" w14:textId="77777777" w:rsidR="007F7410" w:rsidRPr="00006B56" w:rsidRDefault="007F7410" w:rsidP="00DA3752">
      <w:pPr>
        <w:rPr>
          <w:rFonts w:ascii="Times New Roman" w:hAnsi="Times New Roman" w:cs="Times New Roman"/>
          <w:sz w:val="20"/>
          <w:szCs w:val="20"/>
        </w:rPr>
      </w:pPr>
    </w:p>
    <w:p w14:paraId="72A6303E" w14:textId="77777777" w:rsidR="007F7410" w:rsidRPr="00006B56" w:rsidRDefault="007F7410" w:rsidP="00DA3752">
      <w:pPr>
        <w:rPr>
          <w:rFonts w:ascii="Times New Roman" w:hAnsi="Times New Roman" w:cs="Times New Roman"/>
          <w:sz w:val="20"/>
          <w:szCs w:val="20"/>
        </w:rPr>
      </w:pPr>
    </w:p>
    <w:p w14:paraId="3BDCA6C1" w14:textId="77777777" w:rsidR="007F7410" w:rsidRPr="00006B56" w:rsidRDefault="007F7410" w:rsidP="00DA3752">
      <w:pPr>
        <w:rPr>
          <w:rFonts w:ascii="Times New Roman" w:hAnsi="Times New Roman" w:cs="Times New Roman"/>
          <w:noProof/>
          <w:sz w:val="20"/>
          <w:szCs w:val="20"/>
        </w:rPr>
      </w:pPr>
    </w:p>
    <w:p w14:paraId="17BA4240" w14:textId="111A5BE8" w:rsidR="0014753E" w:rsidRPr="00006B56" w:rsidRDefault="003D0AB2" w:rsidP="00DA375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D8368D5" wp14:editId="72CF148C">
            <wp:extent cx="5731510" cy="4941570"/>
            <wp:effectExtent l="0" t="0" r="2540" b="0"/>
            <wp:docPr id="9307367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EBEFC" w14:textId="3B637FAB" w:rsidR="003205B9" w:rsidRDefault="00E22428" w:rsidP="003205B9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</w:t>
      </w:r>
      <w:r w:rsidR="007F7410" w:rsidRPr="00006B5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4753E" w:rsidRPr="00006B56">
        <w:rPr>
          <w:rFonts w:ascii="Times New Roman" w:hAnsi="Times New Roman" w:cs="Times New Roman"/>
          <w:b/>
          <w:bCs/>
          <w:sz w:val="20"/>
          <w:szCs w:val="20"/>
        </w:rPr>
        <w:t>: Phylogenetic relationships, taxonomic assignments, and mean coverage of recovered high-quality MAGs.</w:t>
      </w:r>
      <w:r w:rsidR="0014753E" w:rsidRPr="00006B56">
        <w:rPr>
          <w:rFonts w:ascii="Times New Roman" w:hAnsi="Times New Roman" w:cs="Times New Roman"/>
          <w:sz w:val="20"/>
          <w:szCs w:val="20"/>
        </w:rPr>
        <w:t xml:space="preserve"> Circular phylogenetic tree constructed from GTDB-Tk classifications of recovered MAGs. Tip colours indicate phylum-level assignments, and the outer ring shows mean </w:t>
      </w:r>
      <w:proofErr w:type="spellStart"/>
      <w:r w:rsidR="0014753E" w:rsidRPr="00006B56">
        <w:rPr>
          <w:rFonts w:ascii="Times New Roman" w:hAnsi="Times New Roman" w:cs="Times New Roman"/>
          <w:sz w:val="20"/>
          <w:szCs w:val="20"/>
        </w:rPr>
        <w:t>CoverM</w:t>
      </w:r>
      <w:proofErr w:type="spellEnd"/>
      <w:r w:rsidR="0014753E" w:rsidRPr="00006B56">
        <w:rPr>
          <w:rFonts w:ascii="Times New Roman" w:hAnsi="Times New Roman" w:cs="Times New Roman"/>
          <w:sz w:val="20"/>
          <w:szCs w:val="20"/>
        </w:rPr>
        <w:t xml:space="preserve"> coverage categories across samples. The figure illustrates the phylogenetic diversity of reconstructed genomes and their relative abundance within the compost microbiome.</w:t>
      </w:r>
    </w:p>
    <w:p w14:paraId="33B013A8" w14:textId="77777777" w:rsidR="0068643F" w:rsidRDefault="0068643F" w:rsidP="003205B9">
      <w:pPr>
        <w:rPr>
          <w:rFonts w:ascii="Times New Roman" w:hAnsi="Times New Roman" w:cs="Times New Roman"/>
          <w:sz w:val="20"/>
          <w:szCs w:val="20"/>
        </w:rPr>
      </w:pPr>
    </w:p>
    <w:p w14:paraId="1B9B2F5E" w14:textId="6CABDAF4" w:rsidR="0068643F" w:rsidRDefault="0068643F" w:rsidP="003205B9">
      <w:pPr>
        <w:rPr>
          <w:rFonts w:ascii="Times New Roman" w:hAnsi="Times New Roman" w:cs="Times New Roman"/>
          <w:sz w:val="20"/>
          <w:szCs w:val="20"/>
        </w:rPr>
      </w:pPr>
    </w:p>
    <w:p w14:paraId="412ECA88" w14:textId="77777777" w:rsidR="0068643F" w:rsidRDefault="0068643F" w:rsidP="003205B9">
      <w:pPr>
        <w:rPr>
          <w:rFonts w:ascii="Times New Roman" w:hAnsi="Times New Roman" w:cs="Times New Roman"/>
          <w:sz w:val="20"/>
          <w:szCs w:val="20"/>
        </w:rPr>
      </w:pPr>
    </w:p>
    <w:p w14:paraId="560831B1" w14:textId="77777777" w:rsidR="0068643F" w:rsidRPr="00006B56" w:rsidRDefault="0068643F" w:rsidP="003205B9">
      <w:pPr>
        <w:rPr>
          <w:rFonts w:ascii="Times New Roman" w:hAnsi="Times New Roman" w:cs="Times New Roman"/>
          <w:sz w:val="20"/>
          <w:szCs w:val="20"/>
        </w:rPr>
      </w:pPr>
    </w:p>
    <w:p w14:paraId="59580C31" w14:textId="2DB96318" w:rsidR="00B71AE7" w:rsidRPr="00006B56" w:rsidRDefault="007F5264" w:rsidP="003205B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9BA6772" wp14:editId="5EE3C72B">
            <wp:extent cx="5731510" cy="2635885"/>
            <wp:effectExtent l="0" t="0" r="2540" b="0"/>
            <wp:docPr id="12589891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210CE" w14:textId="5BAC58A5" w:rsidR="0080259A" w:rsidRPr="00006B56" w:rsidRDefault="00E22428" w:rsidP="0080259A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t>Supplementary Fig. S</w:t>
      </w:r>
      <w:r w:rsidR="00D01263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FB1DD6" w:rsidRPr="00006B5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E7046" w:rsidRPr="00006B56">
        <w:rPr>
          <w:rFonts w:ascii="Times New Roman" w:hAnsi="Times New Roman" w:cs="Times New Roman"/>
          <w:b/>
          <w:bCs/>
          <w:sz w:val="20"/>
          <w:szCs w:val="20"/>
        </w:rPr>
        <w:t xml:space="preserve"> Candidate clades identified by the </w:t>
      </w:r>
      <w:proofErr w:type="spellStart"/>
      <w:r w:rsidR="00AE7046" w:rsidRPr="00006B56">
        <w:rPr>
          <w:rFonts w:ascii="Times New Roman" w:hAnsi="Times New Roman" w:cs="Times New Roman"/>
          <w:b/>
          <w:bCs/>
          <w:sz w:val="20"/>
          <w:szCs w:val="20"/>
        </w:rPr>
        <w:t>MetaPhlAn</w:t>
      </w:r>
      <w:proofErr w:type="spellEnd"/>
      <w:r w:rsidR="00AE7046" w:rsidRPr="00006B56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="00AE7046" w:rsidRPr="00006B56">
        <w:rPr>
          <w:rFonts w:ascii="Times New Roman" w:hAnsi="Times New Roman" w:cs="Times New Roman"/>
          <w:b/>
          <w:bCs/>
          <w:sz w:val="20"/>
          <w:szCs w:val="20"/>
        </w:rPr>
        <w:t>StrainPhlAn</w:t>
      </w:r>
      <w:proofErr w:type="spellEnd"/>
      <w:r w:rsidR="00AE7046" w:rsidRPr="00006B56">
        <w:rPr>
          <w:rFonts w:ascii="Times New Roman" w:hAnsi="Times New Roman" w:cs="Times New Roman"/>
          <w:b/>
          <w:bCs/>
          <w:sz w:val="20"/>
          <w:szCs w:val="20"/>
        </w:rPr>
        <w:t xml:space="preserve"> workflow.</w:t>
      </w:r>
      <w:r w:rsidR="00AE7046" w:rsidRPr="00006B56">
        <w:rPr>
          <w:rFonts w:ascii="Times New Roman" w:hAnsi="Times New Roman" w:cs="Times New Roman"/>
          <w:sz w:val="20"/>
          <w:szCs w:val="20"/>
        </w:rPr>
        <w:t xml:space="preserve"> Heatmap showing candidate clades detected across compost metagenomes based on marker-gene profiles. Filled cells indicate samples in which each candidate clade was detected, coloured by composting stage.</w:t>
      </w:r>
    </w:p>
    <w:p w14:paraId="3B09C4F5" w14:textId="77777777" w:rsidR="005D32B1" w:rsidRDefault="005D32B1" w:rsidP="0080259A">
      <w:pPr>
        <w:rPr>
          <w:rFonts w:ascii="Times New Roman" w:hAnsi="Times New Roman" w:cs="Times New Roman"/>
          <w:sz w:val="20"/>
          <w:szCs w:val="20"/>
        </w:rPr>
      </w:pPr>
    </w:p>
    <w:p w14:paraId="240A22D9" w14:textId="55902B3F" w:rsidR="005D32B1" w:rsidRPr="00006B56" w:rsidRDefault="005D32B1" w:rsidP="0080259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BBCFCFA" wp14:editId="2B832E23">
            <wp:extent cx="5731510" cy="4774565"/>
            <wp:effectExtent l="0" t="0" r="2540" b="6985"/>
            <wp:docPr id="7762413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77818" w14:textId="6CD7D336" w:rsidR="00202294" w:rsidRPr="00006B56" w:rsidRDefault="00E22428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Fig. S</w:t>
      </w:r>
      <w:r w:rsidR="00D01263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160798" w:rsidRPr="00006B5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160798" w:rsidRPr="00006B56">
        <w:rPr>
          <w:rFonts w:ascii="Times New Roman" w:hAnsi="Times New Roman" w:cs="Times New Roman"/>
          <w:sz w:val="20"/>
          <w:szCs w:val="20"/>
        </w:rPr>
        <w:t xml:space="preserve"> Average nucleotide identity (ANI) heatmap generated using </w:t>
      </w:r>
      <w:proofErr w:type="spellStart"/>
      <w:r w:rsidR="00160798" w:rsidRPr="00006B56">
        <w:rPr>
          <w:rFonts w:ascii="Times New Roman" w:hAnsi="Times New Roman" w:cs="Times New Roman"/>
          <w:sz w:val="20"/>
          <w:szCs w:val="20"/>
        </w:rPr>
        <w:t>FastANI</w:t>
      </w:r>
      <w:proofErr w:type="spellEnd"/>
      <w:r w:rsidR="00160798" w:rsidRPr="00006B56">
        <w:rPr>
          <w:rFonts w:ascii="Times New Roman" w:hAnsi="Times New Roman" w:cs="Times New Roman"/>
          <w:sz w:val="20"/>
          <w:szCs w:val="20"/>
        </w:rPr>
        <w:t xml:space="preserve"> showing genomic relatedness among recovered </w:t>
      </w:r>
      <w:proofErr w:type="spellStart"/>
      <w:r w:rsidR="00160798" w:rsidRPr="00006B56">
        <w:rPr>
          <w:rFonts w:ascii="Times New Roman" w:hAnsi="Times New Roman" w:cs="Times New Roman"/>
          <w:i/>
          <w:iCs/>
          <w:sz w:val="20"/>
          <w:szCs w:val="20"/>
        </w:rPr>
        <w:t>Geofilum</w:t>
      </w:r>
      <w:proofErr w:type="spellEnd"/>
      <w:r w:rsidR="00160798" w:rsidRPr="00006B5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160798" w:rsidRPr="00006B56">
        <w:rPr>
          <w:rFonts w:ascii="Times New Roman" w:hAnsi="Times New Roman" w:cs="Times New Roman"/>
          <w:i/>
          <w:iCs/>
          <w:sz w:val="20"/>
          <w:szCs w:val="20"/>
        </w:rPr>
        <w:t>succiniciproducens</w:t>
      </w:r>
      <w:proofErr w:type="spellEnd"/>
      <w:r w:rsidR="00160798" w:rsidRPr="00006B56">
        <w:rPr>
          <w:rFonts w:ascii="Times New Roman" w:hAnsi="Times New Roman" w:cs="Times New Roman"/>
          <w:sz w:val="20"/>
          <w:szCs w:val="20"/>
        </w:rPr>
        <w:t xml:space="preserve"> MAGs. Hierarchical clustering was performed using pairwise ANI values. All MAGs showed high genomic similarity (&gt;99% ANI), indicating that the recovered genomes represent closely related strains within the compost microbiome.</w:t>
      </w:r>
    </w:p>
    <w:p w14:paraId="34441461" w14:textId="77777777" w:rsidR="00D960C8" w:rsidRPr="00006B56" w:rsidRDefault="00D960C8">
      <w:pPr>
        <w:rPr>
          <w:rFonts w:ascii="Times New Roman" w:hAnsi="Times New Roman" w:cs="Times New Roman"/>
          <w:sz w:val="20"/>
          <w:szCs w:val="20"/>
        </w:rPr>
      </w:pPr>
    </w:p>
    <w:p w14:paraId="3D59B706" w14:textId="01DE6A2D" w:rsidR="00D960C8" w:rsidRPr="00006B56" w:rsidRDefault="00D960C8">
      <w:pPr>
        <w:rPr>
          <w:rFonts w:ascii="Times New Roman" w:hAnsi="Times New Roman" w:cs="Times New Roman"/>
          <w:sz w:val="20"/>
          <w:szCs w:val="20"/>
        </w:rPr>
      </w:pPr>
    </w:p>
    <w:p w14:paraId="0D2ACA31" w14:textId="4E02FF99" w:rsidR="00D960C8" w:rsidRPr="00006B56" w:rsidRDefault="007F7410">
      <w:pPr>
        <w:rPr>
          <w:rFonts w:ascii="Times New Roman" w:hAnsi="Times New Roman" w:cs="Times New Roman"/>
          <w:sz w:val="20"/>
          <w:szCs w:val="20"/>
        </w:rPr>
      </w:pPr>
      <w:r w:rsidRPr="00006B56">
        <w:rPr>
          <w:rFonts w:ascii="Times New Roman" w:hAnsi="Times New Roman" w:cs="Times New Roman"/>
          <w:sz w:val="20"/>
          <w:szCs w:val="20"/>
        </w:rPr>
        <w:tab/>
      </w:r>
    </w:p>
    <w:sectPr w:rsidR="00D960C8" w:rsidRPr="00006B56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3596" w14:textId="77777777" w:rsidR="00B61595" w:rsidRDefault="00B61595" w:rsidP="00E22428">
      <w:pPr>
        <w:spacing w:after="0" w:line="240" w:lineRule="auto"/>
      </w:pPr>
      <w:r>
        <w:separator/>
      </w:r>
    </w:p>
  </w:endnote>
  <w:endnote w:type="continuationSeparator" w:id="0">
    <w:p w14:paraId="366A969C" w14:textId="77777777" w:rsidR="00B61595" w:rsidRDefault="00B61595" w:rsidP="00E2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190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3DF683" w14:textId="0451A1B6" w:rsidR="00DD5619" w:rsidRDefault="00DD56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AF73F6" w14:textId="77777777" w:rsidR="00DD5619" w:rsidRDefault="00DD5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C265" w14:textId="77777777" w:rsidR="00B61595" w:rsidRDefault="00B61595" w:rsidP="00E22428">
      <w:pPr>
        <w:spacing w:after="0" w:line="240" w:lineRule="auto"/>
      </w:pPr>
      <w:r>
        <w:separator/>
      </w:r>
    </w:p>
  </w:footnote>
  <w:footnote w:type="continuationSeparator" w:id="0">
    <w:p w14:paraId="2E094B21" w14:textId="77777777" w:rsidR="00B61595" w:rsidRDefault="00B61595" w:rsidP="00E2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D1BB7"/>
    <w:multiLevelType w:val="hybridMultilevel"/>
    <w:tmpl w:val="D4F682AE"/>
    <w:lvl w:ilvl="0" w:tplc="9D100E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75E78"/>
    <w:multiLevelType w:val="multilevel"/>
    <w:tmpl w:val="B6D4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1322144">
    <w:abstractNumId w:val="0"/>
  </w:num>
  <w:num w:numId="2" w16cid:durableId="1243221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9A"/>
    <w:rsid w:val="00006B56"/>
    <w:rsid w:val="00012159"/>
    <w:rsid w:val="0014753E"/>
    <w:rsid w:val="00160798"/>
    <w:rsid w:val="001A6B68"/>
    <w:rsid w:val="001D63A6"/>
    <w:rsid w:val="00202294"/>
    <w:rsid w:val="00207A31"/>
    <w:rsid w:val="002576D6"/>
    <w:rsid w:val="003205B9"/>
    <w:rsid w:val="003C3B40"/>
    <w:rsid w:val="003D0AB2"/>
    <w:rsid w:val="00424CF2"/>
    <w:rsid w:val="004453F1"/>
    <w:rsid w:val="004B0E92"/>
    <w:rsid w:val="00534031"/>
    <w:rsid w:val="00537BA6"/>
    <w:rsid w:val="005A3F76"/>
    <w:rsid w:val="005D0F0C"/>
    <w:rsid w:val="005D32B1"/>
    <w:rsid w:val="0068643F"/>
    <w:rsid w:val="006C6901"/>
    <w:rsid w:val="007F5264"/>
    <w:rsid w:val="007F7410"/>
    <w:rsid w:val="0080259A"/>
    <w:rsid w:val="00816C0B"/>
    <w:rsid w:val="00874E18"/>
    <w:rsid w:val="008B18DD"/>
    <w:rsid w:val="008E2596"/>
    <w:rsid w:val="00912958"/>
    <w:rsid w:val="00963528"/>
    <w:rsid w:val="00995C8E"/>
    <w:rsid w:val="009D2170"/>
    <w:rsid w:val="009E38E1"/>
    <w:rsid w:val="00AE3557"/>
    <w:rsid w:val="00AE7046"/>
    <w:rsid w:val="00B55C4F"/>
    <w:rsid w:val="00B61595"/>
    <w:rsid w:val="00B71AE7"/>
    <w:rsid w:val="00B843F6"/>
    <w:rsid w:val="00C0045F"/>
    <w:rsid w:val="00C07292"/>
    <w:rsid w:val="00CF6101"/>
    <w:rsid w:val="00D01263"/>
    <w:rsid w:val="00D16BDA"/>
    <w:rsid w:val="00D54898"/>
    <w:rsid w:val="00D960C8"/>
    <w:rsid w:val="00DA3752"/>
    <w:rsid w:val="00DC7EF4"/>
    <w:rsid w:val="00DD5619"/>
    <w:rsid w:val="00E22428"/>
    <w:rsid w:val="00F0357B"/>
    <w:rsid w:val="00F26B9A"/>
    <w:rsid w:val="00F8059B"/>
    <w:rsid w:val="00FB1DD6"/>
    <w:rsid w:val="00F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7C7D"/>
  <w15:chartTrackingRefBased/>
  <w15:docId w15:val="{E9590BBC-5306-4B05-A97E-B1CC2970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59A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37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3752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24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428"/>
  </w:style>
  <w:style w:type="paragraph" w:styleId="Footer">
    <w:name w:val="footer"/>
    <w:basedOn w:val="Normal"/>
    <w:link w:val="FooterChar"/>
    <w:uiPriority w:val="99"/>
    <w:unhideWhenUsed/>
    <w:rsid w:val="00E224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D6DA-2513-4EFA-B0F7-43FAAA1F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Izadi, Fereshteh Dr (Sch of Biosciences)</dc:creator>
  <cp:keywords/>
  <dc:description/>
  <cp:lastModifiedBy>Izadi, Fereshteh Dr (Sch of Biosciences)</cp:lastModifiedBy>
  <cp:revision>62</cp:revision>
  <dcterms:created xsi:type="dcterms:W3CDTF">2026-05-30T13:54:00Z</dcterms:created>
  <dcterms:modified xsi:type="dcterms:W3CDTF">2026-06-19T17:21:00Z</dcterms:modified>
</cp:coreProperties>
</file>