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A5DFE">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Supplementary Data</w:t>
      </w:r>
    </w:p>
    <w:p w14:paraId="6D039928">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Supplementary </w:t>
      </w:r>
      <w:r>
        <w:rPr>
          <w:rFonts w:hint="eastAsia" w:ascii="Times New Roman" w:hAnsi="Times New Roman" w:cs="Times New Roman"/>
          <w:b/>
          <w:bCs/>
          <w:sz w:val="24"/>
          <w:szCs w:val="24"/>
          <w:lang w:val="en-US" w:eastAsia="zh-CN"/>
        </w:rPr>
        <w:t>m</w:t>
      </w:r>
      <w:r>
        <w:rPr>
          <w:rFonts w:hint="default" w:ascii="Times New Roman" w:hAnsi="Times New Roman" w:cs="Times New Roman"/>
          <w:b/>
          <w:bCs/>
          <w:sz w:val="24"/>
          <w:szCs w:val="24"/>
          <w:lang w:val="en-US" w:eastAsia="zh-CN"/>
        </w:rPr>
        <w:t>aterials and methods</w:t>
      </w:r>
    </w:p>
    <w:p w14:paraId="31F3C50C">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Western blot analysis</w:t>
      </w:r>
    </w:p>
    <w:p w14:paraId="11104F0B">
      <w:pPr>
        <w:keepNext w:val="0"/>
        <w:keepLines w:val="0"/>
        <w:pageBreakBefore w:val="0"/>
        <w:kinsoku/>
        <w:wordWrap/>
        <w:overflowPunct/>
        <w:topLinePunct w:val="0"/>
        <w:autoSpaceDE/>
        <w:autoSpaceDN/>
        <w:bidi w:val="0"/>
        <w:adjustRightInd/>
        <w:snapToGrid/>
        <w:spacing w:line="300" w:lineRule="auto"/>
        <w:ind w:firstLine="440" w:firstLineChars="200"/>
        <w:textAlignment w:val="auto"/>
        <w:rPr>
          <w:rFonts w:hint="default" w:ascii="Times New Roman" w:hAnsi="Times New Roman" w:cs="Times New Roman"/>
          <w:sz w:val="22"/>
          <w:szCs w:val="22"/>
        </w:rPr>
      </w:pPr>
      <w:r>
        <w:rPr>
          <w:rFonts w:hint="default" w:ascii="Times New Roman" w:hAnsi="Times New Roman" w:cs="Times New Roman"/>
          <w:sz w:val="22"/>
          <w:szCs w:val="22"/>
        </w:rPr>
        <w:t>Adipose tissue was homogenized in RIPA lysis buffer (NCM Biotech, WB3050) supplemented with a protease inhibitor cocktail (Sigma</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Aldrich, P8340) using a motorized tissue grinder, and the homogenate was centrifuged at 12000 rpm for 15 min at 4 °C. For cultured cells, pellets were resuspended in the same RIPA buffer and lysed on ice for 40 min with vortexing every 3 min, followed by centrifugation at 1</w:t>
      </w:r>
      <w:r>
        <w:rPr>
          <w:rFonts w:hint="eastAsia" w:ascii="Times New Roman" w:hAnsi="Times New Roman" w:cs="Times New Roman"/>
          <w:sz w:val="22"/>
          <w:szCs w:val="22"/>
          <w:lang w:val="en-US" w:eastAsia="zh-CN"/>
        </w:rPr>
        <w:t>2</w:t>
      </w:r>
      <w:r>
        <w:rPr>
          <w:rFonts w:hint="default" w:ascii="Times New Roman" w:hAnsi="Times New Roman" w:cs="Times New Roman"/>
          <w:sz w:val="22"/>
          <w:szCs w:val="22"/>
        </w:rPr>
        <w:t xml:space="preserve">000 rpm for 5 min at 4 °C. Protein concentrations were determined by the Bradford assay </w:t>
      </w:r>
      <w:r>
        <w:rPr>
          <w:rFonts w:hint="eastAsia" w:ascii="Times New Roman" w:hAnsi="Times New Roman" w:cs="Times New Roman"/>
          <w:sz w:val="22"/>
          <w:szCs w:val="22"/>
          <w:lang w:val="en-US" w:eastAsia="zh-CN"/>
        </w:rPr>
        <w:t xml:space="preserve">(BIO-RAD, 5000205) </w:t>
      </w:r>
      <w:r>
        <w:rPr>
          <w:rFonts w:hint="default" w:ascii="Times New Roman" w:hAnsi="Times New Roman" w:cs="Times New Roman"/>
          <w:sz w:val="22"/>
          <w:szCs w:val="22"/>
        </w:rPr>
        <w:t>using bovine serum albumin as a standard. An appropriate volume of 5× SDS</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PAGE loading buffer (Beyotime, P0015L) was added, and proteins were denatured at 99 °C for 10 min.</w:t>
      </w:r>
    </w:p>
    <w:p w14:paraId="581BB91F">
      <w:pPr>
        <w:keepNext w:val="0"/>
        <w:keepLines w:val="0"/>
        <w:pageBreakBefore w:val="0"/>
        <w:widowControl/>
        <w:suppressLineNumbers w:val="0"/>
        <w:pBdr>
          <w:left w:val="none" w:color="auto" w:sz="0" w:space="0"/>
          <w:right w:val="none" w:color="auto" w:sz="0" w:space="0"/>
        </w:pBdr>
        <w:shd w:val="clear" w:fill="FFFFFF"/>
        <w:kinsoku/>
        <w:wordWrap/>
        <w:overflowPunct/>
        <w:topLinePunct w:val="0"/>
        <w:autoSpaceDE/>
        <w:autoSpaceDN/>
        <w:bidi w:val="0"/>
        <w:adjustRightInd/>
        <w:snapToGrid/>
        <w:spacing w:before="0" w:beforeAutospacing="0" w:line="300" w:lineRule="auto"/>
        <w:ind w:left="0" w:firstLine="440" w:firstLineChars="200"/>
        <w:jc w:val="both"/>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rPr>
        <w:t>Equal amounts of protein were resolved on 10% SDS</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PAGE gels prepared with a color gel rapid preparation kit (NCM Biotech, P2012). Electrophoresis was carried out in Tris</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glycine SDS running buffer (Servicebio, G2027</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1L) at 80 V through the stacking gel and 120 V through the resolving gel. Proteins were subsequently transferred onto nitrocellulose membrane (PALL, 66485) or PVDF membrane (GVS, 1212639; pre</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 xml:space="preserve">activated with methanol) in transfer buffer (Solarbio, D1060) at 100 V for 120 min in </w:t>
      </w:r>
      <w:r>
        <w:rPr>
          <w:rFonts w:hint="default" w:ascii="Times New Roman" w:hAnsi="Times New Roman" w:cs="Times New Roman"/>
          <w:sz w:val="22"/>
          <w:szCs w:val="28"/>
        </w:rPr>
        <w:t>an ice</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water bath</w:t>
      </w:r>
      <w:r>
        <w:rPr>
          <w:rFonts w:hint="default" w:ascii="Times New Roman" w:hAnsi="Times New Roman" w:cs="Times New Roman"/>
          <w:sz w:val="22"/>
          <w:szCs w:val="22"/>
        </w:rPr>
        <w:t>. Membranes were blocked with 5% non</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fat milk (BD, 232100) in TBST (Solarbio, T1082) for 1 h at room temperature and then incubated overnight at 4 °C with primary antibodies diluted in primary antibody dilution buffer (Beyotime, P0023A). After three washes with TBST, membranes were incubated with species</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matched secondary antibodies</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 xml:space="preserve">for 1 h at room temperature. </w:t>
      </w:r>
      <w:r>
        <w:rPr>
          <w:rFonts w:hint="eastAsia" w:ascii="Times New Roman" w:hAnsi="Times New Roman" w:cs="Times New Roman"/>
          <w:sz w:val="22"/>
          <w:szCs w:val="22"/>
          <w:lang w:val="en-US" w:eastAsia="zh-CN"/>
        </w:rPr>
        <w:t>P</w:t>
      </w:r>
      <w:r>
        <w:rPr>
          <w:rFonts w:hint="default" w:ascii="Times New Roman" w:hAnsi="Times New Roman" w:cs="Times New Roman"/>
          <w:sz w:val="22"/>
          <w:szCs w:val="22"/>
        </w:rPr>
        <w:t>rotein bands were visualized using an enhanced chemiluminescence detection kit (NCM Biotech, P10300) and a ChemiDoc MP imaging system (Cytiva, Amersham Imager 600). Pre</w:t>
      </w:r>
      <w:r>
        <w:rPr>
          <w:rFonts w:hint="eastAsia" w:ascii="Times New Roman" w:hAnsi="Times New Roman" w:cs="Times New Roman"/>
          <w:sz w:val="22"/>
          <w:szCs w:val="22"/>
          <w:lang w:val="en-US" w:eastAsia="zh-CN"/>
        </w:rPr>
        <w:t>-</w:t>
      </w:r>
      <w:r>
        <w:rPr>
          <w:rFonts w:hint="default" w:ascii="Times New Roman" w:hAnsi="Times New Roman" w:cs="Times New Roman"/>
          <w:sz w:val="22"/>
          <w:szCs w:val="22"/>
        </w:rPr>
        <w:t>stai</w:t>
      </w:r>
      <w:r>
        <w:rPr>
          <w:rFonts w:hint="default" w:ascii="Times New Roman" w:hAnsi="Times New Roman" w:cs="Times New Roman"/>
          <w:sz w:val="22"/>
          <w:szCs w:val="28"/>
        </w:rPr>
        <w:t>ned protein markers (NCM Biotech, P9006) were used for molecular weight estimation. Band intensities were quantified with ImageJ software and normalized to the corresponding loading control. Primary antibodies used in this study</w:t>
      </w:r>
      <w:r>
        <w:rPr>
          <w:rFonts w:hint="default" w:ascii="Times New Roman" w:hAnsi="Times New Roman" w:cs="Times New Roman"/>
          <w:sz w:val="22"/>
          <w:szCs w:val="28"/>
          <w:lang w:val="en-US" w:eastAsia="zh-CN"/>
        </w:rPr>
        <w:t xml:space="preserve"> include GDI2 (Proteintech, </w:t>
      </w:r>
      <w:r>
        <w:rPr>
          <w:rFonts w:hint="default" w:ascii="Times New Roman" w:hAnsi="Times New Roman" w:cs="Times New Roman"/>
          <w:sz w:val="22"/>
          <w:szCs w:val="28"/>
        </w:rPr>
        <w:t>10116-1-AP</w:t>
      </w:r>
      <w:r>
        <w:rPr>
          <w:rFonts w:hint="default" w:ascii="Times New Roman" w:hAnsi="Times New Roman" w:cs="Times New Roman"/>
          <w:sz w:val="22"/>
          <w:szCs w:val="28"/>
          <w:lang w:val="en-US" w:eastAsia="zh-CN"/>
        </w:rPr>
        <w:t xml:space="preserve">), HSP90 (Proteintech, </w:t>
      </w:r>
      <w:r>
        <w:rPr>
          <w:rFonts w:hint="default" w:ascii="Times New Roman" w:hAnsi="Times New Roman" w:cs="Times New Roman"/>
          <w:sz w:val="22"/>
          <w:szCs w:val="28"/>
        </w:rPr>
        <w:t>13171-1-AP</w:t>
      </w:r>
      <w:r>
        <w:rPr>
          <w:rFonts w:hint="default" w:ascii="Times New Roman" w:hAnsi="Times New Roman" w:cs="Times New Roman"/>
          <w:sz w:val="22"/>
          <w:szCs w:val="28"/>
          <w:lang w:val="en-US" w:eastAsia="zh-CN"/>
        </w:rPr>
        <w:t xml:space="preserve">), GDI1 (Proteintech, </w:t>
      </w:r>
      <w:r>
        <w:rPr>
          <w:rFonts w:hint="default" w:ascii="Times New Roman" w:hAnsi="Times New Roman" w:cs="Times New Roman"/>
          <w:sz w:val="22"/>
          <w:szCs w:val="28"/>
        </w:rPr>
        <w:t>10249-1-AP</w:t>
      </w:r>
      <w:r>
        <w:rPr>
          <w:rFonts w:hint="default" w:ascii="Times New Roman" w:hAnsi="Times New Roman" w:cs="Times New Roman"/>
          <w:sz w:val="22"/>
          <w:szCs w:val="28"/>
          <w:lang w:val="en-US" w:eastAsia="zh-CN"/>
        </w:rPr>
        <w:t>), UCP1 (</w:t>
      </w:r>
      <w:r>
        <w:rPr>
          <w:rFonts w:hint="default" w:ascii="Times New Roman" w:hAnsi="Times New Roman" w:cs="Times New Roman"/>
          <w:sz w:val="22"/>
          <w:szCs w:val="28"/>
        </w:rPr>
        <w:t>Proteintech, 23673</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1</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AP</w:t>
      </w:r>
      <w:r>
        <w:rPr>
          <w:rFonts w:hint="default" w:ascii="Times New Roman" w:hAnsi="Times New Roman" w:cs="Times New Roman"/>
          <w:sz w:val="22"/>
          <w:szCs w:val="28"/>
          <w:lang w:val="en-US" w:eastAsia="zh-CN"/>
        </w:rPr>
        <w:t xml:space="preserve">), PGC1α(Proteintech, </w:t>
      </w:r>
      <w:r>
        <w:rPr>
          <w:rFonts w:hint="default" w:ascii="Times New Roman" w:hAnsi="Times New Roman" w:cs="Times New Roman"/>
          <w:sz w:val="22"/>
          <w:szCs w:val="28"/>
        </w:rPr>
        <w:t>66369-1-Ig</w:t>
      </w:r>
      <w:r>
        <w:rPr>
          <w:rFonts w:hint="default" w:ascii="Times New Roman" w:hAnsi="Times New Roman" w:cs="Times New Roman"/>
          <w:sz w:val="22"/>
          <w:szCs w:val="28"/>
          <w:lang w:val="en-US" w:eastAsia="zh-CN"/>
        </w:rPr>
        <w:t xml:space="preserve">), ATGL (Proteintech, </w:t>
      </w:r>
      <w:r>
        <w:rPr>
          <w:rFonts w:hint="default" w:ascii="Times New Roman" w:hAnsi="Times New Roman" w:cs="Times New Roman"/>
          <w:sz w:val="22"/>
          <w:szCs w:val="28"/>
        </w:rPr>
        <w:t>55190-1-AP</w:t>
      </w:r>
      <w:r>
        <w:rPr>
          <w:rFonts w:hint="default" w:ascii="Times New Roman" w:hAnsi="Times New Roman" w:cs="Times New Roman"/>
          <w:sz w:val="22"/>
          <w:szCs w:val="28"/>
          <w:lang w:val="en-US" w:eastAsia="zh-CN"/>
        </w:rPr>
        <w:t xml:space="preserve">), HSL (Proteintech, 17333-1-AP), p-HSL(Ser660) (Affinity, AF8026), p-CREB (CST, 9198), </w:t>
      </w:r>
      <w:r>
        <w:rPr>
          <w:rFonts w:hint="default" w:ascii="Times New Roman" w:hAnsi="Times New Roman" w:cs="Times New Roman"/>
          <w:sz w:val="22"/>
          <w:szCs w:val="28"/>
        </w:rPr>
        <w:t>LC3B (Proteintech, 14600</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1</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AP), PLIN1 (</w:t>
      </w:r>
      <w:r>
        <w:rPr>
          <w:rFonts w:hint="default" w:ascii="Times New Roman" w:hAnsi="Times New Roman" w:cs="Times New Roman"/>
          <w:sz w:val="22"/>
          <w:szCs w:val="28"/>
          <w:lang w:val="en-US" w:eastAsia="zh-CN"/>
        </w:rPr>
        <w:t>Proteintech</w:t>
      </w:r>
      <w:r>
        <w:rPr>
          <w:rFonts w:hint="default" w:ascii="Times New Roman" w:hAnsi="Times New Roman" w:cs="Times New Roman"/>
          <w:sz w:val="22"/>
          <w:szCs w:val="28"/>
        </w:rPr>
        <w:t>, 27716-1-AP)</w:t>
      </w:r>
      <w:r>
        <w:rPr>
          <w:rFonts w:hint="default" w:ascii="Times New Roman" w:hAnsi="Times New Roman" w:cs="Times New Roman"/>
          <w:sz w:val="22"/>
          <w:szCs w:val="28"/>
          <w:lang w:val="en-US" w:eastAsia="zh-CN"/>
        </w:rPr>
        <w:t>, PLIN2 (Proteintech</w:t>
      </w:r>
      <w:r>
        <w:rPr>
          <w:rFonts w:hint="default" w:ascii="Times New Roman" w:hAnsi="Times New Roman" w:cs="Times New Roman"/>
          <w:sz w:val="22"/>
          <w:szCs w:val="28"/>
        </w:rPr>
        <w:t>,</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15294</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1-AP</w:t>
      </w:r>
      <w:r>
        <w:rPr>
          <w:rFonts w:hint="default" w:ascii="Times New Roman" w:hAnsi="Times New Roman" w:cs="Times New Roman"/>
          <w:sz w:val="22"/>
          <w:szCs w:val="28"/>
          <w:lang w:val="en-US" w:eastAsia="zh-CN"/>
        </w:rPr>
        <w:t>), ULK1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20986-1-AP</w:t>
      </w:r>
      <w:r>
        <w:rPr>
          <w:rFonts w:hint="default" w:ascii="Times New Roman" w:hAnsi="Times New Roman" w:cs="Times New Roman"/>
          <w:sz w:val="22"/>
          <w:szCs w:val="28"/>
          <w:lang w:val="en-US" w:eastAsia="zh-CN"/>
        </w:rPr>
        <w:t>), LAMP1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21997-1-AP</w:t>
      </w:r>
      <w:r>
        <w:rPr>
          <w:rFonts w:hint="default" w:ascii="Times New Roman" w:hAnsi="Times New Roman" w:cs="Times New Roman"/>
          <w:sz w:val="22"/>
          <w:szCs w:val="28"/>
          <w:lang w:val="en-US" w:eastAsia="zh-CN"/>
        </w:rPr>
        <w:t>), LAMP2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66301-1-Ig</w:t>
      </w:r>
      <w:r>
        <w:rPr>
          <w:rFonts w:hint="default" w:ascii="Times New Roman" w:hAnsi="Times New Roman" w:cs="Times New Roman"/>
          <w:sz w:val="22"/>
          <w:szCs w:val="28"/>
          <w:lang w:val="en-US" w:eastAsia="zh-CN"/>
        </w:rPr>
        <w:t>), ATG5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10181-2-AP</w:t>
      </w:r>
      <w:r>
        <w:rPr>
          <w:rFonts w:hint="default" w:ascii="Times New Roman" w:hAnsi="Times New Roman" w:cs="Times New Roman"/>
          <w:sz w:val="22"/>
          <w:szCs w:val="28"/>
          <w:lang w:val="en-US" w:eastAsia="zh-CN"/>
        </w:rPr>
        <w:t>), ATG7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10088-2-AP</w:t>
      </w:r>
      <w:r>
        <w:rPr>
          <w:rFonts w:hint="default" w:ascii="Times New Roman" w:hAnsi="Times New Roman" w:cs="Times New Roman"/>
          <w:sz w:val="22"/>
          <w:szCs w:val="28"/>
          <w:lang w:val="en-US" w:eastAsia="zh-CN"/>
        </w:rPr>
        <w:t>), P62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18420-1-AP</w:t>
      </w:r>
      <w:r>
        <w:rPr>
          <w:rFonts w:hint="default" w:ascii="Times New Roman" w:hAnsi="Times New Roman" w:cs="Times New Roman"/>
          <w:sz w:val="22"/>
          <w:szCs w:val="28"/>
          <w:lang w:val="en-US" w:eastAsia="zh-CN"/>
        </w:rPr>
        <w:t>), Multi-rAb® HRP-Goat Anti-Rabbit Recombinant Secondary Antibody (H+L)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RGAR001</w:t>
      </w:r>
      <w:r>
        <w:rPr>
          <w:rFonts w:hint="default" w:ascii="Times New Roman" w:hAnsi="Times New Roman" w:cs="Times New Roman"/>
          <w:sz w:val="22"/>
          <w:szCs w:val="28"/>
          <w:lang w:val="en-US" w:eastAsia="zh-CN"/>
        </w:rPr>
        <w:t>), Multi-rAb® HRP-Goat Anti-Mouse Recombinant Secondary Antibody (H+L) (</w:t>
      </w:r>
      <w:r>
        <w:rPr>
          <w:rFonts w:hint="default" w:ascii="Times New Roman" w:hAnsi="Times New Roman" w:cs="Times New Roman"/>
          <w:sz w:val="22"/>
          <w:szCs w:val="28"/>
        </w:rPr>
        <w:t>Proteintech</w:t>
      </w:r>
      <w:r>
        <w:rPr>
          <w:rFonts w:hint="default" w:ascii="Times New Roman" w:hAnsi="Times New Roman" w:cs="Times New Roman"/>
          <w:sz w:val="22"/>
          <w:szCs w:val="28"/>
          <w:lang w:val="en-US" w:eastAsia="zh-CN"/>
        </w:rPr>
        <w:t xml:space="preserve">, RGAM001). </w:t>
      </w:r>
    </w:p>
    <w:p w14:paraId="3954E1A1">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RNA extraction and qPCR analysis</w:t>
      </w:r>
    </w:p>
    <w:p w14:paraId="0E238E23">
      <w:pPr>
        <w:keepNext w:val="0"/>
        <w:keepLines w:val="0"/>
        <w:pageBreakBefore w:val="0"/>
        <w:kinsoku/>
        <w:wordWrap/>
        <w:overflowPunct/>
        <w:topLinePunct w:val="0"/>
        <w:autoSpaceDE/>
        <w:autoSpaceDN/>
        <w:bidi w:val="0"/>
        <w:adjustRightInd/>
        <w:snapToGrid/>
        <w:spacing w:line="300" w:lineRule="auto"/>
        <w:ind w:firstLine="440" w:firstLineChars="200"/>
        <w:textAlignment w:val="auto"/>
        <w:rPr>
          <w:rFonts w:hint="default" w:ascii="Times New Roman" w:hAnsi="Times New Roman" w:cs="Times New Roman"/>
          <w:sz w:val="22"/>
          <w:szCs w:val="28"/>
        </w:rPr>
      </w:pPr>
      <w:r>
        <w:rPr>
          <w:rFonts w:hint="default" w:ascii="Times New Roman" w:hAnsi="Times New Roman" w:cs="Times New Roman"/>
          <w:sz w:val="22"/>
          <w:szCs w:val="28"/>
        </w:rPr>
        <w:t>Total RNA was extracted using TRIzol reagent (Invitrogen, 15596018). For adipose tissue, after homogenization and centrifugation, the clear phase beneath the upper lipid layer was carefully transferred to a new tube to avoid lipid contamination. The aqueous phase was mixed with chloroform, and RNA was precipitated with isopropanol. The RNA pellet was washed with 75% ethanol, air</w:t>
      </w:r>
      <w:r>
        <w:rPr>
          <w:rFonts w:hint="default" w:ascii="Times New Roman" w:hAnsi="Times New Roman" w:cs="Times New Roman"/>
          <w:sz w:val="22"/>
          <w:szCs w:val="28"/>
        </w:rPr>
        <w:noBreakHyphen/>
      </w:r>
      <w:r>
        <w:rPr>
          <w:rFonts w:hint="default" w:ascii="Times New Roman" w:hAnsi="Times New Roman" w:cs="Times New Roman"/>
          <w:sz w:val="22"/>
          <w:szCs w:val="28"/>
        </w:rPr>
        <w:t>dried, and dissolved in RNase</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free water. RNA concentration and purity were assessed with a NanoDrop 2000 spectrophotometer. Genomic DNA was removed and first</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strand cDNA was synthesized from 1 μg of total RNA using the PrimeScript RT reagent kit with gDNA Eraser (Takara, RR047A) according to the manufacturer’s protocol. Quantitative real</w:t>
      </w:r>
      <w:r>
        <w:rPr>
          <w:rFonts w:hint="default" w:ascii="Times New Roman" w:hAnsi="Times New Roman" w:cs="Times New Roman"/>
          <w:sz w:val="22"/>
          <w:szCs w:val="28"/>
        </w:rPr>
        <w:noBreakHyphen/>
      </w:r>
      <w:r>
        <w:rPr>
          <w:rFonts w:hint="default" w:ascii="Times New Roman" w:hAnsi="Times New Roman" w:cs="Times New Roman"/>
          <w:sz w:val="22"/>
          <w:szCs w:val="28"/>
        </w:rPr>
        <w:t>time PCR was performed on an ABI 7500 Real</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Time PCR</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 xml:space="preserve">system </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Thermo Fisher Scientific</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using SuperReal PreMix Plus (SYBR Green, Takara, FP205) with primers listed in Supplementary Table </w:t>
      </w:r>
      <w:r>
        <w:rPr>
          <w:rFonts w:hint="eastAsia" w:ascii="Times New Roman" w:hAnsi="Times New Roman" w:cs="Times New Roman"/>
          <w:sz w:val="22"/>
          <w:szCs w:val="28"/>
          <w:lang w:val="en-US" w:eastAsia="zh-CN"/>
        </w:rPr>
        <w:t>3</w:t>
      </w:r>
      <w:r>
        <w:rPr>
          <w:rFonts w:hint="default" w:ascii="Times New Roman" w:hAnsi="Times New Roman" w:cs="Times New Roman"/>
          <w:sz w:val="22"/>
          <w:szCs w:val="28"/>
        </w:rPr>
        <w:t>. The relative expression levels of target genes were calculated by the 2</w:t>
      </w:r>
      <w:r>
        <w:rPr>
          <w:rFonts w:hint="default" w:ascii="Times New Roman" w:hAnsi="Times New Roman" w:cs="Times New Roman"/>
          <w:sz w:val="22"/>
          <w:szCs w:val="28"/>
          <w:vertAlign w:val="superscript"/>
        </w:rPr>
        <w:t>−ΔΔCt</w:t>
      </w:r>
      <w:r>
        <w:rPr>
          <w:rFonts w:hint="default" w:ascii="Times New Roman" w:hAnsi="Times New Roman" w:cs="Times New Roman"/>
          <w:sz w:val="22"/>
          <w:szCs w:val="28"/>
        </w:rPr>
        <w:t xml:space="preserve"> method with β</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actin as the internal reference. All reactions were run in triplicate, and data represent at least three independent experiments.</w:t>
      </w:r>
    </w:p>
    <w:p w14:paraId="6703154D">
      <w:pPr>
        <w:keepNext w:val="0"/>
        <w:keepLines w:val="0"/>
        <w:pageBreakBefore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BrdU proliferation assay</w:t>
      </w:r>
    </w:p>
    <w:p w14:paraId="2F4E9720">
      <w:pPr>
        <w:keepNext w:val="0"/>
        <w:keepLines w:val="0"/>
        <w:pageBreakBefore w:val="0"/>
        <w:kinsoku/>
        <w:wordWrap/>
        <w:overflowPunct/>
        <w:topLinePunct w:val="0"/>
        <w:autoSpaceDE/>
        <w:autoSpaceDN/>
        <w:bidi w:val="0"/>
        <w:adjustRightInd/>
        <w:snapToGrid/>
        <w:spacing w:line="300" w:lineRule="auto"/>
        <w:ind w:firstLine="440" w:firstLineChars="200"/>
        <w:textAlignment w:val="auto"/>
        <w:rPr>
          <w:rFonts w:hint="default" w:ascii="Times New Roman" w:hAnsi="Times New Roman" w:cs="Times New Roman"/>
          <w:sz w:val="22"/>
          <w:szCs w:val="28"/>
        </w:rPr>
      </w:pPr>
      <w:r>
        <w:rPr>
          <w:rFonts w:hint="default" w:ascii="Times New Roman" w:hAnsi="Times New Roman" w:cs="Times New Roman"/>
          <w:sz w:val="22"/>
          <w:szCs w:val="28"/>
        </w:rPr>
        <w:t xml:space="preserve">To evaluate whether </w:t>
      </w:r>
      <w:r>
        <w:rPr>
          <w:rFonts w:hint="default" w:ascii="Times New Roman" w:hAnsi="Times New Roman" w:cs="Times New Roman"/>
          <w:i/>
          <w:iCs/>
          <w:sz w:val="22"/>
          <w:szCs w:val="28"/>
        </w:rPr>
        <w:t>Gdi2</w:t>
      </w:r>
      <w:r>
        <w:rPr>
          <w:rFonts w:hint="default" w:ascii="Times New Roman" w:hAnsi="Times New Roman" w:cs="Times New Roman"/>
          <w:sz w:val="22"/>
          <w:szCs w:val="28"/>
        </w:rPr>
        <w:t xml:space="preserve"> depletion affects the proliferative capacity of SVF cells. </w:t>
      </w:r>
      <w:r>
        <w:rPr>
          <w:rFonts w:hint="eastAsia" w:ascii="Times New Roman" w:hAnsi="Times New Roman" w:cs="Times New Roman"/>
          <w:sz w:val="22"/>
          <w:szCs w:val="28"/>
          <w:lang w:val="en-US" w:eastAsia="zh-CN"/>
        </w:rPr>
        <w:t>SVF c</w:t>
      </w:r>
      <w:r>
        <w:rPr>
          <w:rFonts w:hint="default" w:ascii="Times New Roman" w:hAnsi="Times New Roman" w:cs="Times New Roman"/>
          <w:sz w:val="22"/>
          <w:szCs w:val="28"/>
        </w:rPr>
        <w:t>ells</w:t>
      </w:r>
      <w:r>
        <w:rPr>
          <w:rFonts w:hint="eastAsia" w:ascii="Times New Roman" w:hAnsi="Times New Roman" w:cs="Times New Roman"/>
          <w:sz w:val="22"/>
          <w:szCs w:val="28"/>
          <w:lang w:val="en-US" w:eastAsia="zh-CN"/>
        </w:rPr>
        <w:t xml:space="preserve"> from </w:t>
      </w:r>
      <w:r>
        <w:rPr>
          <w:rFonts w:hint="default" w:ascii="Times New Roman" w:hAnsi="Times New Roman" w:cs="Times New Roman"/>
          <w:b w:val="0"/>
          <w:bCs w:val="0"/>
          <w:i/>
          <w:iCs/>
          <w:sz w:val="22"/>
          <w:szCs w:val="22"/>
        </w:rPr>
        <w:t>Gdi2</w:t>
      </w:r>
      <w:r>
        <w:rPr>
          <w:rFonts w:hint="default" w:ascii="Times New Roman" w:hAnsi="Times New Roman" w:cs="Times New Roman"/>
          <w:b w:val="0"/>
          <w:bCs w:val="0"/>
          <w:sz w:val="22"/>
          <w:szCs w:val="22"/>
          <w:vertAlign w:val="superscript"/>
        </w:rPr>
        <w:t>AKO</w:t>
      </w:r>
      <w:r>
        <w:rPr>
          <w:rFonts w:hint="default" w:ascii="Times New Roman" w:hAnsi="Times New Roman" w:cs="Times New Roman"/>
          <w:sz w:val="22"/>
          <w:szCs w:val="22"/>
        </w:rPr>
        <w:t> and </w:t>
      </w:r>
      <w:r>
        <w:rPr>
          <w:rFonts w:hint="default" w:ascii="Times New Roman" w:hAnsi="Times New Roman" w:cs="Times New Roman"/>
          <w:b w:val="0"/>
          <w:bCs w:val="0"/>
          <w:i/>
          <w:iCs/>
          <w:sz w:val="22"/>
          <w:szCs w:val="22"/>
        </w:rPr>
        <w:t>Gdi2</w:t>
      </w:r>
      <w:r>
        <w:rPr>
          <w:rFonts w:hint="default" w:ascii="Times New Roman" w:hAnsi="Times New Roman" w:cs="Times New Roman"/>
          <w:b w:val="0"/>
          <w:bCs w:val="0"/>
          <w:sz w:val="22"/>
          <w:szCs w:val="22"/>
          <w:vertAlign w:val="superscript"/>
          <w:lang w:val="en-US" w:eastAsia="zh-CN"/>
        </w:rPr>
        <w:t>f/f</w:t>
      </w:r>
      <w:r>
        <w:rPr>
          <w:rFonts w:hint="default" w:ascii="Times New Roman" w:hAnsi="Times New Roman" w:cs="Times New Roman"/>
          <w:sz w:val="22"/>
          <w:szCs w:val="22"/>
        </w:rPr>
        <w:t> mice</w:t>
      </w:r>
      <w:r>
        <w:rPr>
          <w:rFonts w:hint="default" w:ascii="Times New Roman" w:hAnsi="Times New Roman" w:cs="Times New Roman"/>
          <w:sz w:val="22"/>
          <w:szCs w:val="28"/>
        </w:rPr>
        <w:t xml:space="preserve"> were seeded on glass coverslips in </w:t>
      </w:r>
      <w:r>
        <w:rPr>
          <w:rFonts w:hint="eastAsia" w:ascii="Times New Roman" w:hAnsi="Times New Roman" w:cs="Times New Roman"/>
          <w:sz w:val="22"/>
          <w:szCs w:val="28"/>
          <w:lang w:val="en-US" w:eastAsia="zh-CN"/>
        </w:rPr>
        <w:t>six</w:t>
      </w:r>
      <w:r>
        <w:rPr>
          <w:rFonts w:hint="default" w:ascii="Times New Roman" w:hAnsi="Times New Roman" w:cs="Times New Roman"/>
          <w:sz w:val="22"/>
          <w:szCs w:val="28"/>
        </w:rPr>
        <w:t xml:space="preserve">-well plates. For BrdU labeling, the culture medium was supplemented with 10 </w:t>
      </w:r>
      <w:r>
        <w:rPr>
          <w:rFonts w:hint="default" w:ascii="Times New Roman" w:hAnsi="Times New Roman" w:cs="Times New Roman"/>
          <w:i/>
          <w:iCs/>
          <w:sz w:val="22"/>
          <w:szCs w:val="28"/>
        </w:rPr>
        <w:t>μ</w:t>
      </w:r>
      <w:r>
        <w:rPr>
          <w:rFonts w:hint="default" w:ascii="Times New Roman" w:hAnsi="Times New Roman" w:cs="Times New Roman"/>
          <w:sz w:val="22"/>
          <w:szCs w:val="28"/>
        </w:rPr>
        <w:t>M BrdU (Sigma-Aldrich, B5002) and incubated for 2 h at 37°C</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2"/>
        </w:rPr>
        <w:t>to label newly synthesized DNA</w:t>
      </w:r>
      <w:r>
        <w:rPr>
          <w:rFonts w:hint="default" w:ascii="Times New Roman" w:hAnsi="Times New Roman" w:cs="Times New Roman"/>
          <w:sz w:val="22"/>
          <w:szCs w:val="28"/>
        </w:rPr>
        <w:t>. Cells were then washed with PBS and fixed with 4% paraformaldehyde for 15 min at room temperature. After fixation, cells were permeabilized with 0.</w:t>
      </w:r>
      <w:r>
        <w:rPr>
          <w:rFonts w:hint="eastAsia" w:ascii="Times New Roman" w:hAnsi="Times New Roman" w:cs="Times New Roman"/>
          <w:sz w:val="22"/>
          <w:szCs w:val="28"/>
          <w:lang w:val="en-US" w:eastAsia="zh-CN"/>
        </w:rPr>
        <w:t>5</w:t>
      </w:r>
      <w:r>
        <w:rPr>
          <w:rFonts w:hint="default" w:ascii="Times New Roman" w:hAnsi="Times New Roman" w:cs="Times New Roman"/>
          <w:sz w:val="22"/>
          <w:szCs w:val="28"/>
        </w:rPr>
        <w:t>% Triton X-100 for 15 min, followed by DNA denaturation with 2 N HCl for 30 min at 37°C. The acid was neutralized by three washes with 0.1 M borate buffer (pH 8.5). Nonspecific binding was blocked with 10% normal donkey serum for 30 min at room temperature. Samples were then incubated overnight at 4°C with a mouse monoclonal anti-BrdU antibody (Proteintech, 66241-1-Ig, 1:200 dilution). After washing with PBS, cells were incubated with Alexa Fluor 488-conjugated donkey anti-mouse secondary antibody (1:500 dilution) for 1 h at room temperature in the dark. Finally, coverslips were mounted with DAPI-containing mounting medium. Images were captured using a fluorescence microscope, and the percentage of BrdU-positive nuclei was quantified from at least three independent experiments.</w:t>
      </w:r>
    </w:p>
    <w:p w14:paraId="2734768B">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32"/>
        </w:rPr>
      </w:pPr>
    </w:p>
    <w:p w14:paraId="789E21EF">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32"/>
        </w:rPr>
      </w:pPr>
    </w:p>
    <w:p w14:paraId="00AED15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Supplementary Tables</w:t>
      </w:r>
    </w:p>
    <w:p w14:paraId="26537648">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Supplementary Table </w:t>
      </w: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 Genotyping primers for </w:t>
      </w:r>
      <w:r>
        <w:rPr>
          <w:rFonts w:hint="eastAsia" w:ascii="Times New Roman" w:hAnsi="Times New Roman" w:cs="Times New Roman"/>
          <w:i/>
          <w:iCs/>
          <w:sz w:val="24"/>
          <w:szCs w:val="32"/>
          <w:lang w:val="en-US" w:eastAsia="zh-CN"/>
        </w:rPr>
        <w:t>Gdi2</w:t>
      </w:r>
      <w:r>
        <w:rPr>
          <w:rFonts w:hint="default" w:ascii="Times New Roman" w:hAnsi="Times New Roman" w:cs="Times New Roman"/>
          <w:sz w:val="24"/>
          <w:szCs w:val="32"/>
        </w:rPr>
        <w:t xml:space="preserve"> </w:t>
      </w:r>
      <w:r>
        <w:rPr>
          <w:rFonts w:hint="eastAsia" w:ascii="Times New Roman" w:hAnsi="Times New Roman" w:cs="Times New Roman"/>
          <w:sz w:val="24"/>
          <w:szCs w:val="32"/>
          <w:lang w:val="en-US" w:eastAsia="zh-CN"/>
        </w:rPr>
        <w:t>conditional-knockout</w:t>
      </w:r>
      <w:r>
        <w:rPr>
          <w:rFonts w:hint="default" w:ascii="Times New Roman" w:hAnsi="Times New Roman" w:cs="Times New Roman"/>
          <w:sz w:val="24"/>
          <w:szCs w:val="32"/>
        </w:rPr>
        <w:t xml:space="preserve"> mice</w:t>
      </w:r>
    </w:p>
    <w:tbl>
      <w:tblPr>
        <w:tblStyle w:val="4"/>
        <w:tblW w:w="852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2382"/>
        <w:gridCol w:w="3068"/>
        <w:gridCol w:w="3072"/>
      </w:tblGrid>
      <w:tr w14:paraId="0361FE8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2382" w:type="dxa"/>
            <w:tcBorders>
              <w:top w:val="single" w:color="auto" w:sz="12" w:space="0"/>
              <w:left w:val="nil"/>
              <w:bottom w:val="nil"/>
              <w:right w:val="nil"/>
            </w:tcBorders>
            <w:noWrap w:val="0"/>
            <w:tcMar>
              <w:top w:w="-1" w:type="dxa"/>
              <w:left w:w="-1" w:type="dxa"/>
              <w:bottom w:w="-1" w:type="dxa"/>
              <w:right w:w="-1" w:type="dxa"/>
            </w:tcMar>
            <w:vAlign w:val="center"/>
          </w:tcPr>
          <w:p w14:paraId="7ED29626">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sz w:val="24"/>
                <w:szCs w:val="24"/>
                <w:vertAlign w:val="baseline"/>
                <w:lang w:val="en-US" w:eastAsia="zh-CN"/>
              </w:rPr>
              <w:t>Name</w:t>
            </w:r>
          </w:p>
        </w:tc>
        <w:tc>
          <w:tcPr>
            <w:tcW w:w="3068" w:type="dxa"/>
            <w:tcBorders>
              <w:top w:val="single" w:color="auto" w:sz="12" w:space="0"/>
              <w:left w:val="nil"/>
              <w:bottom w:val="nil"/>
              <w:right w:val="nil"/>
            </w:tcBorders>
            <w:noWrap w:val="0"/>
            <w:tcMar>
              <w:top w:w="-1" w:type="dxa"/>
              <w:left w:w="-1" w:type="dxa"/>
              <w:bottom w:w="-1" w:type="dxa"/>
              <w:right w:w="-1" w:type="dxa"/>
            </w:tcMar>
            <w:vAlign w:val="center"/>
          </w:tcPr>
          <w:p w14:paraId="64E48861">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eastAsia" w:ascii="Times New Roman" w:hAnsi="Times New Roman" w:eastAsia="宋体" w:cs="Times New Roman"/>
                <w:b w:val="0"/>
                <w:bCs/>
                <w:sz w:val="24"/>
                <w:szCs w:val="24"/>
                <w:lang w:val="en-US" w:eastAsia="zh-CN"/>
              </w:rPr>
              <w:t>Primers</w:t>
            </w:r>
          </w:p>
        </w:tc>
        <w:tc>
          <w:tcPr>
            <w:tcW w:w="3072" w:type="dxa"/>
            <w:tcBorders>
              <w:top w:val="single" w:color="auto" w:sz="12" w:space="0"/>
              <w:left w:val="nil"/>
              <w:bottom w:val="nil"/>
              <w:right w:val="nil"/>
            </w:tcBorders>
            <w:noWrap w:val="0"/>
            <w:tcMar>
              <w:top w:w="-1" w:type="dxa"/>
              <w:left w:w="-1" w:type="dxa"/>
              <w:bottom w:w="-1" w:type="dxa"/>
              <w:right w:w="-1" w:type="dxa"/>
            </w:tcMar>
            <w:vAlign w:val="center"/>
          </w:tcPr>
          <w:p w14:paraId="51658850">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eastAsia" w:ascii="Times New Roman" w:hAnsi="Times New Roman" w:eastAsia="宋体" w:cs="Times New Roman"/>
                <w:b w:val="0"/>
                <w:bCs/>
                <w:sz w:val="24"/>
                <w:szCs w:val="24"/>
                <w:lang w:val="en-US" w:eastAsia="zh-CN"/>
              </w:rPr>
              <w:t>Product</w:t>
            </w:r>
          </w:p>
        </w:tc>
      </w:tr>
      <w:tr w14:paraId="52589AA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382" w:type="dxa"/>
            <w:vMerge w:val="restart"/>
            <w:tcBorders>
              <w:top w:val="single" w:color="auto" w:sz="4" w:space="0"/>
              <w:left w:val="nil"/>
              <w:bottom w:val="nil"/>
              <w:right w:val="nil"/>
            </w:tcBorders>
            <w:noWrap w:val="0"/>
            <w:tcMar>
              <w:top w:w="-1" w:type="dxa"/>
              <w:left w:w="-1" w:type="dxa"/>
              <w:bottom w:w="-1" w:type="dxa"/>
              <w:right w:w="-1" w:type="dxa"/>
            </w:tcMar>
            <w:vAlign w:val="center"/>
          </w:tcPr>
          <w:p w14:paraId="19DFB59D">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Gdi2</w:t>
            </w:r>
            <w:r>
              <w:rPr>
                <w:rFonts w:hint="eastAsia" w:ascii="Times New Roman" w:hAnsi="Times New Roman" w:eastAsia="宋体" w:cs="Times New Roman"/>
                <w:b w:val="0"/>
                <w:bCs/>
                <w:i/>
                <w:iCs/>
                <w:sz w:val="24"/>
                <w:szCs w:val="24"/>
                <w:lang w:val="en-US" w:eastAsia="zh-CN"/>
              </w:rPr>
              <w:t>-</w:t>
            </w:r>
            <w:r>
              <w:rPr>
                <w:rFonts w:hint="eastAsia" w:ascii="Times New Roman" w:hAnsi="Times New Roman" w:eastAsia="宋体" w:cs="Times New Roman"/>
                <w:b w:val="0"/>
                <w:bCs/>
                <w:i w:val="0"/>
                <w:iCs w:val="0"/>
                <w:sz w:val="24"/>
                <w:szCs w:val="24"/>
                <w:lang w:val="en-US" w:eastAsia="zh-CN"/>
              </w:rPr>
              <w:t xml:space="preserve">KO F </w:t>
            </w:r>
          </w:p>
        </w:tc>
        <w:tc>
          <w:tcPr>
            <w:tcW w:w="3068" w:type="dxa"/>
            <w:tcBorders>
              <w:top w:val="single" w:color="auto" w:sz="4" w:space="0"/>
              <w:left w:val="nil"/>
              <w:bottom w:val="nil"/>
              <w:right w:val="nil"/>
            </w:tcBorders>
            <w:noWrap w:val="0"/>
            <w:tcMar>
              <w:top w:w="-1" w:type="dxa"/>
              <w:left w:w="-1" w:type="dxa"/>
              <w:bottom w:w="-1" w:type="dxa"/>
              <w:right w:w="-1" w:type="dxa"/>
            </w:tcMar>
            <w:vAlign w:val="center"/>
          </w:tcPr>
          <w:p w14:paraId="15208CED">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CAGCATTACACACTTAGACAAGGAGG</w:t>
            </w:r>
          </w:p>
        </w:tc>
        <w:tc>
          <w:tcPr>
            <w:tcW w:w="3072" w:type="dxa"/>
            <w:vMerge w:val="restart"/>
            <w:tcBorders>
              <w:top w:val="single" w:color="auto" w:sz="4" w:space="0"/>
              <w:left w:val="nil"/>
              <w:right w:val="nil"/>
            </w:tcBorders>
            <w:noWrap w:val="0"/>
            <w:tcMar>
              <w:top w:w="-1" w:type="dxa"/>
              <w:left w:w="-1" w:type="dxa"/>
              <w:bottom w:w="-1" w:type="dxa"/>
              <w:right w:w="-1" w:type="dxa"/>
            </w:tcMar>
            <w:vAlign w:val="center"/>
          </w:tcPr>
          <w:p w14:paraId="54A2EFC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sz w:val="22"/>
                <w:szCs w:val="22"/>
                <w:lang w:val="en-US" w:eastAsia="zh-CN"/>
              </w:rPr>
            </w:pPr>
            <w:r>
              <w:rPr>
                <w:rFonts w:hint="eastAsia" w:ascii="Times New Roman" w:hAnsi="Times New Roman" w:eastAsia="宋体" w:cs="Times New Roman"/>
                <w:b w:val="0"/>
                <w:bCs/>
                <w:sz w:val="22"/>
                <w:szCs w:val="22"/>
                <w:lang w:val="en-US" w:eastAsia="zh-CN"/>
              </w:rPr>
              <w:t>Homozygous: one band with 221 bp;</w:t>
            </w:r>
          </w:p>
          <w:p w14:paraId="22883708">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sz w:val="22"/>
                <w:szCs w:val="22"/>
                <w:lang w:val="en-US" w:eastAsia="zh-CN"/>
              </w:rPr>
            </w:pPr>
            <w:r>
              <w:rPr>
                <w:rFonts w:hint="eastAsia" w:ascii="Times New Roman" w:hAnsi="Times New Roman" w:eastAsia="宋体" w:cs="Times New Roman"/>
                <w:b w:val="0"/>
                <w:bCs/>
                <w:sz w:val="22"/>
                <w:szCs w:val="22"/>
                <w:lang w:val="en-US" w:eastAsia="zh-CN"/>
              </w:rPr>
              <w:t>Heterozygous: two bands with 221 bp and 151 bp;</w:t>
            </w:r>
          </w:p>
          <w:p w14:paraId="05B66FF6">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lang w:val="en-US" w:eastAsia="zh-CN"/>
              </w:rPr>
            </w:pPr>
            <w:r>
              <w:rPr>
                <w:rFonts w:hint="eastAsia" w:ascii="Times New Roman" w:hAnsi="Times New Roman" w:eastAsia="宋体" w:cs="Times New Roman"/>
                <w:b w:val="0"/>
                <w:bCs/>
                <w:sz w:val="22"/>
                <w:szCs w:val="22"/>
                <w:lang w:val="en-US" w:eastAsia="zh-CN"/>
              </w:rPr>
              <w:t>WT: one band with 151 bp</w:t>
            </w:r>
          </w:p>
        </w:tc>
      </w:tr>
      <w:tr w14:paraId="206BA98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2382" w:type="dxa"/>
            <w:vMerge w:val="restart"/>
            <w:tcBorders>
              <w:top w:val="nil"/>
              <w:left w:val="nil"/>
              <w:bottom w:val="nil"/>
              <w:right w:val="nil"/>
            </w:tcBorders>
            <w:noWrap w:val="0"/>
            <w:tcMar>
              <w:top w:w="-1" w:type="dxa"/>
              <w:left w:w="-1" w:type="dxa"/>
              <w:bottom w:w="-1" w:type="dxa"/>
              <w:right w:w="-1" w:type="dxa"/>
            </w:tcMar>
            <w:vAlign w:val="center"/>
          </w:tcPr>
          <w:p w14:paraId="72268209">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Gdi2</w:t>
            </w:r>
            <w:r>
              <w:rPr>
                <w:rFonts w:hint="eastAsia" w:ascii="Times New Roman" w:hAnsi="Times New Roman" w:eastAsia="宋体" w:cs="Times New Roman"/>
                <w:b w:val="0"/>
                <w:bCs/>
                <w:i/>
                <w:iCs/>
                <w:sz w:val="24"/>
                <w:szCs w:val="24"/>
                <w:lang w:val="en-US" w:eastAsia="zh-CN"/>
              </w:rPr>
              <w:t>-</w:t>
            </w:r>
            <w:r>
              <w:rPr>
                <w:rFonts w:hint="eastAsia" w:ascii="Times New Roman" w:hAnsi="Times New Roman" w:eastAsia="宋体" w:cs="Times New Roman"/>
                <w:b w:val="0"/>
                <w:bCs/>
                <w:i w:val="0"/>
                <w:iCs w:val="0"/>
                <w:sz w:val="24"/>
                <w:szCs w:val="24"/>
                <w:lang w:val="en-US" w:eastAsia="zh-CN"/>
              </w:rPr>
              <w:t>KO R</w:t>
            </w:r>
          </w:p>
        </w:tc>
        <w:tc>
          <w:tcPr>
            <w:tcW w:w="3068" w:type="dxa"/>
            <w:vMerge w:val="restart"/>
            <w:tcBorders>
              <w:top w:val="nil"/>
              <w:left w:val="nil"/>
              <w:bottom w:val="nil"/>
              <w:right w:val="nil"/>
            </w:tcBorders>
            <w:noWrap w:val="0"/>
            <w:tcMar>
              <w:top w:w="-1" w:type="dxa"/>
              <w:left w:w="-1" w:type="dxa"/>
              <w:bottom w:w="-1" w:type="dxa"/>
              <w:right w:w="-1" w:type="dxa"/>
            </w:tcMar>
            <w:vAlign w:val="center"/>
          </w:tcPr>
          <w:p w14:paraId="3C8DD7FE">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TTAGGTGCGGGAAATGAGGAAAC</w:t>
            </w:r>
          </w:p>
        </w:tc>
        <w:tc>
          <w:tcPr>
            <w:tcW w:w="3072" w:type="dxa"/>
            <w:vMerge w:val="continue"/>
            <w:tcBorders>
              <w:left w:val="nil"/>
              <w:bottom w:val="nil"/>
              <w:right w:val="nil"/>
            </w:tcBorders>
            <w:noWrap w:val="0"/>
            <w:tcMar>
              <w:top w:w="-1" w:type="dxa"/>
              <w:left w:w="-1" w:type="dxa"/>
              <w:bottom w:w="-1" w:type="dxa"/>
              <w:right w:w="-1" w:type="dxa"/>
            </w:tcMar>
            <w:vAlign w:val="center"/>
          </w:tcPr>
          <w:p w14:paraId="1D51B8D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p>
        </w:tc>
      </w:tr>
      <w:tr w14:paraId="3C53ED6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382" w:type="dxa"/>
            <w:tcBorders>
              <w:top w:val="nil"/>
              <w:left w:val="nil"/>
              <w:bottom w:val="nil"/>
              <w:right w:val="nil"/>
            </w:tcBorders>
            <w:noWrap w:val="0"/>
            <w:tcMar>
              <w:top w:w="-1" w:type="dxa"/>
              <w:left w:w="-1" w:type="dxa"/>
              <w:bottom w:w="-1" w:type="dxa"/>
              <w:right w:w="-1" w:type="dxa"/>
            </w:tcMar>
            <w:vAlign w:val="center"/>
          </w:tcPr>
          <w:p w14:paraId="608968E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eastAsia" w:ascii="Times New Roman" w:hAnsi="Times New Roman" w:eastAsia="宋体" w:cs="Times New Roman"/>
                <w:b w:val="0"/>
                <w:bCs/>
                <w:i/>
                <w:iCs/>
                <w:sz w:val="24"/>
                <w:szCs w:val="24"/>
                <w:lang w:val="en-US" w:eastAsia="zh-CN"/>
              </w:rPr>
              <w:t>Adipoq</w:t>
            </w:r>
            <w:r>
              <w:rPr>
                <w:rFonts w:hint="eastAsia" w:ascii="Times New Roman" w:hAnsi="Times New Roman" w:eastAsia="宋体" w:cs="Times New Roman"/>
                <w:b w:val="0"/>
                <w:bCs/>
                <w:i w:val="0"/>
                <w:iCs w:val="0"/>
                <w:sz w:val="24"/>
                <w:szCs w:val="24"/>
                <w:lang w:val="en-US" w:eastAsia="zh-CN"/>
              </w:rPr>
              <w:t>-region1 F</w:t>
            </w:r>
          </w:p>
        </w:tc>
        <w:tc>
          <w:tcPr>
            <w:tcW w:w="3068" w:type="dxa"/>
            <w:tcBorders>
              <w:top w:val="nil"/>
              <w:left w:val="nil"/>
              <w:bottom w:val="nil"/>
              <w:right w:val="nil"/>
            </w:tcBorders>
            <w:noWrap w:val="0"/>
            <w:tcMar>
              <w:top w:w="-1" w:type="dxa"/>
              <w:left w:w="-1" w:type="dxa"/>
              <w:bottom w:w="-1" w:type="dxa"/>
              <w:right w:w="-1" w:type="dxa"/>
            </w:tcMar>
            <w:vAlign w:val="center"/>
          </w:tcPr>
          <w:p w14:paraId="41AC01D7">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GGATGTGCCATGTGAGTCTG</w:t>
            </w:r>
          </w:p>
        </w:tc>
        <w:tc>
          <w:tcPr>
            <w:tcW w:w="3072" w:type="dxa"/>
            <w:vMerge w:val="restart"/>
            <w:tcBorders>
              <w:top w:val="nil"/>
              <w:left w:val="nil"/>
              <w:right w:val="nil"/>
            </w:tcBorders>
            <w:noWrap w:val="0"/>
            <w:tcMar>
              <w:top w:w="-1" w:type="dxa"/>
              <w:left w:w="-1" w:type="dxa"/>
              <w:bottom w:w="-1" w:type="dxa"/>
              <w:right w:w="-1" w:type="dxa"/>
            </w:tcMar>
            <w:vAlign w:val="center"/>
          </w:tcPr>
          <w:p w14:paraId="50978D77">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eastAsia" w:ascii="Times New Roman" w:hAnsi="Times New Roman" w:eastAsia="宋体" w:cs="Times New Roman"/>
                <w:b w:val="0"/>
                <w:bCs/>
                <w:sz w:val="22"/>
                <w:szCs w:val="22"/>
                <w:lang w:val="en-US" w:eastAsia="zh-CN"/>
              </w:rPr>
              <w:t>Transgene product size:~200 bp</w:t>
            </w:r>
          </w:p>
        </w:tc>
      </w:tr>
      <w:tr w14:paraId="39CA4C9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382" w:type="dxa"/>
            <w:tcBorders>
              <w:top w:val="nil"/>
              <w:left w:val="nil"/>
              <w:bottom w:val="nil"/>
              <w:right w:val="nil"/>
            </w:tcBorders>
            <w:noWrap w:val="0"/>
            <w:tcMar>
              <w:top w:w="-1" w:type="dxa"/>
              <w:left w:w="-1" w:type="dxa"/>
              <w:bottom w:w="-1" w:type="dxa"/>
              <w:right w:w="-1" w:type="dxa"/>
            </w:tcMar>
            <w:vAlign w:val="center"/>
          </w:tcPr>
          <w:p w14:paraId="3110F27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i/>
                <w:iCs/>
                <w:sz w:val="24"/>
                <w:szCs w:val="24"/>
                <w:lang w:eastAsia="zh-CN"/>
              </w:rPr>
            </w:pPr>
            <w:r>
              <w:rPr>
                <w:rFonts w:hint="eastAsia" w:ascii="Times New Roman" w:hAnsi="Times New Roman" w:eastAsia="宋体" w:cs="Times New Roman"/>
                <w:b w:val="0"/>
                <w:bCs/>
                <w:i/>
                <w:iCs/>
                <w:sz w:val="24"/>
                <w:szCs w:val="24"/>
                <w:lang w:val="en-US" w:eastAsia="zh-CN"/>
              </w:rPr>
              <w:t>Adipoq</w:t>
            </w:r>
            <w:r>
              <w:rPr>
                <w:rFonts w:hint="eastAsia" w:ascii="Times New Roman" w:hAnsi="Times New Roman" w:eastAsia="宋体" w:cs="Times New Roman"/>
                <w:b w:val="0"/>
                <w:bCs/>
                <w:i w:val="0"/>
                <w:iCs w:val="0"/>
                <w:sz w:val="24"/>
                <w:szCs w:val="24"/>
                <w:lang w:val="en-US" w:eastAsia="zh-CN"/>
              </w:rPr>
              <w:t>-region1 R</w:t>
            </w:r>
          </w:p>
        </w:tc>
        <w:tc>
          <w:tcPr>
            <w:tcW w:w="3068" w:type="dxa"/>
            <w:tcBorders>
              <w:top w:val="nil"/>
              <w:left w:val="nil"/>
              <w:bottom w:val="nil"/>
              <w:right w:val="nil"/>
            </w:tcBorders>
            <w:noWrap w:val="0"/>
            <w:tcMar>
              <w:top w:w="-1" w:type="dxa"/>
              <w:left w:w="-1" w:type="dxa"/>
              <w:bottom w:w="-1" w:type="dxa"/>
              <w:right w:w="-1" w:type="dxa"/>
            </w:tcMar>
            <w:vAlign w:val="center"/>
          </w:tcPr>
          <w:p w14:paraId="5FDE576E">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ACGGACAGAAGCATTTTCCA</w:t>
            </w:r>
          </w:p>
        </w:tc>
        <w:tc>
          <w:tcPr>
            <w:tcW w:w="3072" w:type="dxa"/>
            <w:vMerge w:val="continue"/>
            <w:tcBorders>
              <w:left w:val="nil"/>
              <w:right w:val="nil"/>
            </w:tcBorders>
            <w:noWrap w:val="0"/>
            <w:tcMar>
              <w:top w:w="-1" w:type="dxa"/>
              <w:left w:w="-1" w:type="dxa"/>
              <w:bottom w:w="-1" w:type="dxa"/>
              <w:right w:w="-1" w:type="dxa"/>
            </w:tcMar>
            <w:vAlign w:val="center"/>
          </w:tcPr>
          <w:p w14:paraId="575BCF63">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rPr>
            </w:pPr>
          </w:p>
        </w:tc>
      </w:tr>
      <w:tr w14:paraId="79A532E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382" w:type="dxa"/>
            <w:tcBorders>
              <w:top w:val="nil"/>
              <w:left w:val="nil"/>
              <w:bottom w:val="nil"/>
              <w:right w:val="nil"/>
            </w:tcBorders>
            <w:noWrap w:val="0"/>
            <w:tcMar>
              <w:top w:w="-1" w:type="dxa"/>
              <w:left w:w="-1" w:type="dxa"/>
              <w:bottom w:w="-1" w:type="dxa"/>
              <w:right w:w="-1" w:type="dxa"/>
            </w:tcMar>
            <w:vAlign w:val="center"/>
          </w:tcPr>
          <w:p w14:paraId="4A9CB236">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Adipoq</w:t>
            </w:r>
            <w:r>
              <w:rPr>
                <w:rFonts w:hint="eastAsia" w:ascii="Times New Roman" w:hAnsi="Times New Roman" w:eastAsia="宋体" w:cs="Times New Roman"/>
                <w:b w:val="0"/>
                <w:bCs/>
                <w:i w:val="0"/>
                <w:iCs w:val="0"/>
                <w:sz w:val="24"/>
                <w:szCs w:val="24"/>
                <w:lang w:val="en-US" w:eastAsia="zh-CN"/>
              </w:rPr>
              <w:t>-region2 F</w:t>
            </w:r>
          </w:p>
        </w:tc>
        <w:tc>
          <w:tcPr>
            <w:tcW w:w="3068" w:type="dxa"/>
            <w:tcBorders>
              <w:top w:val="nil"/>
              <w:left w:val="nil"/>
              <w:bottom w:val="nil"/>
              <w:right w:val="nil"/>
            </w:tcBorders>
            <w:noWrap w:val="0"/>
            <w:tcMar>
              <w:top w:w="-1" w:type="dxa"/>
              <w:left w:w="-1" w:type="dxa"/>
              <w:bottom w:w="-1" w:type="dxa"/>
              <w:right w:w="-1" w:type="dxa"/>
            </w:tcMar>
            <w:vAlign w:val="center"/>
          </w:tcPr>
          <w:p w14:paraId="70BBB911">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CTATCAGGGATACTCCTCTTTGCC</w:t>
            </w:r>
          </w:p>
        </w:tc>
        <w:tc>
          <w:tcPr>
            <w:tcW w:w="3072" w:type="dxa"/>
            <w:vMerge w:val="restart"/>
            <w:tcBorders>
              <w:left w:val="nil"/>
              <w:right w:val="nil"/>
            </w:tcBorders>
            <w:noWrap w:val="0"/>
            <w:tcMar>
              <w:top w:w="-1" w:type="dxa"/>
              <w:left w:w="-1" w:type="dxa"/>
              <w:bottom w:w="-1" w:type="dxa"/>
              <w:right w:w="-1" w:type="dxa"/>
            </w:tcMar>
            <w:vAlign w:val="center"/>
          </w:tcPr>
          <w:p w14:paraId="4CDDE18C">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Internal Positive Control Product Size: 507 bp</w:t>
            </w:r>
          </w:p>
        </w:tc>
      </w:tr>
      <w:tr w14:paraId="5921FDB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382" w:type="dxa"/>
            <w:tcBorders>
              <w:top w:val="nil"/>
              <w:left w:val="nil"/>
              <w:bottom w:val="single" w:color="auto" w:sz="12" w:space="0"/>
              <w:right w:val="nil"/>
            </w:tcBorders>
            <w:noWrap w:val="0"/>
            <w:tcMar>
              <w:top w:w="-1" w:type="dxa"/>
              <w:left w:w="-1" w:type="dxa"/>
              <w:bottom w:w="-1" w:type="dxa"/>
              <w:right w:w="-1" w:type="dxa"/>
            </w:tcMar>
            <w:vAlign w:val="center"/>
          </w:tcPr>
          <w:p w14:paraId="618BE719">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Adipoq</w:t>
            </w:r>
            <w:r>
              <w:rPr>
                <w:rFonts w:hint="eastAsia" w:ascii="Times New Roman" w:hAnsi="Times New Roman" w:eastAsia="宋体" w:cs="Times New Roman"/>
                <w:b w:val="0"/>
                <w:bCs/>
                <w:i w:val="0"/>
                <w:iCs w:val="0"/>
                <w:sz w:val="24"/>
                <w:szCs w:val="24"/>
                <w:lang w:val="en-US" w:eastAsia="zh-CN"/>
              </w:rPr>
              <w:t>-region2 R</w:t>
            </w:r>
          </w:p>
        </w:tc>
        <w:tc>
          <w:tcPr>
            <w:tcW w:w="3068" w:type="dxa"/>
            <w:tcBorders>
              <w:top w:val="nil"/>
              <w:left w:val="nil"/>
              <w:bottom w:val="single" w:color="auto" w:sz="12" w:space="0"/>
              <w:right w:val="nil"/>
            </w:tcBorders>
            <w:noWrap w:val="0"/>
            <w:tcMar>
              <w:top w:w="-1" w:type="dxa"/>
              <w:left w:w="-1" w:type="dxa"/>
              <w:bottom w:w="-1" w:type="dxa"/>
              <w:right w:w="-1" w:type="dxa"/>
            </w:tcMar>
            <w:vAlign w:val="center"/>
          </w:tcPr>
          <w:p w14:paraId="1D3BE604">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rPr>
            </w:pPr>
            <w:r>
              <w:rPr>
                <w:rFonts w:hint="default" w:ascii="Times New Roman" w:hAnsi="Times New Roman" w:eastAsia="宋体" w:cs="Times New Roman"/>
                <w:b w:val="0"/>
                <w:bCs/>
                <w:sz w:val="22"/>
                <w:szCs w:val="22"/>
              </w:rPr>
              <w:t>GATACAGGAATGACAAGCTCATGGT</w:t>
            </w:r>
          </w:p>
        </w:tc>
        <w:tc>
          <w:tcPr>
            <w:tcW w:w="3072" w:type="dxa"/>
            <w:vMerge w:val="continue"/>
            <w:tcBorders>
              <w:left w:val="nil"/>
              <w:bottom w:val="single" w:color="auto" w:sz="12" w:space="0"/>
              <w:right w:val="nil"/>
            </w:tcBorders>
            <w:noWrap w:val="0"/>
            <w:tcMar>
              <w:top w:w="-1" w:type="dxa"/>
              <w:left w:w="-1" w:type="dxa"/>
              <w:bottom w:w="-1" w:type="dxa"/>
              <w:right w:w="-1" w:type="dxa"/>
            </w:tcMar>
            <w:vAlign w:val="center"/>
          </w:tcPr>
          <w:p w14:paraId="3F5B6530">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rPr>
            </w:pPr>
          </w:p>
        </w:tc>
      </w:tr>
    </w:tbl>
    <w:p w14:paraId="37D5D126">
      <w:pPr>
        <w:keepNext w:val="0"/>
        <w:keepLines w:val="0"/>
        <w:pageBreakBefore w:val="0"/>
        <w:widowControl w:val="0"/>
        <w:kinsoku/>
        <w:wordWrap/>
        <w:overflowPunct/>
        <w:topLinePunct w:val="0"/>
        <w:autoSpaceDE/>
        <w:autoSpaceDN/>
        <w:bidi w:val="0"/>
        <w:adjustRightInd/>
        <w:spacing w:line="300" w:lineRule="auto"/>
        <w:textAlignment w:val="auto"/>
        <w:rPr>
          <w:rFonts w:hint="default" w:ascii="Times New Roman" w:hAnsi="Times New Roman" w:cs="Times New Roman"/>
          <w:sz w:val="24"/>
          <w:szCs w:val="32"/>
        </w:rPr>
      </w:pPr>
    </w:p>
    <w:p w14:paraId="645DB56E">
      <w:pPr>
        <w:keepNext w:val="0"/>
        <w:keepLines w:val="0"/>
        <w:pageBreakBefore w:val="0"/>
        <w:widowControl w:val="0"/>
        <w:kinsoku/>
        <w:wordWrap/>
        <w:overflowPunct/>
        <w:topLinePunct w:val="0"/>
        <w:autoSpaceDE/>
        <w:autoSpaceDN/>
        <w:bidi w:val="0"/>
        <w:adjustRightInd/>
        <w:spacing w:line="30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Supplementary Table </w:t>
      </w: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 The sequences of </w:t>
      </w:r>
      <w:r>
        <w:rPr>
          <w:rFonts w:hint="default" w:ascii="Times New Roman" w:hAnsi="Times New Roman" w:cs="Times New Roman"/>
          <w:i/>
          <w:iCs/>
          <w:sz w:val="24"/>
          <w:szCs w:val="32"/>
          <w:lang w:val="en-US" w:eastAsia="zh-CN"/>
        </w:rPr>
        <w:t>Gdi2</w:t>
      </w:r>
      <w:r>
        <w:rPr>
          <w:rFonts w:hint="default" w:ascii="Times New Roman" w:hAnsi="Times New Roman" w:cs="Times New Roman"/>
          <w:sz w:val="24"/>
          <w:szCs w:val="32"/>
          <w:lang w:val="en-US" w:eastAsia="zh-CN"/>
        </w:rPr>
        <w:t xml:space="preserve"> sgRNAs</w:t>
      </w:r>
      <w:r>
        <w:rPr>
          <w:rFonts w:hint="default" w:ascii="Times New Roman" w:hAnsi="Times New Roman" w:cs="Times New Roman"/>
          <w:sz w:val="24"/>
          <w:szCs w:val="32"/>
        </w:rPr>
        <w:t>.</w:t>
      </w:r>
    </w:p>
    <w:tbl>
      <w:tblPr>
        <w:tblStyle w:val="4"/>
        <w:tblW w:w="852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2382"/>
        <w:gridCol w:w="3068"/>
        <w:gridCol w:w="3072"/>
      </w:tblGrid>
      <w:tr w14:paraId="7CEFCF1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273" w:type="dxa"/>
            <w:tcBorders>
              <w:top w:val="single" w:color="auto" w:sz="12" w:space="0"/>
              <w:left w:val="nil"/>
              <w:bottom w:val="nil"/>
              <w:right w:val="nil"/>
            </w:tcBorders>
            <w:noWrap w:val="0"/>
            <w:tcMar>
              <w:top w:w="-1" w:type="dxa"/>
              <w:left w:w="-1" w:type="dxa"/>
              <w:bottom w:w="-1" w:type="dxa"/>
              <w:right w:w="-1" w:type="dxa"/>
            </w:tcMar>
            <w:vAlign w:val="center"/>
          </w:tcPr>
          <w:p w14:paraId="222803BF">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sz w:val="24"/>
                <w:szCs w:val="24"/>
                <w:vertAlign w:val="baseline"/>
                <w:lang w:val="en-US" w:eastAsia="zh-CN"/>
              </w:rPr>
              <w:t>Name</w:t>
            </w:r>
          </w:p>
        </w:tc>
        <w:tc>
          <w:tcPr>
            <w:tcW w:w="3623" w:type="dxa"/>
            <w:tcBorders>
              <w:top w:val="single" w:color="auto" w:sz="12" w:space="0"/>
              <w:left w:val="nil"/>
              <w:bottom w:val="nil"/>
              <w:right w:val="nil"/>
            </w:tcBorders>
            <w:noWrap w:val="0"/>
            <w:tcMar>
              <w:top w:w="-1" w:type="dxa"/>
              <w:left w:w="-1" w:type="dxa"/>
              <w:bottom w:w="-1" w:type="dxa"/>
              <w:right w:w="-1" w:type="dxa"/>
            </w:tcMar>
            <w:vAlign w:val="center"/>
          </w:tcPr>
          <w:p w14:paraId="4132C388">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sz w:val="24"/>
                <w:szCs w:val="24"/>
              </w:rPr>
              <w:t>Forward primer (5</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-3</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w:t>
            </w:r>
          </w:p>
        </w:tc>
        <w:tc>
          <w:tcPr>
            <w:tcW w:w="3625" w:type="dxa"/>
            <w:tcBorders>
              <w:top w:val="single" w:color="auto" w:sz="12" w:space="0"/>
              <w:left w:val="nil"/>
              <w:bottom w:val="nil"/>
              <w:right w:val="nil"/>
            </w:tcBorders>
            <w:noWrap w:val="0"/>
            <w:tcMar>
              <w:top w:w="-1" w:type="dxa"/>
              <w:left w:w="-1" w:type="dxa"/>
              <w:bottom w:w="-1" w:type="dxa"/>
              <w:right w:w="-1" w:type="dxa"/>
            </w:tcMar>
            <w:vAlign w:val="center"/>
          </w:tcPr>
          <w:p w14:paraId="1420C922">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sz w:val="24"/>
                <w:szCs w:val="24"/>
              </w:rPr>
              <w:t>Reverse primer (5</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-3</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w:t>
            </w:r>
          </w:p>
        </w:tc>
      </w:tr>
      <w:tr w14:paraId="060CF24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vMerge w:val="restart"/>
            <w:tcBorders>
              <w:top w:val="single" w:color="auto" w:sz="4" w:space="0"/>
              <w:left w:val="nil"/>
              <w:bottom w:val="nil"/>
              <w:right w:val="nil"/>
            </w:tcBorders>
            <w:noWrap w:val="0"/>
            <w:tcMar>
              <w:top w:w="-1" w:type="dxa"/>
              <w:left w:w="-1" w:type="dxa"/>
              <w:bottom w:w="-1" w:type="dxa"/>
              <w:right w:w="-1" w:type="dxa"/>
            </w:tcMar>
            <w:vAlign w:val="center"/>
          </w:tcPr>
          <w:p w14:paraId="3374F3E0">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Gdi2</w:t>
            </w:r>
            <w:r>
              <w:rPr>
                <w:rFonts w:hint="default" w:ascii="Times New Roman" w:hAnsi="Times New Roman" w:eastAsia="宋体" w:cs="Times New Roman"/>
                <w:b w:val="0"/>
                <w:bCs/>
                <w:sz w:val="24"/>
                <w:szCs w:val="24"/>
              </w:rPr>
              <w:t xml:space="preserve"> sg1</w:t>
            </w:r>
          </w:p>
        </w:tc>
        <w:tc>
          <w:tcPr>
            <w:tcW w:w="3623" w:type="dxa"/>
            <w:tcBorders>
              <w:top w:val="single" w:color="auto" w:sz="4" w:space="0"/>
              <w:left w:val="nil"/>
              <w:bottom w:val="nil"/>
              <w:right w:val="nil"/>
            </w:tcBorders>
            <w:noWrap w:val="0"/>
            <w:tcMar>
              <w:top w:w="-1" w:type="dxa"/>
              <w:left w:w="-1" w:type="dxa"/>
              <w:bottom w:w="-1" w:type="dxa"/>
              <w:right w:w="-1" w:type="dxa"/>
            </w:tcMar>
            <w:vAlign w:val="center"/>
          </w:tcPr>
          <w:p w14:paraId="4B261B93">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CACCGGATCAGAACCCATACTATGG</w:t>
            </w:r>
          </w:p>
        </w:tc>
        <w:tc>
          <w:tcPr>
            <w:tcW w:w="3625" w:type="dxa"/>
            <w:tcBorders>
              <w:top w:val="single" w:color="auto" w:sz="4" w:space="0"/>
              <w:left w:val="nil"/>
              <w:bottom w:val="nil"/>
              <w:right w:val="nil"/>
            </w:tcBorders>
            <w:noWrap w:val="0"/>
            <w:tcMar>
              <w:top w:w="-1" w:type="dxa"/>
              <w:left w:w="-1" w:type="dxa"/>
              <w:bottom w:w="-1" w:type="dxa"/>
              <w:right w:w="-1" w:type="dxa"/>
            </w:tcMar>
            <w:vAlign w:val="center"/>
          </w:tcPr>
          <w:p w14:paraId="70E1FD3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AAACCCATAGTATGGGTTCTGATCC</w:t>
            </w:r>
          </w:p>
        </w:tc>
      </w:tr>
      <w:tr w14:paraId="49AE28A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vMerge w:val="restart"/>
            <w:tcBorders>
              <w:top w:val="nil"/>
              <w:left w:val="nil"/>
              <w:bottom w:val="nil"/>
              <w:right w:val="nil"/>
            </w:tcBorders>
            <w:noWrap w:val="0"/>
            <w:tcMar>
              <w:top w:w="-1" w:type="dxa"/>
              <w:left w:w="-1" w:type="dxa"/>
              <w:bottom w:w="-1" w:type="dxa"/>
              <w:right w:w="-1" w:type="dxa"/>
            </w:tcMar>
            <w:vAlign w:val="center"/>
          </w:tcPr>
          <w:p w14:paraId="620A2CDE">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Gdi2</w:t>
            </w:r>
            <w:r>
              <w:rPr>
                <w:rFonts w:hint="default" w:ascii="Times New Roman" w:hAnsi="Times New Roman" w:eastAsia="宋体" w:cs="Times New Roman"/>
                <w:b w:val="0"/>
                <w:bCs/>
                <w:sz w:val="24"/>
                <w:szCs w:val="24"/>
              </w:rPr>
              <w:t xml:space="preserve"> sg</w:t>
            </w:r>
            <w:r>
              <w:rPr>
                <w:rFonts w:hint="default" w:ascii="Times New Roman" w:hAnsi="Times New Roman" w:eastAsia="宋体" w:cs="Times New Roman"/>
                <w:b w:val="0"/>
                <w:bCs/>
                <w:sz w:val="24"/>
                <w:szCs w:val="24"/>
                <w:lang w:val="en-US" w:eastAsia="zh-CN"/>
              </w:rPr>
              <w:t>2</w:t>
            </w:r>
          </w:p>
        </w:tc>
        <w:tc>
          <w:tcPr>
            <w:tcW w:w="3623" w:type="dxa"/>
            <w:vMerge w:val="restart"/>
            <w:tcBorders>
              <w:top w:val="nil"/>
              <w:left w:val="nil"/>
              <w:bottom w:val="nil"/>
              <w:right w:val="nil"/>
            </w:tcBorders>
            <w:noWrap w:val="0"/>
            <w:tcMar>
              <w:top w:w="-1" w:type="dxa"/>
              <w:left w:w="-1" w:type="dxa"/>
              <w:bottom w:w="-1" w:type="dxa"/>
              <w:right w:w="-1" w:type="dxa"/>
            </w:tcMar>
            <w:vAlign w:val="center"/>
          </w:tcPr>
          <w:p w14:paraId="062409C8">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CACCGACTCACCTTGCAAATCCTTG</w:t>
            </w:r>
          </w:p>
        </w:tc>
        <w:tc>
          <w:tcPr>
            <w:tcW w:w="3625" w:type="dxa"/>
            <w:tcBorders>
              <w:top w:val="nil"/>
              <w:left w:val="nil"/>
              <w:bottom w:val="nil"/>
              <w:right w:val="nil"/>
            </w:tcBorders>
            <w:noWrap w:val="0"/>
            <w:tcMar>
              <w:top w:w="-1" w:type="dxa"/>
              <w:left w:w="-1" w:type="dxa"/>
              <w:bottom w:w="-1" w:type="dxa"/>
              <w:right w:w="-1" w:type="dxa"/>
            </w:tcMar>
            <w:vAlign w:val="center"/>
          </w:tcPr>
          <w:p w14:paraId="336C95BC">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AAACCAAGGATTTGCAAGGTGAGTC</w:t>
            </w:r>
          </w:p>
        </w:tc>
      </w:tr>
      <w:tr w14:paraId="0D22D47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single" w:color="auto" w:sz="12" w:space="0"/>
              <w:right w:val="nil"/>
            </w:tcBorders>
            <w:noWrap w:val="0"/>
            <w:tcMar>
              <w:top w:w="-1" w:type="dxa"/>
              <w:left w:w="-1" w:type="dxa"/>
              <w:bottom w:w="-1" w:type="dxa"/>
              <w:right w:w="-1" w:type="dxa"/>
            </w:tcMar>
            <w:vAlign w:val="center"/>
          </w:tcPr>
          <w:p w14:paraId="603C96E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Gdi2</w:t>
            </w:r>
            <w:r>
              <w:rPr>
                <w:rFonts w:hint="default" w:ascii="Times New Roman" w:hAnsi="Times New Roman" w:eastAsia="宋体" w:cs="Times New Roman"/>
                <w:b w:val="0"/>
                <w:bCs/>
                <w:sz w:val="24"/>
                <w:szCs w:val="24"/>
              </w:rPr>
              <w:t xml:space="preserve"> sg</w:t>
            </w:r>
            <w:r>
              <w:rPr>
                <w:rFonts w:hint="default" w:ascii="Times New Roman" w:hAnsi="Times New Roman" w:eastAsia="宋体" w:cs="Times New Roman"/>
                <w:b w:val="0"/>
                <w:bCs/>
                <w:sz w:val="24"/>
                <w:szCs w:val="24"/>
                <w:lang w:val="en-US" w:eastAsia="zh-CN"/>
              </w:rPr>
              <w:t>3</w:t>
            </w:r>
          </w:p>
        </w:tc>
        <w:tc>
          <w:tcPr>
            <w:tcW w:w="3623" w:type="dxa"/>
            <w:tcBorders>
              <w:top w:val="nil"/>
              <w:left w:val="nil"/>
              <w:bottom w:val="single" w:color="auto" w:sz="12" w:space="0"/>
              <w:right w:val="nil"/>
            </w:tcBorders>
            <w:noWrap w:val="0"/>
            <w:tcMar>
              <w:top w:w="-1" w:type="dxa"/>
              <w:left w:w="-1" w:type="dxa"/>
              <w:bottom w:w="-1" w:type="dxa"/>
              <w:right w:w="-1" w:type="dxa"/>
            </w:tcMar>
            <w:vAlign w:val="center"/>
          </w:tcPr>
          <w:p w14:paraId="089C6143">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CACCGTGGTGTAAAATCCGAAGGAG</w:t>
            </w:r>
          </w:p>
        </w:tc>
        <w:tc>
          <w:tcPr>
            <w:tcW w:w="3625" w:type="dxa"/>
            <w:tcBorders>
              <w:top w:val="nil"/>
              <w:left w:val="nil"/>
              <w:bottom w:val="single" w:color="auto" w:sz="12" w:space="0"/>
              <w:right w:val="nil"/>
            </w:tcBorders>
            <w:noWrap w:val="0"/>
            <w:tcMar>
              <w:top w:w="-1" w:type="dxa"/>
              <w:left w:w="-1" w:type="dxa"/>
              <w:bottom w:w="-1" w:type="dxa"/>
              <w:right w:w="-1" w:type="dxa"/>
            </w:tcMar>
            <w:vAlign w:val="center"/>
          </w:tcPr>
          <w:p w14:paraId="7F81FA1F">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AAACCTCCTTCGGATTTTACACCAC</w:t>
            </w:r>
          </w:p>
        </w:tc>
      </w:tr>
    </w:tbl>
    <w:p w14:paraId="179850A8">
      <w:pPr>
        <w:keepNext w:val="0"/>
        <w:keepLines w:val="0"/>
        <w:pageBreakBefore w:val="0"/>
        <w:widowControl w:val="0"/>
        <w:kinsoku/>
        <w:wordWrap/>
        <w:overflowPunct/>
        <w:topLinePunct w:val="0"/>
        <w:autoSpaceDE/>
        <w:autoSpaceDN/>
        <w:bidi w:val="0"/>
        <w:adjustRightInd/>
        <w:spacing w:line="300" w:lineRule="auto"/>
        <w:textAlignment w:val="auto"/>
        <w:rPr>
          <w:rFonts w:hint="default" w:ascii="Times New Roman" w:hAnsi="Times New Roman" w:cs="Times New Roman"/>
          <w:sz w:val="24"/>
          <w:szCs w:val="32"/>
        </w:rPr>
      </w:pPr>
    </w:p>
    <w:p w14:paraId="0E980ECB">
      <w:pPr>
        <w:keepNext w:val="0"/>
        <w:keepLines w:val="0"/>
        <w:pageBreakBefore w:val="0"/>
        <w:widowControl w:val="0"/>
        <w:kinsoku/>
        <w:wordWrap/>
        <w:overflowPunct/>
        <w:topLinePunct w:val="0"/>
        <w:autoSpaceDE/>
        <w:autoSpaceDN/>
        <w:bidi w:val="0"/>
        <w:adjustRightInd/>
        <w:spacing w:line="30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Supplementary Table </w:t>
      </w: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 The sequences of </w:t>
      </w:r>
      <w:r>
        <w:rPr>
          <w:rFonts w:hint="eastAsia" w:ascii="Times New Roman" w:hAnsi="Times New Roman" w:cs="Times New Roman"/>
          <w:sz w:val="24"/>
          <w:szCs w:val="32"/>
          <w:lang w:val="en-US" w:eastAsia="zh-CN"/>
        </w:rPr>
        <w:t>primers for qPCR analysis</w:t>
      </w:r>
      <w:r>
        <w:rPr>
          <w:rFonts w:hint="default" w:ascii="Times New Roman" w:hAnsi="Times New Roman" w:cs="Times New Roman"/>
          <w:sz w:val="24"/>
          <w:szCs w:val="32"/>
        </w:rPr>
        <w:t>.</w:t>
      </w:r>
    </w:p>
    <w:p w14:paraId="32B4BC22">
      <w:pPr>
        <w:keepNext w:val="0"/>
        <w:keepLines w:val="0"/>
        <w:pageBreakBefore w:val="0"/>
        <w:widowControl w:val="0"/>
        <w:kinsoku/>
        <w:wordWrap/>
        <w:overflowPunct/>
        <w:topLinePunct w:val="0"/>
        <w:autoSpaceDE/>
        <w:autoSpaceDN/>
        <w:bidi w:val="0"/>
        <w:adjustRightInd/>
        <w:spacing w:line="300" w:lineRule="auto"/>
        <w:textAlignment w:val="auto"/>
        <w:rPr>
          <w:rFonts w:hint="default" w:ascii="Times New Roman" w:hAnsi="Times New Roman" w:cs="Times New Roman"/>
          <w:sz w:val="24"/>
          <w:szCs w:val="32"/>
        </w:rPr>
      </w:pPr>
    </w:p>
    <w:tbl>
      <w:tblPr>
        <w:tblStyle w:val="4"/>
        <w:tblW w:w="852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2382"/>
        <w:gridCol w:w="3068"/>
        <w:gridCol w:w="3072"/>
      </w:tblGrid>
      <w:tr w14:paraId="40134A3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273" w:type="dxa"/>
            <w:tcBorders>
              <w:top w:val="single" w:color="auto" w:sz="12" w:space="0"/>
              <w:left w:val="nil"/>
              <w:bottom w:val="nil"/>
              <w:right w:val="nil"/>
            </w:tcBorders>
            <w:noWrap w:val="0"/>
            <w:tcMar>
              <w:top w:w="-1" w:type="dxa"/>
              <w:left w:w="-1" w:type="dxa"/>
              <w:bottom w:w="-1" w:type="dxa"/>
              <w:right w:w="-1" w:type="dxa"/>
            </w:tcMar>
            <w:vAlign w:val="center"/>
          </w:tcPr>
          <w:p w14:paraId="31B3782E">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sz w:val="24"/>
                <w:szCs w:val="24"/>
                <w:vertAlign w:val="baseline"/>
                <w:lang w:val="en-US" w:eastAsia="zh-CN"/>
              </w:rPr>
              <w:t>Name</w:t>
            </w:r>
          </w:p>
        </w:tc>
        <w:tc>
          <w:tcPr>
            <w:tcW w:w="3623" w:type="dxa"/>
            <w:tcBorders>
              <w:top w:val="single" w:color="auto" w:sz="12" w:space="0"/>
              <w:left w:val="nil"/>
              <w:bottom w:val="nil"/>
              <w:right w:val="nil"/>
            </w:tcBorders>
            <w:noWrap w:val="0"/>
            <w:tcMar>
              <w:top w:w="-1" w:type="dxa"/>
              <w:left w:w="-1" w:type="dxa"/>
              <w:bottom w:w="-1" w:type="dxa"/>
              <w:right w:w="-1" w:type="dxa"/>
            </w:tcMar>
            <w:vAlign w:val="center"/>
          </w:tcPr>
          <w:p w14:paraId="2A56A00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sz w:val="24"/>
                <w:szCs w:val="24"/>
              </w:rPr>
              <w:t>Forward primer (5</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-3</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w:t>
            </w:r>
          </w:p>
        </w:tc>
        <w:tc>
          <w:tcPr>
            <w:tcW w:w="3625" w:type="dxa"/>
            <w:tcBorders>
              <w:top w:val="single" w:color="auto" w:sz="12" w:space="0"/>
              <w:left w:val="nil"/>
              <w:bottom w:val="nil"/>
              <w:right w:val="nil"/>
            </w:tcBorders>
            <w:noWrap w:val="0"/>
            <w:tcMar>
              <w:top w:w="-1" w:type="dxa"/>
              <w:left w:w="-1" w:type="dxa"/>
              <w:bottom w:w="-1" w:type="dxa"/>
              <w:right w:w="-1" w:type="dxa"/>
            </w:tcMar>
            <w:vAlign w:val="center"/>
          </w:tcPr>
          <w:p w14:paraId="12B90DA3">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sz w:val="24"/>
                <w:szCs w:val="24"/>
              </w:rPr>
              <w:t>Reverse primer (5</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-3</w:t>
            </w:r>
            <w:r>
              <w:rPr>
                <w:rFonts w:hint="default" w:ascii="Times New Roman" w:hAnsi="Times New Roman" w:eastAsia="宋体" w:cs="Times New Roman"/>
                <w:b w:val="0"/>
                <w:bCs/>
                <w:sz w:val="24"/>
                <w:szCs w:val="24"/>
                <w:lang w:val="en-US" w:eastAsia="zh-CN"/>
              </w:rPr>
              <w:t>’</w:t>
            </w:r>
            <w:r>
              <w:rPr>
                <w:rFonts w:hint="default" w:ascii="Times New Roman" w:hAnsi="Times New Roman" w:eastAsia="宋体" w:cs="Times New Roman"/>
                <w:b w:val="0"/>
                <w:bCs/>
                <w:sz w:val="24"/>
                <w:szCs w:val="24"/>
              </w:rPr>
              <w:t>)</w:t>
            </w:r>
          </w:p>
        </w:tc>
      </w:tr>
      <w:tr w14:paraId="794175F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vMerge w:val="restart"/>
            <w:tcBorders>
              <w:top w:val="single" w:color="auto" w:sz="4" w:space="0"/>
              <w:left w:val="nil"/>
              <w:bottom w:val="nil"/>
              <w:right w:val="nil"/>
            </w:tcBorders>
            <w:noWrap w:val="0"/>
            <w:tcMar>
              <w:top w:w="-1" w:type="dxa"/>
              <w:left w:w="-1" w:type="dxa"/>
              <w:bottom w:w="-1" w:type="dxa"/>
              <w:right w:w="-1" w:type="dxa"/>
            </w:tcMar>
            <w:vAlign w:val="center"/>
          </w:tcPr>
          <w:p w14:paraId="03F043B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Gdi2</w:t>
            </w:r>
            <w:r>
              <w:rPr>
                <w:rFonts w:hint="eastAsia" w:ascii="Times New Roman" w:hAnsi="Times New Roman" w:eastAsia="宋体" w:cs="Times New Roman"/>
                <w:b w:val="0"/>
                <w:bCs/>
                <w:i w:val="0"/>
                <w:iCs w:val="0"/>
                <w:sz w:val="24"/>
                <w:szCs w:val="24"/>
                <w:lang w:val="en-US" w:eastAsia="zh-CN"/>
              </w:rPr>
              <w:t xml:space="preserve"> (human)</w:t>
            </w:r>
          </w:p>
        </w:tc>
        <w:tc>
          <w:tcPr>
            <w:tcW w:w="3623" w:type="dxa"/>
            <w:tcBorders>
              <w:top w:val="single" w:color="auto" w:sz="4" w:space="0"/>
              <w:left w:val="nil"/>
              <w:bottom w:val="nil"/>
              <w:right w:val="nil"/>
            </w:tcBorders>
            <w:noWrap w:val="0"/>
            <w:tcMar>
              <w:top w:w="-1" w:type="dxa"/>
              <w:left w:w="-1" w:type="dxa"/>
              <w:bottom w:w="-1" w:type="dxa"/>
              <w:right w:w="-1" w:type="dxa"/>
            </w:tcMar>
            <w:vAlign w:val="center"/>
          </w:tcPr>
          <w:p w14:paraId="2AB0299F">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ACCGGCCTGACGGAATGTA</w:t>
            </w:r>
          </w:p>
        </w:tc>
        <w:tc>
          <w:tcPr>
            <w:tcW w:w="3625" w:type="dxa"/>
            <w:tcBorders>
              <w:top w:val="single" w:color="auto" w:sz="4" w:space="0"/>
              <w:left w:val="nil"/>
              <w:bottom w:val="nil"/>
              <w:right w:val="nil"/>
            </w:tcBorders>
            <w:noWrap w:val="0"/>
            <w:tcMar>
              <w:top w:w="-1" w:type="dxa"/>
              <w:left w:w="-1" w:type="dxa"/>
              <w:bottom w:w="-1" w:type="dxa"/>
              <w:right w:w="-1" w:type="dxa"/>
            </w:tcMar>
            <w:vAlign w:val="center"/>
          </w:tcPr>
          <w:p w14:paraId="7E61B450">
            <w:pPr>
              <w:rPr>
                <w:rFonts w:hint="default" w:ascii="Times New Roman" w:hAnsi="Times New Roman" w:cs="Times New Roman"/>
                <w:sz w:val="22"/>
                <w:szCs w:val="22"/>
                <w:lang w:val="en-US" w:eastAsia="zh-CN"/>
              </w:rPr>
            </w:pPr>
            <w:r>
              <w:rPr>
                <w:rFonts w:hint="default" w:ascii="Times New Roman" w:hAnsi="Times New Roman" w:cs="Times New Roman"/>
                <w:sz w:val="22"/>
                <w:szCs w:val="22"/>
              </w:rPr>
              <w:t>CCGTAGTAAGGGTTTTCGATCCA</w:t>
            </w:r>
          </w:p>
        </w:tc>
      </w:tr>
      <w:tr w14:paraId="11BFE67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vMerge w:val="restart"/>
            <w:tcBorders>
              <w:top w:val="nil"/>
              <w:left w:val="nil"/>
              <w:bottom w:val="nil"/>
              <w:right w:val="nil"/>
            </w:tcBorders>
            <w:noWrap w:val="0"/>
            <w:tcMar>
              <w:top w:w="-1" w:type="dxa"/>
              <w:left w:w="-1" w:type="dxa"/>
              <w:bottom w:w="-1" w:type="dxa"/>
              <w:right w:w="-1" w:type="dxa"/>
            </w:tcMar>
            <w:vAlign w:val="center"/>
          </w:tcPr>
          <w:p w14:paraId="2EF80630">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Gdi2</w:t>
            </w:r>
            <w:r>
              <w:rPr>
                <w:rFonts w:hint="eastAsia" w:ascii="Times New Roman" w:hAnsi="Times New Roman" w:eastAsia="宋体" w:cs="Times New Roman"/>
                <w:b w:val="0"/>
                <w:bCs/>
                <w:i w:val="0"/>
                <w:iCs w:val="0"/>
                <w:sz w:val="24"/>
                <w:szCs w:val="24"/>
                <w:lang w:val="en-US" w:eastAsia="zh-CN"/>
              </w:rPr>
              <w:t xml:space="preserve"> (mouse)</w:t>
            </w:r>
          </w:p>
        </w:tc>
        <w:tc>
          <w:tcPr>
            <w:tcW w:w="3623" w:type="dxa"/>
            <w:vMerge w:val="restart"/>
            <w:tcBorders>
              <w:top w:val="nil"/>
              <w:left w:val="nil"/>
              <w:bottom w:val="nil"/>
              <w:right w:val="nil"/>
            </w:tcBorders>
            <w:noWrap w:val="0"/>
            <w:tcMar>
              <w:top w:w="-1" w:type="dxa"/>
              <w:left w:w="-1" w:type="dxa"/>
              <w:bottom w:w="-1" w:type="dxa"/>
              <w:right w:w="-1" w:type="dxa"/>
            </w:tcMar>
            <w:vAlign w:val="center"/>
          </w:tcPr>
          <w:p w14:paraId="0108EA1F">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rPr>
              <w:t>GGTCACTCGTTACATGGACTTC</w:t>
            </w:r>
          </w:p>
        </w:tc>
        <w:tc>
          <w:tcPr>
            <w:tcW w:w="3625" w:type="dxa"/>
            <w:tcBorders>
              <w:top w:val="nil"/>
              <w:left w:val="nil"/>
              <w:bottom w:val="nil"/>
              <w:right w:val="nil"/>
            </w:tcBorders>
            <w:noWrap w:val="0"/>
            <w:tcMar>
              <w:top w:w="-1" w:type="dxa"/>
              <w:left w:w="-1" w:type="dxa"/>
              <w:bottom w:w="-1" w:type="dxa"/>
              <w:right w:w="-1" w:type="dxa"/>
            </w:tcMar>
            <w:vAlign w:val="center"/>
          </w:tcPr>
          <w:p w14:paraId="2A2B8880">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CCATTAAGCTAGATGCCAGGG</w:t>
            </w:r>
          </w:p>
        </w:tc>
      </w:tr>
      <w:tr w14:paraId="6CA57A6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305B27B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4"/>
                <w:szCs w:val="24"/>
                <w:vertAlign w:val="baseline"/>
                <w:lang w:val="en-US" w:eastAsia="zh-CN"/>
              </w:rPr>
            </w:pPr>
            <w:r>
              <w:rPr>
                <w:rFonts w:hint="default" w:ascii="Times New Roman" w:hAnsi="Times New Roman" w:eastAsia="宋体" w:cs="Times New Roman"/>
                <w:b w:val="0"/>
                <w:bCs/>
                <w:i/>
                <w:iCs/>
                <w:sz w:val="24"/>
                <w:szCs w:val="24"/>
                <w:lang w:eastAsia="zh-CN"/>
              </w:rPr>
              <w:t>Gdi</w:t>
            </w:r>
            <w:r>
              <w:rPr>
                <w:rFonts w:hint="eastAsia" w:ascii="Times New Roman" w:hAnsi="Times New Roman" w:eastAsia="宋体" w:cs="Times New Roman"/>
                <w:b w:val="0"/>
                <w:bCs/>
                <w:i/>
                <w:iCs/>
                <w:sz w:val="24"/>
                <w:szCs w:val="24"/>
                <w:lang w:val="en-US" w:eastAsia="zh-CN"/>
              </w:rPr>
              <w:t>1</w:t>
            </w:r>
            <w:r>
              <w:rPr>
                <w:rFonts w:hint="eastAsia" w:ascii="Times New Roman" w:hAnsi="Times New Roman" w:eastAsia="宋体" w:cs="Times New Roman"/>
                <w:b w:val="0"/>
                <w:bCs/>
                <w:i w:val="0"/>
                <w:iCs w:val="0"/>
                <w:sz w:val="24"/>
                <w:szCs w:val="24"/>
                <w:lang w:val="en-US" w:eastAsia="zh-CN"/>
              </w:rPr>
              <w:t xml:space="preserve"> (human)</w:t>
            </w:r>
          </w:p>
        </w:tc>
        <w:tc>
          <w:tcPr>
            <w:tcW w:w="3623" w:type="dxa"/>
            <w:tcBorders>
              <w:top w:val="nil"/>
              <w:left w:val="nil"/>
              <w:bottom w:val="nil"/>
              <w:right w:val="nil"/>
            </w:tcBorders>
            <w:noWrap w:val="0"/>
            <w:tcMar>
              <w:top w:w="-1" w:type="dxa"/>
              <w:left w:w="-1" w:type="dxa"/>
              <w:bottom w:w="-1" w:type="dxa"/>
              <w:right w:w="-1" w:type="dxa"/>
            </w:tcMar>
            <w:vAlign w:val="center"/>
          </w:tcPr>
          <w:p w14:paraId="127FD542">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TCATGTCTGTGAACGGGAAGA</w:t>
            </w:r>
          </w:p>
        </w:tc>
        <w:tc>
          <w:tcPr>
            <w:tcW w:w="3625" w:type="dxa"/>
            <w:tcBorders>
              <w:top w:val="nil"/>
              <w:left w:val="nil"/>
              <w:bottom w:val="nil"/>
              <w:right w:val="nil"/>
            </w:tcBorders>
            <w:noWrap w:val="0"/>
            <w:tcMar>
              <w:top w:w="-1" w:type="dxa"/>
              <w:left w:w="-1" w:type="dxa"/>
              <w:bottom w:w="-1" w:type="dxa"/>
              <w:right w:w="-1" w:type="dxa"/>
            </w:tcMar>
            <w:vAlign w:val="center"/>
          </w:tcPr>
          <w:p w14:paraId="17A388E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 xml:space="preserve">CTGAAAACGCTTATACAGCTCCT </w:t>
            </w:r>
          </w:p>
        </w:tc>
      </w:tr>
      <w:tr w14:paraId="40ADDFC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1797AAAF">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i/>
                <w:iCs/>
                <w:sz w:val="24"/>
                <w:szCs w:val="24"/>
                <w:lang w:val="en-US" w:eastAsia="zh-CN"/>
              </w:rPr>
            </w:pPr>
            <w:r>
              <w:rPr>
                <w:rFonts w:hint="default" w:ascii="Times New Roman" w:hAnsi="Times New Roman" w:eastAsia="宋体" w:cs="Times New Roman"/>
                <w:b w:val="0"/>
                <w:bCs/>
                <w:i/>
                <w:iCs/>
                <w:sz w:val="24"/>
                <w:szCs w:val="24"/>
                <w:lang w:eastAsia="zh-CN"/>
              </w:rPr>
              <w:t>β-actin</w:t>
            </w:r>
            <w:r>
              <w:rPr>
                <w:rFonts w:hint="eastAsia" w:ascii="Times New Roman" w:hAnsi="Times New Roman" w:eastAsia="宋体" w:cs="Times New Roman"/>
                <w:b w:val="0"/>
                <w:bCs/>
                <w:i/>
                <w:iCs/>
                <w:sz w:val="24"/>
                <w:szCs w:val="24"/>
                <w:lang w:val="en-US" w:eastAsia="zh-CN"/>
              </w:rPr>
              <w:t xml:space="preserve"> </w:t>
            </w:r>
            <w:r>
              <w:rPr>
                <w:rFonts w:hint="eastAsia" w:ascii="Times New Roman" w:hAnsi="Times New Roman" w:eastAsia="宋体" w:cs="Times New Roman"/>
                <w:b w:val="0"/>
                <w:bCs/>
                <w:i w:val="0"/>
                <w:iCs w:val="0"/>
                <w:sz w:val="24"/>
                <w:szCs w:val="24"/>
                <w:lang w:val="en-US" w:eastAsia="zh-CN"/>
              </w:rPr>
              <w:t>(mouse)</w:t>
            </w:r>
          </w:p>
        </w:tc>
        <w:tc>
          <w:tcPr>
            <w:tcW w:w="3623" w:type="dxa"/>
            <w:tcBorders>
              <w:top w:val="nil"/>
              <w:left w:val="nil"/>
              <w:bottom w:val="nil"/>
              <w:right w:val="nil"/>
            </w:tcBorders>
            <w:noWrap w:val="0"/>
            <w:tcMar>
              <w:top w:w="-1" w:type="dxa"/>
              <w:left w:w="-1" w:type="dxa"/>
              <w:bottom w:w="-1" w:type="dxa"/>
              <w:right w:w="-1" w:type="dxa"/>
            </w:tcMar>
            <w:vAlign w:val="center"/>
          </w:tcPr>
          <w:p w14:paraId="6ED9B413">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GGCTGTATTCCCCTCCATCG</w:t>
            </w:r>
          </w:p>
        </w:tc>
        <w:tc>
          <w:tcPr>
            <w:tcW w:w="3625" w:type="dxa"/>
            <w:tcBorders>
              <w:top w:val="nil"/>
              <w:left w:val="nil"/>
              <w:bottom w:val="nil"/>
              <w:right w:val="nil"/>
            </w:tcBorders>
            <w:noWrap w:val="0"/>
            <w:tcMar>
              <w:top w:w="-1" w:type="dxa"/>
              <w:left w:w="-1" w:type="dxa"/>
              <w:bottom w:w="-1" w:type="dxa"/>
              <w:right w:w="-1" w:type="dxa"/>
            </w:tcMar>
            <w:vAlign w:val="center"/>
          </w:tcPr>
          <w:p w14:paraId="44363FA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CCAGTTGGTAACAATGCCATGT</w:t>
            </w:r>
          </w:p>
        </w:tc>
      </w:tr>
      <w:tr w14:paraId="38ABD36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235EF794">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i/>
                <w:iCs/>
                <w:sz w:val="24"/>
                <w:szCs w:val="24"/>
                <w:lang w:eastAsia="zh-CN"/>
              </w:rPr>
            </w:pPr>
            <w:r>
              <w:rPr>
                <w:rFonts w:hint="eastAsia" w:ascii="Times New Roman" w:hAnsi="Times New Roman" w:eastAsia="宋体" w:cs="Times New Roman"/>
                <w:b w:val="0"/>
                <w:bCs/>
                <w:i/>
                <w:iCs/>
                <w:sz w:val="24"/>
                <w:szCs w:val="24"/>
                <w:lang w:val="en-US" w:eastAsia="zh-CN"/>
              </w:rPr>
              <w:t>Ucp1</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68F9510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GAGGTCGTGAAGGTCAGAAT</w:t>
            </w:r>
          </w:p>
        </w:tc>
        <w:tc>
          <w:tcPr>
            <w:tcW w:w="3625" w:type="dxa"/>
            <w:tcBorders>
              <w:top w:val="nil"/>
              <w:left w:val="nil"/>
              <w:bottom w:val="nil"/>
              <w:right w:val="nil"/>
            </w:tcBorders>
            <w:noWrap w:val="0"/>
            <w:tcMar>
              <w:top w:w="-1" w:type="dxa"/>
              <w:left w:w="-1" w:type="dxa"/>
              <w:bottom w:w="-1" w:type="dxa"/>
              <w:right w:w="-1" w:type="dxa"/>
            </w:tcMar>
            <w:vAlign w:val="center"/>
          </w:tcPr>
          <w:p w14:paraId="1A0216D2">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CTGTGGTGGCTATAACTCTGTAA</w:t>
            </w:r>
          </w:p>
        </w:tc>
      </w:tr>
      <w:tr w14:paraId="40A2355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408BB899">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Ppargc1a</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540827BE">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CCCTGCCATTGTTAAGACC</w:t>
            </w:r>
          </w:p>
        </w:tc>
        <w:tc>
          <w:tcPr>
            <w:tcW w:w="3625" w:type="dxa"/>
            <w:tcBorders>
              <w:top w:val="nil"/>
              <w:left w:val="nil"/>
              <w:bottom w:val="nil"/>
              <w:right w:val="nil"/>
            </w:tcBorders>
            <w:noWrap w:val="0"/>
            <w:tcMar>
              <w:top w:w="-1" w:type="dxa"/>
              <w:left w:w="-1" w:type="dxa"/>
              <w:bottom w:w="-1" w:type="dxa"/>
              <w:right w:w="-1" w:type="dxa"/>
            </w:tcMar>
            <w:vAlign w:val="center"/>
          </w:tcPr>
          <w:p w14:paraId="244AAE0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TGCTGCTGTTCCTGTTTTC</w:t>
            </w:r>
          </w:p>
        </w:tc>
      </w:tr>
      <w:tr w14:paraId="0D52B7A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19A9C9F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Prdm16</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14F81118">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CCACCAGCGAGGACTTCAC</w:t>
            </w:r>
          </w:p>
        </w:tc>
        <w:tc>
          <w:tcPr>
            <w:tcW w:w="3625" w:type="dxa"/>
            <w:tcBorders>
              <w:top w:val="nil"/>
              <w:left w:val="nil"/>
              <w:bottom w:val="nil"/>
              <w:right w:val="nil"/>
            </w:tcBorders>
            <w:noWrap w:val="0"/>
            <w:tcMar>
              <w:top w:w="-1" w:type="dxa"/>
              <w:left w:w="-1" w:type="dxa"/>
              <w:bottom w:w="-1" w:type="dxa"/>
              <w:right w:w="-1" w:type="dxa"/>
            </w:tcMar>
            <w:vAlign w:val="center"/>
          </w:tcPr>
          <w:p w14:paraId="2E7E5D0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GGAGGACTCTCGTAGCTCGAA</w:t>
            </w:r>
          </w:p>
        </w:tc>
      </w:tr>
      <w:tr w14:paraId="4F0B25C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7AF71189">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Cox8b</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02AECC0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GAACCATGAAGCCAACGACT</w:t>
            </w:r>
          </w:p>
        </w:tc>
        <w:tc>
          <w:tcPr>
            <w:tcW w:w="3625" w:type="dxa"/>
            <w:tcBorders>
              <w:top w:val="nil"/>
              <w:left w:val="nil"/>
              <w:bottom w:val="nil"/>
              <w:right w:val="nil"/>
            </w:tcBorders>
            <w:noWrap w:val="0"/>
            <w:tcMar>
              <w:top w:w="-1" w:type="dxa"/>
              <w:left w:w="-1" w:type="dxa"/>
              <w:bottom w:w="-1" w:type="dxa"/>
              <w:right w:w="-1" w:type="dxa"/>
            </w:tcMar>
            <w:vAlign w:val="center"/>
          </w:tcPr>
          <w:p w14:paraId="0D3F0BC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GCGAAGTTCACAGTGGTTCC</w:t>
            </w:r>
          </w:p>
        </w:tc>
      </w:tr>
      <w:tr w14:paraId="3119377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4F1F5906">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Cidea</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7AF4731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GGTGGACACAGAGGAGTTCTTTC</w:t>
            </w:r>
          </w:p>
        </w:tc>
        <w:tc>
          <w:tcPr>
            <w:tcW w:w="3625" w:type="dxa"/>
            <w:tcBorders>
              <w:top w:val="nil"/>
              <w:left w:val="nil"/>
              <w:bottom w:val="nil"/>
              <w:right w:val="nil"/>
            </w:tcBorders>
            <w:noWrap w:val="0"/>
            <w:tcMar>
              <w:top w:w="-1" w:type="dxa"/>
              <w:left w:w="-1" w:type="dxa"/>
              <w:bottom w:w="-1" w:type="dxa"/>
              <w:right w:w="-1" w:type="dxa"/>
            </w:tcMar>
            <w:vAlign w:val="center"/>
          </w:tcPr>
          <w:p w14:paraId="2F0B47F8">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CGAAGGTGACTCTGGCTATTCC</w:t>
            </w:r>
          </w:p>
        </w:tc>
      </w:tr>
      <w:tr w14:paraId="1AAB58F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604094B5">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Cpt1b</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3CFA38F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 xml:space="preserve">GCACACCAGGCAGTAGCTTT </w:t>
            </w:r>
          </w:p>
        </w:tc>
        <w:tc>
          <w:tcPr>
            <w:tcW w:w="3625" w:type="dxa"/>
            <w:tcBorders>
              <w:top w:val="nil"/>
              <w:left w:val="nil"/>
              <w:bottom w:val="nil"/>
              <w:right w:val="nil"/>
            </w:tcBorders>
            <w:noWrap w:val="0"/>
            <w:tcMar>
              <w:top w:w="-1" w:type="dxa"/>
              <w:left w:w="-1" w:type="dxa"/>
              <w:bottom w:w="-1" w:type="dxa"/>
              <w:right w:w="-1" w:type="dxa"/>
            </w:tcMar>
            <w:vAlign w:val="center"/>
          </w:tcPr>
          <w:p w14:paraId="11FDCB2F">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CAGGAGTTGATTCCAGACAGGTA</w:t>
            </w:r>
          </w:p>
        </w:tc>
      </w:tr>
      <w:tr w14:paraId="6DF5A1C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27518FC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Dio2</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548704A4">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GGTGGTCAACTTTGGTTCAGCC</w:t>
            </w:r>
          </w:p>
        </w:tc>
        <w:tc>
          <w:tcPr>
            <w:tcW w:w="3625" w:type="dxa"/>
            <w:tcBorders>
              <w:top w:val="nil"/>
              <w:left w:val="nil"/>
              <w:bottom w:val="nil"/>
              <w:right w:val="nil"/>
            </w:tcBorders>
            <w:noWrap w:val="0"/>
            <w:tcMar>
              <w:top w:w="-1" w:type="dxa"/>
              <w:left w:w="-1" w:type="dxa"/>
              <w:bottom w:w="-1" w:type="dxa"/>
              <w:right w:w="-1" w:type="dxa"/>
            </w:tcMar>
            <w:vAlign w:val="center"/>
          </w:tcPr>
          <w:p w14:paraId="0923D3C9">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AAGTCAGCCACCGAGGAGAACT</w:t>
            </w:r>
          </w:p>
        </w:tc>
      </w:tr>
      <w:tr w14:paraId="3BD6BD7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5BCA8EB6">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Cox7a1</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13C086CC">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GCTCTGGTCCGGTCTTTTAGC</w:t>
            </w:r>
          </w:p>
        </w:tc>
        <w:tc>
          <w:tcPr>
            <w:tcW w:w="3625" w:type="dxa"/>
            <w:tcBorders>
              <w:top w:val="nil"/>
              <w:left w:val="nil"/>
              <w:bottom w:val="nil"/>
              <w:right w:val="nil"/>
            </w:tcBorders>
            <w:noWrap w:val="0"/>
            <w:tcMar>
              <w:top w:w="-1" w:type="dxa"/>
              <w:left w:w="-1" w:type="dxa"/>
              <w:bottom w:w="-1" w:type="dxa"/>
              <w:right w:w="-1" w:type="dxa"/>
            </w:tcMar>
            <w:vAlign w:val="center"/>
          </w:tcPr>
          <w:p w14:paraId="4B59BB6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GTACTGGGAGGTCATTGTCGG</w:t>
            </w:r>
          </w:p>
        </w:tc>
      </w:tr>
      <w:tr w14:paraId="25EE981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6AE9C112">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Elovl13</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15FA99AC">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TTCTCACGCGGGTTAAAAATGG</w:t>
            </w:r>
          </w:p>
        </w:tc>
        <w:tc>
          <w:tcPr>
            <w:tcW w:w="3625" w:type="dxa"/>
            <w:tcBorders>
              <w:top w:val="nil"/>
              <w:left w:val="nil"/>
              <w:bottom w:val="nil"/>
              <w:right w:val="nil"/>
            </w:tcBorders>
            <w:noWrap w:val="0"/>
            <w:tcMar>
              <w:top w:w="-1" w:type="dxa"/>
              <w:left w:w="-1" w:type="dxa"/>
              <w:bottom w:w="-1" w:type="dxa"/>
              <w:right w:w="-1" w:type="dxa"/>
            </w:tcMar>
            <w:vAlign w:val="center"/>
          </w:tcPr>
          <w:p w14:paraId="7076329A">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sz w:val="22"/>
                <w:szCs w:val="22"/>
                <w:vertAlign w:val="baseline"/>
                <w:lang w:val="en-US" w:eastAsia="zh-CN"/>
              </w:rPr>
            </w:pPr>
            <w:r>
              <w:rPr>
                <w:rFonts w:hint="default" w:ascii="Times New Roman" w:hAnsi="Times New Roman" w:eastAsia="宋体" w:cs="Times New Roman"/>
                <w:b w:val="0"/>
                <w:bCs/>
                <w:sz w:val="22"/>
                <w:szCs w:val="22"/>
                <w:vertAlign w:val="baseline"/>
                <w:lang w:val="en-US" w:eastAsia="zh-CN"/>
              </w:rPr>
              <w:t>GGCCAACAACGATGAGCAAC</w:t>
            </w:r>
          </w:p>
        </w:tc>
      </w:tr>
      <w:tr w14:paraId="4CC0008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194855DD">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mt-Co1</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612FF333">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TCCAACTCATCCCTTGACATC</w:t>
            </w:r>
          </w:p>
        </w:tc>
        <w:tc>
          <w:tcPr>
            <w:tcW w:w="3625" w:type="dxa"/>
            <w:tcBorders>
              <w:top w:val="nil"/>
              <w:left w:val="nil"/>
              <w:bottom w:val="nil"/>
              <w:right w:val="nil"/>
            </w:tcBorders>
            <w:noWrap w:val="0"/>
            <w:tcMar>
              <w:top w:w="-1" w:type="dxa"/>
              <w:left w:w="-1" w:type="dxa"/>
              <w:bottom w:w="-1" w:type="dxa"/>
              <w:right w:w="-1" w:type="dxa"/>
            </w:tcMar>
            <w:vAlign w:val="center"/>
          </w:tcPr>
          <w:p w14:paraId="4AB81B15">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TCCTGCTATGATAGCAAACACT</w:t>
            </w:r>
          </w:p>
        </w:tc>
      </w:tr>
      <w:tr w14:paraId="1DA0BED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1403DCDE">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mt-Co2</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2320C0F9">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ACCTGGTGAACTACGACTGCT</w:t>
            </w:r>
          </w:p>
        </w:tc>
        <w:tc>
          <w:tcPr>
            <w:tcW w:w="3625" w:type="dxa"/>
            <w:tcBorders>
              <w:top w:val="nil"/>
              <w:left w:val="nil"/>
              <w:bottom w:val="nil"/>
              <w:right w:val="nil"/>
            </w:tcBorders>
            <w:noWrap w:val="0"/>
            <w:tcMar>
              <w:top w:w="-1" w:type="dxa"/>
              <w:left w:w="-1" w:type="dxa"/>
              <w:bottom w:w="-1" w:type="dxa"/>
              <w:right w:w="-1" w:type="dxa"/>
            </w:tcMar>
            <w:vAlign w:val="center"/>
          </w:tcPr>
          <w:p w14:paraId="749E7FD1">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TCCTAGGGAGGGGACTGCTC</w:t>
            </w:r>
          </w:p>
        </w:tc>
      </w:tr>
      <w:tr w14:paraId="1A050A8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4763F1D8">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mt-Nd2</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18050955">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CGCCCCATTCCACTTCTGATT</w:t>
            </w:r>
          </w:p>
        </w:tc>
        <w:tc>
          <w:tcPr>
            <w:tcW w:w="3625" w:type="dxa"/>
            <w:tcBorders>
              <w:top w:val="nil"/>
              <w:left w:val="nil"/>
              <w:bottom w:val="nil"/>
              <w:right w:val="nil"/>
            </w:tcBorders>
            <w:noWrap w:val="0"/>
            <w:tcMar>
              <w:top w:w="-1" w:type="dxa"/>
              <w:left w:w="-1" w:type="dxa"/>
              <w:bottom w:w="-1" w:type="dxa"/>
              <w:right w:w="-1" w:type="dxa"/>
            </w:tcMar>
            <w:vAlign w:val="center"/>
          </w:tcPr>
          <w:p w14:paraId="2985967C">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TTAAGTCCTCCTCATGCCCCT</w:t>
            </w:r>
          </w:p>
        </w:tc>
      </w:tr>
      <w:tr w14:paraId="38AFD9A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759633A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mt-Nd4</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09B751B0">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GCCTGATTACTGCCACTAATA</w:t>
            </w:r>
          </w:p>
        </w:tc>
        <w:tc>
          <w:tcPr>
            <w:tcW w:w="3625" w:type="dxa"/>
            <w:tcBorders>
              <w:top w:val="nil"/>
              <w:left w:val="nil"/>
              <w:bottom w:val="nil"/>
              <w:right w:val="nil"/>
            </w:tcBorders>
            <w:noWrap w:val="0"/>
            <w:tcMar>
              <w:top w:w="-1" w:type="dxa"/>
              <w:left w:w="-1" w:type="dxa"/>
              <w:bottom w:w="-1" w:type="dxa"/>
              <w:right w:w="-1" w:type="dxa"/>
            </w:tcMar>
            <w:vAlign w:val="center"/>
          </w:tcPr>
          <w:p w14:paraId="243BA171">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GGTTCCCTCATCGGGTAATAA</w:t>
            </w:r>
          </w:p>
        </w:tc>
      </w:tr>
      <w:tr w14:paraId="5BE8982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28581DBF">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Ndufa12</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416314AF">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GGCCTCCTACGGGTTTTTTC</w:t>
            </w:r>
          </w:p>
        </w:tc>
        <w:tc>
          <w:tcPr>
            <w:tcW w:w="3625" w:type="dxa"/>
            <w:tcBorders>
              <w:top w:val="nil"/>
              <w:left w:val="nil"/>
              <w:bottom w:val="nil"/>
              <w:right w:val="nil"/>
            </w:tcBorders>
            <w:noWrap w:val="0"/>
            <w:tcMar>
              <w:top w:w="-1" w:type="dxa"/>
              <w:left w:w="-1" w:type="dxa"/>
              <w:bottom w:w="-1" w:type="dxa"/>
              <w:right w:w="-1" w:type="dxa"/>
            </w:tcMar>
            <w:vAlign w:val="center"/>
          </w:tcPr>
          <w:p w14:paraId="06229414">
            <w:pPr>
              <w:rPr>
                <w:rFonts w:hint="default" w:ascii="Times New Roman" w:hAnsi="Times New Roman" w:cs="Times New Roman"/>
                <w:sz w:val="22"/>
                <w:szCs w:val="28"/>
                <w:lang w:val="en-US" w:eastAsia="zh-CN"/>
              </w:rPr>
            </w:pPr>
            <w:r>
              <w:rPr>
                <w:rFonts w:hint="default" w:ascii="Times New Roman" w:hAnsi="Times New Roman" w:cs="Times New Roman"/>
                <w:sz w:val="22"/>
                <w:szCs w:val="28"/>
              </w:rPr>
              <w:t>GGTGTGTGTTAGATGACCCATCG</w:t>
            </w:r>
          </w:p>
        </w:tc>
      </w:tr>
      <w:tr w14:paraId="10B0653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7D13F648">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Slc27a2</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69C43F1A">
            <w:pPr>
              <w:rPr>
                <w:rFonts w:hint="default" w:ascii="Times New Roman" w:hAnsi="Times New Roman" w:cs="Times New Roman"/>
                <w:sz w:val="22"/>
                <w:szCs w:val="28"/>
              </w:rPr>
            </w:pPr>
            <w:r>
              <w:rPr>
                <w:rFonts w:hint="default" w:ascii="Times New Roman" w:hAnsi="Times New Roman" w:cs="Times New Roman"/>
                <w:sz w:val="22"/>
                <w:szCs w:val="28"/>
              </w:rPr>
              <w:t>CGAGACGAGACGCTCACCTA</w:t>
            </w:r>
          </w:p>
        </w:tc>
        <w:tc>
          <w:tcPr>
            <w:tcW w:w="3625" w:type="dxa"/>
            <w:tcBorders>
              <w:top w:val="nil"/>
              <w:left w:val="nil"/>
              <w:bottom w:val="nil"/>
              <w:right w:val="nil"/>
            </w:tcBorders>
            <w:noWrap w:val="0"/>
            <w:tcMar>
              <w:top w:w="-1" w:type="dxa"/>
              <w:left w:w="-1" w:type="dxa"/>
              <w:bottom w:w="-1" w:type="dxa"/>
              <w:right w:w="-1" w:type="dxa"/>
            </w:tcMar>
            <w:vAlign w:val="center"/>
          </w:tcPr>
          <w:p w14:paraId="2A371AD5">
            <w:pPr>
              <w:rPr>
                <w:rFonts w:hint="default" w:ascii="Times New Roman" w:hAnsi="Times New Roman" w:cs="Times New Roman"/>
                <w:sz w:val="22"/>
                <w:szCs w:val="28"/>
              </w:rPr>
            </w:pPr>
            <w:r>
              <w:rPr>
                <w:rFonts w:hint="default" w:ascii="Times New Roman" w:hAnsi="Times New Roman" w:cs="Times New Roman"/>
                <w:sz w:val="22"/>
                <w:szCs w:val="28"/>
              </w:rPr>
              <w:t>ACGAATGTTGTAGTTGAGGCAC</w:t>
            </w:r>
          </w:p>
        </w:tc>
      </w:tr>
      <w:tr w14:paraId="691CD71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5C6B9D22">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Ppara</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4AB66601">
            <w:pPr>
              <w:rPr>
                <w:rFonts w:hint="default" w:ascii="Times New Roman" w:hAnsi="Times New Roman" w:cs="Times New Roman"/>
                <w:sz w:val="22"/>
                <w:szCs w:val="28"/>
              </w:rPr>
            </w:pPr>
            <w:r>
              <w:rPr>
                <w:rFonts w:hint="default" w:ascii="Times New Roman" w:hAnsi="Times New Roman" w:cs="Times New Roman"/>
                <w:sz w:val="22"/>
                <w:szCs w:val="28"/>
              </w:rPr>
              <w:t>AACATCGAGTGTCGAATATGTGG</w:t>
            </w:r>
          </w:p>
        </w:tc>
        <w:tc>
          <w:tcPr>
            <w:tcW w:w="3625" w:type="dxa"/>
            <w:tcBorders>
              <w:top w:val="nil"/>
              <w:left w:val="nil"/>
              <w:bottom w:val="nil"/>
              <w:right w:val="nil"/>
            </w:tcBorders>
            <w:noWrap w:val="0"/>
            <w:tcMar>
              <w:top w:w="-1" w:type="dxa"/>
              <w:left w:w="-1" w:type="dxa"/>
              <w:bottom w:w="-1" w:type="dxa"/>
              <w:right w:w="-1" w:type="dxa"/>
            </w:tcMar>
            <w:vAlign w:val="center"/>
          </w:tcPr>
          <w:p w14:paraId="5C30B053">
            <w:pPr>
              <w:rPr>
                <w:rFonts w:hint="default" w:ascii="Times New Roman" w:hAnsi="Times New Roman" w:cs="Times New Roman"/>
                <w:sz w:val="22"/>
                <w:szCs w:val="28"/>
              </w:rPr>
            </w:pPr>
            <w:r>
              <w:rPr>
                <w:rFonts w:hint="default" w:ascii="Times New Roman" w:hAnsi="Times New Roman" w:cs="Times New Roman"/>
                <w:sz w:val="22"/>
                <w:szCs w:val="28"/>
              </w:rPr>
              <w:t>CCGAATAGTTCGCCGAAAGAA</w:t>
            </w:r>
          </w:p>
        </w:tc>
      </w:tr>
      <w:tr w14:paraId="4AD1788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5BFF725F">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Plin2</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2189AB48">
            <w:pPr>
              <w:rPr>
                <w:rFonts w:hint="default" w:ascii="Times New Roman" w:hAnsi="Times New Roman" w:cs="Times New Roman"/>
                <w:sz w:val="22"/>
                <w:szCs w:val="28"/>
              </w:rPr>
            </w:pPr>
            <w:r>
              <w:rPr>
                <w:rFonts w:hint="default" w:ascii="Times New Roman" w:hAnsi="Times New Roman" w:cs="Times New Roman"/>
                <w:sz w:val="22"/>
                <w:szCs w:val="28"/>
              </w:rPr>
              <w:t>CTTGTGTCCTCCGCTTATGTC</w:t>
            </w:r>
          </w:p>
        </w:tc>
        <w:tc>
          <w:tcPr>
            <w:tcW w:w="3625" w:type="dxa"/>
            <w:tcBorders>
              <w:top w:val="nil"/>
              <w:left w:val="nil"/>
              <w:bottom w:val="nil"/>
              <w:right w:val="nil"/>
            </w:tcBorders>
            <w:noWrap w:val="0"/>
            <w:tcMar>
              <w:top w:w="-1" w:type="dxa"/>
              <w:left w:w="-1" w:type="dxa"/>
              <w:bottom w:w="-1" w:type="dxa"/>
              <w:right w:w="-1" w:type="dxa"/>
            </w:tcMar>
            <w:vAlign w:val="center"/>
          </w:tcPr>
          <w:p w14:paraId="1591371E">
            <w:pPr>
              <w:rPr>
                <w:rFonts w:hint="default" w:ascii="Times New Roman" w:hAnsi="Times New Roman" w:cs="Times New Roman"/>
                <w:sz w:val="22"/>
                <w:szCs w:val="28"/>
              </w:rPr>
            </w:pPr>
            <w:r>
              <w:rPr>
                <w:rFonts w:hint="default" w:ascii="Times New Roman" w:hAnsi="Times New Roman" w:cs="Times New Roman"/>
                <w:sz w:val="22"/>
                <w:szCs w:val="28"/>
              </w:rPr>
              <w:t>GCAGAGGTCACGGTCTCTTACC</w:t>
            </w:r>
          </w:p>
        </w:tc>
      </w:tr>
      <w:tr w14:paraId="31527D4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59257A06">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Acox1</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604CE7EA">
            <w:pPr>
              <w:rPr>
                <w:rFonts w:hint="default" w:ascii="Times New Roman" w:hAnsi="Times New Roman" w:cs="Times New Roman"/>
                <w:sz w:val="22"/>
                <w:szCs w:val="28"/>
              </w:rPr>
            </w:pPr>
            <w:r>
              <w:rPr>
                <w:rFonts w:hint="default" w:ascii="Times New Roman" w:hAnsi="Times New Roman" w:cs="Times New Roman"/>
                <w:sz w:val="22"/>
                <w:szCs w:val="28"/>
              </w:rPr>
              <w:t>TAACTTCCTCACTCGAAGCCA</w:t>
            </w:r>
          </w:p>
        </w:tc>
        <w:tc>
          <w:tcPr>
            <w:tcW w:w="3625" w:type="dxa"/>
            <w:tcBorders>
              <w:top w:val="nil"/>
              <w:left w:val="nil"/>
              <w:bottom w:val="nil"/>
              <w:right w:val="nil"/>
            </w:tcBorders>
            <w:noWrap w:val="0"/>
            <w:tcMar>
              <w:top w:w="-1" w:type="dxa"/>
              <w:left w:w="-1" w:type="dxa"/>
              <w:bottom w:w="-1" w:type="dxa"/>
              <w:right w:w="-1" w:type="dxa"/>
            </w:tcMar>
            <w:vAlign w:val="center"/>
          </w:tcPr>
          <w:p w14:paraId="0F5BAE6C">
            <w:pPr>
              <w:rPr>
                <w:rFonts w:hint="default" w:ascii="Times New Roman" w:hAnsi="Times New Roman" w:cs="Times New Roman"/>
                <w:sz w:val="22"/>
                <w:szCs w:val="28"/>
              </w:rPr>
            </w:pPr>
            <w:r>
              <w:rPr>
                <w:rFonts w:hint="default" w:ascii="Times New Roman" w:hAnsi="Times New Roman" w:cs="Times New Roman"/>
                <w:sz w:val="22"/>
                <w:szCs w:val="28"/>
              </w:rPr>
              <w:t>AGTTCCATGACCCATCTCTGTC</w:t>
            </w:r>
          </w:p>
        </w:tc>
      </w:tr>
      <w:tr w14:paraId="3278E09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60C37674">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Pparg</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79DBFA63">
            <w:pPr>
              <w:rPr>
                <w:rFonts w:hint="default" w:ascii="Times New Roman" w:hAnsi="Times New Roman" w:cs="Times New Roman"/>
                <w:sz w:val="22"/>
                <w:szCs w:val="28"/>
              </w:rPr>
            </w:pPr>
            <w:r>
              <w:rPr>
                <w:rFonts w:hint="default" w:ascii="Times New Roman" w:hAnsi="Times New Roman" w:cs="Times New Roman"/>
                <w:sz w:val="22"/>
                <w:szCs w:val="28"/>
              </w:rPr>
              <w:t>GGAAGACCACTCGCATTCCTT</w:t>
            </w:r>
          </w:p>
        </w:tc>
        <w:tc>
          <w:tcPr>
            <w:tcW w:w="3625" w:type="dxa"/>
            <w:tcBorders>
              <w:top w:val="nil"/>
              <w:left w:val="nil"/>
              <w:bottom w:val="nil"/>
              <w:right w:val="nil"/>
            </w:tcBorders>
            <w:noWrap w:val="0"/>
            <w:tcMar>
              <w:top w:w="-1" w:type="dxa"/>
              <w:left w:w="-1" w:type="dxa"/>
              <w:bottom w:w="-1" w:type="dxa"/>
              <w:right w:w="-1" w:type="dxa"/>
            </w:tcMar>
            <w:vAlign w:val="center"/>
          </w:tcPr>
          <w:p w14:paraId="281D38AB">
            <w:pPr>
              <w:rPr>
                <w:rFonts w:hint="default" w:ascii="Times New Roman" w:hAnsi="Times New Roman" w:cs="Times New Roman"/>
                <w:sz w:val="22"/>
                <w:szCs w:val="28"/>
              </w:rPr>
            </w:pPr>
            <w:r>
              <w:rPr>
                <w:rFonts w:hint="default" w:ascii="Times New Roman" w:hAnsi="Times New Roman" w:cs="Times New Roman"/>
                <w:sz w:val="22"/>
                <w:szCs w:val="28"/>
              </w:rPr>
              <w:t>GTAATCAGCAACCATTGGGTCA</w:t>
            </w:r>
          </w:p>
        </w:tc>
      </w:tr>
      <w:tr w14:paraId="26AE9FA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08BF9FC1">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Fabp4</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0A9F203D">
            <w:pPr>
              <w:rPr>
                <w:rFonts w:hint="default" w:ascii="Times New Roman" w:hAnsi="Times New Roman" w:cs="Times New Roman"/>
                <w:sz w:val="22"/>
                <w:szCs w:val="28"/>
              </w:rPr>
            </w:pPr>
            <w:r>
              <w:rPr>
                <w:rFonts w:hint="default" w:ascii="Times New Roman" w:hAnsi="Times New Roman" w:cs="Times New Roman"/>
                <w:sz w:val="22"/>
                <w:szCs w:val="28"/>
              </w:rPr>
              <w:t>AAGGTGAAGAGCATCATAACCCT</w:t>
            </w:r>
          </w:p>
        </w:tc>
        <w:tc>
          <w:tcPr>
            <w:tcW w:w="3625" w:type="dxa"/>
            <w:tcBorders>
              <w:top w:val="nil"/>
              <w:left w:val="nil"/>
              <w:bottom w:val="nil"/>
              <w:right w:val="nil"/>
            </w:tcBorders>
            <w:noWrap w:val="0"/>
            <w:tcMar>
              <w:top w:w="-1" w:type="dxa"/>
              <w:left w:w="-1" w:type="dxa"/>
              <w:bottom w:w="-1" w:type="dxa"/>
              <w:right w:w="-1" w:type="dxa"/>
            </w:tcMar>
            <w:vAlign w:val="center"/>
          </w:tcPr>
          <w:p w14:paraId="13C5B675">
            <w:pPr>
              <w:rPr>
                <w:rFonts w:hint="default" w:ascii="Times New Roman" w:hAnsi="Times New Roman" w:cs="Times New Roman"/>
                <w:sz w:val="22"/>
                <w:szCs w:val="28"/>
              </w:rPr>
            </w:pPr>
            <w:r>
              <w:rPr>
                <w:rFonts w:hint="default" w:ascii="Times New Roman" w:hAnsi="Times New Roman" w:cs="Times New Roman"/>
                <w:sz w:val="22"/>
                <w:szCs w:val="28"/>
              </w:rPr>
              <w:t>TCACGCCTTTCATAACACATTCC</w:t>
            </w:r>
          </w:p>
        </w:tc>
      </w:tr>
      <w:tr w14:paraId="729A0CB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4BDF83B6">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Slc2a4</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634E0756">
            <w:pPr>
              <w:rPr>
                <w:rFonts w:hint="default" w:ascii="Times New Roman" w:hAnsi="Times New Roman" w:cs="Times New Roman"/>
                <w:sz w:val="22"/>
                <w:szCs w:val="28"/>
              </w:rPr>
            </w:pPr>
            <w:r>
              <w:rPr>
                <w:rFonts w:hint="default" w:ascii="Times New Roman" w:hAnsi="Times New Roman" w:cs="Times New Roman"/>
                <w:sz w:val="22"/>
                <w:szCs w:val="28"/>
              </w:rPr>
              <w:t>ACACTGGTCCTAGCTGTATTATTCT</w:t>
            </w:r>
          </w:p>
        </w:tc>
        <w:tc>
          <w:tcPr>
            <w:tcW w:w="3625" w:type="dxa"/>
            <w:tcBorders>
              <w:top w:val="nil"/>
              <w:left w:val="nil"/>
              <w:bottom w:val="nil"/>
              <w:right w:val="nil"/>
            </w:tcBorders>
            <w:noWrap w:val="0"/>
            <w:tcMar>
              <w:top w:w="-1" w:type="dxa"/>
              <w:left w:w="-1" w:type="dxa"/>
              <w:bottom w:w="-1" w:type="dxa"/>
              <w:right w:w="-1" w:type="dxa"/>
            </w:tcMar>
            <w:vAlign w:val="center"/>
          </w:tcPr>
          <w:p w14:paraId="527122B3">
            <w:pPr>
              <w:rPr>
                <w:rFonts w:hint="default" w:ascii="Times New Roman" w:hAnsi="Times New Roman" w:cs="Times New Roman"/>
                <w:sz w:val="22"/>
                <w:szCs w:val="28"/>
              </w:rPr>
            </w:pPr>
            <w:r>
              <w:rPr>
                <w:rFonts w:hint="default" w:ascii="Times New Roman" w:hAnsi="Times New Roman" w:cs="Times New Roman"/>
                <w:sz w:val="22"/>
                <w:szCs w:val="28"/>
              </w:rPr>
              <w:t>CCAGCCACGTTGCATTGTA</w:t>
            </w:r>
          </w:p>
        </w:tc>
      </w:tr>
      <w:tr w14:paraId="6257A18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4FD7379E">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Cd36</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0402789E">
            <w:pPr>
              <w:rPr>
                <w:rFonts w:hint="default" w:ascii="Times New Roman" w:hAnsi="Times New Roman" w:cs="Times New Roman"/>
                <w:sz w:val="22"/>
                <w:szCs w:val="28"/>
              </w:rPr>
            </w:pPr>
            <w:r>
              <w:rPr>
                <w:rFonts w:hint="default" w:ascii="Times New Roman" w:hAnsi="Times New Roman" w:cs="Times New Roman"/>
                <w:sz w:val="22"/>
                <w:szCs w:val="28"/>
              </w:rPr>
              <w:t>ATGGGCTGTGTGATCGGAACTG</w:t>
            </w:r>
          </w:p>
        </w:tc>
        <w:tc>
          <w:tcPr>
            <w:tcW w:w="3625" w:type="dxa"/>
            <w:tcBorders>
              <w:top w:val="nil"/>
              <w:left w:val="nil"/>
              <w:bottom w:val="nil"/>
              <w:right w:val="nil"/>
            </w:tcBorders>
            <w:noWrap w:val="0"/>
            <w:tcMar>
              <w:top w:w="-1" w:type="dxa"/>
              <w:left w:w="-1" w:type="dxa"/>
              <w:bottom w:w="-1" w:type="dxa"/>
              <w:right w:w="-1" w:type="dxa"/>
            </w:tcMar>
            <w:vAlign w:val="center"/>
          </w:tcPr>
          <w:p w14:paraId="55929081">
            <w:pPr>
              <w:rPr>
                <w:rFonts w:hint="default" w:ascii="Times New Roman" w:hAnsi="Times New Roman" w:cs="Times New Roman"/>
                <w:sz w:val="22"/>
                <w:szCs w:val="28"/>
              </w:rPr>
            </w:pPr>
            <w:r>
              <w:rPr>
                <w:rFonts w:hint="default" w:ascii="Times New Roman" w:hAnsi="Times New Roman" w:cs="Times New Roman"/>
                <w:sz w:val="22"/>
                <w:szCs w:val="28"/>
              </w:rPr>
              <w:t>TTTGCCACGTCATCTGGGTTT</w:t>
            </w:r>
          </w:p>
        </w:tc>
      </w:tr>
      <w:tr w14:paraId="1D1F0BA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5F0CD8D0">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Lpl</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4C0055C1">
            <w:pPr>
              <w:rPr>
                <w:rFonts w:hint="default" w:ascii="Times New Roman" w:hAnsi="Times New Roman" w:cs="Times New Roman"/>
                <w:sz w:val="22"/>
                <w:szCs w:val="28"/>
              </w:rPr>
            </w:pPr>
            <w:r>
              <w:rPr>
                <w:rFonts w:hint="default" w:ascii="Times New Roman" w:hAnsi="Times New Roman" w:cs="Times New Roman"/>
                <w:sz w:val="22"/>
                <w:szCs w:val="28"/>
              </w:rPr>
              <w:t>GGGAGTTTGGTTCCAGAGTTT</w:t>
            </w:r>
          </w:p>
        </w:tc>
        <w:tc>
          <w:tcPr>
            <w:tcW w:w="3625" w:type="dxa"/>
            <w:tcBorders>
              <w:top w:val="nil"/>
              <w:left w:val="nil"/>
              <w:bottom w:val="nil"/>
              <w:right w:val="nil"/>
            </w:tcBorders>
            <w:noWrap w:val="0"/>
            <w:tcMar>
              <w:top w:w="-1" w:type="dxa"/>
              <w:left w:w="-1" w:type="dxa"/>
              <w:bottom w:w="-1" w:type="dxa"/>
              <w:right w:w="-1" w:type="dxa"/>
            </w:tcMar>
            <w:vAlign w:val="center"/>
          </w:tcPr>
          <w:p w14:paraId="2703C67D">
            <w:pPr>
              <w:rPr>
                <w:rFonts w:hint="default" w:ascii="Times New Roman" w:hAnsi="Times New Roman" w:cs="Times New Roman"/>
                <w:sz w:val="22"/>
                <w:szCs w:val="28"/>
              </w:rPr>
            </w:pPr>
            <w:r>
              <w:rPr>
                <w:rFonts w:hint="default" w:ascii="Times New Roman" w:hAnsi="Times New Roman" w:cs="Times New Roman"/>
                <w:sz w:val="22"/>
                <w:szCs w:val="28"/>
              </w:rPr>
              <w:t>TGTGTCTTCAGGGGTCCTTAG</w:t>
            </w:r>
          </w:p>
        </w:tc>
      </w:tr>
      <w:tr w14:paraId="7DAB3C3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nil"/>
              <w:right w:val="nil"/>
            </w:tcBorders>
            <w:noWrap w:val="0"/>
            <w:tcMar>
              <w:top w:w="-1" w:type="dxa"/>
              <w:left w:w="-1" w:type="dxa"/>
              <w:bottom w:w="-1" w:type="dxa"/>
              <w:right w:w="-1" w:type="dxa"/>
            </w:tcMar>
            <w:vAlign w:val="center"/>
          </w:tcPr>
          <w:p w14:paraId="2CFDA8BB">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eastAsia"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Adipoq</w:t>
            </w:r>
            <w:r>
              <w:rPr>
                <w:rFonts w:hint="eastAsia" w:ascii="Times New Roman" w:hAnsi="Times New Roman" w:eastAsia="宋体" w:cs="Times New Roman"/>
                <w:b w:val="0"/>
                <w:bCs/>
                <w:i w:val="0"/>
                <w:iCs w:val="0"/>
                <w:sz w:val="24"/>
                <w:szCs w:val="24"/>
                <w:lang w:val="en-US" w:eastAsia="zh-CN"/>
              </w:rPr>
              <w:t xml:space="preserve"> (mouse)</w:t>
            </w:r>
          </w:p>
        </w:tc>
        <w:tc>
          <w:tcPr>
            <w:tcW w:w="3623" w:type="dxa"/>
            <w:tcBorders>
              <w:top w:val="nil"/>
              <w:left w:val="nil"/>
              <w:bottom w:val="nil"/>
              <w:right w:val="nil"/>
            </w:tcBorders>
            <w:noWrap w:val="0"/>
            <w:tcMar>
              <w:top w:w="-1" w:type="dxa"/>
              <w:left w:w="-1" w:type="dxa"/>
              <w:bottom w:w="-1" w:type="dxa"/>
              <w:right w:w="-1" w:type="dxa"/>
            </w:tcMar>
            <w:vAlign w:val="center"/>
          </w:tcPr>
          <w:p w14:paraId="1408D7BF">
            <w:pPr>
              <w:rPr>
                <w:rFonts w:hint="default" w:ascii="Times New Roman" w:hAnsi="Times New Roman" w:cs="Times New Roman"/>
                <w:sz w:val="22"/>
                <w:szCs w:val="28"/>
              </w:rPr>
            </w:pPr>
            <w:r>
              <w:rPr>
                <w:rFonts w:hint="default" w:ascii="Times New Roman" w:hAnsi="Times New Roman" w:cs="Times New Roman"/>
                <w:sz w:val="22"/>
                <w:szCs w:val="28"/>
              </w:rPr>
              <w:t>TGTTCCTTTAATCCTGCCCA</w:t>
            </w:r>
          </w:p>
        </w:tc>
        <w:tc>
          <w:tcPr>
            <w:tcW w:w="3625" w:type="dxa"/>
            <w:tcBorders>
              <w:top w:val="nil"/>
              <w:left w:val="nil"/>
              <w:bottom w:val="nil"/>
              <w:right w:val="nil"/>
            </w:tcBorders>
            <w:noWrap w:val="0"/>
            <w:tcMar>
              <w:top w:w="-1" w:type="dxa"/>
              <w:left w:w="-1" w:type="dxa"/>
              <w:bottom w:w="-1" w:type="dxa"/>
              <w:right w:w="-1" w:type="dxa"/>
            </w:tcMar>
            <w:vAlign w:val="center"/>
          </w:tcPr>
          <w:p w14:paraId="515AA090">
            <w:pPr>
              <w:rPr>
                <w:rFonts w:hint="default" w:ascii="Times New Roman" w:hAnsi="Times New Roman" w:cs="Times New Roman"/>
                <w:sz w:val="22"/>
                <w:szCs w:val="28"/>
              </w:rPr>
            </w:pPr>
            <w:r>
              <w:rPr>
                <w:rFonts w:hint="default" w:ascii="Times New Roman" w:hAnsi="Times New Roman" w:cs="Times New Roman"/>
                <w:sz w:val="22"/>
                <w:szCs w:val="28"/>
              </w:rPr>
              <w:t>CCAACCTGCAAGTTCCCTT</w:t>
            </w:r>
          </w:p>
        </w:tc>
      </w:tr>
      <w:tr w14:paraId="3C9C286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73" w:type="dxa"/>
            <w:tcBorders>
              <w:top w:val="nil"/>
              <w:left w:val="nil"/>
              <w:bottom w:val="single" w:color="auto" w:sz="12" w:space="0"/>
              <w:right w:val="nil"/>
            </w:tcBorders>
            <w:noWrap w:val="0"/>
            <w:tcMar>
              <w:top w:w="-1" w:type="dxa"/>
              <w:left w:w="-1" w:type="dxa"/>
              <w:bottom w:w="-1" w:type="dxa"/>
              <w:right w:w="-1" w:type="dxa"/>
            </w:tcMar>
            <w:vAlign w:val="center"/>
          </w:tcPr>
          <w:p w14:paraId="300068F1">
            <w:pPr>
              <w:keepNext w:val="0"/>
              <w:keepLines w:val="0"/>
              <w:pageBreakBefore w:val="0"/>
              <w:widowControl w:val="0"/>
              <w:kinsoku/>
              <w:wordWrap/>
              <w:overflowPunct/>
              <w:topLinePunct w:val="0"/>
              <w:autoSpaceDE/>
              <w:autoSpaceDN/>
              <w:bidi w:val="0"/>
              <w:adjustRightInd/>
              <w:snapToGrid w:val="0"/>
              <w:spacing w:line="300" w:lineRule="auto"/>
              <w:ind w:left="0" w:leftChars="0" w:right="0" w:rightChars="0" w:firstLine="0" w:firstLineChars="0"/>
              <w:jc w:val="center"/>
              <w:textAlignment w:val="auto"/>
              <w:rPr>
                <w:rFonts w:hint="default" w:ascii="Times New Roman" w:hAnsi="Times New Roman" w:eastAsia="宋体" w:cs="Times New Roman"/>
                <w:b w:val="0"/>
                <w:bCs/>
                <w:i/>
                <w:iCs/>
                <w:sz w:val="24"/>
                <w:szCs w:val="24"/>
                <w:lang w:val="en-US" w:eastAsia="zh-CN"/>
              </w:rPr>
            </w:pPr>
            <w:r>
              <w:rPr>
                <w:rFonts w:hint="eastAsia" w:ascii="Times New Roman" w:hAnsi="Times New Roman" w:eastAsia="宋体" w:cs="Times New Roman"/>
                <w:b w:val="0"/>
                <w:bCs/>
                <w:i/>
                <w:iCs/>
                <w:sz w:val="24"/>
                <w:szCs w:val="24"/>
                <w:lang w:val="en-US" w:eastAsia="zh-CN"/>
              </w:rPr>
              <w:t xml:space="preserve">18S </w:t>
            </w:r>
            <w:r>
              <w:rPr>
                <w:rFonts w:hint="eastAsia" w:ascii="Times New Roman" w:hAnsi="Times New Roman" w:eastAsia="宋体" w:cs="Times New Roman"/>
                <w:b w:val="0"/>
                <w:bCs/>
                <w:i w:val="0"/>
                <w:iCs w:val="0"/>
                <w:sz w:val="24"/>
                <w:szCs w:val="24"/>
                <w:lang w:val="en-US" w:eastAsia="zh-CN"/>
              </w:rPr>
              <w:t>(human)</w:t>
            </w:r>
          </w:p>
        </w:tc>
        <w:tc>
          <w:tcPr>
            <w:tcW w:w="3623" w:type="dxa"/>
            <w:tcBorders>
              <w:top w:val="nil"/>
              <w:left w:val="nil"/>
              <w:bottom w:val="single" w:color="auto" w:sz="12" w:space="0"/>
              <w:right w:val="nil"/>
            </w:tcBorders>
            <w:noWrap w:val="0"/>
            <w:tcMar>
              <w:top w:w="-1" w:type="dxa"/>
              <w:left w:w="-1" w:type="dxa"/>
              <w:bottom w:w="-1" w:type="dxa"/>
              <w:right w:w="-1" w:type="dxa"/>
            </w:tcMar>
            <w:vAlign w:val="center"/>
          </w:tcPr>
          <w:p w14:paraId="1B1E0648">
            <w:pPr>
              <w:rPr>
                <w:rFonts w:hint="default" w:ascii="Times New Roman" w:hAnsi="Times New Roman" w:cs="Times New Roman"/>
                <w:sz w:val="22"/>
                <w:szCs w:val="28"/>
              </w:rPr>
            </w:pPr>
            <w:r>
              <w:rPr>
                <w:rFonts w:hint="default" w:ascii="Times New Roman" w:hAnsi="Times New Roman" w:cs="Times New Roman"/>
                <w:sz w:val="22"/>
                <w:szCs w:val="28"/>
              </w:rPr>
              <w:t>CGCGGTTCTATTTTGTTGGT</w:t>
            </w:r>
          </w:p>
        </w:tc>
        <w:tc>
          <w:tcPr>
            <w:tcW w:w="3625" w:type="dxa"/>
            <w:tcBorders>
              <w:top w:val="nil"/>
              <w:left w:val="nil"/>
              <w:bottom w:val="single" w:color="auto" w:sz="12" w:space="0"/>
              <w:right w:val="nil"/>
            </w:tcBorders>
            <w:noWrap w:val="0"/>
            <w:tcMar>
              <w:top w:w="-1" w:type="dxa"/>
              <w:left w:w="-1" w:type="dxa"/>
              <w:bottom w:w="-1" w:type="dxa"/>
              <w:right w:w="-1" w:type="dxa"/>
            </w:tcMar>
            <w:vAlign w:val="center"/>
          </w:tcPr>
          <w:p w14:paraId="2ED36F86">
            <w:pPr>
              <w:rPr>
                <w:rFonts w:hint="default" w:ascii="Times New Roman" w:hAnsi="Times New Roman" w:cs="Times New Roman"/>
                <w:sz w:val="22"/>
                <w:szCs w:val="28"/>
              </w:rPr>
            </w:pPr>
            <w:r>
              <w:rPr>
                <w:rFonts w:hint="default" w:ascii="Times New Roman" w:hAnsi="Times New Roman" w:cs="Times New Roman"/>
                <w:sz w:val="22"/>
                <w:szCs w:val="28"/>
              </w:rPr>
              <w:t>AGTCGGCATCGTTTATGGTC</w:t>
            </w:r>
          </w:p>
        </w:tc>
      </w:tr>
    </w:tbl>
    <w:p w14:paraId="30A2E920">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2920CED6">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46E5FF3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0A057A10">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184B5837">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676AADA5">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3565A4B6">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5BFAB37B">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1E65F794">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56A60BC9">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25146435">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75FFA314">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2CCC90E9">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6EADAA01">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19F8E9C9">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63C2618D">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649CC259">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1D3C76CA">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55AD988F">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0A182C67">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2AADF284">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4441AC07">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2D188F9D">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4C0A7544">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54EDF3D5">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0B317E01">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22859FD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71F886C2">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7E0C0974">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68B0B49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58A92AD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1480B33B">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7B6964E7">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p>
    <w:p w14:paraId="12E50D9F">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 xml:space="preserve">Figures and </w:t>
      </w:r>
      <w:r>
        <w:rPr>
          <w:rFonts w:hint="eastAsia" w:ascii="Times New Roman" w:hAnsi="Times New Roman" w:cs="Times New Roman"/>
          <w:b/>
          <w:bCs/>
          <w:sz w:val="24"/>
          <w:szCs w:val="24"/>
          <w:lang w:val="en-US" w:eastAsia="zh-CN"/>
        </w:rPr>
        <w:t>f</w:t>
      </w:r>
      <w:r>
        <w:rPr>
          <w:rFonts w:hint="default" w:ascii="Times New Roman" w:hAnsi="Times New Roman" w:cs="Times New Roman"/>
          <w:b/>
          <w:bCs/>
          <w:sz w:val="24"/>
          <w:szCs w:val="24"/>
          <w:lang w:val="en-US" w:eastAsia="zh-CN"/>
        </w:rPr>
        <w:t>igure legends</w:t>
      </w:r>
    </w:p>
    <w:p w14:paraId="470081F8">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lang w:val="en-US" w:eastAsia="zh-CN"/>
        </w:rPr>
      </w:pPr>
      <w:r>
        <w:rPr>
          <w:rFonts w:hint="default" w:ascii="Times New Roman" w:hAnsi="Times New Roman" w:cs="Times New Roman"/>
          <w:b/>
          <w:bCs/>
          <w:sz w:val="24"/>
          <w:szCs w:val="24"/>
          <w:lang w:val="en-US" w:eastAsia="zh-CN"/>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Figure 1</w:t>
      </w:r>
    </w:p>
    <w:p w14:paraId="282FC352">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lang w:val="en-US" w:eastAsia="zh-CN"/>
        </w:rPr>
      </w:pPr>
      <w:r>
        <w:rPr>
          <w:rFonts w:hint="default"/>
          <w:lang w:val="en-US" w:eastAsia="zh-CN"/>
        </w:rPr>
        <w:drawing>
          <wp:inline distT="0" distB="0" distL="114300" distR="114300">
            <wp:extent cx="5261610" cy="3598545"/>
            <wp:effectExtent l="0" t="0" r="8890" b="8255"/>
            <wp:docPr id="4" name="图片 4" descr="Supplementary Figure 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1_01(1)"/>
                    <pic:cNvPicPr>
                      <a:picLocks noChangeAspect="1"/>
                    </pic:cNvPicPr>
                  </pic:nvPicPr>
                  <pic:blipFill>
                    <a:blip r:embed="rId4"/>
                    <a:stretch>
                      <a:fillRect/>
                    </a:stretch>
                  </pic:blipFill>
                  <pic:spPr>
                    <a:xfrm>
                      <a:off x="0" y="0"/>
                      <a:ext cx="5261610" cy="3598545"/>
                    </a:xfrm>
                    <a:prstGeom prst="rect">
                      <a:avLst/>
                    </a:prstGeom>
                  </pic:spPr>
                </pic:pic>
              </a:graphicData>
            </a:graphic>
          </wp:inline>
        </w:drawing>
      </w:r>
    </w:p>
    <w:p w14:paraId="5E7C812B">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lang w:val="en-US" w:eastAsia="zh-CN"/>
        </w:rPr>
        <w:t xml:space="preserve">S1 </w:t>
      </w:r>
      <w:r>
        <w:rPr>
          <w:rFonts w:hint="default" w:ascii="Times New Roman" w:hAnsi="Times New Roman" w:cs="Times New Roman"/>
          <w:b/>
          <w:bCs/>
          <w:sz w:val="24"/>
          <w:szCs w:val="24"/>
        </w:rPr>
        <w:t>GDI2 is upregulated in obese adipose tissue and downregulated by thermogenic activation, while GDI1 remains unchanged.</w:t>
      </w:r>
    </w:p>
    <w:p w14:paraId="17125E17">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sz w:val="22"/>
          <w:szCs w:val="28"/>
        </w:rPr>
      </w:pPr>
      <w:r>
        <w:rPr>
          <w:rFonts w:hint="default" w:ascii="Times New Roman" w:hAnsi="Times New Roman" w:cs="Times New Roman"/>
          <w:sz w:val="22"/>
          <w:szCs w:val="28"/>
          <w:lang w:val="en-US" w:eastAsia="zh-CN"/>
        </w:rPr>
        <w:t xml:space="preserve">(A-C) </w:t>
      </w:r>
      <w:r>
        <w:rPr>
          <w:rFonts w:hint="default" w:ascii="Times New Roman" w:hAnsi="Times New Roman" w:cs="Times New Roman"/>
          <w:sz w:val="22"/>
          <w:szCs w:val="28"/>
        </w:rPr>
        <w:t xml:space="preserve">Representative gross morphology (left) and quantification of GDI2 protein levels normalized to HSP90 (right) in iWAT and BAT from ob/ob and </w:t>
      </w:r>
      <w:r>
        <w:rPr>
          <w:rFonts w:hint="eastAsia" w:ascii="Times New Roman" w:hAnsi="Times New Roman" w:cs="Times New Roman"/>
          <w:sz w:val="22"/>
          <w:szCs w:val="28"/>
          <w:lang w:val="en-US" w:eastAsia="zh-CN"/>
        </w:rPr>
        <w:t>WT</w:t>
      </w:r>
      <w:r>
        <w:rPr>
          <w:rFonts w:hint="default" w:ascii="Times New Roman" w:hAnsi="Times New Roman" w:cs="Times New Roman"/>
          <w:sz w:val="22"/>
          <w:szCs w:val="28"/>
        </w:rPr>
        <w:t xml:space="preserve"> </w:t>
      </w:r>
      <w:r>
        <w:rPr>
          <w:rFonts w:hint="eastAsia" w:ascii="Times New Roman" w:hAnsi="Times New Roman" w:cs="Times New Roman"/>
          <w:sz w:val="22"/>
          <w:szCs w:val="28"/>
          <w:lang w:val="en-US" w:eastAsia="zh-CN"/>
        </w:rPr>
        <w:t>control</w:t>
      </w:r>
      <w:r>
        <w:rPr>
          <w:rFonts w:hint="default" w:ascii="Times New Roman" w:hAnsi="Times New Roman" w:cs="Times New Roman"/>
          <w:sz w:val="22"/>
          <w:szCs w:val="28"/>
        </w:rPr>
        <w:t>s (</w:t>
      </w:r>
      <w:r>
        <w:rPr>
          <w:rFonts w:hint="eastAsia" w:ascii="Times New Roman" w:hAnsi="Times New Roman" w:cs="Times New Roman"/>
          <w:sz w:val="22"/>
          <w:szCs w:val="28"/>
          <w:lang w:val="en-US" w:eastAsia="zh-CN"/>
        </w:rPr>
        <w:t>A</w:t>
      </w:r>
      <w:r>
        <w:rPr>
          <w:rFonts w:hint="default" w:ascii="Times New Roman" w:hAnsi="Times New Roman" w:cs="Times New Roman"/>
          <w:sz w:val="22"/>
          <w:szCs w:val="28"/>
        </w:rPr>
        <w:t>), db/db and db/m mice (</w:t>
      </w:r>
      <w:r>
        <w:rPr>
          <w:rFonts w:hint="eastAsia" w:ascii="Times New Roman" w:hAnsi="Times New Roman" w:cs="Times New Roman"/>
          <w:sz w:val="22"/>
          <w:szCs w:val="28"/>
          <w:lang w:val="en-US" w:eastAsia="zh-CN"/>
        </w:rPr>
        <w:t>B</w:t>
      </w:r>
      <w:r>
        <w:rPr>
          <w:rFonts w:hint="default" w:ascii="Times New Roman" w:hAnsi="Times New Roman" w:cs="Times New Roman"/>
          <w:sz w:val="22"/>
          <w:szCs w:val="28"/>
        </w:rPr>
        <w:t>), and mice fed a HFD or CD for 16 weeks (</w:t>
      </w:r>
      <w:r>
        <w:rPr>
          <w:rFonts w:hint="eastAsia" w:ascii="Times New Roman" w:hAnsi="Times New Roman" w:cs="Times New Roman"/>
          <w:sz w:val="22"/>
          <w:szCs w:val="28"/>
          <w:lang w:val="en-US" w:eastAsia="zh-CN"/>
        </w:rPr>
        <w:t>C</w:t>
      </w:r>
      <w:r>
        <w:rPr>
          <w:rFonts w:hint="default" w:ascii="Times New Roman" w:hAnsi="Times New Roman" w:cs="Times New Roman"/>
          <w:sz w:val="22"/>
          <w:szCs w:val="28"/>
        </w:rPr>
        <w:t>). n = 6 per group. Corresponding immunoblot images are shown in Fig. 1F</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H.</w:t>
      </w:r>
      <w:r>
        <w:rPr>
          <w:rFonts w:hint="eastAsia" w:ascii="Times New Roman" w:hAnsi="Times New Roman" w:cs="Times New Roman"/>
          <w:sz w:val="22"/>
          <w:szCs w:val="28"/>
          <w:lang w:val="en-US" w:eastAsia="zh-CN"/>
        </w:rPr>
        <w:t xml:space="preserve"> (D-E) </w:t>
      </w:r>
      <w:r>
        <w:rPr>
          <w:rFonts w:hint="default" w:ascii="Times New Roman" w:hAnsi="Times New Roman" w:cs="Times New Roman"/>
          <w:sz w:val="22"/>
          <w:szCs w:val="28"/>
        </w:rPr>
        <w:t>Quantification of GDI2 protein levels in iWAT and BAT from wild</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type mice housed at room temperature (RT, 22 °C) or exposed to cold (4 °C) for 14 days (</w:t>
      </w:r>
      <w:r>
        <w:rPr>
          <w:rFonts w:hint="eastAsia" w:ascii="Times New Roman" w:hAnsi="Times New Roman" w:cs="Times New Roman"/>
          <w:sz w:val="22"/>
          <w:szCs w:val="28"/>
          <w:lang w:val="en-US" w:eastAsia="zh-CN"/>
        </w:rPr>
        <w:t>D</w:t>
      </w:r>
      <w:r>
        <w:rPr>
          <w:rFonts w:hint="default" w:ascii="Times New Roman" w:hAnsi="Times New Roman" w:cs="Times New Roman"/>
          <w:sz w:val="22"/>
          <w:szCs w:val="28"/>
        </w:rPr>
        <w:t>), and from mice injected intraperitoneally with PBS (vehicle) or CL316243 for 7 days (</w:t>
      </w:r>
      <w:r>
        <w:rPr>
          <w:rFonts w:hint="eastAsia" w:ascii="Times New Roman" w:hAnsi="Times New Roman" w:cs="Times New Roman"/>
          <w:sz w:val="22"/>
          <w:szCs w:val="28"/>
          <w:lang w:val="en-US" w:eastAsia="zh-CN"/>
        </w:rPr>
        <w:t>E</w:t>
      </w:r>
      <w:r>
        <w:rPr>
          <w:rFonts w:hint="default" w:ascii="Times New Roman" w:hAnsi="Times New Roman" w:cs="Times New Roman"/>
          <w:sz w:val="22"/>
          <w:szCs w:val="28"/>
        </w:rPr>
        <w:t>). n = 6 per group. Corresponding immunoblot images are presented in Fig. 1</w:t>
      </w:r>
      <w:r>
        <w:rPr>
          <w:rFonts w:hint="eastAsia" w:ascii="Times New Roman" w:hAnsi="Times New Roman" w:cs="Times New Roman"/>
          <w:sz w:val="22"/>
          <w:szCs w:val="28"/>
          <w:lang w:val="en-US" w:eastAsia="zh-CN"/>
        </w:rPr>
        <w:t>I-J</w:t>
      </w:r>
      <w:r>
        <w:rPr>
          <w:rFonts w:hint="default" w:ascii="Times New Roman" w:hAnsi="Times New Roman" w:cs="Times New Roman"/>
          <w:sz w:val="22"/>
          <w:szCs w:val="28"/>
        </w:rPr>
        <w:t>.</w:t>
      </w:r>
      <w:r>
        <w:rPr>
          <w:rFonts w:hint="eastAsia" w:ascii="Times New Roman" w:hAnsi="Times New Roman" w:cs="Times New Roman"/>
          <w:sz w:val="22"/>
          <w:szCs w:val="28"/>
          <w:lang w:val="en-US" w:eastAsia="zh-CN"/>
        </w:rPr>
        <w:t xml:space="preserve"> (F) </w:t>
      </w:r>
      <w:r>
        <w:rPr>
          <w:rFonts w:hint="default" w:ascii="Times New Roman" w:hAnsi="Times New Roman" w:cs="Times New Roman"/>
          <w:i/>
          <w:iCs/>
          <w:sz w:val="22"/>
          <w:szCs w:val="28"/>
        </w:rPr>
        <w:t>GDI1</w:t>
      </w:r>
      <w:r>
        <w:rPr>
          <w:rFonts w:hint="default" w:ascii="Times New Roman" w:hAnsi="Times New Roman" w:cs="Times New Roman"/>
          <w:sz w:val="22"/>
          <w:szCs w:val="28"/>
        </w:rPr>
        <w:t> mRNA expression in subcutaneous adipose tissue of lean (n = 10) and obese (n = 10) individuals from the GSE162653 dataset.</w:t>
      </w:r>
      <w:r>
        <w:rPr>
          <w:rFonts w:hint="eastAsia" w:ascii="Times New Roman" w:hAnsi="Times New Roman" w:cs="Times New Roman"/>
          <w:sz w:val="22"/>
          <w:szCs w:val="28"/>
          <w:lang w:val="en-US" w:eastAsia="zh-CN"/>
        </w:rPr>
        <w:t xml:space="preserve"> (G) </w:t>
      </w:r>
      <w:r>
        <w:rPr>
          <w:rFonts w:hint="default" w:ascii="Times New Roman" w:hAnsi="Times New Roman" w:cs="Times New Roman"/>
          <w:sz w:val="22"/>
          <w:szCs w:val="28"/>
        </w:rPr>
        <w:t>Representative immunoblots of GDI1 and HSP90 in iWAT and BAT from mice fed a HFD or CD for 16 weeks</w:t>
      </w:r>
      <w:r>
        <w:rPr>
          <w:rFonts w:hint="eastAsia" w:ascii="Times New Roman" w:hAnsi="Times New Roman" w:cs="Times New Roman"/>
          <w:sz w:val="22"/>
          <w:szCs w:val="28"/>
          <w:lang w:val="en-US" w:eastAsia="zh-CN"/>
        </w:rPr>
        <w:t xml:space="preserve">. (H) </w:t>
      </w:r>
      <w:r>
        <w:rPr>
          <w:rFonts w:hint="default" w:ascii="Times New Roman" w:hAnsi="Times New Roman" w:cs="Times New Roman"/>
          <w:sz w:val="22"/>
          <w:szCs w:val="28"/>
        </w:rPr>
        <w:t>Quantification of GDI1 protein levels from </w:t>
      </w:r>
      <w:r>
        <w:rPr>
          <w:rFonts w:hint="eastAsia" w:ascii="Times New Roman" w:hAnsi="Times New Roman" w:cs="Times New Roman"/>
          <w:sz w:val="22"/>
          <w:szCs w:val="28"/>
          <w:lang w:val="en-US" w:eastAsia="zh-CN"/>
        </w:rPr>
        <w:t>G</w:t>
      </w:r>
      <w:r>
        <w:rPr>
          <w:rFonts w:hint="default" w:ascii="Times New Roman" w:hAnsi="Times New Roman" w:cs="Times New Roman"/>
          <w:sz w:val="22"/>
          <w:szCs w:val="28"/>
        </w:rPr>
        <w:t> (n = 6 per group).</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All bar graphs are presented as mean ± s.e.m. Statistical comparisons were performed using unpaired two</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tailed Student’s </w:t>
      </w:r>
      <w:r>
        <w:rPr>
          <w:rFonts w:hint="default" w:ascii="Times New Roman" w:hAnsi="Times New Roman" w:cs="Times New Roman"/>
          <w:i/>
          <w:iCs/>
          <w:sz w:val="22"/>
          <w:szCs w:val="28"/>
        </w:rPr>
        <w:t>t</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test.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0.05,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0.01,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w:t>
      </w:r>
      <w:r>
        <w:rPr>
          <w:rFonts w:hint="default" w:ascii="Times New Roman" w:hAnsi="Times New Roman" w:eastAsia="宋体" w:cs="Times New Roman"/>
          <w:i w:val="0"/>
          <w:iCs w:val="0"/>
          <w:caps w:val="0"/>
          <w:color w:val="0F1115"/>
          <w:spacing w:val="0"/>
          <w:sz w:val="22"/>
          <w:szCs w:val="22"/>
          <w:shd w:val="clear" w:fill="FFFFFF"/>
          <w:lang w:val="en-US" w:eastAsia="zh-CN"/>
        </w:rPr>
        <w:t>0</w:t>
      </w:r>
      <w:r>
        <w:rPr>
          <w:rFonts w:hint="default" w:ascii="Times New Roman" w:hAnsi="Times New Roman" w:eastAsia="Segoe UI" w:cs="Times New Roman"/>
          <w:i w:val="0"/>
          <w:iCs w:val="0"/>
          <w:caps w:val="0"/>
          <w:color w:val="0F1115"/>
          <w:spacing w:val="0"/>
          <w:sz w:val="22"/>
          <w:szCs w:val="22"/>
          <w:shd w:val="clear" w:fill="FFFFFF"/>
        </w:rPr>
        <w:t>1,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0.0001</w:t>
      </w:r>
      <w:r>
        <w:rPr>
          <w:rFonts w:hint="eastAsia" w:ascii="Times New Roman" w:hAnsi="Times New Roman" w:eastAsia="宋体" w:cs="Times New Roman"/>
          <w:sz w:val="22"/>
          <w:szCs w:val="28"/>
          <w:lang w:val="en-US" w:eastAsia="zh-CN"/>
        </w:rPr>
        <w:t>,</w:t>
      </w:r>
      <w:r>
        <w:rPr>
          <w:rFonts w:hint="default" w:ascii="Times New Roman" w:hAnsi="Times New Roman" w:cs="Times New Roman"/>
          <w:sz w:val="22"/>
          <w:szCs w:val="28"/>
        </w:rPr>
        <w:t xml:space="preserve"> n.s., not significant.</w:t>
      </w:r>
    </w:p>
    <w:p w14:paraId="77FD0535">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sz w:val="22"/>
          <w:szCs w:val="28"/>
        </w:rPr>
      </w:pPr>
    </w:p>
    <w:p w14:paraId="4ECE097E">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sz w:val="22"/>
          <w:szCs w:val="28"/>
        </w:rPr>
      </w:pPr>
    </w:p>
    <w:p w14:paraId="2BF2008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sz w:val="22"/>
          <w:szCs w:val="28"/>
        </w:rPr>
      </w:pPr>
    </w:p>
    <w:p w14:paraId="570FED5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lang w:val="en-US" w:eastAsia="zh-CN"/>
        </w:rPr>
      </w:pPr>
      <w:r>
        <w:rPr>
          <w:rFonts w:hint="default" w:ascii="Times New Roman" w:hAnsi="Times New Roman" w:cs="Times New Roman"/>
          <w:b/>
          <w:bCs/>
          <w:sz w:val="24"/>
          <w:szCs w:val="24"/>
          <w:lang w:val="en-US" w:eastAsia="zh-CN"/>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 xml:space="preserve">Figure </w:t>
      </w:r>
      <w:r>
        <w:rPr>
          <w:rFonts w:hint="eastAsia" w:ascii="Times New Roman" w:hAnsi="Times New Roman" w:cs="Times New Roman"/>
          <w:b/>
          <w:bCs/>
          <w:sz w:val="24"/>
          <w:szCs w:val="24"/>
          <w:lang w:val="en-US" w:eastAsia="zh-CN"/>
        </w:rPr>
        <w:t>2</w:t>
      </w:r>
    </w:p>
    <w:p w14:paraId="5BDE8A99">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2"/>
          <w:szCs w:val="28"/>
        </w:rPr>
      </w:pPr>
      <w:bookmarkStart w:id="0" w:name="_GoBack"/>
      <w:r>
        <w:rPr>
          <w:rFonts w:hint="default" w:ascii="Times New Roman" w:hAnsi="Times New Roman" w:cs="Times New Roman"/>
          <w:b/>
          <w:bCs/>
          <w:sz w:val="24"/>
          <w:szCs w:val="24"/>
          <w:lang w:val="en-US" w:eastAsia="zh-CN"/>
        </w:rPr>
        <w:drawing>
          <wp:inline distT="0" distB="0" distL="114300" distR="114300">
            <wp:extent cx="5238750" cy="4699635"/>
            <wp:effectExtent l="0" t="0" r="6350" b="12065"/>
            <wp:docPr id="1" name="图片 1" descr="Supplementary Figure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2_01"/>
                    <pic:cNvPicPr>
                      <a:picLocks noChangeAspect="1"/>
                    </pic:cNvPicPr>
                  </pic:nvPicPr>
                  <pic:blipFill>
                    <a:blip r:embed="rId5"/>
                    <a:stretch>
                      <a:fillRect/>
                    </a:stretch>
                  </pic:blipFill>
                  <pic:spPr>
                    <a:xfrm>
                      <a:off x="0" y="0"/>
                      <a:ext cx="5238750" cy="4699635"/>
                    </a:xfrm>
                    <a:prstGeom prst="rect">
                      <a:avLst/>
                    </a:prstGeom>
                  </pic:spPr>
                </pic:pic>
              </a:graphicData>
            </a:graphic>
          </wp:inline>
        </w:drawing>
      </w:r>
      <w:bookmarkEnd w:id="0"/>
      <w:r>
        <w:rPr>
          <w:rFonts w:hint="default" w:ascii="Times New Roman" w:hAnsi="Times New Roman" w:cs="Times New Roman"/>
          <w:b/>
          <w:bCs/>
          <w:sz w:val="24"/>
          <w:szCs w:val="24"/>
          <w:lang w:val="en-US" w:eastAsia="zh-CN"/>
        </w:rPr>
        <w:t>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lang w:val="en-US" w:eastAsia="zh-CN"/>
        </w:rPr>
        <w:t xml:space="preserve">S2 </w:t>
      </w:r>
      <w:r>
        <w:rPr>
          <w:rFonts w:hint="default" w:ascii="Times New Roman" w:hAnsi="Times New Roman" w:cs="Times New Roman"/>
          <w:b/>
          <w:bCs/>
          <w:sz w:val="22"/>
          <w:szCs w:val="28"/>
        </w:rPr>
        <w:t>Generation and basal metabolic characterization of adipocyte-specific </w:t>
      </w:r>
      <w:r>
        <w:rPr>
          <w:rFonts w:hint="default" w:ascii="Times New Roman" w:hAnsi="Times New Roman" w:cs="Times New Roman"/>
          <w:b/>
          <w:bCs/>
          <w:i/>
          <w:iCs/>
          <w:sz w:val="22"/>
          <w:szCs w:val="28"/>
        </w:rPr>
        <w:t>Gdi2</w:t>
      </w:r>
      <w:r>
        <w:rPr>
          <w:rFonts w:hint="default" w:ascii="Times New Roman" w:hAnsi="Times New Roman" w:cs="Times New Roman"/>
          <w:b/>
          <w:bCs/>
          <w:sz w:val="22"/>
          <w:szCs w:val="28"/>
        </w:rPr>
        <w:t> knockout mice.</w:t>
      </w:r>
    </w:p>
    <w:p w14:paraId="120BDD42">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default" w:ascii="Times New Roman" w:hAnsi="Times New Roman" w:cs="Times New Roman" w:eastAsiaTheme="minorEastAsia"/>
          <w:sz w:val="22"/>
          <w:szCs w:val="28"/>
          <w:lang w:val="en-US" w:eastAsia="zh-CN"/>
        </w:rPr>
      </w:pPr>
      <w:r>
        <w:rPr>
          <w:rFonts w:hint="eastAsia" w:ascii="Times New Roman" w:hAnsi="Times New Roman" w:cs="Times New Roman"/>
          <w:sz w:val="22"/>
          <w:szCs w:val="28"/>
          <w:lang w:val="en-US" w:eastAsia="zh-CN"/>
        </w:rPr>
        <w:t xml:space="preserve">(A) </w:t>
      </w:r>
      <w:r>
        <w:rPr>
          <w:rFonts w:hint="default" w:ascii="Times New Roman" w:hAnsi="Times New Roman" w:cs="Times New Roman"/>
          <w:sz w:val="22"/>
          <w:szCs w:val="28"/>
        </w:rPr>
        <w:t>Schematic illustration of the strategy used to generate the </w:t>
      </w:r>
      <w:r>
        <w:rPr>
          <w:rFonts w:hint="default" w:ascii="Times New Roman" w:hAnsi="Times New Roman" w:cs="Times New Roman"/>
          <w:i/>
          <w:iCs/>
          <w:sz w:val="22"/>
          <w:szCs w:val="28"/>
        </w:rPr>
        <w:t>Gdi2</w:t>
      </w:r>
      <w:r>
        <w:rPr>
          <w:rFonts w:hint="default" w:ascii="Times New Roman" w:hAnsi="Times New Roman" w:cs="Times New Roman"/>
          <w:sz w:val="22"/>
          <w:szCs w:val="28"/>
        </w:rPr>
        <w:t> conditional knockout allele.</w:t>
      </w:r>
      <w:r>
        <w:rPr>
          <w:rFonts w:hint="eastAsia" w:ascii="Times New Roman" w:hAnsi="Times New Roman" w:cs="Times New Roman"/>
          <w:sz w:val="22"/>
          <w:szCs w:val="28"/>
          <w:lang w:val="en-US" w:eastAsia="zh-CN"/>
        </w:rPr>
        <w:t xml:space="preserve"> (B) </w:t>
      </w:r>
      <w:r>
        <w:rPr>
          <w:rFonts w:hint="default" w:ascii="Times New Roman" w:hAnsi="Times New Roman" w:cs="Times New Roman"/>
          <w:sz w:val="22"/>
          <w:szCs w:val="28"/>
        </w:rPr>
        <w:t>Breeding scheme for producing adipocyte-specific </w:t>
      </w:r>
      <w:r>
        <w:rPr>
          <w:rFonts w:hint="default" w:ascii="Times New Roman" w:hAnsi="Times New Roman" w:cs="Times New Roman"/>
          <w:i/>
          <w:iCs/>
          <w:sz w:val="22"/>
          <w:szCs w:val="28"/>
        </w:rPr>
        <w:t>Gdi2</w:t>
      </w:r>
      <w:r>
        <w:rPr>
          <w:rFonts w:hint="default" w:ascii="Times New Roman" w:hAnsi="Times New Roman" w:cs="Times New Roman"/>
          <w:sz w:val="22"/>
          <w:szCs w:val="28"/>
        </w:rPr>
        <w:t> knockout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8"/>
        </w:rPr>
        <w:t>) mice and littermate control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8"/>
        </w:rPr>
        <w:t>) mice.</w:t>
      </w:r>
      <w:r>
        <w:rPr>
          <w:rFonts w:hint="eastAsia" w:ascii="Times New Roman" w:hAnsi="Times New Roman" w:cs="Times New Roman"/>
          <w:sz w:val="22"/>
          <w:szCs w:val="28"/>
          <w:lang w:val="en-US" w:eastAsia="zh-CN"/>
        </w:rPr>
        <w:t xml:space="preserve"> (C) </w:t>
      </w:r>
      <w:r>
        <w:rPr>
          <w:rFonts w:hint="default" w:ascii="Times New Roman" w:hAnsi="Times New Roman" w:cs="Times New Roman"/>
          <w:sz w:val="22"/>
          <w:szCs w:val="28"/>
        </w:rPr>
        <w:t>Representative agarose gel electrophoresis images for genotyping, showing amplification products of the floxed </w:t>
      </w:r>
      <w:r>
        <w:rPr>
          <w:rFonts w:hint="default" w:ascii="Times New Roman" w:hAnsi="Times New Roman" w:cs="Times New Roman"/>
          <w:i/>
          <w:iCs/>
          <w:sz w:val="22"/>
          <w:szCs w:val="28"/>
        </w:rPr>
        <w:t>Gdi2</w:t>
      </w:r>
      <w:r>
        <w:rPr>
          <w:rFonts w:hint="default" w:ascii="Times New Roman" w:hAnsi="Times New Roman" w:cs="Times New Roman"/>
          <w:sz w:val="22"/>
          <w:szCs w:val="28"/>
        </w:rPr>
        <w:t> allele and the </w:t>
      </w:r>
      <w:r>
        <w:rPr>
          <w:rFonts w:hint="default" w:ascii="Times New Roman" w:hAnsi="Times New Roman" w:cs="Times New Roman"/>
          <w:i/>
          <w:iCs/>
          <w:sz w:val="22"/>
          <w:szCs w:val="28"/>
        </w:rPr>
        <w:t>Cre</w:t>
      </w:r>
      <w:r>
        <w:rPr>
          <w:rFonts w:hint="default" w:ascii="Times New Roman" w:hAnsi="Times New Roman" w:cs="Times New Roman"/>
          <w:sz w:val="22"/>
          <w:szCs w:val="28"/>
        </w:rPr>
        <w:t> transgene.</w:t>
      </w:r>
      <w:r>
        <w:rPr>
          <w:rFonts w:hint="eastAsia" w:ascii="Times New Roman" w:hAnsi="Times New Roman" w:cs="Times New Roman"/>
          <w:sz w:val="22"/>
          <w:szCs w:val="28"/>
          <w:lang w:val="en-US" w:eastAsia="zh-CN"/>
        </w:rPr>
        <w:t xml:space="preserve"> (D) </w:t>
      </w:r>
      <w:r>
        <w:rPr>
          <w:rFonts w:hint="default" w:ascii="Times New Roman" w:hAnsi="Times New Roman" w:cs="Times New Roman"/>
          <w:sz w:val="22"/>
          <w:szCs w:val="28"/>
        </w:rPr>
        <w:t>Western blot analysis of GDI2 and HSP90 (loading control) in iWAT, eWAT, BAT, and liver from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8"/>
        </w:rPr>
        <w:t xml:space="preserve"> and control mice, demonstrating efficient and adipose</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 xml:space="preserve">selective depletion of GDI2. </w:t>
      </w:r>
      <w:r>
        <w:rPr>
          <w:rFonts w:hint="eastAsia" w:ascii="Times New Roman" w:hAnsi="Times New Roman" w:cs="Times New Roman"/>
          <w:sz w:val="22"/>
          <w:szCs w:val="28"/>
          <w:lang w:val="en-US" w:eastAsia="zh-CN"/>
        </w:rPr>
        <w:t xml:space="preserve">(E) </w:t>
      </w:r>
      <w:r>
        <w:rPr>
          <w:rFonts w:hint="default" w:ascii="Times New Roman" w:hAnsi="Times New Roman" w:cs="Times New Roman"/>
          <w:sz w:val="22"/>
          <w:szCs w:val="28"/>
        </w:rPr>
        <w:t>SVF cells isolated from iWAT and BAT of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8"/>
        </w:rPr>
        <w:t xml:space="preserve"> mice were differentiated into mature adipocytes </w:t>
      </w:r>
      <w:r>
        <w:rPr>
          <w:rFonts w:hint="default" w:ascii="Times New Roman" w:hAnsi="Times New Roman" w:cs="Times New Roman"/>
          <w:i/>
          <w:iCs/>
          <w:sz w:val="22"/>
          <w:szCs w:val="28"/>
        </w:rPr>
        <w:t>in vitro</w:t>
      </w:r>
      <w:r>
        <w:rPr>
          <w:rFonts w:hint="default" w:ascii="Times New Roman" w:hAnsi="Times New Roman" w:cs="Times New Roman"/>
          <w:sz w:val="22"/>
          <w:szCs w:val="28"/>
        </w:rPr>
        <w:t>, and GDI2 depletion efficiency was assessed by western blot. GDI2 protein was undetectable in the resulting adipocytes.</w:t>
      </w:r>
      <w:r>
        <w:rPr>
          <w:rFonts w:hint="eastAsia" w:ascii="Times New Roman" w:hAnsi="Times New Roman" w:cs="Times New Roman"/>
          <w:sz w:val="22"/>
          <w:szCs w:val="28"/>
          <w:lang w:val="en-US" w:eastAsia="zh-CN"/>
        </w:rPr>
        <w:t xml:space="preserve"> (F) </w:t>
      </w:r>
      <w:r>
        <w:rPr>
          <w:rFonts w:hint="default" w:ascii="Times New Roman" w:hAnsi="Times New Roman" w:cs="Times New Roman"/>
          <w:sz w:val="22"/>
          <w:szCs w:val="28"/>
        </w:rPr>
        <w:t xml:space="preserve">Representative gross appearance and body weight quantification of </w:t>
      </w:r>
      <w:r>
        <w:rPr>
          <w:rFonts w:hint="eastAsia" w:ascii="Times New Roman" w:hAnsi="Times New Roman" w:cs="Times New Roman"/>
          <w:sz w:val="22"/>
          <w:szCs w:val="28"/>
          <w:lang w:val="en-US" w:eastAsia="zh-CN"/>
        </w:rPr>
        <w:t>8-</w:t>
      </w:r>
      <w:r>
        <w:rPr>
          <w:rFonts w:hint="default" w:ascii="Times New Roman" w:hAnsi="Times New Roman" w:cs="Times New Roman"/>
          <w:sz w:val="22"/>
          <w:szCs w:val="28"/>
        </w:rPr>
        <w:t>week</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old mice (n = 6 per genotype).</w:t>
      </w:r>
      <w:r>
        <w:rPr>
          <w:rFonts w:hint="eastAsia" w:ascii="Times New Roman" w:hAnsi="Times New Roman" w:cs="Times New Roman"/>
          <w:sz w:val="22"/>
          <w:szCs w:val="28"/>
          <w:lang w:val="en-US" w:eastAsia="zh-CN"/>
        </w:rPr>
        <w:t xml:space="preserve"> (G-H) </w:t>
      </w:r>
      <w:r>
        <w:rPr>
          <w:rFonts w:hint="default" w:ascii="Times New Roman" w:hAnsi="Times New Roman" w:cs="Times New Roman"/>
          <w:sz w:val="22"/>
          <w:szCs w:val="28"/>
        </w:rPr>
        <w:t xml:space="preserve">Representative images of adipose tissue depots and </w:t>
      </w:r>
      <w:r>
        <w:rPr>
          <w:rFonts w:hint="eastAsia" w:ascii="Times New Roman" w:hAnsi="Times New Roman" w:cs="Times New Roman"/>
          <w:sz w:val="22"/>
          <w:szCs w:val="22"/>
          <w:lang w:val="en-US" w:eastAsia="zh-CN"/>
        </w:rPr>
        <w:t>q</w:t>
      </w:r>
      <w:r>
        <w:rPr>
          <w:rFonts w:hint="default" w:ascii="Times New Roman" w:hAnsi="Times New Roman" w:cs="Times New Roman"/>
          <w:sz w:val="22"/>
          <w:szCs w:val="22"/>
        </w:rPr>
        <w:t>uantification of adipose tissue weights normalized to body weight</w:t>
      </w:r>
      <w:r>
        <w:rPr>
          <w:rFonts w:hint="eastAsia" w:ascii="Times New Roman" w:hAnsi="Times New Roman" w:cs="Times New Roman"/>
          <w:sz w:val="22"/>
          <w:szCs w:val="22"/>
          <w:lang w:val="en-US" w:eastAsia="zh-CN"/>
        </w:rPr>
        <w:t xml:space="preserve">. (I) </w:t>
      </w:r>
      <w:r>
        <w:rPr>
          <w:rFonts w:hint="default" w:ascii="Times New Roman" w:hAnsi="Times New Roman" w:cs="Times New Roman"/>
          <w:sz w:val="22"/>
          <w:szCs w:val="28"/>
        </w:rPr>
        <w:t>Serum levels of TG, FFA, and glycerol</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2"/>
        </w:rPr>
        <w:t xml:space="preserve">in </w:t>
      </w:r>
      <w:r>
        <w:rPr>
          <w:rFonts w:hint="eastAsia" w:ascii="Times New Roman" w:hAnsi="Times New Roman" w:cs="Times New Roman"/>
          <w:sz w:val="22"/>
          <w:szCs w:val="28"/>
          <w:lang w:val="en-US" w:eastAsia="zh-CN"/>
        </w:rPr>
        <w:t>8-</w:t>
      </w:r>
      <w:r>
        <w:rPr>
          <w:rFonts w:hint="default" w:ascii="Times New Roman" w:hAnsi="Times New Roman" w:cs="Times New Roman"/>
          <w:sz w:val="22"/>
          <w:szCs w:val="28"/>
        </w:rPr>
        <w:t>week</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old</w:t>
      </w:r>
      <w:r>
        <w:rPr>
          <w:rFonts w:hint="eastAsia" w:ascii="Times New Roman" w:hAnsi="Times New Roman" w:cs="Times New Roman"/>
          <w:sz w:val="22"/>
          <w:szCs w:val="28"/>
          <w:lang w:val="en-US" w:eastAsia="zh-CN"/>
        </w:rPr>
        <w:t xml:space="preserve">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eastAsia" w:ascii="Times New Roman" w:hAnsi="Times New Roman" w:cs="Times New Roman"/>
          <w:sz w:val="22"/>
          <w:szCs w:val="22"/>
          <w:vertAlign w:val="superscript"/>
          <w:lang w:val="en-US" w:eastAsia="zh-CN"/>
        </w:rPr>
        <w:t xml:space="preserve"> </w:t>
      </w:r>
      <w:r>
        <w:rPr>
          <w:rFonts w:hint="default" w:ascii="Times New Roman" w:hAnsi="Times New Roman" w:cs="Times New Roman"/>
          <w:sz w:val="22"/>
          <w:szCs w:val="28"/>
        </w:rPr>
        <w:t>and</w:t>
      </w:r>
      <w:r>
        <w:rPr>
          <w:rFonts w:hint="eastAsia" w:ascii="Times New Roman" w:hAnsi="Times New Roman" w:cs="Times New Roman"/>
          <w:sz w:val="22"/>
          <w:szCs w:val="28"/>
          <w:lang w:val="en-US" w:eastAsia="zh-CN"/>
        </w:rPr>
        <w:t xml:space="preserve">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8"/>
        </w:rPr>
        <w:t xml:space="preserve"> mice. For panels F</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I, statistical significance was determined by unpaired two</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tailed Student’s </w:t>
      </w:r>
      <w:r>
        <w:rPr>
          <w:rFonts w:hint="default" w:ascii="Times New Roman" w:hAnsi="Times New Roman" w:cs="Times New Roman"/>
          <w:i/>
          <w:iCs/>
          <w:sz w:val="22"/>
          <w:szCs w:val="28"/>
        </w:rPr>
        <w:t>t</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test. All data are shown as mean ± s.e.m.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0.05,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0.01,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w:t>
      </w:r>
      <w:r>
        <w:rPr>
          <w:rFonts w:hint="default" w:ascii="Times New Roman" w:hAnsi="Times New Roman" w:eastAsia="宋体" w:cs="Times New Roman"/>
          <w:i w:val="0"/>
          <w:iCs w:val="0"/>
          <w:caps w:val="0"/>
          <w:color w:val="0F1115"/>
          <w:spacing w:val="0"/>
          <w:sz w:val="22"/>
          <w:szCs w:val="22"/>
          <w:shd w:val="clear" w:fill="FFFFFF"/>
          <w:lang w:val="en-US" w:eastAsia="zh-CN"/>
        </w:rPr>
        <w:t>0</w:t>
      </w:r>
      <w:r>
        <w:rPr>
          <w:rFonts w:hint="default" w:ascii="Times New Roman" w:hAnsi="Times New Roman" w:eastAsia="Segoe UI" w:cs="Times New Roman"/>
          <w:i w:val="0"/>
          <w:iCs w:val="0"/>
          <w:caps w:val="0"/>
          <w:color w:val="0F1115"/>
          <w:spacing w:val="0"/>
          <w:sz w:val="22"/>
          <w:szCs w:val="22"/>
          <w:shd w:val="clear" w:fill="FFFFFF"/>
        </w:rPr>
        <w:t>1,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0.0001</w:t>
      </w:r>
      <w:r>
        <w:rPr>
          <w:rFonts w:hint="eastAsia" w:ascii="Times New Roman" w:hAnsi="Times New Roman" w:eastAsia="宋体" w:cs="Times New Roman"/>
          <w:sz w:val="22"/>
          <w:szCs w:val="28"/>
          <w:lang w:val="en-US" w:eastAsia="zh-CN"/>
        </w:rPr>
        <w:t>,</w:t>
      </w:r>
      <w:r>
        <w:rPr>
          <w:rFonts w:hint="default" w:ascii="Times New Roman" w:hAnsi="Times New Roman" w:cs="Times New Roman"/>
          <w:sz w:val="22"/>
          <w:szCs w:val="28"/>
        </w:rPr>
        <w:t xml:space="preserve"> n.s., not significant.</w:t>
      </w:r>
    </w:p>
    <w:p w14:paraId="411F2DCF">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cs="Times New Roman"/>
          <w:b/>
          <w:bCs/>
          <w:sz w:val="24"/>
          <w:szCs w:val="24"/>
          <w:lang w:val="en-US" w:eastAsia="zh-CN"/>
        </w:rPr>
      </w:pPr>
    </w:p>
    <w:p w14:paraId="1C2F23E7">
      <w:pPr>
        <w:rPr>
          <w:rFonts w:hint="eastAsia" w:ascii="Times New Roman" w:hAnsi="Times New Roman" w:cs="Times New Roman" w:eastAsiaTheme="minorEastAsia"/>
          <w:sz w:val="22"/>
          <w:szCs w:val="28"/>
          <w:lang w:val="en-US" w:eastAsia="zh-CN"/>
        </w:rPr>
      </w:pPr>
    </w:p>
    <w:p w14:paraId="2161B87F">
      <w:pPr>
        <w:rPr>
          <w:rFonts w:hint="eastAsia" w:ascii="Times New Roman" w:hAnsi="Times New Roman" w:cs="Times New Roman" w:eastAsiaTheme="minorEastAsia"/>
          <w:sz w:val="22"/>
          <w:szCs w:val="28"/>
          <w:lang w:val="en-US" w:eastAsia="zh-CN"/>
        </w:rPr>
      </w:pPr>
    </w:p>
    <w:p w14:paraId="31A9D186">
      <w:pPr>
        <w:rPr>
          <w:rFonts w:hint="eastAsia" w:ascii="Times New Roman" w:hAnsi="Times New Roman" w:cs="Times New Roman" w:eastAsiaTheme="minorEastAsia"/>
          <w:sz w:val="22"/>
          <w:szCs w:val="28"/>
          <w:lang w:val="en-US" w:eastAsia="zh-CN"/>
        </w:rPr>
      </w:pPr>
    </w:p>
    <w:p w14:paraId="46C359BE">
      <w:pPr>
        <w:rPr>
          <w:rFonts w:hint="eastAsia" w:ascii="Times New Roman" w:hAnsi="Times New Roman" w:cs="Times New Roman" w:eastAsiaTheme="minorEastAsia"/>
          <w:sz w:val="22"/>
          <w:szCs w:val="28"/>
          <w:lang w:val="en-US" w:eastAsia="zh-CN"/>
        </w:rPr>
      </w:pPr>
    </w:p>
    <w:p w14:paraId="046F4F5A">
      <w:pPr>
        <w:rPr>
          <w:rFonts w:hint="eastAsia" w:ascii="Times New Roman" w:hAnsi="Times New Roman" w:cs="Times New Roman" w:eastAsiaTheme="minorEastAsia"/>
          <w:sz w:val="22"/>
          <w:szCs w:val="28"/>
          <w:lang w:val="en-US" w:eastAsia="zh-CN"/>
        </w:rPr>
      </w:pPr>
    </w:p>
    <w:p w14:paraId="5A405157">
      <w:pPr>
        <w:rPr>
          <w:rFonts w:hint="eastAsia" w:ascii="Times New Roman" w:hAnsi="Times New Roman" w:cs="Times New Roman" w:eastAsiaTheme="minorEastAsia"/>
          <w:sz w:val="22"/>
          <w:szCs w:val="28"/>
          <w:lang w:val="en-US" w:eastAsia="zh-CN"/>
        </w:rPr>
      </w:pPr>
    </w:p>
    <w:p w14:paraId="6B6C27B7">
      <w:pPr>
        <w:rPr>
          <w:rFonts w:hint="eastAsia" w:ascii="Times New Roman" w:hAnsi="Times New Roman" w:cs="Times New Roman" w:eastAsiaTheme="minorEastAsia"/>
          <w:sz w:val="22"/>
          <w:szCs w:val="28"/>
          <w:lang w:val="en-US" w:eastAsia="zh-CN"/>
        </w:rPr>
      </w:pPr>
    </w:p>
    <w:p w14:paraId="477DBFA1">
      <w:pPr>
        <w:rPr>
          <w:rFonts w:hint="eastAsia" w:ascii="Times New Roman" w:hAnsi="Times New Roman" w:cs="Times New Roman" w:eastAsiaTheme="minorEastAsia"/>
          <w:sz w:val="22"/>
          <w:szCs w:val="28"/>
          <w:lang w:val="en-US" w:eastAsia="zh-CN"/>
        </w:rPr>
      </w:pPr>
    </w:p>
    <w:p w14:paraId="2DB803FA">
      <w:pPr>
        <w:rPr>
          <w:rFonts w:hint="eastAsia" w:ascii="Times New Roman" w:hAnsi="Times New Roman" w:cs="Times New Roman" w:eastAsiaTheme="minorEastAsia"/>
          <w:sz w:val="22"/>
          <w:szCs w:val="28"/>
          <w:lang w:val="en-US" w:eastAsia="zh-CN"/>
        </w:rPr>
      </w:pPr>
    </w:p>
    <w:p w14:paraId="3064B14F">
      <w:pPr>
        <w:rPr>
          <w:rFonts w:hint="eastAsia" w:ascii="Times New Roman" w:hAnsi="Times New Roman" w:cs="Times New Roman" w:eastAsiaTheme="minorEastAsia"/>
          <w:sz w:val="22"/>
          <w:szCs w:val="28"/>
          <w:lang w:val="en-US" w:eastAsia="zh-CN"/>
        </w:rPr>
      </w:pPr>
    </w:p>
    <w:p w14:paraId="26F8E64E">
      <w:pPr>
        <w:rPr>
          <w:rFonts w:hint="eastAsia" w:ascii="Times New Roman" w:hAnsi="Times New Roman" w:cs="Times New Roman" w:eastAsiaTheme="minorEastAsia"/>
          <w:sz w:val="22"/>
          <w:szCs w:val="28"/>
          <w:lang w:val="en-US" w:eastAsia="zh-CN"/>
        </w:rPr>
      </w:pPr>
    </w:p>
    <w:p w14:paraId="0D400DC9">
      <w:pPr>
        <w:rPr>
          <w:rFonts w:hint="eastAsia" w:ascii="Times New Roman" w:hAnsi="Times New Roman" w:cs="Times New Roman" w:eastAsiaTheme="minorEastAsia"/>
          <w:sz w:val="22"/>
          <w:szCs w:val="28"/>
          <w:lang w:val="en-US" w:eastAsia="zh-CN"/>
        </w:rPr>
      </w:pPr>
    </w:p>
    <w:p w14:paraId="51736761">
      <w:pPr>
        <w:rPr>
          <w:rFonts w:hint="eastAsia" w:ascii="Times New Roman" w:hAnsi="Times New Roman" w:cs="Times New Roman" w:eastAsiaTheme="minorEastAsia"/>
          <w:sz w:val="22"/>
          <w:szCs w:val="28"/>
          <w:lang w:val="en-US" w:eastAsia="zh-CN"/>
        </w:rPr>
      </w:pPr>
    </w:p>
    <w:p w14:paraId="22EA7FAB">
      <w:pPr>
        <w:rPr>
          <w:rFonts w:hint="eastAsia" w:ascii="Times New Roman" w:hAnsi="Times New Roman" w:cs="Times New Roman" w:eastAsiaTheme="minorEastAsia"/>
          <w:sz w:val="22"/>
          <w:szCs w:val="28"/>
          <w:lang w:val="en-US" w:eastAsia="zh-CN"/>
        </w:rPr>
      </w:pPr>
    </w:p>
    <w:p w14:paraId="2AEDAEFD">
      <w:pPr>
        <w:rPr>
          <w:rFonts w:hint="eastAsia" w:ascii="Times New Roman" w:hAnsi="Times New Roman" w:cs="Times New Roman" w:eastAsiaTheme="minorEastAsia"/>
          <w:sz w:val="22"/>
          <w:szCs w:val="28"/>
          <w:lang w:val="en-US" w:eastAsia="zh-CN"/>
        </w:rPr>
      </w:pPr>
    </w:p>
    <w:p w14:paraId="4D4CF129">
      <w:pPr>
        <w:rPr>
          <w:rFonts w:hint="eastAsia" w:ascii="Times New Roman" w:hAnsi="Times New Roman" w:cs="Times New Roman" w:eastAsiaTheme="minorEastAsia"/>
          <w:sz w:val="22"/>
          <w:szCs w:val="28"/>
          <w:lang w:val="en-US" w:eastAsia="zh-CN"/>
        </w:rPr>
      </w:pPr>
    </w:p>
    <w:p w14:paraId="137D5286">
      <w:pPr>
        <w:rPr>
          <w:rFonts w:hint="eastAsia" w:ascii="Times New Roman" w:hAnsi="Times New Roman" w:cs="Times New Roman" w:eastAsiaTheme="minorEastAsia"/>
          <w:sz w:val="22"/>
          <w:szCs w:val="28"/>
          <w:lang w:val="en-US" w:eastAsia="zh-CN"/>
        </w:rPr>
      </w:pPr>
    </w:p>
    <w:p w14:paraId="396E3AAA">
      <w:pPr>
        <w:rPr>
          <w:rFonts w:hint="eastAsia" w:ascii="Times New Roman" w:hAnsi="Times New Roman" w:cs="Times New Roman" w:eastAsiaTheme="minorEastAsia"/>
          <w:sz w:val="22"/>
          <w:szCs w:val="28"/>
          <w:lang w:val="en-US" w:eastAsia="zh-CN"/>
        </w:rPr>
      </w:pPr>
    </w:p>
    <w:p w14:paraId="5C35BAB8">
      <w:pPr>
        <w:rPr>
          <w:rFonts w:hint="eastAsia" w:ascii="Times New Roman" w:hAnsi="Times New Roman" w:cs="Times New Roman" w:eastAsiaTheme="minorEastAsia"/>
          <w:sz w:val="22"/>
          <w:szCs w:val="28"/>
          <w:lang w:val="en-US" w:eastAsia="zh-CN"/>
        </w:rPr>
      </w:pPr>
    </w:p>
    <w:p w14:paraId="27D71B61">
      <w:pPr>
        <w:rPr>
          <w:rFonts w:hint="eastAsia" w:ascii="Times New Roman" w:hAnsi="Times New Roman" w:cs="Times New Roman" w:eastAsiaTheme="minorEastAsia"/>
          <w:sz w:val="22"/>
          <w:szCs w:val="28"/>
          <w:lang w:val="en-US" w:eastAsia="zh-CN"/>
        </w:rPr>
      </w:pPr>
    </w:p>
    <w:p w14:paraId="74570C0B">
      <w:pPr>
        <w:rPr>
          <w:rFonts w:hint="eastAsia" w:ascii="Times New Roman" w:hAnsi="Times New Roman" w:cs="Times New Roman" w:eastAsiaTheme="minorEastAsia"/>
          <w:sz w:val="22"/>
          <w:szCs w:val="28"/>
          <w:lang w:val="en-US" w:eastAsia="zh-CN"/>
        </w:rPr>
      </w:pPr>
    </w:p>
    <w:p w14:paraId="67760E02">
      <w:pPr>
        <w:rPr>
          <w:rFonts w:hint="eastAsia" w:ascii="Times New Roman" w:hAnsi="Times New Roman" w:cs="Times New Roman" w:eastAsiaTheme="minorEastAsia"/>
          <w:sz w:val="22"/>
          <w:szCs w:val="28"/>
          <w:lang w:val="en-US" w:eastAsia="zh-CN"/>
        </w:rPr>
      </w:pPr>
    </w:p>
    <w:p w14:paraId="58ADD8E3">
      <w:pPr>
        <w:rPr>
          <w:rFonts w:hint="eastAsia" w:ascii="Times New Roman" w:hAnsi="Times New Roman" w:cs="Times New Roman" w:eastAsiaTheme="minorEastAsia"/>
          <w:sz w:val="22"/>
          <w:szCs w:val="28"/>
          <w:lang w:val="en-US" w:eastAsia="zh-CN"/>
        </w:rPr>
      </w:pPr>
    </w:p>
    <w:p w14:paraId="64020466">
      <w:pPr>
        <w:rPr>
          <w:rFonts w:hint="eastAsia" w:ascii="Times New Roman" w:hAnsi="Times New Roman" w:cs="Times New Roman" w:eastAsiaTheme="minorEastAsia"/>
          <w:sz w:val="22"/>
          <w:szCs w:val="28"/>
          <w:lang w:val="en-US" w:eastAsia="zh-CN"/>
        </w:rPr>
      </w:pPr>
    </w:p>
    <w:p w14:paraId="3BF2D539">
      <w:pPr>
        <w:rPr>
          <w:rFonts w:hint="eastAsia" w:ascii="Times New Roman" w:hAnsi="Times New Roman" w:cs="Times New Roman" w:eastAsiaTheme="minorEastAsia"/>
          <w:sz w:val="22"/>
          <w:szCs w:val="28"/>
          <w:lang w:val="en-US" w:eastAsia="zh-CN"/>
        </w:rPr>
      </w:pPr>
    </w:p>
    <w:p w14:paraId="16B46CA1">
      <w:pPr>
        <w:rPr>
          <w:rFonts w:hint="eastAsia" w:ascii="Times New Roman" w:hAnsi="Times New Roman" w:cs="Times New Roman" w:eastAsiaTheme="minorEastAsia"/>
          <w:sz w:val="22"/>
          <w:szCs w:val="28"/>
          <w:lang w:val="en-US" w:eastAsia="zh-CN"/>
        </w:rPr>
      </w:pPr>
    </w:p>
    <w:p w14:paraId="436083E3">
      <w:pPr>
        <w:rPr>
          <w:rFonts w:hint="eastAsia" w:ascii="Times New Roman" w:hAnsi="Times New Roman" w:cs="Times New Roman" w:eastAsiaTheme="minorEastAsia"/>
          <w:sz w:val="22"/>
          <w:szCs w:val="28"/>
          <w:lang w:val="en-US" w:eastAsia="zh-CN"/>
        </w:rPr>
      </w:pPr>
    </w:p>
    <w:p w14:paraId="7BF3E0AC">
      <w:pPr>
        <w:rPr>
          <w:rFonts w:hint="eastAsia" w:ascii="Times New Roman" w:hAnsi="Times New Roman" w:cs="Times New Roman" w:eastAsiaTheme="minorEastAsia"/>
          <w:sz w:val="22"/>
          <w:szCs w:val="28"/>
          <w:lang w:val="en-US" w:eastAsia="zh-CN"/>
        </w:rPr>
      </w:pPr>
    </w:p>
    <w:p w14:paraId="283DBF7F">
      <w:pPr>
        <w:rPr>
          <w:rFonts w:hint="eastAsia" w:ascii="Times New Roman" w:hAnsi="Times New Roman" w:cs="Times New Roman" w:eastAsiaTheme="minorEastAsia"/>
          <w:sz w:val="22"/>
          <w:szCs w:val="28"/>
          <w:lang w:val="en-US" w:eastAsia="zh-CN"/>
        </w:rPr>
      </w:pPr>
    </w:p>
    <w:p w14:paraId="09CCB962">
      <w:pPr>
        <w:rPr>
          <w:rFonts w:hint="eastAsia" w:ascii="Times New Roman" w:hAnsi="Times New Roman" w:cs="Times New Roman" w:eastAsiaTheme="minorEastAsia"/>
          <w:sz w:val="22"/>
          <w:szCs w:val="28"/>
          <w:lang w:val="en-US" w:eastAsia="zh-CN"/>
        </w:rPr>
      </w:pPr>
    </w:p>
    <w:p w14:paraId="19AB103E">
      <w:pPr>
        <w:rPr>
          <w:rFonts w:hint="eastAsia" w:ascii="Times New Roman" w:hAnsi="Times New Roman" w:cs="Times New Roman" w:eastAsiaTheme="minorEastAsia"/>
          <w:sz w:val="22"/>
          <w:szCs w:val="28"/>
          <w:lang w:val="en-US" w:eastAsia="zh-CN"/>
        </w:rPr>
      </w:pPr>
    </w:p>
    <w:p w14:paraId="32825A5E">
      <w:pPr>
        <w:rPr>
          <w:rFonts w:hint="eastAsia" w:ascii="Times New Roman" w:hAnsi="Times New Roman" w:cs="Times New Roman" w:eastAsiaTheme="minorEastAsia"/>
          <w:sz w:val="22"/>
          <w:szCs w:val="28"/>
          <w:lang w:val="en-US" w:eastAsia="zh-CN"/>
        </w:rPr>
      </w:pPr>
    </w:p>
    <w:p w14:paraId="49562BD5">
      <w:pPr>
        <w:rPr>
          <w:rFonts w:hint="eastAsia" w:ascii="Times New Roman" w:hAnsi="Times New Roman" w:cs="Times New Roman" w:eastAsiaTheme="minorEastAsia"/>
          <w:sz w:val="22"/>
          <w:szCs w:val="28"/>
          <w:lang w:val="en-US" w:eastAsia="zh-CN"/>
        </w:rPr>
      </w:pPr>
    </w:p>
    <w:p w14:paraId="13AFFDE8">
      <w:pPr>
        <w:rPr>
          <w:rFonts w:hint="eastAsia" w:ascii="Times New Roman" w:hAnsi="Times New Roman" w:cs="Times New Roman" w:eastAsiaTheme="minorEastAsia"/>
          <w:sz w:val="22"/>
          <w:szCs w:val="28"/>
          <w:lang w:val="en-US" w:eastAsia="zh-CN"/>
        </w:rPr>
      </w:pPr>
    </w:p>
    <w:p w14:paraId="36574B99">
      <w:pPr>
        <w:rPr>
          <w:rFonts w:hint="eastAsia" w:ascii="Times New Roman" w:hAnsi="Times New Roman" w:cs="Times New Roman" w:eastAsiaTheme="minorEastAsia"/>
          <w:sz w:val="22"/>
          <w:szCs w:val="28"/>
          <w:lang w:val="en-US" w:eastAsia="zh-CN"/>
        </w:rPr>
      </w:pPr>
    </w:p>
    <w:p w14:paraId="10E0E78B">
      <w:pPr>
        <w:rPr>
          <w:rFonts w:hint="eastAsia" w:ascii="Times New Roman" w:hAnsi="Times New Roman" w:cs="Times New Roman" w:eastAsiaTheme="minorEastAsia"/>
          <w:sz w:val="22"/>
          <w:szCs w:val="28"/>
          <w:lang w:val="en-US" w:eastAsia="zh-CN"/>
        </w:rPr>
      </w:pPr>
    </w:p>
    <w:p w14:paraId="6D62107C">
      <w:pPr>
        <w:rPr>
          <w:rFonts w:hint="eastAsia" w:ascii="Times New Roman" w:hAnsi="Times New Roman" w:cs="Times New Roman" w:eastAsiaTheme="minorEastAsia"/>
          <w:sz w:val="22"/>
          <w:szCs w:val="28"/>
          <w:lang w:val="en-US" w:eastAsia="zh-CN"/>
        </w:rPr>
      </w:pPr>
    </w:p>
    <w:p w14:paraId="601014A4">
      <w:pPr>
        <w:rPr>
          <w:rFonts w:hint="eastAsia" w:ascii="Times New Roman" w:hAnsi="Times New Roman" w:cs="Times New Roman" w:eastAsiaTheme="minorEastAsia"/>
          <w:sz w:val="22"/>
          <w:szCs w:val="28"/>
          <w:lang w:val="en-US" w:eastAsia="zh-CN"/>
        </w:rPr>
      </w:pPr>
    </w:p>
    <w:p w14:paraId="45581168">
      <w:pPr>
        <w:rPr>
          <w:rFonts w:hint="eastAsia" w:ascii="Times New Roman" w:hAnsi="Times New Roman" w:cs="Times New Roman" w:eastAsiaTheme="minorEastAsia"/>
          <w:sz w:val="22"/>
          <w:szCs w:val="28"/>
          <w:lang w:val="en-US" w:eastAsia="zh-CN"/>
        </w:rPr>
      </w:pPr>
    </w:p>
    <w:p w14:paraId="490BB275">
      <w:pPr>
        <w:rPr>
          <w:rFonts w:hint="eastAsia" w:ascii="Times New Roman" w:hAnsi="Times New Roman" w:cs="Times New Roman" w:eastAsiaTheme="minorEastAsia"/>
          <w:sz w:val="22"/>
          <w:szCs w:val="28"/>
          <w:lang w:val="en-US" w:eastAsia="zh-CN"/>
        </w:rPr>
      </w:pPr>
    </w:p>
    <w:p w14:paraId="10685664">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lang w:val="en-US" w:eastAsia="zh-CN"/>
        </w:rPr>
      </w:pPr>
      <w:r>
        <w:rPr>
          <w:rFonts w:hint="default" w:ascii="Times New Roman" w:hAnsi="Times New Roman" w:cs="Times New Roman"/>
          <w:b/>
          <w:bCs/>
          <w:sz w:val="24"/>
          <w:szCs w:val="24"/>
          <w:lang w:val="en-US" w:eastAsia="zh-CN"/>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 xml:space="preserve">Figure </w:t>
      </w:r>
      <w:r>
        <w:rPr>
          <w:rFonts w:hint="eastAsia" w:ascii="Times New Roman" w:hAnsi="Times New Roman" w:cs="Times New Roman"/>
          <w:b/>
          <w:bCs/>
          <w:sz w:val="24"/>
          <w:szCs w:val="24"/>
          <w:lang w:val="en-US" w:eastAsia="zh-CN"/>
        </w:rPr>
        <w:t>3</w:t>
      </w:r>
    </w:p>
    <w:p w14:paraId="3FC9032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2"/>
          <w:szCs w:val="28"/>
        </w:rPr>
      </w:pPr>
      <w:r>
        <w:rPr>
          <w:rFonts w:hint="eastAsia" w:ascii="Times New Roman" w:hAnsi="Times New Roman" w:cs="Times New Roman" w:eastAsiaTheme="minorEastAsia"/>
          <w:sz w:val="22"/>
          <w:szCs w:val="28"/>
          <w:lang w:val="en-US" w:eastAsia="zh-CN"/>
        </w:rPr>
        <w:drawing>
          <wp:inline distT="0" distB="0" distL="114300" distR="114300">
            <wp:extent cx="5261610" cy="4991735"/>
            <wp:effectExtent l="0" t="0" r="8890" b="12065"/>
            <wp:docPr id="3" name="图片 3" descr="Supplementary Figure 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3_01"/>
                    <pic:cNvPicPr>
                      <a:picLocks noChangeAspect="1"/>
                    </pic:cNvPicPr>
                  </pic:nvPicPr>
                  <pic:blipFill>
                    <a:blip r:embed="rId6"/>
                    <a:stretch>
                      <a:fillRect/>
                    </a:stretch>
                  </pic:blipFill>
                  <pic:spPr>
                    <a:xfrm>
                      <a:off x="0" y="0"/>
                      <a:ext cx="5261610" cy="4991735"/>
                    </a:xfrm>
                    <a:prstGeom prst="rect">
                      <a:avLst/>
                    </a:prstGeom>
                  </pic:spPr>
                </pic:pic>
              </a:graphicData>
            </a:graphic>
          </wp:inline>
        </w:drawing>
      </w:r>
      <w:r>
        <w:rPr>
          <w:rFonts w:hint="default" w:ascii="Times New Roman" w:hAnsi="Times New Roman" w:cs="Times New Roman"/>
          <w:b/>
          <w:bCs/>
          <w:sz w:val="24"/>
          <w:szCs w:val="24"/>
          <w:lang w:val="en-US" w:eastAsia="zh-CN"/>
        </w:rPr>
        <w:t>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lang w:val="en-US" w:eastAsia="zh-CN"/>
        </w:rPr>
        <w:t xml:space="preserve">S3 </w:t>
      </w:r>
      <w:r>
        <w:rPr>
          <w:rFonts w:hint="default" w:ascii="Times New Roman" w:hAnsi="Times New Roman" w:cs="Times New Roman"/>
          <w:b/>
          <w:bCs/>
          <w:sz w:val="22"/>
          <w:szCs w:val="28"/>
        </w:rPr>
        <w:t>Metabolic characterization of </w:t>
      </w:r>
      <w:r>
        <w:rPr>
          <w:rFonts w:hint="default" w:ascii="Times New Roman" w:hAnsi="Times New Roman" w:cs="Times New Roman"/>
          <w:b/>
          <w:bCs/>
          <w:i/>
          <w:iCs/>
          <w:sz w:val="22"/>
          <w:szCs w:val="22"/>
        </w:rPr>
        <w:t>Gdi2</w:t>
      </w:r>
      <w:r>
        <w:rPr>
          <w:rFonts w:hint="default" w:ascii="Times New Roman" w:hAnsi="Times New Roman" w:cs="Times New Roman"/>
          <w:b/>
          <w:bCs/>
          <w:sz w:val="22"/>
          <w:szCs w:val="22"/>
          <w:vertAlign w:val="superscript"/>
        </w:rPr>
        <w:t>AKO</w:t>
      </w:r>
      <w:r>
        <w:rPr>
          <w:rFonts w:hint="default" w:ascii="Times New Roman" w:hAnsi="Times New Roman" w:cs="Times New Roman"/>
          <w:b/>
          <w:bCs/>
          <w:sz w:val="22"/>
          <w:szCs w:val="28"/>
        </w:rPr>
        <w:t xml:space="preserve"> and </w:t>
      </w:r>
      <w:r>
        <w:rPr>
          <w:rFonts w:hint="default" w:ascii="Times New Roman" w:hAnsi="Times New Roman" w:cs="Times New Roman"/>
          <w:b/>
          <w:bCs/>
          <w:i/>
          <w:iCs/>
          <w:sz w:val="22"/>
          <w:szCs w:val="22"/>
        </w:rPr>
        <w:t>Gdi2</w:t>
      </w:r>
      <w:r>
        <w:rPr>
          <w:rFonts w:hint="default" w:ascii="Times New Roman" w:hAnsi="Times New Roman" w:cs="Times New Roman"/>
          <w:b/>
          <w:bCs/>
          <w:sz w:val="22"/>
          <w:szCs w:val="22"/>
          <w:vertAlign w:val="superscript"/>
        </w:rPr>
        <w:t>f/f</w:t>
      </w:r>
      <w:r>
        <w:rPr>
          <w:rFonts w:hint="default" w:ascii="Times New Roman" w:hAnsi="Times New Roman" w:cs="Times New Roman"/>
          <w:b/>
          <w:bCs/>
          <w:sz w:val="22"/>
          <w:szCs w:val="28"/>
        </w:rPr>
        <w:t xml:space="preserve"> mice under thermoneutral and cold exposure conditions.</w:t>
      </w:r>
    </w:p>
    <w:p w14:paraId="21B855D1">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cs="Times New Roman" w:eastAsiaTheme="minorEastAsia"/>
          <w:sz w:val="22"/>
          <w:szCs w:val="28"/>
          <w:lang w:val="en-US" w:eastAsia="zh-CN"/>
        </w:rPr>
      </w:pPr>
      <w:r>
        <w:rPr>
          <w:rFonts w:hint="default" w:ascii="Times New Roman" w:hAnsi="Times New Roman" w:cs="Times New Roman"/>
          <w:sz w:val="22"/>
          <w:szCs w:val="28"/>
          <w:lang w:val="en-US" w:eastAsia="zh-CN"/>
        </w:rPr>
        <w:t xml:space="preserve">(A) </w:t>
      </w:r>
      <w:r>
        <w:rPr>
          <w:rFonts w:hint="default" w:ascii="Times New Roman" w:hAnsi="Times New Roman" w:cs="Times New Roman"/>
          <w:sz w:val="22"/>
          <w:szCs w:val="28"/>
        </w:rPr>
        <w:t>Body weight of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8"/>
        </w:rPr>
        <w:t xml:space="preserve"> mice after 14 days of housing at thermoneutrality (30°C).</w:t>
      </w:r>
      <w:r>
        <w:rPr>
          <w:rFonts w:hint="eastAsia" w:ascii="Times New Roman" w:hAnsi="Times New Roman" w:cs="Times New Roman"/>
          <w:sz w:val="22"/>
          <w:szCs w:val="28"/>
          <w:lang w:val="en-US" w:eastAsia="zh-CN"/>
        </w:rPr>
        <w:t xml:space="preserve"> (B) </w:t>
      </w:r>
      <w:r>
        <w:rPr>
          <w:rFonts w:hint="default" w:ascii="Times New Roman" w:hAnsi="Times New Roman" w:cs="Times New Roman"/>
          <w:sz w:val="22"/>
          <w:szCs w:val="28"/>
        </w:rPr>
        <w:t>Food intake under thermoneutral conditions.</w:t>
      </w:r>
      <w:r>
        <w:rPr>
          <w:rFonts w:hint="eastAsia" w:ascii="Times New Roman" w:hAnsi="Times New Roman" w:cs="Times New Roman"/>
          <w:sz w:val="22"/>
          <w:szCs w:val="28"/>
          <w:lang w:val="en-US" w:eastAsia="zh-CN"/>
        </w:rPr>
        <w:t xml:space="preserve"> (C-D) </w:t>
      </w:r>
      <w:r>
        <w:rPr>
          <w:rFonts w:hint="default" w:ascii="Times New Roman" w:hAnsi="Times New Roman" w:cs="Times New Roman"/>
          <w:sz w:val="22"/>
          <w:szCs w:val="28"/>
        </w:rPr>
        <w:t>O₂ consumption (VO₂) under thermoneutral conditions, shown as 24</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h profiles (C) and average values during light and dark phases (D)</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n = </w:t>
      </w:r>
      <w:r>
        <w:rPr>
          <w:rFonts w:hint="eastAsia" w:ascii="Times New Roman" w:hAnsi="Times New Roman" w:cs="Times New Roman"/>
          <w:sz w:val="22"/>
          <w:szCs w:val="28"/>
          <w:lang w:val="en-US" w:eastAsia="zh-CN"/>
        </w:rPr>
        <w:t>5</w:t>
      </w:r>
      <w:r>
        <w:rPr>
          <w:rFonts w:hint="default" w:ascii="Times New Roman" w:hAnsi="Times New Roman" w:cs="Times New Roman"/>
          <w:sz w:val="22"/>
          <w:szCs w:val="28"/>
        </w:rPr>
        <w:t xml:space="preserve"> per g</w:t>
      </w:r>
      <w:r>
        <w:rPr>
          <w:rFonts w:hint="eastAsia" w:ascii="Times New Roman" w:hAnsi="Times New Roman" w:cs="Times New Roman"/>
          <w:sz w:val="22"/>
          <w:szCs w:val="28"/>
          <w:lang w:val="en-US" w:eastAsia="zh-CN"/>
        </w:rPr>
        <w:t xml:space="preserve">enotype. (E-F) </w:t>
      </w:r>
      <w:r>
        <w:rPr>
          <w:rFonts w:hint="default" w:ascii="Times New Roman" w:hAnsi="Times New Roman" w:cs="Times New Roman"/>
          <w:sz w:val="22"/>
          <w:szCs w:val="28"/>
        </w:rPr>
        <w:t>CO₂ production (VCO₂) under thermoneutral conditions, presented as 24-h traces (E) and average values during light and dark phases (F).</w:t>
      </w:r>
      <w:r>
        <w:rPr>
          <w:rFonts w:hint="eastAsia" w:ascii="Times New Roman" w:hAnsi="Times New Roman" w:cs="Times New Roman"/>
          <w:sz w:val="22"/>
          <w:szCs w:val="28"/>
          <w:lang w:val="en-US" w:eastAsia="zh-CN"/>
        </w:rPr>
        <w:t xml:space="preserve"> (G-H) </w:t>
      </w:r>
      <w:r>
        <w:rPr>
          <w:rFonts w:hint="default" w:ascii="Times New Roman" w:hAnsi="Times New Roman" w:cs="Times New Roman"/>
          <w:sz w:val="22"/>
          <w:szCs w:val="28"/>
        </w:rPr>
        <w:t>Heat production under thermoneutral conditions, displayed as 24-h kinetics (G) and mean light/dark values (H).</w:t>
      </w:r>
      <w:r>
        <w:rPr>
          <w:rFonts w:hint="eastAsia" w:ascii="Times New Roman" w:hAnsi="Times New Roman" w:cs="Times New Roman"/>
          <w:sz w:val="22"/>
          <w:szCs w:val="28"/>
          <w:lang w:val="en-US" w:eastAsia="zh-CN"/>
        </w:rPr>
        <w:t xml:space="preserve"> (I-J) </w:t>
      </w:r>
      <w:r>
        <w:rPr>
          <w:rFonts w:hint="default" w:ascii="Times New Roman" w:hAnsi="Times New Roman" w:cs="Times New Roman"/>
          <w:sz w:val="22"/>
          <w:szCs w:val="28"/>
        </w:rPr>
        <w:t>Respiratory exchange ratio (RER) under thermoneutral conditions, represented by 24-h recordings (I) and light/dark phase averages (J).</w:t>
      </w:r>
      <w:r>
        <w:rPr>
          <w:rFonts w:hint="eastAsia" w:ascii="Times New Roman" w:hAnsi="Times New Roman" w:cs="Times New Roman"/>
          <w:sz w:val="22"/>
          <w:szCs w:val="28"/>
          <w:lang w:val="en-US" w:eastAsia="zh-CN"/>
        </w:rPr>
        <w:t xml:space="preserve"> (K) </w:t>
      </w:r>
      <w:r>
        <w:rPr>
          <w:rFonts w:hint="default" w:ascii="Times New Roman" w:hAnsi="Times New Roman" w:cs="Times New Roman"/>
          <w:sz w:val="22"/>
          <w:szCs w:val="28"/>
        </w:rPr>
        <w:t>Representative infrared thermal images of thermoneutrality-trained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8"/>
        </w:rPr>
        <w:t xml:space="preserve"> mice after 5 h of acute cold exposure at 4°C.</w:t>
      </w:r>
      <w:r>
        <w:rPr>
          <w:rFonts w:hint="eastAsia" w:ascii="Times New Roman" w:hAnsi="Times New Roman" w:cs="Times New Roman"/>
          <w:sz w:val="22"/>
          <w:szCs w:val="28"/>
          <w:lang w:val="en-US" w:eastAsia="zh-CN"/>
        </w:rPr>
        <w:t xml:space="preserve"> (L) </w:t>
      </w:r>
      <w:r>
        <w:rPr>
          <w:rFonts w:hint="default" w:ascii="Times New Roman" w:hAnsi="Times New Roman" w:cs="Times New Roman"/>
          <w:sz w:val="22"/>
          <w:szCs w:val="28"/>
        </w:rPr>
        <w:t>Body weight of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8"/>
        </w:rPr>
        <w:t xml:space="preserve"> mice</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after 14 days of cold exposure (4°C).</w:t>
      </w:r>
      <w:r>
        <w:rPr>
          <w:rFonts w:hint="eastAsia" w:ascii="Times New Roman" w:hAnsi="Times New Roman" w:cs="Times New Roman"/>
          <w:sz w:val="22"/>
          <w:szCs w:val="28"/>
          <w:lang w:val="en-US" w:eastAsia="zh-CN"/>
        </w:rPr>
        <w:t xml:space="preserve"> (M-N) </w:t>
      </w:r>
      <w:r>
        <w:rPr>
          <w:rFonts w:hint="default" w:ascii="Times New Roman" w:hAnsi="Times New Roman" w:cs="Times New Roman"/>
          <w:sz w:val="22"/>
          <w:szCs w:val="28"/>
        </w:rPr>
        <w:t>RER</w:t>
      </w:r>
      <w:r>
        <w:rPr>
          <w:rFonts w:hint="default" w:ascii="Times New Roman" w:hAnsi="Times New Roman" w:cs="Times New Roman"/>
          <w:sz w:val="22"/>
          <w:szCs w:val="22"/>
        </w:rPr>
        <w:t xml:space="preserve"> in cold-trained mice monitored over 24 h at 4 °C (n = 6 per genotype)</w:t>
      </w:r>
      <w:r>
        <w:rPr>
          <w:rFonts w:hint="default" w:ascii="Times New Roman" w:hAnsi="Times New Roman" w:cs="Times New Roman"/>
          <w:sz w:val="22"/>
          <w:szCs w:val="28"/>
        </w:rPr>
        <w:t>, depicted as 24-h profiles (M) and mean light/dark phase values (N).</w:t>
      </w:r>
      <w:r>
        <w:rPr>
          <w:rFonts w:hint="eastAsia" w:ascii="Times New Roman" w:hAnsi="Times New Roman" w:cs="Times New Roman"/>
          <w:sz w:val="22"/>
          <w:szCs w:val="28"/>
          <w:lang w:val="en-US" w:eastAsia="zh-CN"/>
        </w:rPr>
        <w:t xml:space="preserve"> (O) </w:t>
      </w:r>
      <w:r>
        <w:rPr>
          <w:rFonts w:hint="default" w:ascii="Times New Roman" w:hAnsi="Times New Roman" w:cs="Times New Roman"/>
          <w:sz w:val="22"/>
          <w:szCs w:val="28"/>
        </w:rPr>
        <w:t xml:space="preserve">Food intake under </w:t>
      </w:r>
      <w:r>
        <w:rPr>
          <w:rFonts w:hint="default" w:ascii="Times New Roman" w:hAnsi="Times New Roman" w:cs="Times New Roman"/>
          <w:sz w:val="22"/>
          <w:szCs w:val="22"/>
        </w:rPr>
        <w:t>4 °C</w:t>
      </w:r>
      <w:r>
        <w:rPr>
          <w:rFonts w:hint="default" w:ascii="Times New Roman" w:hAnsi="Times New Roman" w:cs="Times New Roman"/>
          <w:sz w:val="22"/>
          <w:szCs w:val="28"/>
        </w:rPr>
        <w:t xml:space="preserve"> conditions.</w:t>
      </w:r>
      <w:r>
        <w:rPr>
          <w:rFonts w:hint="eastAsia" w:ascii="Times New Roman" w:hAnsi="Times New Roman" w:cs="Times New Roman"/>
          <w:sz w:val="22"/>
          <w:szCs w:val="28"/>
          <w:lang w:val="en-US" w:eastAsia="zh-CN"/>
        </w:rPr>
        <w:t xml:space="preserve"> (P)</w:t>
      </w:r>
      <w:r>
        <w:rPr>
          <w:rFonts w:ascii="Segoe UI" w:hAnsi="Segoe UI" w:eastAsia="Segoe UI" w:cs="Segoe UI"/>
          <w:i w:val="0"/>
          <w:iCs w:val="0"/>
          <w:caps w:val="0"/>
          <w:color w:val="0F1115"/>
          <w:spacing w:val="0"/>
          <w:sz w:val="16"/>
          <w:szCs w:val="16"/>
          <w:shd w:val="clear" w:fill="FFFFFF"/>
        </w:rPr>
        <w:t> </w:t>
      </w:r>
      <w:r>
        <w:rPr>
          <w:rFonts w:hint="default" w:ascii="Times New Roman" w:hAnsi="Times New Roman" w:cs="Times New Roman"/>
          <w:sz w:val="22"/>
          <w:szCs w:val="28"/>
        </w:rPr>
        <w:t>UCP1 immunofluorescence staining of iWAT from cold-exposed mice. Scale bar, 50</w:t>
      </w:r>
      <w:r>
        <w:rPr>
          <w:rFonts w:hint="eastAsia" w:ascii="Times New Roman" w:hAnsi="Times New Roman" w:cs="Times New Roman"/>
          <w:sz w:val="22"/>
          <w:szCs w:val="28"/>
          <w:lang w:val="en-US" w:eastAsia="zh-CN"/>
        </w:rPr>
        <w:t>0</w:t>
      </w:r>
      <w:r>
        <w:rPr>
          <w:rFonts w:hint="default" w:ascii="Times New Roman" w:hAnsi="Times New Roman" w:cs="Times New Roman"/>
          <w:sz w:val="22"/>
          <w:szCs w:val="28"/>
        </w:rPr>
        <w:t xml:space="preserve"> </w:t>
      </w:r>
      <w:r>
        <w:rPr>
          <w:rFonts w:hint="default" w:ascii="Times New Roman" w:hAnsi="Times New Roman" w:cs="Times New Roman"/>
          <w:i/>
          <w:iCs/>
          <w:sz w:val="22"/>
          <w:szCs w:val="28"/>
        </w:rPr>
        <w:t>μ</w:t>
      </w:r>
      <w:r>
        <w:rPr>
          <w:rFonts w:hint="default" w:ascii="Times New Roman" w:hAnsi="Times New Roman" w:cs="Times New Roman"/>
          <w:sz w:val="22"/>
          <w:szCs w:val="28"/>
        </w:rPr>
        <w:t>m.</w:t>
      </w:r>
      <w:r>
        <w:rPr>
          <w:rFonts w:hint="eastAsia" w:ascii="Times New Roman" w:hAnsi="Times New Roman" w:cs="Times New Roman"/>
          <w:sz w:val="22"/>
          <w:szCs w:val="28"/>
          <w:lang w:val="en-US" w:eastAsia="zh-CN"/>
        </w:rPr>
        <w:t xml:space="preserve"> </w:t>
      </w:r>
      <w:r>
        <w:rPr>
          <w:rFonts w:hint="default" w:ascii="Times New Roman" w:hAnsi="Times New Roman" w:eastAsia="Segoe UI" w:cs="Times New Roman"/>
          <w:i w:val="0"/>
          <w:iCs w:val="0"/>
          <w:caps w:val="0"/>
          <w:color w:val="0F1115"/>
          <w:spacing w:val="0"/>
          <w:sz w:val="22"/>
          <w:szCs w:val="22"/>
          <w:shd w:val="clear" w:fill="FFFFFF"/>
        </w:rPr>
        <w:t>Statistical comparisons were performed between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eastAsia="Segoe UI" w:cs="Times New Roman"/>
          <w:i w:val="0"/>
          <w:iCs w:val="0"/>
          <w:caps w:val="0"/>
          <w:color w:val="0F1115"/>
          <w:spacing w:val="0"/>
          <w:sz w:val="22"/>
          <w:szCs w:val="22"/>
          <w:shd w:val="clear" w:fill="FFFFFF"/>
        </w:rPr>
        <w:t xml:space="preserve"> </w:t>
      </w:r>
      <w:r>
        <w:rPr>
          <w:rFonts w:hint="default" w:ascii="Times New Roman" w:hAnsi="Times New Roman" w:eastAsia="Segoe UI" w:cs="Times New Roman"/>
          <w:b w:val="0"/>
          <w:bCs w:val="0"/>
          <w:i w:val="0"/>
          <w:iCs w:val="0"/>
          <w:caps w:val="0"/>
          <w:color w:val="0F1115"/>
          <w:spacing w:val="0"/>
          <w:sz w:val="22"/>
          <w:szCs w:val="22"/>
          <w:shd w:val="clear" w:fill="FFFFFF"/>
        </w:rPr>
        <w:t>mice:</w:t>
      </w:r>
      <w:r>
        <w:rPr>
          <w:rFonts w:hint="eastAsia" w:ascii="Times New Roman" w:hAnsi="Times New Roman" w:eastAsia="宋体" w:cs="Times New Roman"/>
          <w:b w:val="0"/>
          <w:bCs w:val="0"/>
          <w:i w:val="0"/>
          <w:iCs w:val="0"/>
          <w:caps w:val="0"/>
          <w:color w:val="0F1115"/>
          <w:spacing w:val="0"/>
          <w:sz w:val="22"/>
          <w:szCs w:val="22"/>
          <w:shd w:val="clear" w:fill="FFFFFF"/>
          <w:lang w:val="en-US" w:eastAsia="zh-CN"/>
        </w:rPr>
        <w:t xml:space="preserve"> </w:t>
      </w:r>
      <w:r>
        <w:rPr>
          <w:rFonts w:hint="default" w:ascii="Times New Roman" w:hAnsi="Times New Roman" w:cs="Times New Roman"/>
          <w:sz w:val="22"/>
          <w:szCs w:val="28"/>
        </w:rPr>
        <w:t>A</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B, L, O</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 xml:space="preserve"> unpaired two-tailed Student’s </w:t>
      </w:r>
      <w:r>
        <w:rPr>
          <w:rFonts w:hint="default" w:ascii="Times New Roman" w:hAnsi="Times New Roman" w:cs="Times New Roman"/>
          <w:i/>
          <w:iCs/>
          <w:sz w:val="22"/>
          <w:szCs w:val="28"/>
        </w:rPr>
        <w:t>t</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test</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 xml:space="preserve"> C</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J and M</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N were analyzed by two-way ANOVA with Bonferroni’s post hoc test. All data are presented as mean ± s.e.m.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0.05,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0.01,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w:t>
      </w:r>
      <w:r>
        <w:rPr>
          <w:rFonts w:hint="default" w:ascii="Times New Roman" w:hAnsi="Times New Roman" w:eastAsia="宋体" w:cs="Times New Roman"/>
          <w:i w:val="0"/>
          <w:iCs w:val="0"/>
          <w:caps w:val="0"/>
          <w:color w:val="0F1115"/>
          <w:spacing w:val="0"/>
          <w:sz w:val="22"/>
          <w:szCs w:val="22"/>
          <w:shd w:val="clear" w:fill="FFFFFF"/>
          <w:lang w:val="en-US" w:eastAsia="zh-CN"/>
        </w:rPr>
        <w:t>0</w:t>
      </w:r>
      <w:r>
        <w:rPr>
          <w:rFonts w:hint="default" w:ascii="Times New Roman" w:hAnsi="Times New Roman" w:eastAsia="Segoe UI" w:cs="Times New Roman"/>
          <w:i w:val="0"/>
          <w:iCs w:val="0"/>
          <w:caps w:val="0"/>
          <w:color w:val="0F1115"/>
          <w:spacing w:val="0"/>
          <w:sz w:val="22"/>
          <w:szCs w:val="22"/>
          <w:shd w:val="clear" w:fill="FFFFFF"/>
        </w:rPr>
        <w:t>1, ***</w:t>
      </w:r>
      <w:r>
        <w:rPr>
          <w:rFonts w:hint="default" w:ascii="Times New Roman" w:hAnsi="Times New Roman" w:eastAsia="宋体" w:cs="Times New Roman"/>
          <w:i w:val="0"/>
          <w:iCs w:val="0"/>
          <w:caps w:val="0"/>
          <w:color w:val="0F1115"/>
          <w:spacing w:val="0"/>
          <w:sz w:val="22"/>
          <w:szCs w:val="22"/>
          <w:shd w:val="clear" w:fill="FFFFFF"/>
          <w:lang w:val="en-US" w:eastAsia="zh-CN"/>
        </w:rPr>
        <w:t>*</w:t>
      </w:r>
      <w:r>
        <w:rPr>
          <w:rFonts w:hint="default" w:ascii="Times New Roman" w:hAnsi="Times New Roman" w:eastAsia="Segoe UI" w:cs="Times New Roman"/>
          <w:i/>
          <w:iCs/>
          <w:caps w:val="0"/>
          <w:color w:val="0F1115"/>
          <w:spacing w:val="0"/>
          <w:sz w:val="22"/>
          <w:szCs w:val="22"/>
          <w:shd w:val="clear" w:fill="FFFFFF"/>
        </w:rPr>
        <w:t>P</w:t>
      </w:r>
      <w:r>
        <w:rPr>
          <w:rFonts w:hint="default" w:ascii="Times New Roman" w:hAnsi="Times New Roman" w:eastAsia="Segoe UI" w:cs="Times New Roman"/>
          <w:i w:val="0"/>
          <w:iCs w:val="0"/>
          <w:caps w:val="0"/>
          <w:color w:val="0F1115"/>
          <w:spacing w:val="0"/>
          <w:sz w:val="22"/>
          <w:szCs w:val="22"/>
          <w:shd w:val="clear" w:fill="FFFFFF"/>
        </w:rPr>
        <w:t> &lt; 0.0001</w:t>
      </w:r>
      <w:r>
        <w:rPr>
          <w:rFonts w:hint="eastAsia" w:ascii="Times New Roman" w:hAnsi="Times New Roman" w:eastAsia="宋体" w:cs="Times New Roman"/>
          <w:sz w:val="22"/>
          <w:szCs w:val="28"/>
          <w:lang w:val="en-US" w:eastAsia="zh-CN"/>
        </w:rPr>
        <w:t>,</w:t>
      </w:r>
      <w:r>
        <w:rPr>
          <w:rFonts w:hint="default" w:ascii="Times New Roman" w:hAnsi="Times New Roman" w:cs="Times New Roman"/>
          <w:sz w:val="22"/>
          <w:szCs w:val="28"/>
        </w:rPr>
        <w:t xml:space="preserve"> n.s., not significant.</w:t>
      </w:r>
    </w:p>
    <w:p w14:paraId="24529EA5">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sz w:val="22"/>
          <w:szCs w:val="28"/>
        </w:rPr>
      </w:pPr>
    </w:p>
    <w:p w14:paraId="0328FCA2">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sz w:val="22"/>
          <w:szCs w:val="28"/>
          <w:lang w:val="en-US" w:eastAsia="zh-CN"/>
        </w:rPr>
      </w:pPr>
    </w:p>
    <w:p w14:paraId="7F68DD34">
      <w:pPr>
        <w:rPr>
          <w:rFonts w:hint="default" w:ascii="Times New Roman" w:hAnsi="Times New Roman" w:cs="Times New Roman"/>
          <w:b/>
          <w:bCs/>
          <w:sz w:val="24"/>
          <w:szCs w:val="24"/>
        </w:rPr>
      </w:pPr>
    </w:p>
    <w:p w14:paraId="49BB56F2">
      <w:pPr>
        <w:rPr>
          <w:rFonts w:hint="default" w:ascii="Times New Roman" w:hAnsi="Times New Roman" w:cs="Times New Roman"/>
          <w:b/>
          <w:bCs/>
          <w:sz w:val="24"/>
          <w:szCs w:val="24"/>
        </w:rPr>
      </w:pPr>
    </w:p>
    <w:p w14:paraId="6143F997">
      <w:pPr>
        <w:rPr>
          <w:rFonts w:hint="default" w:ascii="Times New Roman" w:hAnsi="Times New Roman" w:cs="Times New Roman"/>
          <w:b/>
          <w:bCs/>
          <w:sz w:val="24"/>
          <w:szCs w:val="24"/>
        </w:rPr>
      </w:pPr>
    </w:p>
    <w:p w14:paraId="2D1472C8">
      <w:pPr>
        <w:rPr>
          <w:rFonts w:hint="default" w:ascii="Times New Roman" w:hAnsi="Times New Roman" w:cs="Times New Roman"/>
          <w:b/>
          <w:bCs/>
          <w:sz w:val="24"/>
          <w:szCs w:val="24"/>
        </w:rPr>
      </w:pPr>
    </w:p>
    <w:p w14:paraId="20285C5B">
      <w:pPr>
        <w:rPr>
          <w:rFonts w:hint="default" w:ascii="Times New Roman" w:hAnsi="Times New Roman" w:cs="Times New Roman"/>
          <w:b/>
          <w:bCs/>
          <w:sz w:val="24"/>
          <w:szCs w:val="24"/>
        </w:rPr>
      </w:pPr>
    </w:p>
    <w:p w14:paraId="741679E5">
      <w:pPr>
        <w:rPr>
          <w:rFonts w:hint="default" w:ascii="Times New Roman" w:hAnsi="Times New Roman" w:cs="Times New Roman"/>
          <w:b/>
          <w:bCs/>
          <w:sz w:val="24"/>
          <w:szCs w:val="24"/>
        </w:rPr>
      </w:pPr>
    </w:p>
    <w:p w14:paraId="26F9F441">
      <w:pPr>
        <w:rPr>
          <w:rFonts w:hint="default" w:ascii="Times New Roman" w:hAnsi="Times New Roman" w:cs="Times New Roman"/>
          <w:b/>
          <w:bCs/>
          <w:sz w:val="24"/>
          <w:szCs w:val="24"/>
        </w:rPr>
      </w:pPr>
    </w:p>
    <w:p w14:paraId="38E727F2">
      <w:pPr>
        <w:rPr>
          <w:rFonts w:hint="default" w:ascii="Times New Roman" w:hAnsi="Times New Roman" w:cs="Times New Roman"/>
          <w:b/>
          <w:bCs/>
          <w:sz w:val="24"/>
          <w:szCs w:val="24"/>
        </w:rPr>
      </w:pPr>
    </w:p>
    <w:p w14:paraId="071F2FF7">
      <w:pPr>
        <w:rPr>
          <w:rFonts w:hint="default" w:ascii="Times New Roman" w:hAnsi="Times New Roman" w:cs="Times New Roman"/>
          <w:b/>
          <w:bCs/>
          <w:sz w:val="24"/>
          <w:szCs w:val="24"/>
        </w:rPr>
      </w:pPr>
    </w:p>
    <w:p w14:paraId="582CF6D2">
      <w:pPr>
        <w:rPr>
          <w:rFonts w:hint="default" w:ascii="Times New Roman" w:hAnsi="Times New Roman" w:cs="Times New Roman"/>
          <w:b/>
          <w:bCs/>
          <w:sz w:val="24"/>
          <w:szCs w:val="24"/>
        </w:rPr>
      </w:pPr>
    </w:p>
    <w:p w14:paraId="70232EC8">
      <w:pPr>
        <w:rPr>
          <w:rFonts w:hint="default" w:ascii="Times New Roman" w:hAnsi="Times New Roman" w:cs="Times New Roman"/>
          <w:b/>
          <w:bCs/>
          <w:sz w:val="24"/>
          <w:szCs w:val="24"/>
        </w:rPr>
      </w:pPr>
    </w:p>
    <w:p w14:paraId="49BACB81">
      <w:pPr>
        <w:rPr>
          <w:rFonts w:hint="default" w:ascii="Times New Roman" w:hAnsi="Times New Roman" w:cs="Times New Roman"/>
          <w:b/>
          <w:bCs/>
          <w:sz w:val="24"/>
          <w:szCs w:val="24"/>
        </w:rPr>
      </w:pPr>
    </w:p>
    <w:p w14:paraId="4A0B1CDC">
      <w:pPr>
        <w:rPr>
          <w:rFonts w:hint="default" w:ascii="Times New Roman" w:hAnsi="Times New Roman" w:cs="Times New Roman"/>
          <w:b/>
          <w:bCs/>
          <w:sz w:val="24"/>
          <w:szCs w:val="24"/>
        </w:rPr>
      </w:pPr>
    </w:p>
    <w:p w14:paraId="32958E17">
      <w:pPr>
        <w:rPr>
          <w:rFonts w:hint="default" w:ascii="Times New Roman" w:hAnsi="Times New Roman" w:cs="Times New Roman"/>
          <w:b/>
          <w:bCs/>
          <w:sz w:val="24"/>
          <w:szCs w:val="24"/>
        </w:rPr>
      </w:pPr>
    </w:p>
    <w:p w14:paraId="6C4368EE">
      <w:pPr>
        <w:rPr>
          <w:rFonts w:hint="default" w:ascii="Times New Roman" w:hAnsi="Times New Roman" w:cs="Times New Roman"/>
          <w:b/>
          <w:bCs/>
          <w:sz w:val="24"/>
          <w:szCs w:val="24"/>
        </w:rPr>
      </w:pPr>
    </w:p>
    <w:p w14:paraId="563FAF54">
      <w:pPr>
        <w:rPr>
          <w:rFonts w:hint="default" w:ascii="Times New Roman" w:hAnsi="Times New Roman" w:cs="Times New Roman"/>
          <w:b/>
          <w:bCs/>
          <w:sz w:val="24"/>
          <w:szCs w:val="24"/>
        </w:rPr>
      </w:pPr>
    </w:p>
    <w:p w14:paraId="5267B641">
      <w:pPr>
        <w:rPr>
          <w:rFonts w:hint="default" w:ascii="Times New Roman" w:hAnsi="Times New Roman" w:cs="Times New Roman"/>
          <w:b/>
          <w:bCs/>
          <w:sz w:val="24"/>
          <w:szCs w:val="24"/>
        </w:rPr>
      </w:pPr>
    </w:p>
    <w:p w14:paraId="57D792B5">
      <w:pPr>
        <w:rPr>
          <w:rFonts w:hint="default" w:ascii="Times New Roman" w:hAnsi="Times New Roman" w:cs="Times New Roman"/>
          <w:b/>
          <w:bCs/>
          <w:sz w:val="24"/>
          <w:szCs w:val="24"/>
        </w:rPr>
      </w:pPr>
    </w:p>
    <w:p w14:paraId="16277879">
      <w:pPr>
        <w:rPr>
          <w:rFonts w:hint="default" w:ascii="Times New Roman" w:hAnsi="Times New Roman" w:cs="Times New Roman"/>
          <w:b/>
          <w:bCs/>
          <w:sz w:val="24"/>
          <w:szCs w:val="24"/>
        </w:rPr>
      </w:pPr>
    </w:p>
    <w:p w14:paraId="706C068A">
      <w:pPr>
        <w:rPr>
          <w:rFonts w:hint="default" w:ascii="Times New Roman" w:hAnsi="Times New Roman" w:cs="Times New Roman"/>
          <w:b/>
          <w:bCs/>
          <w:sz w:val="24"/>
          <w:szCs w:val="24"/>
        </w:rPr>
      </w:pPr>
    </w:p>
    <w:p w14:paraId="1672ACB2">
      <w:pPr>
        <w:rPr>
          <w:rFonts w:hint="default" w:ascii="Times New Roman" w:hAnsi="Times New Roman" w:cs="Times New Roman"/>
          <w:b/>
          <w:bCs/>
          <w:sz w:val="24"/>
          <w:szCs w:val="24"/>
        </w:rPr>
      </w:pPr>
    </w:p>
    <w:p w14:paraId="57ED6E7F">
      <w:pPr>
        <w:rPr>
          <w:rFonts w:hint="default" w:ascii="Times New Roman" w:hAnsi="Times New Roman" w:cs="Times New Roman"/>
          <w:b/>
          <w:bCs/>
          <w:sz w:val="24"/>
          <w:szCs w:val="24"/>
        </w:rPr>
      </w:pPr>
    </w:p>
    <w:p w14:paraId="47382310">
      <w:pPr>
        <w:rPr>
          <w:rFonts w:hint="default" w:ascii="Times New Roman" w:hAnsi="Times New Roman" w:cs="Times New Roman"/>
          <w:b/>
          <w:bCs/>
          <w:sz w:val="24"/>
          <w:szCs w:val="24"/>
        </w:rPr>
      </w:pPr>
    </w:p>
    <w:p w14:paraId="0C282F65">
      <w:pPr>
        <w:rPr>
          <w:rFonts w:hint="default" w:ascii="Times New Roman" w:hAnsi="Times New Roman" w:cs="Times New Roman"/>
          <w:b/>
          <w:bCs/>
          <w:sz w:val="24"/>
          <w:szCs w:val="24"/>
        </w:rPr>
      </w:pPr>
    </w:p>
    <w:p w14:paraId="5814F550">
      <w:pPr>
        <w:rPr>
          <w:rFonts w:hint="default" w:ascii="Times New Roman" w:hAnsi="Times New Roman" w:cs="Times New Roman"/>
          <w:b/>
          <w:bCs/>
          <w:sz w:val="24"/>
          <w:szCs w:val="24"/>
        </w:rPr>
      </w:pPr>
    </w:p>
    <w:p w14:paraId="48BB1430">
      <w:pPr>
        <w:rPr>
          <w:rFonts w:hint="default" w:ascii="Times New Roman" w:hAnsi="Times New Roman" w:cs="Times New Roman"/>
          <w:b/>
          <w:bCs/>
          <w:sz w:val="24"/>
          <w:szCs w:val="24"/>
        </w:rPr>
      </w:pPr>
    </w:p>
    <w:p w14:paraId="1F29FD51">
      <w:pPr>
        <w:rPr>
          <w:rFonts w:hint="default" w:ascii="Times New Roman" w:hAnsi="Times New Roman" w:cs="Times New Roman"/>
          <w:b/>
          <w:bCs/>
          <w:sz w:val="24"/>
          <w:szCs w:val="24"/>
        </w:rPr>
      </w:pPr>
    </w:p>
    <w:p w14:paraId="16508BD6">
      <w:pPr>
        <w:rPr>
          <w:rFonts w:hint="default" w:ascii="Times New Roman" w:hAnsi="Times New Roman" w:cs="Times New Roman"/>
          <w:b/>
          <w:bCs/>
          <w:sz w:val="24"/>
          <w:szCs w:val="24"/>
        </w:rPr>
      </w:pPr>
    </w:p>
    <w:p w14:paraId="668D4868">
      <w:pPr>
        <w:rPr>
          <w:rFonts w:hint="default" w:ascii="Times New Roman" w:hAnsi="Times New Roman" w:cs="Times New Roman"/>
          <w:b/>
          <w:bCs/>
          <w:sz w:val="24"/>
          <w:szCs w:val="24"/>
        </w:rPr>
      </w:pPr>
    </w:p>
    <w:p w14:paraId="4ABD4FB1">
      <w:pPr>
        <w:rPr>
          <w:rFonts w:hint="default" w:ascii="Times New Roman" w:hAnsi="Times New Roman" w:cs="Times New Roman"/>
          <w:b/>
          <w:bCs/>
          <w:sz w:val="24"/>
          <w:szCs w:val="24"/>
        </w:rPr>
      </w:pPr>
    </w:p>
    <w:p w14:paraId="4B7EF13A">
      <w:pPr>
        <w:rPr>
          <w:rFonts w:hint="default" w:ascii="Times New Roman" w:hAnsi="Times New Roman" w:cs="Times New Roman"/>
          <w:b/>
          <w:bCs/>
          <w:sz w:val="24"/>
          <w:szCs w:val="24"/>
        </w:rPr>
      </w:pPr>
    </w:p>
    <w:p w14:paraId="06AB3344">
      <w:pPr>
        <w:rPr>
          <w:rFonts w:hint="default" w:ascii="Times New Roman" w:hAnsi="Times New Roman" w:cs="Times New Roman"/>
          <w:b/>
          <w:bCs/>
          <w:sz w:val="24"/>
          <w:szCs w:val="24"/>
        </w:rPr>
      </w:pPr>
    </w:p>
    <w:p w14:paraId="2342B4E9">
      <w:pPr>
        <w:rPr>
          <w:rFonts w:hint="default" w:ascii="Times New Roman" w:hAnsi="Times New Roman" w:cs="Times New Roman"/>
          <w:b/>
          <w:bCs/>
          <w:sz w:val="24"/>
          <w:szCs w:val="24"/>
        </w:rPr>
      </w:pPr>
    </w:p>
    <w:p w14:paraId="142E1CEF">
      <w:pPr>
        <w:rPr>
          <w:rFonts w:hint="default" w:ascii="Times New Roman" w:hAnsi="Times New Roman" w:cs="Times New Roman"/>
          <w:b/>
          <w:bCs/>
          <w:sz w:val="24"/>
          <w:szCs w:val="24"/>
        </w:rPr>
      </w:pPr>
    </w:p>
    <w:p w14:paraId="0F7D5B69">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lang w:val="en-US" w:eastAsia="zh-CN"/>
        </w:rPr>
      </w:pPr>
      <w:r>
        <w:rPr>
          <w:rFonts w:hint="default" w:ascii="Times New Roman" w:hAnsi="Times New Roman" w:cs="Times New Roman"/>
          <w:b/>
          <w:bCs/>
          <w:sz w:val="24"/>
          <w:szCs w:val="24"/>
          <w:lang w:val="en-US" w:eastAsia="zh-CN"/>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 xml:space="preserve">Figure </w:t>
      </w:r>
      <w:r>
        <w:rPr>
          <w:rFonts w:hint="eastAsia" w:ascii="Times New Roman" w:hAnsi="Times New Roman" w:cs="Times New Roman"/>
          <w:b/>
          <w:bCs/>
          <w:sz w:val="24"/>
          <w:szCs w:val="24"/>
          <w:lang w:val="en-US" w:eastAsia="zh-CN"/>
        </w:rPr>
        <w:t>4</w:t>
      </w:r>
    </w:p>
    <w:p w14:paraId="3A08465B">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drawing>
          <wp:inline distT="0" distB="0" distL="114300" distR="114300">
            <wp:extent cx="5261610" cy="3589020"/>
            <wp:effectExtent l="0" t="0" r="8890" b="5080"/>
            <wp:docPr id="6" name="图片 6" descr="Supplementary Figure 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ry Figure 4_01"/>
                    <pic:cNvPicPr>
                      <a:picLocks noChangeAspect="1"/>
                    </pic:cNvPicPr>
                  </pic:nvPicPr>
                  <pic:blipFill>
                    <a:blip r:embed="rId7"/>
                    <a:stretch>
                      <a:fillRect/>
                    </a:stretch>
                  </pic:blipFill>
                  <pic:spPr>
                    <a:xfrm>
                      <a:off x="0" y="0"/>
                      <a:ext cx="5261610" cy="3589020"/>
                    </a:xfrm>
                    <a:prstGeom prst="rect">
                      <a:avLst/>
                    </a:prstGeom>
                  </pic:spPr>
                </pic:pic>
              </a:graphicData>
            </a:graphic>
          </wp:inline>
        </w:drawing>
      </w:r>
      <w:r>
        <w:rPr>
          <w:rFonts w:hint="default" w:ascii="Times New Roman" w:hAnsi="Times New Roman" w:cs="Times New Roman"/>
          <w:b/>
          <w:bCs/>
          <w:sz w:val="24"/>
          <w:szCs w:val="24"/>
          <w:lang w:val="en-US" w:eastAsia="zh-CN"/>
        </w:rPr>
        <w:t>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lang w:val="en-US" w:eastAsia="zh-CN"/>
        </w:rPr>
        <w:t xml:space="preserve">S4 </w:t>
      </w:r>
      <w:r>
        <w:rPr>
          <w:rFonts w:hint="default" w:ascii="Times New Roman" w:hAnsi="Times New Roman" w:cs="Times New Roman"/>
          <w:b/>
          <w:bCs/>
          <w:sz w:val="24"/>
          <w:szCs w:val="24"/>
        </w:rPr>
        <w:t>BAT morphology in </w:t>
      </w:r>
      <w:r>
        <w:rPr>
          <w:rFonts w:hint="default" w:ascii="Times New Roman" w:hAnsi="Times New Roman" w:cs="Times New Roman"/>
          <w:b/>
          <w:bCs/>
          <w:i/>
          <w:iCs/>
          <w:sz w:val="22"/>
          <w:szCs w:val="22"/>
        </w:rPr>
        <w:t>Gdi2</w:t>
      </w:r>
      <w:r>
        <w:rPr>
          <w:rFonts w:hint="default" w:ascii="Times New Roman" w:hAnsi="Times New Roman" w:cs="Times New Roman"/>
          <w:b/>
          <w:bCs/>
          <w:sz w:val="22"/>
          <w:szCs w:val="22"/>
          <w:vertAlign w:val="superscript"/>
        </w:rPr>
        <w:t>AKO</w:t>
      </w:r>
      <w:r>
        <w:rPr>
          <w:rFonts w:hint="default" w:ascii="Times New Roman" w:hAnsi="Times New Roman" w:cs="Times New Roman"/>
          <w:b/>
          <w:bCs/>
          <w:sz w:val="22"/>
          <w:szCs w:val="28"/>
        </w:rPr>
        <w:t xml:space="preserve"> and </w:t>
      </w:r>
      <w:r>
        <w:rPr>
          <w:rFonts w:hint="default" w:ascii="Times New Roman" w:hAnsi="Times New Roman" w:cs="Times New Roman"/>
          <w:b/>
          <w:bCs/>
          <w:i/>
          <w:iCs/>
          <w:sz w:val="22"/>
          <w:szCs w:val="22"/>
        </w:rPr>
        <w:t>Gdi2</w:t>
      </w:r>
      <w:r>
        <w:rPr>
          <w:rFonts w:hint="default" w:ascii="Times New Roman" w:hAnsi="Times New Roman" w:cs="Times New Roman"/>
          <w:b/>
          <w:bCs/>
          <w:sz w:val="22"/>
          <w:szCs w:val="22"/>
          <w:vertAlign w:val="superscript"/>
        </w:rPr>
        <w:t>f/f</w:t>
      </w:r>
      <w:r>
        <w:rPr>
          <w:rFonts w:hint="default" w:ascii="Times New Roman" w:hAnsi="Times New Roman" w:cs="Times New Roman"/>
          <w:b/>
          <w:bCs/>
          <w:sz w:val="24"/>
          <w:szCs w:val="24"/>
        </w:rPr>
        <w:t xml:space="preserve"> mice under thermoneutral, cold exposure, or β3-</w:t>
      </w:r>
      <w:r>
        <w:rPr>
          <w:rFonts w:hint="eastAsia" w:ascii="Times New Roman" w:hAnsi="Times New Roman" w:cs="Times New Roman"/>
          <w:b/>
          <w:bCs/>
          <w:sz w:val="24"/>
          <w:szCs w:val="24"/>
          <w:lang w:val="en-US" w:eastAsia="zh-CN"/>
        </w:rPr>
        <w:t>AR</w:t>
      </w:r>
      <w:r>
        <w:rPr>
          <w:rFonts w:hint="default" w:ascii="Times New Roman" w:hAnsi="Times New Roman" w:cs="Times New Roman"/>
          <w:b/>
          <w:bCs/>
          <w:sz w:val="24"/>
          <w:szCs w:val="24"/>
        </w:rPr>
        <w:t xml:space="preserve"> stimulation.</w:t>
      </w:r>
    </w:p>
    <w:p w14:paraId="0439EA13">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eastAsiaTheme="minorEastAsia"/>
          <w:b w:val="0"/>
          <w:bCs w:val="0"/>
          <w:sz w:val="22"/>
          <w:szCs w:val="22"/>
          <w:lang w:val="en-US" w:eastAsia="zh-CN"/>
        </w:rPr>
      </w:pPr>
      <w:r>
        <w:rPr>
          <w:rFonts w:hint="eastAsia" w:ascii="Times New Roman" w:hAnsi="Times New Roman" w:cs="Times New Roman"/>
          <w:b w:val="0"/>
          <w:bCs w:val="0"/>
          <w:sz w:val="22"/>
          <w:szCs w:val="22"/>
          <w:lang w:val="en-US" w:eastAsia="zh-CN"/>
        </w:rPr>
        <w:t>(A)</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Representative H&amp;E staining of BAT sections from mice housed at thermoneutrality (30°C) for 14 days.</w:t>
      </w:r>
      <w:r>
        <w:rPr>
          <w:rFonts w:hint="eastAsia" w:ascii="Times New Roman" w:hAnsi="Times New Roman" w:cs="Times New Roman"/>
          <w:sz w:val="22"/>
          <w:szCs w:val="28"/>
          <w:lang w:val="en-US" w:eastAsia="zh-CN"/>
        </w:rPr>
        <w:t xml:space="preserve"> (B) </w:t>
      </w:r>
      <w:r>
        <w:rPr>
          <w:rFonts w:hint="default" w:ascii="Times New Roman" w:hAnsi="Times New Roman" w:cs="Times New Roman"/>
          <w:sz w:val="22"/>
          <w:szCs w:val="28"/>
        </w:rPr>
        <w:t>Representative</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H&amp;E staining of BAT after 14 days of cold exposure (4°C).</w:t>
      </w:r>
      <w:r>
        <w:rPr>
          <w:rFonts w:hint="eastAsia" w:ascii="Times New Roman" w:hAnsi="Times New Roman" w:cs="Times New Roman"/>
          <w:sz w:val="22"/>
          <w:szCs w:val="28"/>
          <w:lang w:val="en-US" w:eastAsia="zh-CN"/>
        </w:rPr>
        <w:t xml:space="preserve"> (C) </w:t>
      </w:r>
      <w:r>
        <w:rPr>
          <w:rFonts w:hint="default" w:ascii="Times New Roman" w:hAnsi="Times New Roman" w:cs="Times New Roman"/>
          <w:sz w:val="22"/>
          <w:szCs w:val="28"/>
        </w:rPr>
        <w:t>H&amp;E staining of BAT following CL316243 treatment.</w:t>
      </w:r>
    </w:p>
    <w:p w14:paraId="54BE90CF">
      <w:pPr>
        <w:rPr>
          <w:rFonts w:hint="eastAsia" w:ascii="Times New Roman" w:hAnsi="Times New Roman" w:cs="Times New Roman"/>
          <w:b/>
          <w:bCs/>
          <w:sz w:val="24"/>
          <w:szCs w:val="24"/>
          <w:lang w:val="en-US" w:eastAsia="zh-CN"/>
        </w:rPr>
      </w:pPr>
    </w:p>
    <w:p w14:paraId="06859AF2">
      <w:pPr>
        <w:rPr>
          <w:rFonts w:hint="eastAsia" w:ascii="Times New Roman" w:hAnsi="Times New Roman" w:cs="Times New Roman"/>
          <w:b/>
          <w:bCs/>
          <w:sz w:val="24"/>
          <w:szCs w:val="24"/>
          <w:lang w:val="en-US" w:eastAsia="zh-CN"/>
        </w:rPr>
      </w:pPr>
    </w:p>
    <w:p w14:paraId="1D53DDB8">
      <w:pPr>
        <w:rPr>
          <w:rFonts w:hint="eastAsia" w:ascii="Times New Roman" w:hAnsi="Times New Roman" w:cs="Times New Roman"/>
          <w:b/>
          <w:bCs/>
          <w:sz w:val="24"/>
          <w:szCs w:val="24"/>
          <w:lang w:val="en-US" w:eastAsia="zh-CN"/>
        </w:rPr>
      </w:pPr>
    </w:p>
    <w:p w14:paraId="6A204275">
      <w:pPr>
        <w:rPr>
          <w:rFonts w:hint="eastAsia" w:ascii="Times New Roman" w:hAnsi="Times New Roman" w:cs="Times New Roman"/>
          <w:b/>
          <w:bCs/>
          <w:sz w:val="24"/>
          <w:szCs w:val="24"/>
          <w:lang w:val="en-US" w:eastAsia="zh-CN"/>
        </w:rPr>
      </w:pPr>
    </w:p>
    <w:p w14:paraId="3B2F97A6">
      <w:pPr>
        <w:rPr>
          <w:rFonts w:hint="eastAsia" w:ascii="Times New Roman" w:hAnsi="Times New Roman" w:cs="Times New Roman"/>
          <w:b/>
          <w:bCs/>
          <w:sz w:val="24"/>
          <w:szCs w:val="24"/>
          <w:lang w:val="en-US" w:eastAsia="zh-CN"/>
        </w:rPr>
      </w:pPr>
    </w:p>
    <w:p w14:paraId="4ABDE6B2">
      <w:pPr>
        <w:rPr>
          <w:rFonts w:hint="eastAsia" w:ascii="Times New Roman" w:hAnsi="Times New Roman" w:cs="Times New Roman"/>
          <w:b/>
          <w:bCs/>
          <w:sz w:val="24"/>
          <w:szCs w:val="24"/>
          <w:lang w:val="en-US" w:eastAsia="zh-CN"/>
        </w:rPr>
      </w:pPr>
    </w:p>
    <w:p w14:paraId="63744B99">
      <w:pPr>
        <w:rPr>
          <w:rFonts w:hint="eastAsia" w:ascii="Times New Roman" w:hAnsi="Times New Roman" w:cs="Times New Roman"/>
          <w:b/>
          <w:bCs/>
          <w:sz w:val="24"/>
          <w:szCs w:val="24"/>
          <w:lang w:val="en-US" w:eastAsia="zh-CN"/>
        </w:rPr>
      </w:pPr>
    </w:p>
    <w:p w14:paraId="418F2BC5">
      <w:pPr>
        <w:rPr>
          <w:rFonts w:hint="eastAsia" w:ascii="Times New Roman" w:hAnsi="Times New Roman" w:cs="Times New Roman"/>
          <w:b/>
          <w:bCs/>
          <w:sz w:val="24"/>
          <w:szCs w:val="24"/>
          <w:lang w:val="en-US" w:eastAsia="zh-CN"/>
        </w:rPr>
      </w:pPr>
    </w:p>
    <w:p w14:paraId="0BF98B91">
      <w:pPr>
        <w:rPr>
          <w:rFonts w:hint="eastAsia" w:ascii="Times New Roman" w:hAnsi="Times New Roman" w:cs="Times New Roman"/>
          <w:b/>
          <w:bCs/>
          <w:sz w:val="24"/>
          <w:szCs w:val="24"/>
          <w:lang w:val="en-US" w:eastAsia="zh-CN"/>
        </w:rPr>
      </w:pPr>
    </w:p>
    <w:p w14:paraId="4466129C">
      <w:pPr>
        <w:rPr>
          <w:rFonts w:hint="eastAsia" w:ascii="Times New Roman" w:hAnsi="Times New Roman" w:cs="Times New Roman"/>
          <w:b/>
          <w:bCs/>
          <w:sz w:val="24"/>
          <w:szCs w:val="24"/>
          <w:lang w:val="en-US" w:eastAsia="zh-CN"/>
        </w:rPr>
      </w:pPr>
    </w:p>
    <w:p w14:paraId="63ECA1E9">
      <w:pPr>
        <w:rPr>
          <w:rFonts w:hint="eastAsia" w:ascii="Times New Roman" w:hAnsi="Times New Roman" w:cs="Times New Roman"/>
          <w:b/>
          <w:bCs/>
          <w:sz w:val="24"/>
          <w:szCs w:val="24"/>
          <w:lang w:val="en-US" w:eastAsia="zh-CN"/>
        </w:rPr>
      </w:pPr>
    </w:p>
    <w:p w14:paraId="778AE7F3">
      <w:pPr>
        <w:rPr>
          <w:rFonts w:hint="eastAsia" w:ascii="Times New Roman" w:hAnsi="Times New Roman" w:cs="Times New Roman"/>
          <w:b/>
          <w:bCs/>
          <w:sz w:val="24"/>
          <w:szCs w:val="24"/>
          <w:lang w:val="en-US" w:eastAsia="zh-CN"/>
        </w:rPr>
      </w:pPr>
    </w:p>
    <w:p w14:paraId="55DA4DAE">
      <w:pPr>
        <w:rPr>
          <w:rFonts w:hint="eastAsia" w:ascii="Times New Roman" w:hAnsi="Times New Roman" w:cs="Times New Roman"/>
          <w:b/>
          <w:bCs/>
          <w:sz w:val="24"/>
          <w:szCs w:val="24"/>
          <w:lang w:val="en-US" w:eastAsia="zh-CN"/>
        </w:rPr>
      </w:pPr>
    </w:p>
    <w:p w14:paraId="51479C25">
      <w:pPr>
        <w:rPr>
          <w:rFonts w:hint="eastAsia" w:ascii="Times New Roman" w:hAnsi="Times New Roman" w:cs="Times New Roman"/>
          <w:b/>
          <w:bCs/>
          <w:sz w:val="24"/>
          <w:szCs w:val="24"/>
          <w:lang w:val="en-US" w:eastAsia="zh-CN"/>
        </w:rPr>
      </w:pPr>
    </w:p>
    <w:p w14:paraId="7446C58C">
      <w:pPr>
        <w:rPr>
          <w:rFonts w:hint="eastAsia" w:ascii="Times New Roman" w:hAnsi="Times New Roman" w:cs="Times New Roman"/>
          <w:b/>
          <w:bCs/>
          <w:sz w:val="24"/>
          <w:szCs w:val="24"/>
          <w:lang w:val="en-US" w:eastAsia="zh-CN"/>
        </w:rPr>
      </w:pPr>
    </w:p>
    <w:p w14:paraId="0AC499FF">
      <w:pPr>
        <w:rPr>
          <w:rFonts w:hint="eastAsia" w:ascii="Times New Roman" w:hAnsi="Times New Roman" w:cs="Times New Roman"/>
          <w:b/>
          <w:bCs/>
          <w:sz w:val="24"/>
          <w:szCs w:val="24"/>
          <w:lang w:val="en-US" w:eastAsia="zh-CN"/>
        </w:rPr>
      </w:pPr>
    </w:p>
    <w:p w14:paraId="787671E7">
      <w:pPr>
        <w:rPr>
          <w:rFonts w:hint="eastAsia" w:ascii="Times New Roman" w:hAnsi="Times New Roman" w:cs="Times New Roman"/>
          <w:b/>
          <w:bCs/>
          <w:sz w:val="24"/>
          <w:szCs w:val="24"/>
          <w:lang w:val="en-US" w:eastAsia="zh-CN"/>
        </w:rPr>
      </w:pPr>
    </w:p>
    <w:p w14:paraId="36C60F84">
      <w:pPr>
        <w:rPr>
          <w:rFonts w:hint="eastAsia" w:ascii="Times New Roman" w:hAnsi="Times New Roman" w:cs="Times New Roman"/>
          <w:b/>
          <w:bCs/>
          <w:sz w:val="24"/>
          <w:szCs w:val="24"/>
          <w:lang w:val="en-US" w:eastAsia="zh-CN"/>
        </w:rPr>
      </w:pPr>
    </w:p>
    <w:p w14:paraId="6FC0788C">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lang w:val="en-US" w:eastAsia="zh-CN"/>
        </w:rPr>
      </w:pPr>
      <w:r>
        <w:rPr>
          <w:rFonts w:hint="default" w:ascii="Times New Roman" w:hAnsi="Times New Roman" w:cs="Times New Roman"/>
          <w:b/>
          <w:bCs/>
          <w:sz w:val="24"/>
          <w:szCs w:val="24"/>
          <w:lang w:val="en-US" w:eastAsia="zh-CN"/>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 xml:space="preserve">Figure </w:t>
      </w:r>
      <w:r>
        <w:rPr>
          <w:rFonts w:hint="eastAsia" w:ascii="Times New Roman" w:hAnsi="Times New Roman" w:cs="Times New Roman"/>
          <w:b/>
          <w:bCs/>
          <w:sz w:val="24"/>
          <w:szCs w:val="24"/>
          <w:lang w:val="en-US" w:eastAsia="zh-CN"/>
        </w:rPr>
        <w:t>5</w:t>
      </w:r>
    </w:p>
    <w:p w14:paraId="0ACDD675">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drawing>
          <wp:inline distT="0" distB="0" distL="114300" distR="114300">
            <wp:extent cx="5238750" cy="3402330"/>
            <wp:effectExtent l="0" t="0" r="6350" b="1270"/>
            <wp:docPr id="8" name="图片 8" descr="Supplementary Figure 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Figure 5_01"/>
                    <pic:cNvPicPr>
                      <a:picLocks noChangeAspect="1"/>
                    </pic:cNvPicPr>
                  </pic:nvPicPr>
                  <pic:blipFill>
                    <a:blip r:embed="rId8"/>
                    <a:stretch>
                      <a:fillRect/>
                    </a:stretch>
                  </pic:blipFill>
                  <pic:spPr>
                    <a:xfrm>
                      <a:off x="0" y="0"/>
                      <a:ext cx="5238750" cy="3402330"/>
                    </a:xfrm>
                    <a:prstGeom prst="rect">
                      <a:avLst/>
                    </a:prstGeom>
                  </pic:spPr>
                </pic:pic>
              </a:graphicData>
            </a:graphic>
          </wp:inline>
        </w:drawing>
      </w:r>
      <w:r>
        <w:rPr>
          <w:rFonts w:hint="default" w:ascii="Times New Roman" w:hAnsi="Times New Roman" w:cs="Times New Roman"/>
          <w:b/>
          <w:bCs/>
          <w:sz w:val="24"/>
          <w:szCs w:val="24"/>
          <w:lang w:val="en-US" w:eastAsia="zh-CN"/>
        </w:rPr>
        <w:t>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lang w:val="en-US" w:eastAsia="zh-CN"/>
        </w:rPr>
        <w:t xml:space="preserve">S5 </w:t>
      </w:r>
      <w:r>
        <w:rPr>
          <w:rFonts w:hint="default" w:ascii="Times New Roman" w:hAnsi="Times New Roman" w:cs="Times New Roman"/>
          <w:b/>
          <w:bCs/>
          <w:sz w:val="24"/>
          <w:szCs w:val="24"/>
        </w:rPr>
        <w:t xml:space="preserve">Proliferation of SVF cells and PLIN1 association with </w:t>
      </w:r>
      <w:r>
        <w:rPr>
          <w:rFonts w:hint="eastAsia" w:ascii="Times New Roman" w:hAnsi="Times New Roman" w:cs="Times New Roman"/>
          <w:b/>
          <w:bCs/>
          <w:sz w:val="24"/>
          <w:szCs w:val="24"/>
          <w:lang w:val="en-US" w:eastAsia="zh-CN"/>
        </w:rPr>
        <w:t>LD</w:t>
      </w:r>
      <w:r>
        <w:rPr>
          <w:rFonts w:hint="default" w:ascii="Times New Roman" w:hAnsi="Times New Roman" w:cs="Times New Roman"/>
          <w:b/>
          <w:bCs/>
          <w:sz w:val="24"/>
          <w:szCs w:val="24"/>
        </w:rPr>
        <w:t>s in </w:t>
      </w:r>
      <w:r>
        <w:rPr>
          <w:rFonts w:hint="default" w:ascii="Times New Roman" w:hAnsi="Times New Roman" w:cs="Times New Roman"/>
          <w:b/>
          <w:bCs/>
          <w:i/>
          <w:iCs/>
          <w:sz w:val="24"/>
          <w:szCs w:val="24"/>
        </w:rPr>
        <w:t>Gdi2</w:t>
      </w:r>
      <w:r>
        <w:rPr>
          <w:rFonts w:hint="default" w:ascii="Times New Roman" w:hAnsi="Times New Roman" w:cs="Times New Roman"/>
          <w:b/>
          <w:bCs/>
          <w:sz w:val="24"/>
          <w:szCs w:val="24"/>
        </w:rPr>
        <w:t>-deficient adipocytes.</w:t>
      </w:r>
    </w:p>
    <w:p w14:paraId="3F97332F">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cs="Times New Roman" w:eastAsiaTheme="minorEastAsia"/>
          <w:sz w:val="22"/>
          <w:szCs w:val="28"/>
          <w:lang w:val="en-US" w:eastAsia="zh-CN"/>
        </w:rPr>
      </w:pPr>
      <w:r>
        <w:rPr>
          <w:rFonts w:hint="default" w:ascii="Times New Roman" w:hAnsi="Times New Roman" w:cs="Times New Roman"/>
          <w:sz w:val="22"/>
          <w:szCs w:val="28"/>
          <w:lang w:val="en-US" w:eastAsia="zh-CN"/>
        </w:rPr>
        <w:t xml:space="preserve">(A) </w:t>
      </w:r>
      <w:r>
        <w:rPr>
          <w:rFonts w:hint="default" w:ascii="Times New Roman" w:hAnsi="Times New Roman" w:cs="Times New Roman"/>
          <w:sz w:val="22"/>
          <w:szCs w:val="28"/>
        </w:rPr>
        <w:t>Representative immunofluorescence images of BrdU incorporation (</w:t>
      </w:r>
      <w:r>
        <w:rPr>
          <w:rFonts w:hint="eastAsia" w:ascii="Times New Roman" w:hAnsi="Times New Roman" w:cs="Times New Roman"/>
          <w:sz w:val="22"/>
          <w:szCs w:val="28"/>
          <w:lang w:val="en-US" w:eastAsia="zh-CN"/>
        </w:rPr>
        <w:t>red</w:t>
      </w:r>
      <w:r>
        <w:rPr>
          <w:rFonts w:hint="default" w:ascii="Times New Roman" w:hAnsi="Times New Roman" w:cs="Times New Roman"/>
          <w:sz w:val="22"/>
          <w:szCs w:val="28"/>
        </w:rPr>
        <w:t>) in stromal vascular fraction (SVF) cells isolated from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8"/>
        </w:rPr>
        <w:t xml:space="preserve"> mice. Nuclei were counterstained with DAPI (blue). Scale bar, </w:t>
      </w:r>
      <w:r>
        <w:rPr>
          <w:rFonts w:hint="eastAsia" w:ascii="Times New Roman" w:hAnsi="Times New Roman" w:cs="Times New Roman"/>
          <w:sz w:val="22"/>
          <w:szCs w:val="28"/>
          <w:lang w:val="en-US" w:eastAsia="zh-CN"/>
        </w:rPr>
        <w:t>10</w:t>
      </w:r>
      <w:r>
        <w:rPr>
          <w:rFonts w:hint="default" w:ascii="Times New Roman" w:hAnsi="Times New Roman" w:cs="Times New Roman"/>
          <w:sz w:val="22"/>
          <w:szCs w:val="28"/>
        </w:rPr>
        <w:t xml:space="preserve">0 </w:t>
      </w:r>
      <w:r>
        <w:rPr>
          <w:rFonts w:hint="default" w:ascii="Times New Roman" w:hAnsi="Times New Roman" w:cs="Times New Roman"/>
          <w:i/>
          <w:iCs/>
          <w:sz w:val="22"/>
          <w:szCs w:val="28"/>
        </w:rPr>
        <w:t>μ</w:t>
      </w:r>
      <w:r>
        <w:rPr>
          <w:rFonts w:hint="default" w:ascii="Times New Roman" w:hAnsi="Times New Roman" w:cs="Times New Roman"/>
          <w:sz w:val="22"/>
          <w:szCs w:val="28"/>
        </w:rPr>
        <w:t>m.</w:t>
      </w:r>
      <w:r>
        <w:rPr>
          <w:rFonts w:hint="eastAsia" w:ascii="Times New Roman" w:hAnsi="Times New Roman" w:cs="Times New Roman"/>
          <w:sz w:val="22"/>
          <w:szCs w:val="28"/>
          <w:lang w:val="en-US" w:eastAsia="zh-CN"/>
        </w:rPr>
        <w:t xml:space="preserve"> (B) </w:t>
      </w:r>
      <w:r>
        <w:rPr>
          <w:rFonts w:hint="default" w:ascii="Times New Roman" w:hAnsi="Times New Roman" w:cs="Times New Roman"/>
          <w:sz w:val="22"/>
          <w:szCs w:val="28"/>
        </w:rPr>
        <w:t>Quantification of the percentage of BrdU-positive cells in (A).</w:t>
      </w:r>
      <w:r>
        <w:rPr>
          <w:rFonts w:hint="eastAsia" w:ascii="Times New Roman" w:hAnsi="Times New Roman" w:cs="Times New Roman"/>
          <w:sz w:val="22"/>
          <w:szCs w:val="28"/>
          <w:lang w:val="en-US" w:eastAsia="zh-CN"/>
        </w:rPr>
        <w:t xml:space="preserve"> (C) </w:t>
      </w:r>
      <w:r>
        <w:rPr>
          <w:rFonts w:hint="default" w:ascii="Times New Roman" w:hAnsi="Times New Roman" w:cs="Times New Roman"/>
          <w:sz w:val="22"/>
          <w:szCs w:val="28"/>
        </w:rPr>
        <w:t>Confocal immunofluorescence images of differentiated primary adipocytes derived from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8"/>
        </w:rPr>
        <w:t xml:space="preserve"> mice, co</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stained for PLIN1 (</w:t>
      </w:r>
      <w:r>
        <w:rPr>
          <w:rFonts w:hint="eastAsia" w:ascii="Times New Roman" w:hAnsi="Times New Roman" w:cs="Times New Roman"/>
          <w:sz w:val="22"/>
          <w:szCs w:val="28"/>
          <w:lang w:val="en-US" w:eastAsia="zh-CN"/>
        </w:rPr>
        <w:t>red</w:t>
      </w:r>
      <w:r>
        <w:rPr>
          <w:rFonts w:hint="default" w:ascii="Times New Roman" w:hAnsi="Times New Roman" w:cs="Times New Roman"/>
          <w:sz w:val="22"/>
          <w:szCs w:val="28"/>
        </w:rPr>
        <w:t>) and BODIPY (</w:t>
      </w:r>
      <w:r>
        <w:rPr>
          <w:rFonts w:hint="eastAsia" w:ascii="Times New Roman" w:hAnsi="Times New Roman" w:cs="Times New Roman"/>
          <w:sz w:val="22"/>
          <w:szCs w:val="28"/>
          <w:lang w:val="en-US" w:eastAsia="zh-CN"/>
        </w:rPr>
        <w:t>green</w:t>
      </w:r>
      <w:r>
        <w:rPr>
          <w:rFonts w:hint="default" w:ascii="Times New Roman" w:hAnsi="Times New Roman" w:cs="Times New Roman"/>
          <w:sz w:val="22"/>
          <w:szCs w:val="28"/>
        </w:rPr>
        <w:t xml:space="preserve">) after CL316243 stimulation. Nuclei were visualized with DAPI (blue). Scale bar, 10 </w:t>
      </w:r>
      <w:r>
        <w:rPr>
          <w:rFonts w:hint="default" w:ascii="Times New Roman" w:hAnsi="Times New Roman" w:cs="Times New Roman"/>
          <w:i/>
          <w:iCs/>
          <w:sz w:val="22"/>
          <w:szCs w:val="28"/>
        </w:rPr>
        <w:t>μ</w:t>
      </w:r>
      <w:r>
        <w:rPr>
          <w:rFonts w:hint="default" w:ascii="Times New Roman" w:hAnsi="Times New Roman" w:cs="Times New Roman"/>
          <w:sz w:val="22"/>
          <w:szCs w:val="28"/>
        </w:rPr>
        <w:t>m.</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All data are presented as mean ± s.e.m. Statistical significance in B was determined by unpaired two-tailed Student’s </w:t>
      </w:r>
      <w:r>
        <w:rPr>
          <w:rFonts w:hint="default" w:ascii="Times New Roman" w:hAnsi="Times New Roman" w:cs="Times New Roman"/>
          <w:i/>
          <w:iCs/>
          <w:sz w:val="22"/>
          <w:szCs w:val="28"/>
        </w:rPr>
        <w:t>t</w:t>
      </w:r>
      <w:r>
        <w:rPr>
          <w:rFonts w:hint="default" w:ascii="Times New Roman" w:hAnsi="Times New Roman" w:cs="Times New Roman"/>
          <w:sz w:val="22"/>
          <w:szCs w:val="28"/>
        </w:rPr>
        <w:t>-test. ns, not significant.</w:t>
      </w:r>
    </w:p>
    <w:p w14:paraId="706DDADA">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b/>
          <w:bCs/>
          <w:sz w:val="24"/>
          <w:szCs w:val="24"/>
        </w:rPr>
      </w:pPr>
    </w:p>
    <w:p w14:paraId="5030962A">
      <w:pPr>
        <w:rPr>
          <w:rFonts w:hint="default" w:ascii="Times New Roman" w:hAnsi="Times New Roman" w:cs="Times New Roman"/>
          <w:b/>
          <w:bCs/>
          <w:sz w:val="24"/>
          <w:szCs w:val="24"/>
        </w:rPr>
      </w:pPr>
    </w:p>
    <w:p w14:paraId="046143B7">
      <w:pPr>
        <w:rPr>
          <w:rFonts w:hint="default" w:ascii="Times New Roman" w:hAnsi="Times New Roman" w:cs="Times New Roman"/>
          <w:b/>
          <w:bCs/>
          <w:sz w:val="24"/>
          <w:szCs w:val="24"/>
        </w:rPr>
      </w:pPr>
    </w:p>
    <w:p w14:paraId="415F7015">
      <w:pPr>
        <w:rPr>
          <w:rFonts w:hint="default" w:ascii="Times New Roman" w:hAnsi="Times New Roman" w:cs="Times New Roman"/>
          <w:b/>
          <w:bCs/>
          <w:sz w:val="24"/>
          <w:szCs w:val="24"/>
        </w:rPr>
      </w:pPr>
    </w:p>
    <w:p w14:paraId="195A10C2">
      <w:pPr>
        <w:rPr>
          <w:rFonts w:hint="default" w:ascii="Times New Roman" w:hAnsi="Times New Roman" w:cs="Times New Roman"/>
          <w:b/>
          <w:bCs/>
          <w:sz w:val="24"/>
          <w:szCs w:val="24"/>
        </w:rPr>
      </w:pPr>
    </w:p>
    <w:p w14:paraId="560E7B73">
      <w:pPr>
        <w:rPr>
          <w:rFonts w:hint="default" w:ascii="Times New Roman" w:hAnsi="Times New Roman" w:cs="Times New Roman"/>
          <w:b/>
          <w:bCs/>
          <w:sz w:val="24"/>
          <w:szCs w:val="24"/>
        </w:rPr>
      </w:pPr>
    </w:p>
    <w:p w14:paraId="138C31C0">
      <w:pPr>
        <w:rPr>
          <w:rFonts w:hint="default" w:ascii="Times New Roman" w:hAnsi="Times New Roman" w:cs="Times New Roman"/>
          <w:b/>
          <w:bCs/>
          <w:sz w:val="24"/>
          <w:szCs w:val="24"/>
        </w:rPr>
      </w:pPr>
    </w:p>
    <w:p w14:paraId="0AD8AC64">
      <w:pPr>
        <w:rPr>
          <w:rFonts w:hint="default" w:ascii="Times New Roman" w:hAnsi="Times New Roman" w:cs="Times New Roman"/>
          <w:b/>
          <w:bCs/>
          <w:sz w:val="24"/>
          <w:szCs w:val="24"/>
        </w:rPr>
      </w:pPr>
    </w:p>
    <w:p w14:paraId="57E901D9">
      <w:pPr>
        <w:rPr>
          <w:rFonts w:hint="default" w:ascii="Times New Roman" w:hAnsi="Times New Roman" w:cs="Times New Roman"/>
          <w:b/>
          <w:bCs/>
          <w:sz w:val="24"/>
          <w:szCs w:val="24"/>
        </w:rPr>
      </w:pPr>
    </w:p>
    <w:p w14:paraId="7D66D26E">
      <w:pPr>
        <w:rPr>
          <w:rFonts w:hint="default" w:ascii="Times New Roman" w:hAnsi="Times New Roman" w:cs="Times New Roman"/>
          <w:b/>
          <w:bCs/>
          <w:sz w:val="24"/>
          <w:szCs w:val="24"/>
        </w:rPr>
      </w:pPr>
    </w:p>
    <w:p w14:paraId="5228506E">
      <w:pPr>
        <w:rPr>
          <w:rFonts w:hint="default" w:ascii="Times New Roman" w:hAnsi="Times New Roman" w:cs="Times New Roman"/>
          <w:b/>
          <w:bCs/>
          <w:sz w:val="24"/>
          <w:szCs w:val="24"/>
        </w:rPr>
      </w:pPr>
    </w:p>
    <w:p w14:paraId="0993A50A">
      <w:pPr>
        <w:rPr>
          <w:rFonts w:hint="default" w:ascii="Times New Roman" w:hAnsi="Times New Roman" w:cs="Times New Roman"/>
          <w:b/>
          <w:bCs/>
          <w:sz w:val="24"/>
          <w:szCs w:val="24"/>
        </w:rPr>
      </w:pPr>
    </w:p>
    <w:p w14:paraId="38C08658">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lang w:val="en-US" w:eastAsia="zh-CN"/>
        </w:rPr>
      </w:pPr>
      <w:r>
        <w:rPr>
          <w:rFonts w:hint="default" w:ascii="Times New Roman" w:hAnsi="Times New Roman" w:cs="Times New Roman"/>
          <w:b/>
          <w:bCs/>
          <w:sz w:val="24"/>
          <w:szCs w:val="24"/>
          <w:lang w:val="en-US" w:eastAsia="zh-CN"/>
        </w:rPr>
        <w:t>Supplementary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 xml:space="preserve">Figure </w:t>
      </w:r>
      <w:r>
        <w:rPr>
          <w:rFonts w:hint="eastAsia" w:ascii="Times New Roman" w:hAnsi="Times New Roman" w:cs="Times New Roman"/>
          <w:b/>
          <w:bCs/>
          <w:sz w:val="24"/>
          <w:szCs w:val="24"/>
          <w:lang w:val="en-US" w:eastAsia="zh-CN"/>
        </w:rPr>
        <w:t>6</w:t>
      </w:r>
    </w:p>
    <w:p w14:paraId="1936EC32">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b/>
          <w:bCs/>
          <w:sz w:val="24"/>
          <w:szCs w:val="24"/>
          <w:lang w:val="en-US" w:eastAsia="zh-CN"/>
        </w:rPr>
        <w:drawing>
          <wp:inline distT="0" distB="0" distL="114300" distR="114300">
            <wp:extent cx="5238750" cy="4282440"/>
            <wp:effectExtent l="0" t="0" r="6350" b="10160"/>
            <wp:docPr id="9" name="图片 9" descr="Supplementary Figure 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 Figure 6_01"/>
                    <pic:cNvPicPr>
                      <a:picLocks noChangeAspect="1"/>
                    </pic:cNvPicPr>
                  </pic:nvPicPr>
                  <pic:blipFill>
                    <a:blip r:embed="rId9"/>
                    <a:stretch>
                      <a:fillRect/>
                    </a:stretch>
                  </pic:blipFill>
                  <pic:spPr>
                    <a:xfrm>
                      <a:off x="0" y="0"/>
                      <a:ext cx="5238750" cy="4282440"/>
                    </a:xfrm>
                    <a:prstGeom prst="rect">
                      <a:avLst/>
                    </a:prstGeom>
                  </pic:spPr>
                </pic:pic>
              </a:graphicData>
            </a:graphic>
          </wp:inline>
        </w:drawing>
      </w:r>
      <w:r>
        <w:rPr>
          <w:rFonts w:hint="default" w:ascii="Times New Roman" w:hAnsi="Times New Roman" w:cs="Times New Roman"/>
          <w:b/>
          <w:bCs/>
          <w:sz w:val="24"/>
          <w:szCs w:val="24"/>
          <w:lang w:val="en-US" w:eastAsia="zh-CN"/>
        </w:rPr>
        <w:t>Fig</w:t>
      </w:r>
      <w:r>
        <w:rPr>
          <w:rFonts w:hint="eastAsia" w:ascii="Times New Roman" w:hAnsi="Times New Roman" w:cs="Times New Roman"/>
          <w:b/>
          <w:bCs/>
          <w:sz w:val="24"/>
          <w:szCs w:val="24"/>
          <w:lang w:val="en-US" w:eastAsia="zh-CN"/>
        </w:rPr>
        <w:t>.</w:t>
      </w:r>
      <w:r>
        <w:rPr>
          <w:rFonts w:hint="default"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lang w:val="en-US" w:eastAsia="zh-CN"/>
        </w:rPr>
        <w:t xml:space="preserve">S6 </w:t>
      </w:r>
      <w:r>
        <w:rPr>
          <w:rFonts w:hint="default" w:ascii="Times New Roman" w:hAnsi="Times New Roman" w:cs="Times New Roman"/>
          <w:b/>
          <w:bCs/>
          <w:sz w:val="22"/>
          <w:szCs w:val="28"/>
        </w:rPr>
        <w:t>Metabolic cage assessment, adipose tissue inflammation, and hepatic phenotype in HFD</w:t>
      </w:r>
      <w:r>
        <w:rPr>
          <w:rFonts w:hint="eastAsia" w:ascii="Times New Roman" w:hAnsi="Times New Roman" w:cs="Times New Roman"/>
          <w:b/>
          <w:bCs/>
          <w:sz w:val="22"/>
          <w:szCs w:val="28"/>
          <w:lang w:val="en-US" w:eastAsia="zh-CN"/>
        </w:rPr>
        <w:t>-</w:t>
      </w:r>
      <w:r>
        <w:rPr>
          <w:rFonts w:hint="default" w:ascii="Times New Roman" w:hAnsi="Times New Roman" w:cs="Times New Roman"/>
          <w:b/>
          <w:bCs/>
          <w:sz w:val="22"/>
          <w:szCs w:val="28"/>
        </w:rPr>
        <w:t>fed </w:t>
      </w:r>
      <w:r>
        <w:rPr>
          <w:rFonts w:hint="default" w:ascii="Times New Roman" w:hAnsi="Times New Roman" w:cs="Times New Roman"/>
          <w:b/>
          <w:bCs/>
          <w:i/>
          <w:iCs/>
          <w:sz w:val="22"/>
          <w:szCs w:val="22"/>
        </w:rPr>
        <w:t>Gdi2</w:t>
      </w:r>
      <w:r>
        <w:rPr>
          <w:rFonts w:hint="default" w:ascii="Times New Roman" w:hAnsi="Times New Roman" w:cs="Times New Roman"/>
          <w:b/>
          <w:bCs/>
          <w:sz w:val="22"/>
          <w:szCs w:val="22"/>
          <w:vertAlign w:val="superscript"/>
        </w:rPr>
        <w:t>AKO</w:t>
      </w:r>
      <w:r>
        <w:rPr>
          <w:rFonts w:hint="default" w:ascii="Times New Roman" w:hAnsi="Times New Roman" w:cs="Times New Roman"/>
          <w:b/>
          <w:bCs/>
          <w:sz w:val="22"/>
          <w:szCs w:val="22"/>
        </w:rPr>
        <w:t xml:space="preserve"> and</w:t>
      </w:r>
      <w:r>
        <w:rPr>
          <w:rFonts w:hint="eastAsia" w:ascii="Times New Roman" w:hAnsi="Times New Roman" w:cs="Times New Roman"/>
          <w:b/>
          <w:bCs/>
          <w:sz w:val="22"/>
          <w:szCs w:val="22"/>
          <w:lang w:val="en-US" w:eastAsia="zh-CN"/>
        </w:rPr>
        <w:t xml:space="preserve"> control</w:t>
      </w:r>
      <w:r>
        <w:rPr>
          <w:rFonts w:hint="default" w:ascii="Times New Roman" w:hAnsi="Times New Roman" w:cs="Times New Roman"/>
          <w:b/>
          <w:bCs/>
          <w:sz w:val="22"/>
          <w:szCs w:val="28"/>
        </w:rPr>
        <w:t xml:space="preserve"> mice.</w:t>
      </w:r>
    </w:p>
    <w:p w14:paraId="0B3F8F32">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 xml:space="preserve">(A) </w:t>
      </w:r>
      <w:r>
        <w:rPr>
          <w:rFonts w:hint="default" w:ascii="Times New Roman" w:hAnsi="Times New Roman" w:cs="Times New Roman"/>
          <w:sz w:val="22"/>
          <w:szCs w:val="22"/>
        </w:rPr>
        <w:t>Daily food intake of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2"/>
        </w:rPr>
        <w:t xml:space="preserve"> mice measured by metabolic cage analysis following 16 weeks of HFD feeding.</w:t>
      </w:r>
      <w:r>
        <w:rPr>
          <w:rFonts w:hint="eastAsia" w:ascii="Times New Roman" w:hAnsi="Times New Roman" w:cs="Times New Roman"/>
          <w:sz w:val="22"/>
          <w:szCs w:val="22"/>
          <w:lang w:val="en-US" w:eastAsia="zh-CN"/>
        </w:rPr>
        <w:t xml:space="preserve"> (B-C)</w:t>
      </w:r>
      <w:r>
        <w:rPr>
          <w:rFonts w:hint="default" w:ascii="Times New Roman" w:hAnsi="Times New Roman" w:cs="Times New Roman"/>
          <w:sz w:val="22"/>
          <w:szCs w:val="28"/>
          <w:lang w:val="en-US" w:eastAsia="zh-CN"/>
        </w:rPr>
        <w:t xml:space="preserve"> </w:t>
      </w:r>
      <w:r>
        <w:rPr>
          <w:rFonts w:hint="default" w:ascii="Times New Roman" w:hAnsi="Times New Roman" w:cs="Times New Roman"/>
          <w:sz w:val="22"/>
          <w:szCs w:val="28"/>
        </w:rPr>
        <w:t>RER recorded during the</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metabolic cage assessment after 16 weeks of HFD, shown as hourly time-course profiles (B) and average values over the entire recording period (C). n = 6 per genotype.</w:t>
      </w:r>
      <w:r>
        <w:rPr>
          <w:rFonts w:hint="eastAsia" w:ascii="Times New Roman" w:hAnsi="Times New Roman" w:cs="Times New Roman"/>
          <w:sz w:val="22"/>
          <w:szCs w:val="28"/>
          <w:lang w:val="en-US" w:eastAsia="zh-CN"/>
        </w:rPr>
        <w:t xml:space="preserve"> (D) </w:t>
      </w:r>
      <w:r>
        <w:rPr>
          <w:rFonts w:hint="default" w:ascii="Times New Roman" w:hAnsi="Times New Roman" w:cs="Times New Roman"/>
          <w:sz w:val="22"/>
          <w:szCs w:val="28"/>
        </w:rPr>
        <w:t>Representative</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immunofluorescence</w:t>
      </w:r>
      <w:r>
        <w:rPr>
          <w:rFonts w:hint="default" w:ascii="Times New Roman" w:hAnsi="Times New Roman" w:cs="Times New Roman"/>
          <w:sz w:val="22"/>
          <w:szCs w:val="28"/>
          <w:lang w:val="en-US" w:eastAsia="zh-CN"/>
        </w:rPr>
        <w:t xml:space="preserve"> images</w:t>
      </w:r>
      <w:r>
        <w:rPr>
          <w:rFonts w:hint="default" w:ascii="Times New Roman" w:hAnsi="Times New Roman" w:cs="Times New Roman"/>
          <w:sz w:val="22"/>
          <w:szCs w:val="28"/>
        </w:rPr>
        <w:t xml:space="preserve"> of </w:t>
      </w:r>
      <w:r>
        <w:rPr>
          <w:rFonts w:hint="eastAsia" w:ascii="Times New Roman" w:hAnsi="Times New Roman" w:cs="Times New Roman"/>
          <w:sz w:val="22"/>
          <w:szCs w:val="28"/>
          <w:lang w:val="en-US" w:eastAsia="zh-CN"/>
        </w:rPr>
        <w:t xml:space="preserve">F4/80 in </w:t>
      </w:r>
      <w:r>
        <w:rPr>
          <w:rFonts w:hint="default" w:ascii="Times New Roman" w:hAnsi="Times New Roman" w:cs="Times New Roman"/>
          <w:sz w:val="22"/>
          <w:szCs w:val="28"/>
        </w:rPr>
        <w:t>eWAT sections</w:t>
      </w:r>
      <w:r>
        <w:rPr>
          <w:rFonts w:hint="eastAsia" w:ascii="Times New Roman" w:hAnsi="Times New Roman" w:cs="Times New Roman"/>
          <w:sz w:val="22"/>
          <w:szCs w:val="28"/>
          <w:lang w:val="en-US" w:eastAsia="zh-CN"/>
        </w:rPr>
        <w:t xml:space="preserve"> (left) and </w:t>
      </w:r>
      <w:r>
        <w:rPr>
          <w:rFonts w:hint="default" w:ascii="Times New Roman" w:hAnsi="Times New Roman" w:cs="Times New Roman"/>
          <w:sz w:val="22"/>
          <w:szCs w:val="28"/>
        </w:rPr>
        <w:t>quantification of F4/80 fluorescence intensity (right), revealing a marked reduction in macrophage infiltration in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8"/>
        </w:rPr>
        <w:t xml:space="preserve"> mice compared with controls. n = 6 per genotype.</w:t>
      </w:r>
      <w:r>
        <w:rPr>
          <w:rFonts w:hint="eastAsia" w:ascii="Times New Roman" w:hAnsi="Times New Roman" w:cs="Times New Roman"/>
          <w:sz w:val="22"/>
          <w:szCs w:val="28"/>
          <w:lang w:val="en-US" w:eastAsia="zh-CN"/>
        </w:rPr>
        <w:t xml:space="preserve"> </w:t>
      </w:r>
      <w:r>
        <w:rPr>
          <w:rFonts w:hint="default" w:ascii="Times New Roman" w:hAnsi="Times New Roman" w:cs="Times New Roman"/>
          <w:sz w:val="22"/>
          <w:szCs w:val="28"/>
        </w:rPr>
        <w:t xml:space="preserve">Scale bar, 100 </w:t>
      </w:r>
      <w:r>
        <w:rPr>
          <w:rFonts w:hint="default" w:ascii="Times New Roman" w:hAnsi="Times New Roman" w:cs="Times New Roman"/>
          <w:i/>
          <w:iCs/>
          <w:sz w:val="22"/>
          <w:szCs w:val="28"/>
        </w:rPr>
        <w:t>μ</w:t>
      </w:r>
      <w:r>
        <w:rPr>
          <w:rFonts w:hint="default" w:ascii="Times New Roman" w:hAnsi="Times New Roman" w:cs="Times New Roman"/>
          <w:sz w:val="22"/>
          <w:szCs w:val="28"/>
        </w:rPr>
        <w:t>m.</w:t>
      </w:r>
      <w:r>
        <w:rPr>
          <w:rFonts w:hint="eastAsia" w:ascii="Times New Roman" w:hAnsi="Times New Roman" w:cs="Times New Roman"/>
          <w:sz w:val="22"/>
          <w:szCs w:val="28"/>
          <w:lang w:val="en-US" w:eastAsia="zh-CN"/>
        </w:rPr>
        <w:t xml:space="preserve"> (E) </w:t>
      </w:r>
      <w:r>
        <w:rPr>
          <w:rFonts w:hint="default" w:ascii="Times New Roman" w:hAnsi="Times New Roman" w:cs="Times New Roman"/>
          <w:sz w:val="22"/>
          <w:szCs w:val="28"/>
        </w:rPr>
        <w:t>Gross morphological images of livers from HFD</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fed mice, showing visibly smaller and less steatotic livers in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8"/>
        </w:rPr>
        <w:t xml:space="preserve"> mice.</w:t>
      </w:r>
      <w:r>
        <w:rPr>
          <w:rFonts w:hint="eastAsia" w:ascii="Times New Roman" w:hAnsi="Times New Roman" w:cs="Times New Roman"/>
          <w:sz w:val="22"/>
          <w:szCs w:val="28"/>
          <w:lang w:val="en-US" w:eastAsia="zh-CN"/>
        </w:rPr>
        <w:t xml:space="preserve"> (F) </w:t>
      </w:r>
      <w:r>
        <w:rPr>
          <w:rFonts w:ascii="Segoe UI" w:hAnsi="Segoe UI" w:eastAsia="Segoe UI" w:cs="Segoe UI"/>
          <w:i w:val="0"/>
          <w:iCs w:val="0"/>
          <w:caps w:val="0"/>
          <w:color w:val="0F1115"/>
          <w:spacing w:val="0"/>
          <w:sz w:val="16"/>
          <w:szCs w:val="16"/>
          <w:shd w:val="clear" w:fill="FFFFFF"/>
        </w:rPr>
        <w:t> </w:t>
      </w:r>
      <w:r>
        <w:rPr>
          <w:rFonts w:hint="default" w:ascii="Times New Roman" w:hAnsi="Times New Roman" w:cs="Times New Roman"/>
          <w:sz w:val="22"/>
          <w:szCs w:val="28"/>
        </w:rPr>
        <w:t>Liver weight of HFD</w:t>
      </w:r>
      <w:r>
        <w:rPr>
          <w:rFonts w:hint="eastAsia" w:ascii="Times New Roman" w:hAnsi="Times New Roman" w:cs="Times New Roman"/>
          <w:sz w:val="22"/>
          <w:szCs w:val="28"/>
          <w:lang w:val="en-US" w:eastAsia="zh-CN"/>
        </w:rPr>
        <w:t>-</w:t>
      </w:r>
      <w:r>
        <w:rPr>
          <w:rFonts w:hint="default" w:ascii="Times New Roman" w:hAnsi="Times New Roman" w:cs="Times New Roman"/>
          <w:sz w:val="22"/>
          <w:szCs w:val="28"/>
        </w:rPr>
        <w:t>fed</w:t>
      </w:r>
      <w:r>
        <w:rPr>
          <w:rFonts w:hint="eastAsia" w:ascii="Times New Roman" w:hAnsi="Times New Roman" w:cs="Times New Roman"/>
          <w:sz w:val="22"/>
          <w:szCs w:val="28"/>
          <w:lang w:val="en-US" w:eastAsia="zh-CN"/>
        </w:rPr>
        <w:t xml:space="preserve">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AKO</w:t>
      </w:r>
      <w:r>
        <w:rPr>
          <w:rFonts w:hint="default" w:ascii="Times New Roman" w:hAnsi="Times New Roman" w:cs="Times New Roman"/>
          <w:sz w:val="22"/>
          <w:szCs w:val="22"/>
        </w:rPr>
        <w:t xml:space="preserve"> and </w:t>
      </w:r>
      <w:r>
        <w:rPr>
          <w:rFonts w:hint="default" w:ascii="Times New Roman" w:hAnsi="Times New Roman" w:cs="Times New Roman"/>
          <w:i/>
          <w:iCs/>
          <w:sz w:val="22"/>
          <w:szCs w:val="22"/>
        </w:rPr>
        <w:t>Gdi2</w:t>
      </w:r>
      <w:r>
        <w:rPr>
          <w:rFonts w:hint="default" w:ascii="Times New Roman" w:hAnsi="Times New Roman" w:cs="Times New Roman"/>
          <w:sz w:val="22"/>
          <w:szCs w:val="22"/>
          <w:vertAlign w:val="superscript"/>
        </w:rPr>
        <w:t>f/f</w:t>
      </w:r>
      <w:r>
        <w:rPr>
          <w:rFonts w:hint="default" w:ascii="Times New Roman" w:hAnsi="Times New Roman" w:cs="Times New Roman"/>
          <w:sz w:val="22"/>
          <w:szCs w:val="22"/>
        </w:rPr>
        <w:t xml:space="preserve"> mice</w:t>
      </w:r>
      <w:r>
        <w:rPr>
          <w:rFonts w:hint="eastAsia" w:ascii="Times New Roman" w:hAnsi="Times New Roman" w:cs="Times New Roman"/>
          <w:sz w:val="22"/>
          <w:szCs w:val="22"/>
          <w:lang w:val="en-US" w:eastAsia="zh-CN"/>
        </w:rPr>
        <w:t xml:space="preserve">. (G) </w:t>
      </w:r>
      <w:r>
        <w:rPr>
          <w:rFonts w:hint="default" w:ascii="Times New Roman" w:hAnsi="Times New Roman" w:cs="Times New Roman"/>
          <w:sz w:val="22"/>
          <w:szCs w:val="28"/>
        </w:rPr>
        <w:t>Liver weight-to-body weight ratio.</w:t>
      </w:r>
      <w:r>
        <w:rPr>
          <w:rFonts w:hint="eastAsia" w:ascii="Times New Roman" w:hAnsi="Times New Roman" w:cs="Times New Roman"/>
          <w:sz w:val="22"/>
          <w:szCs w:val="28"/>
          <w:lang w:val="en-US" w:eastAsia="zh-CN"/>
        </w:rPr>
        <w:t xml:space="preserve"> (H) </w:t>
      </w:r>
      <w:r>
        <w:rPr>
          <w:rFonts w:hint="default" w:ascii="Times New Roman" w:hAnsi="Times New Roman" w:cs="Times New Roman"/>
          <w:sz w:val="22"/>
          <w:szCs w:val="28"/>
        </w:rPr>
        <w:t xml:space="preserve">H&amp;E staining of liver sections, showing markedly </w:t>
      </w:r>
      <w:r>
        <w:rPr>
          <w:rFonts w:hint="default" w:ascii="Times New Roman" w:hAnsi="Times New Roman" w:cs="Times New Roman"/>
          <w:b w:val="0"/>
          <w:bCs w:val="0"/>
          <w:sz w:val="22"/>
          <w:szCs w:val="28"/>
        </w:rPr>
        <w:t>reduced hepatic lipid accumulation in </w:t>
      </w:r>
      <w:r>
        <w:rPr>
          <w:rFonts w:hint="default" w:ascii="Times New Roman" w:hAnsi="Times New Roman" w:cs="Times New Roman"/>
          <w:b w:val="0"/>
          <w:bCs w:val="0"/>
          <w:i/>
          <w:iCs/>
          <w:sz w:val="22"/>
          <w:szCs w:val="22"/>
        </w:rPr>
        <w:t>Gdi2</w:t>
      </w:r>
      <w:r>
        <w:rPr>
          <w:rFonts w:hint="default" w:ascii="Times New Roman" w:hAnsi="Times New Roman" w:cs="Times New Roman"/>
          <w:b w:val="0"/>
          <w:bCs w:val="0"/>
          <w:sz w:val="22"/>
          <w:szCs w:val="22"/>
          <w:vertAlign w:val="superscript"/>
        </w:rPr>
        <w:t>AKO</w:t>
      </w:r>
      <w:r>
        <w:rPr>
          <w:rFonts w:hint="default" w:ascii="Times New Roman" w:hAnsi="Times New Roman" w:cs="Times New Roman"/>
          <w:b w:val="0"/>
          <w:bCs w:val="0"/>
          <w:sz w:val="22"/>
          <w:szCs w:val="28"/>
        </w:rPr>
        <w:t xml:space="preserve"> mice. Scale bar, </w:t>
      </w:r>
      <w:r>
        <w:rPr>
          <w:rFonts w:hint="eastAsia" w:ascii="Times New Roman" w:hAnsi="Times New Roman" w:cs="Times New Roman"/>
          <w:b w:val="0"/>
          <w:bCs w:val="0"/>
          <w:sz w:val="22"/>
          <w:szCs w:val="28"/>
          <w:lang w:val="en-US" w:eastAsia="zh-CN"/>
        </w:rPr>
        <w:t>10</w:t>
      </w:r>
      <w:r>
        <w:rPr>
          <w:rFonts w:hint="default" w:ascii="Times New Roman" w:hAnsi="Times New Roman" w:cs="Times New Roman"/>
          <w:b w:val="0"/>
          <w:bCs w:val="0"/>
          <w:sz w:val="22"/>
          <w:szCs w:val="28"/>
        </w:rPr>
        <w:t xml:space="preserve">0 </w:t>
      </w:r>
      <w:r>
        <w:rPr>
          <w:rFonts w:hint="default" w:ascii="Times New Roman" w:hAnsi="Times New Roman" w:cs="Times New Roman"/>
          <w:b w:val="0"/>
          <w:bCs w:val="0"/>
          <w:i/>
          <w:iCs/>
          <w:sz w:val="22"/>
          <w:szCs w:val="28"/>
        </w:rPr>
        <w:t>μ</w:t>
      </w:r>
      <w:r>
        <w:rPr>
          <w:rFonts w:hint="default" w:ascii="Times New Roman" w:hAnsi="Times New Roman" w:cs="Times New Roman"/>
          <w:b w:val="0"/>
          <w:bCs w:val="0"/>
          <w:sz w:val="22"/>
          <w:szCs w:val="28"/>
        </w:rPr>
        <w:t>m.</w:t>
      </w:r>
      <w:r>
        <w:rPr>
          <w:rFonts w:hint="eastAsia" w:ascii="Times New Roman" w:hAnsi="Times New Roman" w:cs="Times New Roman"/>
          <w:b w:val="0"/>
          <w:bCs w:val="0"/>
          <w:sz w:val="22"/>
          <w:szCs w:val="28"/>
          <w:lang w:val="en-US" w:eastAsia="zh-CN"/>
        </w:rPr>
        <w:t xml:space="preserve"> </w:t>
      </w:r>
      <w:r>
        <w:rPr>
          <w:rFonts w:hint="default" w:ascii="Times New Roman" w:hAnsi="Times New Roman" w:cs="Times New Roman"/>
          <w:b w:val="0"/>
          <w:bCs w:val="0"/>
          <w:sz w:val="22"/>
          <w:szCs w:val="28"/>
        </w:rPr>
        <w:t>All data are presented as mean ± s.e.m.</w:t>
      </w:r>
      <w:r>
        <w:rPr>
          <w:rFonts w:hint="eastAsia" w:ascii="Times New Roman" w:hAnsi="Times New Roman" w:cs="Times New Roman"/>
          <w:b w:val="0"/>
          <w:bCs w:val="0"/>
          <w:sz w:val="22"/>
          <w:szCs w:val="28"/>
          <w:lang w:val="en-US" w:eastAsia="zh-CN"/>
        </w:rPr>
        <w:t xml:space="preserve"> </w:t>
      </w:r>
      <w:r>
        <w:rPr>
          <w:rFonts w:hint="default" w:ascii="Times New Roman" w:hAnsi="Times New Roman" w:eastAsia="Segoe UI" w:cs="Times New Roman"/>
          <w:b w:val="0"/>
          <w:bCs w:val="0"/>
          <w:i w:val="0"/>
          <w:iCs w:val="0"/>
          <w:caps w:val="0"/>
          <w:color w:val="0F1115"/>
          <w:spacing w:val="0"/>
          <w:sz w:val="22"/>
          <w:szCs w:val="22"/>
          <w:shd w:val="clear" w:fill="FFFFFF"/>
        </w:rPr>
        <w:t>Statistical analysis: </w:t>
      </w:r>
      <w:r>
        <w:rPr>
          <w:rFonts w:hint="eastAsia" w:ascii="Times New Roman" w:hAnsi="Times New Roman" w:eastAsia="宋体" w:cs="Times New Roman"/>
          <w:b w:val="0"/>
          <w:bCs w:val="0"/>
          <w:i w:val="0"/>
          <w:iCs w:val="0"/>
          <w:caps w:val="0"/>
          <w:color w:val="0F1115"/>
          <w:spacing w:val="0"/>
          <w:sz w:val="22"/>
          <w:szCs w:val="22"/>
          <w:shd w:val="clear" w:fill="FFFFFF"/>
          <w:lang w:val="en-US" w:eastAsia="zh-CN"/>
        </w:rPr>
        <w:t>C</w:t>
      </w:r>
      <w:r>
        <w:rPr>
          <w:rFonts w:hint="default" w:ascii="Times New Roman" w:hAnsi="Times New Roman" w:eastAsia="Segoe UI" w:cs="Times New Roman"/>
          <w:b w:val="0"/>
          <w:bCs w:val="0"/>
          <w:i w:val="0"/>
          <w:iCs w:val="0"/>
          <w:caps w:val="0"/>
          <w:color w:val="0F1115"/>
          <w:spacing w:val="0"/>
          <w:sz w:val="22"/>
          <w:szCs w:val="22"/>
          <w:shd w:val="clear" w:fill="FFFFFF"/>
        </w:rPr>
        <w:t>, two</w:t>
      </w:r>
      <w:r>
        <w:rPr>
          <w:rFonts w:hint="eastAsia" w:ascii="Times New Roman" w:hAnsi="Times New Roman" w:eastAsia="宋体" w:cs="Times New Roman"/>
          <w:b w:val="0"/>
          <w:bCs w:val="0"/>
          <w:i w:val="0"/>
          <w:iCs w:val="0"/>
          <w:caps w:val="0"/>
          <w:color w:val="0F1115"/>
          <w:spacing w:val="0"/>
          <w:sz w:val="22"/>
          <w:szCs w:val="22"/>
          <w:shd w:val="clear" w:fill="FFFFFF"/>
          <w:lang w:val="en-US" w:eastAsia="zh-CN"/>
        </w:rPr>
        <w:t>-</w:t>
      </w:r>
      <w:r>
        <w:rPr>
          <w:rFonts w:hint="default" w:ascii="Times New Roman" w:hAnsi="Times New Roman" w:eastAsia="Segoe UI" w:cs="Times New Roman"/>
          <w:b w:val="0"/>
          <w:bCs w:val="0"/>
          <w:i w:val="0"/>
          <w:iCs w:val="0"/>
          <w:caps w:val="0"/>
          <w:color w:val="0F1115"/>
          <w:spacing w:val="0"/>
          <w:sz w:val="22"/>
          <w:szCs w:val="22"/>
          <w:shd w:val="clear" w:fill="FFFFFF"/>
        </w:rPr>
        <w:t>way ANOVA with Bonferroni’s post hoc test; </w:t>
      </w:r>
      <w:r>
        <w:rPr>
          <w:rFonts w:hint="eastAsia" w:ascii="Times New Roman" w:hAnsi="Times New Roman" w:eastAsia="宋体" w:cs="Times New Roman"/>
          <w:b w:val="0"/>
          <w:bCs w:val="0"/>
          <w:i w:val="0"/>
          <w:iCs w:val="0"/>
          <w:caps w:val="0"/>
          <w:color w:val="0F1115"/>
          <w:spacing w:val="0"/>
          <w:sz w:val="22"/>
          <w:szCs w:val="22"/>
          <w:shd w:val="clear" w:fill="FFFFFF"/>
          <w:lang w:val="en-US" w:eastAsia="zh-CN"/>
        </w:rPr>
        <w:t>A, D, F-G</w:t>
      </w:r>
      <w:r>
        <w:rPr>
          <w:rFonts w:hint="default" w:ascii="Times New Roman" w:hAnsi="Times New Roman" w:eastAsia="Segoe UI" w:cs="Times New Roman"/>
          <w:b w:val="0"/>
          <w:bCs w:val="0"/>
          <w:i w:val="0"/>
          <w:iCs w:val="0"/>
          <w:caps w:val="0"/>
          <w:color w:val="0F1115"/>
          <w:spacing w:val="0"/>
          <w:sz w:val="22"/>
          <w:szCs w:val="22"/>
          <w:shd w:val="clear" w:fill="FFFFFF"/>
        </w:rPr>
        <w:t>, unpaired two</w:t>
      </w:r>
      <w:r>
        <w:rPr>
          <w:rFonts w:hint="eastAsia" w:ascii="Times New Roman" w:hAnsi="Times New Roman" w:eastAsia="宋体" w:cs="Times New Roman"/>
          <w:b w:val="0"/>
          <w:bCs w:val="0"/>
          <w:i w:val="0"/>
          <w:iCs w:val="0"/>
          <w:caps w:val="0"/>
          <w:color w:val="0F1115"/>
          <w:spacing w:val="0"/>
          <w:sz w:val="22"/>
          <w:szCs w:val="22"/>
          <w:shd w:val="clear" w:fill="FFFFFF"/>
          <w:lang w:val="en-US" w:eastAsia="zh-CN"/>
        </w:rPr>
        <w:t>-</w:t>
      </w:r>
      <w:r>
        <w:rPr>
          <w:rFonts w:hint="default" w:ascii="Times New Roman" w:hAnsi="Times New Roman" w:eastAsia="Segoe UI" w:cs="Times New Roman"/>
          <w:b w:val="0"/>
          <w:bCs w:val="0"/>
          <w:i w:val="0"/>
          <w:iCs w:val="0"/>
          <w:caps w:val="0"/>
          <w:color w:val="0F1115"/>
          <w:spacing w:val="0"/>
          <w:sz w:val="22"/>
          <w:szCs w:val="22"/>
          <w:shd w:val="clear" w:fill="FFFFFF"/>
        </w:rPr>
        <w:t>tailed Student’s </w:t>
      </w:r>
      <w:r>
        <w:rPr>
          <w:rFonts w:hint="default" w:ascii="Times New Roman" w:hAnsi="Times New Roman" w:eastAsia="Segoe UI" w:cs="Times New Roman"/>
          <w:b w:val="0"/>
          <w:bCs w:val="0"/>
          <w:i/>
          <w:iCs/>
          <w:caps w:val="0"/>
          <w:color w:val="0F1115"/>
          <w:spacing w:val="0"/>
          <w:sz w:val="22"/>
          <w:szCs w:val="22"/>
          <w:shd w:val="clear" w:fill="FFFFFF"/>
        </w:rPr>
        <w:t>t</w:t>
      </w:r>
      <w:r>
        <w:rPr>
          <w:rFonts w:hint="eastAsia" w:ascii="Times New Roman" w:hAnsi="Times New Roman" w:eastAsia="宋体" w:cs="Times New Roman"/>
          <w:b w:val="0"/>
          <w:bCs w:val="0"/>
          <w:i w:val="0"/>
          <w:iCs w:val="0"/>
          <w:caps w:val="0"/>
          <w:color w:val="0F1115"/>
          <w:spacing w:val="0"/>
          <w:sz w:val="22"/>
          <w:szCs w:val="22"/>
          <w:shd w:val="clear" w:fill="FFFFFF"/>
          <w:lang w:val="en-US" w:eastAsia="zh-CN"/>
        </w:rPr>
        <w:t>-</w:t>
      </w:r>
      <w:r>
        <w:rPr>
          <w:rFonts w:hint="default" w:ascii="Times New Roman" w:hAnsi="Times New Roman" w:eastAsia="Segoe UI" w:cs="Times New Roman"/>
          <w:b w:val="0"/>
          <w:bCs w:val="0"/>
          <w:i w:val="0"/>
          <w:iCs w:val="0"/>
          <w:caps w:val="0"/>
          <w:color w:val="0F1115"/>
          <w:spacing w:val="0"/>
          <w:sz w:val="22"/>
          <w:szCs w:val="22"/>
          <w:shd w:val="clear" w:fill="FFFFFF"/>
        </w:rPr>
        <w:t xml:space="preserve">test. </w:t>
      </w:r>
      <w:r>
        <w:rPr>
          <w:rFonts w:hint="default" w:ascii="Times New Roman" w:hAnsi="Times New Roman" w:eastAsia="宋体" w:cs="Times New Roman"/>
          <w:b w:val="0"/>
          <w:bCs w:val="0"/>
          <w:i w:val="0"/>
          <w:iCs w:val="0"/>
          <w:caps w:val="0"/>
          <w:color w:val="0F1115"/>
          <w:spacing w:val="0"/>
          <w:sz w:val="22"/>
          <w:szCs w:val="22"/>
          <w:shd w:val="clear" w:fill="FFFFFF"/>
          <w:lang w:val="en-US" w:eastAsia="zh-CN"/>
        </w:rPr>
        <w:t>*</w:t>
      </w:r>
      <w:r>
        <w:rPr>
          <w:rFonts w:hint="default" w:ascii="Times New Roman" w:hAnsi="Times New Roman" w:eastAsia="Segoe UI" w:cs="Times New Roman"/>
          <w:b w:val="0"/>
          <w:bCs w:val="0"/>
          <w:i/>
          <w:iCs/>
          <w:caps w:val="0"/>
          <w:color w:val="0F1115"/>
          <w:spacing w:val="0"/>
          <w:sz w:val="22"/>
          <w:szCs w:val="22"/>
          <w:shd w:val="clear" w:fill="FFFFFF"/>
        </w:rPr>
        <w:t>P</w:t>
      </w:r>
      <w:r>
        <w:rPr>
          <w:rFonts w:hint="default" w:ascii="Times New Roman" w:hAnsi="Times New Roman" w:eastAsia="Segoe UI" w:cs="Times New Roman"/>
          <w:b w:val="0"/>
          <w:bCs w:val="0"/>
          <w:i w:val="0"/>
          <w:iCs w:val="0"/>
          <w:caps w:val="0"/>
          <w:color w:val="0F1115"/>
          <w:spacing w:val="0"/>
          <w:sz w:val="22"/>
          <w:szCs w:val="22"/>
          <w:shd w:val="clear" w:fill="FFFFFF"/>
        </w:rPr>
        <w:t> &lt; 0.05, *</w:t>
      </w:r>
      <w:r>
        <w:rPr>
          <w:rFonts w:hint="default" w:ascii="Times New Roman" w:hAnsi="Times New Roman" w:eastAsia="宋体" w:cs="Times New Roman"/>
          <w:b w:val="0"/>
          <w:bCs w:val="0"/>
          <w:i w:val="0"/>
          <w:iCs w:val="0"/>
          <w:caps w:val="0"/>
          <w:color w:val="0F1115"/>
          <w:spacing w:val="0"/>
          <w:sz w:val="22"/>
          <w:szCs w:val="22"/>
          <w:shd w:val="clear" w:fill="FFFFFF"/>
          <w:lang w:val="en-US" w:eastAsia="zh-CN"/>
        </w:rPr>
        <w:t>*</w:t>
      </w:r>
      <w:r>
        <w:rPr>
          <w:rFonts w:hint="default" w:ascii="Times New Roman" w:hAnsi="Times New Roman" w:eastAsia="Segoe UI" w:cs="Times New Roman"/>
          <w:b w:val="0"/>
          <w:bCs w:val="0"/>
          <w:i/>
          <w:iCs/>
          <w:caps w:val="0"/>
          <w:color w:val="0F1115"/>
          <w:spacing w:val="0"/>
          <w:sz w:val="22"/>
          <w:szCs w:val="22"/>
          <w:shd w:val="clear" w:fill="FFFFFF"/>
        </w:rPr>
        <w:t>P</w:t>
      </w:r>
      <w:r>
        <w:rPr>
          <w:rFonts w:hint="default" w:ascii="Times New Roman" w:hAnsi="Times New Roman" w:eastAsia="Segoe UI" w:cs="Times New Roman"/>
          <w:b w:val="0"/>
          <w:bCs w:val="0"/>
          <w:i w:val="0"/>
          <w:iCs w:val="0"/>
          <w:caps w:val="0"/>
          <w:color w:val="0F1115"/>
          <w:spacing w:val="0"/>
          <w:sz w:val="22"/>
          <w:szCs w:val="22"/>
          <w:shd w:val="clear" w:fill="FFFFFF"/>
        </w:rPr>
        <w:t> &lt; 0.01, *</w:t>
      </w:r>
      <w:r>
        <w:rPr>
          <w:rFonts w:hint="default" w:ascii="Times New Roman" w:hAnsi="Times New Roman" w:eastAsia="宋体" w:cs="Times New Roman"/>
          <w:b w:val="0"/>
          <w:bCs w:val="0"/>
          <w:i w:val="0"/>
          <w:iCs w:val="0"/>
          <w:caps w:val="0"/>
          <w:color w:val="0F1115"/>
          <w:spacing w:val="0"/>
          <w:sz w:val="22"/>
          <w:szCs w:val="22"/>
          <w:shd w:val="clear" w:fill="FFFFFF"/>
          <w:lang w:val="en-US" w:eastAsia="zh-CN"/>
        </w:rPr>
        <w:t>**</w:t>
      </w:r>
      <w:r>
        <w:rPr>
          <w:rFonts w:hint="default" w:ascii="Times New Roman" w:hAnsi="Times New Roman" w:eastAsia="Segoe UI" w:cs="Times New Roman"/>
          <w:b w:val="0"/>
          <w:bCs w:val="0"/>
          <w:i/>
          <w:iCs/>
          <w:caps w:val="0"/>
          <w:color w:val="0F1115"/>
          <w:spacing w:val="0"/>
          <w:sz w:val="22"/>
          <w:szCs w:val="22"/>
          <w:shd w:val="clear" w:fill="FFFFFF"/>
        </w:rPr>
        <w:t>P</w:t>
      </w:r>
      <w:r>
        <w:rPr>
          <w:rFonts w:hint="default" w:ascii="Times New Roman" w:hAnsi="Times New Roman" w:eastAsia="Segoe UI" w:cs="Times New Roman"/>
          <w:b w:val="0"/>
          <w:bCs w:val="0"/>
          <w:i w:val="0"/>
          <w:iCs w:val="0"/>
          <w:caps w:val="0"/>
          <w:color w:val="0F1115"/>
          <w:spacing w:val="0"/>
          <w:sz w:val="22"/>
          <w:szCs w:val="22"/>
          <w:shd w:val="clear" w:fill="FFFFFF"/>
        </w:rPr>
        <w:t> &lt; 0.0</w:t>
      </w:r>
      <w:r>
        <w:rPr>
          <w:rFonts w:hint="default" w:ascii="Times New Roman" w:hAnsi="Times New Roman" w:eastAsia="宋体" w:cs="Times New Roman"/>
          <w:b w:val="0"/>
          <w:bCs w:val="0"/>
          <w:i w:val="0"/>
          <w:iCs w:val="0"/>
          <w:caps w:val="0"/>
          <w:color w:val="0F1115"/>
          <w:spacing w:val="0"/>
          <w:sz w:val="22"/>
          <w:szCs w:val="22"/>
          <w:shd w:val="clear" w:fill="FFFFFF"/>
          <w:lang w:val="en-US" w:eastAsia="zh-CN"/>
        </w:rPr>
        <w:t>0</w:t>
      </w:r>
      <w:r>
        <w:rPr>
          <w:rFonts w:hint="default" w:ascii="Times New Roman" w:hAnsi="Times New Roman" w:eastAsia="Segoe UI" w:cs="Times New Roman"/>
          <w:b w:val="0"/>
          <w:bCs w:val="0"/>
          <w:i w:val="0"/>
          <w:iCs w:val="0"/>
          <w:caps w:val="0"/>
          <w:color w:val="0F1115"/>
          <w:spacing w:val="0"/>
          <w:sz w:val="22"/>
          <w:szCs w:val="22"/>
          <w:shd w:val="clear" w:fill="FFFFFF"/>
        </w:rPr>
        <w:t>1, ***</w:t>
      </w:r>
      <w:r>
        <w:rPr>
          <w:rFonts w:hint="default" w:ascii="Times New Roman" w:hAnsi="Times New Roman" w:eastAsia="宋体" w:cs="Times New Roman"/>
          <w:b w:val="0"/>
          <w:bCs w:val="0"/>
          <w:i w:val="0"/>
          <w:iCs w:val="0"/>
          <w:caps w:val="0"/>
          <w:color w:val="0F1115"/>
          <w:spacing w:val="0"/>
          <w:sz w:val="22"/>
          <w:szCs w:val="22"/>
          <w:shd w:val="clear" w:fill="FFFFFF"/>
          <w:lang w:val="en-US" w:eastAsia="zh-CN"/>
        </w:rPr>
        <w:t>*</w:t>
      </w:r>
      <w:r>
        <w:rPr>
          <w:rFonts w:hint="default" w:ascii="Times New Roman" w:hAnsi="Times New Roman" w:eastAsia="Segoe UI" w:cs="Times New Roman"/>
          <w:b w:val="0"/>
          <w:bCs w:val="0"/>
          <w:i/>
          <w:iCs/>
          <w:caps w:val="0"/>
          <w:color w:val="0F1115"/>
          <w:spacing w:val="0"/>
          <w:sz w:val="22"/>
          <w:szCs w:val="22"/>
          <w:shd w:val="clear" w:fill="FFFFFF"/>
        </w:rPr>
        <w:t>P</w:t>
      </w:r>
      <w:r>
        <w:rPr>
          <w:rFonts w:hint="default" w:ascii="Times New Roman" w:hAnsi="Times New Roman" w:eastAsia="Segoe UI" w:cs="Times New Roman"/>
          <w:b w:val="0"/>
          <w:bCs w:val="0"/>
          <w:i w:val="0"/>
          <w:iCs w:val="0"/>
          <w:caps w:val="0"/>
          <w:color w:val="0F1115"/>
          <w:spacing w:val="0"/>
          <w:sz w:val="22"/>
          <w:szCs w:val="22"/>
          <w:shd w:val="clear" w:fill="FFFFFF"/>
        </w:rPr>
        <w:t> &lt; 0.0001</w:t>
      </w:r>
      <w:r>
        <w:rPr>
          <w:rFonts w:hint="eastAsia" w:ascii="Times New Roman" w:hAnsi="Times New Roman" w:eastAsia="宋体" w:cs="Times New Roman"/>
          <w:b w:val="0"/>
          <w:bCs w:val="0"/>
          <w:sz w:val="22"/>
          <w:szCs w:val="28"/>
          <w:lang w:val="en-US" w:eastAsia="zh-CN"/>
        </w:rPr>
        <w:t>,</w:t>
      </w:r>
      <w:r>
        <w:rPr>
          <w:rFonts w:hint="default" w:ascii="Times New Roman" w:hAnsi="Times New Roman" w:cs="Times New Roman"/>
          <w:b w:val="0"/>
          <w:bCs w:val="0"/>
          <w:sz w:val="22"/>
          <w:szCs w:val="28"/>
        </w:rPr>
        <w:t xml:space="preserve"> n.s., not significant.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5C2C99"/>
    <w:rsid w:val="0D5C2C99"/>
    <w:rsid w:val="15B36D47"/>
    <w:rsid w:val="171F7A9D"/>
    <w:rsid w:val="181A12FF"/>
    <w:rsid w:val="19261C9F"/>
    <w:rsid w:val="2F407445"/>
    <w:rsid w:val="34667AF1"/>
    <w:rsid w:val="3D4C16AB"/>
    <w:rsid w:val="3E42660A"/>
    <w:rsid w:val="41517290"/>
    <w:rsid w:val="49E1317B"/>
    <w:rsid w:val="4C080E93"/>
    <w:rsid w:val="4F361873"/>
    <w:rsid w:val="51750D79"/>
    <w:rsid w:val="56570A4D"/>
    <w:rsid w:val="59A65848"/>
    <w:rsid w:val="61314591"/>
    <w:rsid w:val="67902011"/>
    <w:rsid w:val="6FD74555"/>
    <w:rsid w:val="76E01988"/>
    <w:rsid w:val="7CF6426C"/>
    <w:rsid w:val="7D831878"/>
    <w:rsid w:val="7EE10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2001</Words>
  <Characters>12799</Characters>
  <Lines>0</Lines>
  <Paragraphs>0</Paragraphs>
  <TotalTime>1</TotalTime>
  <ScaleCrop>false</ScaleCrop>
  <LinksUpToDate>false</LinksUpToDate>
  <CharactersWithSpaces>14651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2026-05-21T02:56:00Z</dcterms:created>
  <dc:creator>高菲</dc:creator>
  <cp:lastModifiedBy>高菲</cp:lastModifiedBy>
  <dcterms:modified xsi:type="dcterms:W3CDTF">2026-06-12T03:24:36Z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A91A85AC361248D8AD313C5EA89167A5_13</vt:lpwstr>
  </property>
  <property fmtid="{D5CDD505-2E9C-101B-9397-08002B2CF9AE}" pid="4" name="KSOTemplateDocerSaveRecord">
    <vt:lpwstr>eyJoZGlkIjoiYzY2NzNkZmNjZWM0NjcxYjAwMWNkZTZkZTQ0ZmYxOGYiLCJ1c2VySWQiOiIyNjkzNDU3MzkifQ==</vt:lpwstr>
  </property>
</Properties>
</file>