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17D26" w14:textId="77777777" w:rsidR="00522576" w:rsidRPr="00A356F0" w:rsidRDefault="00000000">
      <w:pPr>
        <w:pStyle w:val="Title"/>
        <w:jc w:val="center"/>
        <w:rPr>
          <w:rFonts w:ascii="Times New Roman" w:eastAsia="Times New Roman" w:hAnsi="Times New Roman" w:cs="Times New Roman"/>
          <w:b/>
          <w:bCs/>
          <w:sz w:val="32"/>
          <w:szCs w:val="32"/>
        </w:rPr>
      </w:pPr>
      <w:bookmarkStart w:id="0" w:name="_qb3jzou5548" w:colFirst="0" w:colLast="0"/>
      <w:bookmarkEnd w:id="0"/>
      <w:r w:rsidRPr="00A356F0">
        <w:rPr>
          <w:rFonts w:ascii="Times New Roman" w:eastAsia="Times New Roman" w:hAnsi="Times New Roman" w:cs="Times New Roman"/>
          <w:b/>
          <w:bCs/>
          <w:sz w:val="32"/>
          <w:szCs w:val="32"/>
        </w:rPr>
        <w:t>Supplementary Information</w:t>
      </w:r>
    </w:p>
    <w:p w14:paraId="305AE68F" w14:textId="77777777" w:rsidR="00522576" w:rsidRDefault="00522576">
      <w:pPr>
        <w:rPr>
          <w:rFonts w:ascii="Times New Roman" w:eastAsia="Times New Roman" w:hAnsi="Times New Roman" w:cs="Times New Roman"/>
        </w:rPr>
      </w:pPr>
    </w:p>
    <w:p w14:paraId="2A4BC7EE" w14:textId="77777777" w:rsidR="00522576" w:rsidRDefault="00000000">
      <w:pPr>
        <w:pStyle w:val="Heading1"/>
      </w:pPr>
      <w:bookmarkStart w:id="1" w:name="_dhy4td9u258b" w:colFirst="0" w:colLast="0"/>
      <w:bookmarkEnd w:id="1"/>
      <w:r>
        <w:t>Table of Contents</w:t>
      </w:r>
    </w:p>
    <w:p w14:paraId="3841AFFB" w14:textId="77777777" w:rsidR="00522576" w:rsidRDefault="00522576">
      <w:pPr>
        <w:rPr>
          <w:rFonts w:ascii="Times New Roman" w:eastAsia="Times New Roman" w:hAnsi="Times New Roman" w:cs="Times New Roman"/>
        </w:rPr>
      </w:pPr>
    </w:p>
    <w:p w14:paraId="4B0904B4" w14:textId="4DED0313" w:rsidR="00522576"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Sources for the Models </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2</w:t>
      </w:r>
    </w:p>
    <w:p w14:paraId="34064309" w14:textId="77777777" w:rsidR="00522576"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6F467B58" w14:textId="2A77DCA1" w:rsidR="00522576"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i/>
          <w:iCs/>
          <w:sz w:val="20"/>
          <w:szCs w:val="20"/>
        </w:rPr>
        <w:t xml:space="preserve">Supplementary Table 1. Data inputs/sources for all models </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2</w:t>
      </w:r>
    </w:p>
    <w:p w14:paraId="7DF6DF51" w14:textId="77777777" w:rsidR="00522576" w:rsidRDefault="00522576">
      <w:pPr>
        <w:rPr>
          <w:rFonts w:ascii="Times New Roman" w:eastAsia="Times New Roman" w:hAnsi="Times New Roman" w:cs="Times New Roman"/>
          <w:sz w:val="20"/>
          <w:szCs w:val="20"/>
        </w:rPr>
      </w:pPr>
    </w:p>
    <w:p w14:paraId="02E22C7A" w14:textId="6C9F4808" w:rsidR="00522576"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Supplementary Methods </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3</w:t>
      </w:r>
    </w:p>
    <w:p w14:paraId="39D0F626" w14:textId="77777777" w:rsidR="00522576" w:rsidRDefault="00522576">
      <w:pPr>
        <w:rPr>
          <w:rFonts w:ascii="Times New Roman" w:eastAsia="Times New Roman" w:hAnsi="Times New Roman" w:cs="Times New Roman"/>
          <w:sz w:val="20"/>
          <w:szCs w:val="20"/>
        </w:rPr>
      </w:pPr>
    </w:p>
    <w:p w14:paraId="207FE1A2" w14:textId="22EF1F56" w:rsidR="00522576" w:rsidRDefault="00000000">
      <w:pPr>
        <w:pBdr>
          <w:top w:val="nil"/>
          <w:left w:val="nil"/>
          <w:bottom w:val="nil"/>
          <w:right w:val="nil"/>
          <w:between w:val="nil"/>
        </w:pBdr>
        <w:ind w:firstLine="720"/>
        <w:rPr>
          <w:rFonts w:ascii="Times New Roman" w:eastAsia="Times New Roman" w:hAnsi="Times New Roman" w:cs="Times New Roman"/>
          <w:sz w:val="20"/>
          <w:szCs w:val="20"/>
        </w:rPr>
      </w:pPr>
      <w:r>
        <w:rPr>
          <w:rFonts w:ascii="Times New Roman" w:eastAsia="Times New Roman" w:hAnsi="Times New Roman" w:cs="Times New Roman"/>
          <w:i/>
          <w:iCs/>
          <w:sz w:val="20"/>
          <w:szCs w:val="20"/>
        </w:rPr>
        <w:t>Supplementary Table 2. Workshop Objectives &amp; Participants</w:t>
      </w:r>
      <w:proofErr w:type="gramStart"/>
      <w:r>
        <w:rPr>
          <w:rFonts w:ascii="Times New Roman" w:eastAsia="Times New Roman" w:hAnsi="Times New Roman" w:cs="Times New Roman"/>
          <w:i/>
          <w:iCs/>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4</w:t>
      </w:r>
    </w:p>
    <w:p w14:paraId="64FFB574" w14:textId="77777777" w:rsidR="00522576" w:rsidRDefault="00522576">
      <w:pPr>
        <w:pBdr>
          <w:top w:val="nil"/>
          <w:left w:val="nil"/>
          <w:bottom w:val="nil"/>
          <w:right w:val="nil"/>
          <w:between w:val="nil"/>
        </w:pBdr>
        <w:ind w:firstLine="720"/>
        <w:rPr>
          <w:rFonts w:ascii="Times New Roman" w:eastAsia="Times New Roman" w:hAnsi="Times New Roman" w:cs="Times New Roman"/>
          <w:sz w:val="20"/>
          <w:szCs w:val="20"/>
        </w:rPr>
      </w:pPr>
    </w:p>
    <w:p w14:paraId="40E1066C" w14:textId="5B203992" w:rsidR="00522576" w:rsidRDefault="00000000">
      <w:pPr>
        <w:ind w:firstLine="720"/>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Habitat Risk Assessment Model Methods</w:t>
      </w:r>
      <w:proofErr w:type="gramStart"/>
      <w:r>
        <w:rPr>
          <w:rFonts w:ascii="Times New Roman" w:eastAsia="Times New Roman" w:hAnsi="Times New Roman" w:cs="Times New Roman"/>
          <w:i/>
          <w:iCs/>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6</w:t>
      </w:r>
    </w:p>
    <w:p w14:paraId="13C02A90" w14:textId="77777777" w:rsidR="00522576" w:rsidRDefault="00522576">
      <w:pPr>
        <w:ind w:firstLine="720"/>
        <w:rPr>
          <w:rFonts w:ascii="Times New Roman" w:eastAsia="Times New Roman" w:hAnsi="Times New Roman" w:cs="Times New Roman"/>
          <w:i/>
          <w:iCs/>
          <w:sz w:val="20"/>
          <w:szCs w:val="20"/>
        </w:rPr>
      </w:pPr>
    </w:p>
    <w:p w14:paraId="4E2D9B2C" w14:textId="251F3F67"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i/>
          <w:iCs/>
          <w:sz w:val="20"/>
          <w:szCs w:val="20"/>
        </w:rPr>
        <w:t>Supplementary Table 3. Habitat Risk Assessment Model Inputs for Mangroves in 2020</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8</w:t>
      </w:r>
    </w:p>
    <w:p w14:paraId="46A6BE0D" w14:textId="77777777" w:rsidR="00522576" w:rsidRDefault="00522576">
      <w:pPr>
        <w:rPr>
          <w:rFonts w:ascii="Times New Roman" w:eastAsia="Times New Roman" w:hAnsi="Times New Roman" w:cs="Times New Roman"/>
          <w:sz w:val="20"/>
          <w:szCs w:val="20"/>
        </w:rPr>
      </w:pPr>
    </w:p>
    <w:p w14:paraId="05D5D51D" w14:textId="69C5BB8C" w:rsidR="00522576" w:rsidRDefault="00000000">
      <w:pP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ab/>
        <w:t>Supplementary Table 4. Baseline Mapping Inputs for Mangrove Health Conditions</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10</w:t>
      </w:r>
    </w:p>
    <w:p w14:paraId="775D6B96" w14:textId="77777777" w:rsidR="00522576"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55F54038" w14:textId="1D234D6D"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i/>
          <w:iCs/>
          <w:sz w:val="20"/>
          <w:szCs w:val="20"/>
        </w:rPr>
        <w:t>Carbon Model Methods</w:t>
      </w:r>
      <w:proofErr w:type="gramStart"/>
      <w:r>
        <w:rPr>
          <w:rFonts w:ascii="Times New Roman" w:eastAsia="Times New Roman" w:hAnsi="Times New Roman" w:cs="Times New Roman"/>
          <w:i/>
          <w:iCs/>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10</w:t>
      </w:r>
    </w:p>
    <w:p w14:paraId="3CAD7F62" w14:textId="77777777" w:rsidR="00522576" w:rsidRDefault="00522576">
      <w:pPr>
        <w:ind w:firstLine="720"/>
        <w:rPr>
          <w:rFonts w:ascii="Times New Roman" w:eastAsia="Times New Roman" w:hAnsi="Times New Roman" w:cs="Times New Roman"/>
          <w:sz w:val="20"/>
          <w:szCs w:val="20"/>
        </w:rPr>
      </w:pPr>
    </w:p>
    <w:p w14:paraId="66FCA0AD" w14:textId="2EEC09D2"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Supplementary Table 5. Blue Carbon Model Inputs </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10</w:t>
      </w:r>
    </w:p>
    <w:p w14:paraId="04ACF108" w14:textId="77777777" w:rsidR="00522576" w:rsidRDefault="00522576">
      <w:pPr>
        <w:ind w:firstLine="720"/>
        <w:rPr>
          <w:rFonts w:ascii="Times New Roman" w:eastAsia="Times New Roman" w:hAnsi="Times New Roman" w:cs="Times New Roman"/>
          <w:sz w:val="20"/>
          <w:szCs w:val="20"/>
        </w:rPr>
      </w:pPr>
    </w:p>
    <w:p w14:paraId="79A76DC2" w14:textId="30571653"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i/>
          <w:iCs/>
          <w:sz w:val="20"/>
          <w:szCs w:val="20"/>
        </w:rPr>
        <w:t>Lobster Fishery Model Methods</w:t>
      </w:r>
      <w:proofErr w:type="gramStart"/>
      <w:r>
        <w:rPr>
          <w:rFonts w:ascii="Times New Roman" w:eastAsia="Times New Roman" w:hAnsi="Times New Roman" w:cs="Times New Roman"/>
          <w:i/>
          <w:iCs/>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12</w:t>
      </w:r>
    </w:p>
    <w:p w14:paraId="272AB1FA" w14:textId="17CD9DFD" w:rsidR="00522576" w:rsidRDefault="00000000">
      <w:pPr>
        <w:pStyle w:val="Heading3"/>
        <w:ind w:firstLine="720"/>
        <w:rPr>
          <w:b w:val="0"/>
          <w:bCs w:val="0"/>
          <w:i w:val="0"/>
          <w:iCs w:val="0"/>
          <w:sz w:val="20"/>
          <w:szCs w:val="20"/>
        </w:rPr>
      </w:pPr>
      <w:bookmarkStart w:id="2" w:name="_r5x1pqu3pax" w:colFirst="0" w:colLast="0"/>
      <w:bookmarkEnd w:id="2"/>
      <w:r>
        <w:rPr>
          <w:b w:val="0"/>
          <w:bCs w:val="0"/>
          <w:sz w:val="20"/>
          <w:szCs w:val="20"/>
        </w:rPr>
        <w:t xml:space="preserve">Supplementary Table 6. Lobster Fishery Model Mangrove Area </w:t>
      </w:r>
      <w:proofErr w:type="gramStart"/>
      <w:r>
        <w:rPr>
          <w:b w:val="0"/>
          <w:bCs w:val="0"/>
          <w:i w:val="0"/>
          <w:iCs w:val="0"/>
          <w:sz w:val="20"/>
          <w:szCs w:val="20"/>
        </w:rPr>
        <w:t>…..</w:t>
      </w:r>
      <w:proofErr w:type="gramEnd"/>
      <w:r>
        <w:rPr>
          <w:b w:val="0"/>
          <w:bCs w:val="0"/>
          <w:i w:val="0"/>
          <w:iCs w:val="0"/>
          <w:sz w:val="20"/>
          <w:szCs w:val="20"/>
        </w:rPr>
        <w:t xml:space="preserve">page </w:t>
      </w:r>
      <w:r w:rsidR="00A356F0">
        <w:rPr>
          <w:b w:val="0"/>
          <w:bCs w:val="0"/>
          <w:i w:val="0"/>
          <w:iCs w:val="0"/>
          <w:sz w:val="20"/>
          <w:szCs w:val="20"/>
        </w:rPr>
        <w:t>12</w:t>
      </w:r>
    </w:p>
    <w:p w14:paraId="2BFA7919" w14:textId="77777777" w:rsidR="00522576" w:rsidRDefault="00522576">
      <w:pPr>
        <w:ind w:firstLine="720"/>
        <w:rPr>
          <w:rFonts w:ascii="Times New Roman" w:eastAsia="Times New Roman" w:hAnsi="Times New Roman" w:cs="Times New Roman"/>
          <w:i/>
          <w:iCs/>
          <w:sz w:val="20"/>
          <w:szCs w:val="20"/>
        </w:rPr>
      </w:pPr>
    </w:p>
    <w:p w14:paraId="43046D2D" w14:textId="68CAD201"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i/>
          <w:iCs/>
          <w:sz w:val="20"/>
          <w:szCs w:val="20"/>
        </w:rPr>
        <w:t>Tourism Model Methods</w:t>
      </w:r>
      <w:proofErr w:type="gramStart"/>
      <w:r>
        <w:rPr>
          <w:rFonts w:ascii="Times New Roman" w:eastAsia="Times New Roman" w:hAnsi="Times New Roman" w:cs="Times New Roman"/>
          <w:i/>
          <w:iCs/>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12</w:t>
      </w:r>
    </w:p>
    <w:p w14:paraId="1BDD40ED" w14:textId="77777777" w:rsidR="00522576" w:rsidRDefault="00522576">
      <w:pPr>
        <w:ind w:firstLine="720"/>
        <w:rPr>
          <w:rFonts w:ascii="Times New Roman" w:eastAsia="Times New Roman" w:hAnsi="Times New Roman" w:cs="Times New Roman"/>
          <w:sz w:val="20"/>
          <w:szCs w:val="20"/>
        </w:rPr>
      </w:pPr>
    </w:p>
    <w:p w14:paraId="121074F4" w14:textId="022C3A9F"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i/>
          <w:iCs/>
          <w:sz w:val="20"/>
          <w:szCs w:val="20"/>
        </w:rPr>
        <w:t>Supplementary Table 7. Tourism and Recreation Model</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Variables</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13</w:t>
      </w:r>
    </w:p>
    <w:p w14:paraId="1C63789A" w14:textId="77777777" w:rsidR="00522576" w:rsidRDefault="00522576">
      <w:pPr>
        <w:ind w:firstLine="720"/>
        <w:rPr>
          <w:rFonts w:ascii="Times New Roman" w:eastAsia="Times New Roman" w:hAnsi="Times New Roman" w:cs="Times New Roman"/>
          <w:sz w:val="20"/>
          <w:szCs w:val="20"/>
        </w:rPr>
      </w:pPr>
    </w:p>
    <w:p w14:paraId="2F167C1F" w14:textId="3C281458"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i/>
          <w:iCs/>
          <w:sz w:val="20"/>
          <w:szCs w:val="20"/>
        </w:rPr>
        <w:t>Sociocultural Mapping Methods</w:t>
      </w:r>
      <w:proofErr w:type="gramStart"/>
      <w:r>
        <w:rPr>
          <w:rFonts w:ascii="Times New Roman" w:eastAsia="Times New Roman" w:hAnsi="Times New Roman" w:cs="Times New Roman"/>
          <w:i/>
          <w:iCs/>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14</w:t>
      </w:r>
    </w:p>
    <w:p w14:paraId="0CA47261" w14:textId="77777777" w:rsidR="00522576" w:rsidRDefault="00522576">
      <w:pPr>
        <w:ind w:firstLine="720"/>
        <w:rPr>
          <w:rFonts w:ascii="Times New Roman" w:eastAsia="Times New Roman" w:hAnsi="Times New Roman" w:cs="Times New Roman"/>
          <w:sz w:val="20"/>
          <w:szCs w:val="20"/>
        </w:rPr>
      </w:pPr>
    </w:p>
    <w:p w14:paraId="1BC4A0CC" w14:textId="29193C05" w:rsidR="00522576" w:rsidRDefault="00000000">
      <w:pPr>
        <w:spacing w:after="160" w:line="278" w:lineRule="auto"/>
        <w:ind w:firstLine="720"/>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Supplementary Figure 1. Values and associated statements displayed at the workshop table </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page </w:t>
      </w:r>
      <w:r w:rsidR="00A356F0">
        <w:rPr>
          <w:rFonts w:ascii="Times New Roman" w:eastAsia="Times New Roman" w:hAnsi="Times New Roman" w:cs="Times New Roman"/>
          <w:sz w:val="20"/>
          <w:szCs w:val="20"/>
        </w:rPr>
        <w:t>14</w:t>
      </w:r>
      <w:r>
        <w:rPr>
          <w:rFonts w:ascii="Times New Roman" w:eastAsia="Times New Roman" w:hAnsi="Times New Roman" w:cs="Times New Roman"/>
          <w:i/>
          <w:iCs/>
          <w:sz w:val="20"/>
          <w:szCs w:val="20"/>
        </w:rPr>
        <w:t xml:space="preserve"> </w:t>
      </w:r>
    </w:p>
    <w:p w14:paraId="6159765E" w14:textId="77777777" w:rsidR="00522576" w:rsidRDefault="00522576">
      <w:pPr>
        <w:pBdr>
          <w:top w:val="nil"/>
          <w:left w:val="nil"/>
          <w:bottom w:val="nil"/>
          <w:right w:val="nil"/>
          <w:between w:val="nil"/>
        </w:pBdr>
        <w:rPr>
          <w:rFonts w:ascii="Times New Roman" w:eastAsia="Times New Roman" w:hAnsi="Times New Roman" w:cs="Times New Roman"/>
          <w:i/>
          <w:iCs/>
          <w:sz w:val="20"/>
          <w:szCs w:val="20"/>
        </w:rPr>
      </w:pPr>
    </w:p>
    <w:p w14:paraId="401EE032" w14:textId="5D596D7F" w:rsidR="00522576"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Repository …..page </w:t>
      </w:r>
      <w:r w:rsidR="00A356F0">
        <w:rPr>
          <w:rFonts w:ascii="Times New Roman" w:eastAsia="Times New Roman" w:hAnsi="Times New Roman" w:cs="Times New Roman"/>
          <w:sz w:val="20"/>
          <w:szCs w:val="20"/>
        </w:rPr>
        <w:t>16</w:t>
      </w:r>
    </w:p>
    <w:p w14:paraId="7B8BB527" w14:textId="77777777" w:rsidR="00522576" w:rsidRDefault="00522576">
      <w:pPr>
        <w:rPr>
          <w:rFonts w:ascii="Times New Roman" w:eastAsia="Times New Roman" w:hAnsi="Times New Roman" w:cs="Times New Roman"/>
          <w:i/>
          <w:iCs/>
        </w:rPr>
      </w:pPr>
    </w:p>
    <w:p w14:paraId="39B194F3" w14:textId="77777777" w:rsidR="00522576" w:rsidRDefault="00522576">
      <w:pPr>
        <w:rPr>
          <w:rFonts w:ascii="Times New Roman" w:eastAsia="Times New Roman" w:hAnsi="Times New Roman" w:cs="Times New Roman"/>
        </w:rPr>
      </w:pPr>
    </w:p>
    <w:p w14:paraId="6CAC0AD0" w14:textId="77777777" w:rsidR="00522576" w:rsidRDefault="00522576">
      <w:pPr>
        <w:rPr>
          <w:rFonts w:ascii="Times New Roman" w:eastAsia="Times New Roman" w:hAnsi="Times New Roman" w:cs="Times New Roman"/>
        </w:rPr>
      </w:pPr>
    </w:p>
    <w:p w14:paraId="1F27B3EB" w14:textId="77777777" w:rsidR="00522576" w:rsidRDefault="00522576">
      <w:pPr>
        <w:rPr>
          <w:rFonts w:ascii="Times New Roman" w:eastAsia="Times New Roman" w:hAnsi="Times New Roman" w:cs="Times New Roman"/>
        </w:rPr>
      </w:pPr>
    </w:p>
    <w:p w14:paraId="512DF6A4" w14:textId="77777777" w:rsidR="00522576" w:rsidRDefault="00522576">
      <w:pPr>
        <w:rPr>
          <w:rFonts w:ascii="Times New Roman" w:eastAsia="Times New Roman" w:hAnsi="Times New Roman" w:cs="Times New Roman"/>
        </w:rPr>
      </w:pPr>
    </w:p>
    <w:p w14:paraId="6B5BDB3A" w14:textId="77777777" w:rsidR="00522576" w:rsidRDefault="00522576">
      <w:pPr>
        <w:rPr>
          <w:rFonts w:ascii="Times New Roman" w:eastAsia="Times New Roman" w:hAnsi="Times New Roman" w:cs="Times New Roman"/>
        </w:rPr>
      </w:pPr>
    </w:p>
    <w:p w14:paraId="3DF61E41" w14:textId="77777777" w:rsidR="00522576" w:rsidRDefault="00522576">
      <w:pPr>
        <w:rPr>
          <w:rFonts w:ascii="Times New Roman" w:eastAsia="Times New Roman" w:hAnsi="Times New Roman" w:cs="Times New Roman"/>
        </w:rPr>
      </w:pPr>
    </w:p>
    <w:p w14:paraId="25F389E4" w14:textId="77777777" w:rsidR="00522576" w:rsidRDefault="00522576">
      <w:pPr>
        <w:rPr>
          <w:rFonts w:ascii="Times New Roman" w:eastAsia="Times New Roman" w:hAnsi="Times New Roman" w:cs="Times New Roman"/>
        </w:rPr>
      </w:pPr>
    </w:p>
    <w:p w14:paraId="0AFDC759" w14:textId="77777777" w:rsidR="00522576" w:rsidRDefault="00522576">
      <w:pPr>
        <w:rPr>
          <w:rFonts w:ascii="Times New Roman" w:eastAsia="Times New Roman" w:hAnsi="Times New Roman" w:cs="Times New Roman"/>
        </w:rPr>
      </w:pPr>
    </w:p>
    <w:p w14:paraId="14CA653C" w14:textId="77777777" w:rsidR="00522576" w:rsidRDefault="00000000">
      <w:pPr>
        <w:pStyle w:val="Heading1"/>
      </w:pPr>
      <w:bookmarkStart w:id="3" w:name="_u34xgbmmuihq" w:colFirst="0" w:colLast="0"/>
      <w:bookmarkEnd w:id="3"/>
      <w:r>
        <w:lastRenderedPageBreak/>
        <w:t>Data Sources for the Models</w:t>
      </w:r>
    </w:p>
    <w:p w14:paraId="339A6CB0" w14:textId="77777777" w:rsidR="00522576" w:rsidRDefault="00000000">
      <w:pPr>
        <w:pStyle w:val="Heading3"/>
      </w:pPr>
      <w:bookmarkStart w:id="4" w:name="_6d4aw1s247hj" w:colFirst="0" w:colLast="0"/>
      <w:bookmarkEnd w:id="4"/>
      <w:r>
        <w:t>Supplementary Table 1. Data inputs/sources for all models</w:t>
      </w:r>
    </w:p>
    <w:p w14:paraId="46487720" w14:textId="77777777" w:rsidR="00522576" w:rsidRDefault="00522576">
      <w:pPr>
        <w:rPr>
          <w:rFonts w:ascii="Times New Roman" w:eastAsia="Times New Roman" w:hAnsi="Times New Roman" w:cs="Times New Roman"/>
        </w:rPr>
      </w:pPr>
    </w:p>
    <w:tbl>
      <w:tblPr>
        <w:tblStyle w:val="a"/>
        <w:tblW w:w="93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05"/>
        <w:gridCol w:w="1185"/>
        <w:gridCol w:w="555"/>
        <w:gridCol w:w="915"/>
        <w:gridCol w:w="705"/>
        <w:gridCol w:w="840"/>
        <w:gridCol w:w="3840"/>
      </w:tblGrid>
      <w:tr w:rsidR="00522576" w14:paraId="0A003725" w14:textId="77777777">
        <w:trPr>
          <w:trHeight w:val="345"/>
        </w:trPr>
        <w:tc>
          <w:tcPr>
            <w:tcW w:w="13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0EE2A3"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Model</w:t>
            </w:r>
          </w:p>
        </w:tc>
        <w:tc>
          <w:tcPr>
            <w:tcW w:w="118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07196328"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Data Input</w:t>
            </w:r>
          </w:p>
        </w:tc>
        <w:tc>
          <w:tcPr>
            <w:tcW w:w="55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73FDA422"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Year</w:t>
            </w:r>
          </w:p>
        </w:tc>
        <w:tc>
          <w:tcPr>
            <w:tcW w:w="91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648EABCD"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Extent</w:t>
            </w:r>
          </w:p>
        </w:tc>
        <w:tc>
          <w:tcPr>
            <w:tcW w:w="70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5061D6A0"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Type</w:t>
            </w:r>
          </w:p>
        </w:tc>
        <w:tc>
          <w:tcPr>
            <w:tcW w:w="840"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54739B54"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Resolution</w:t>
            </w:r>
          </w:p>
        </w:tc>
        <w:tc>
          <w:tcPr>
            <w:tcW w:w="3840"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721AD23C"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Source</w:t>
            </w:r>
          </w:p>
        </w:tc>
      </w:tr>
      <w:tr w:rsidR="00522576" w14:paraId="29716DC3" w14:textId="77777777">
        <w:trPr>
          <w:trHeight w:val="840"/>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55036E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Blue Carbon, Spiny Lobster Fishery, 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3157C338"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Mangrove extent basemap</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0EE8F9C3"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1AC26D1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2FDF7DC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vector</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2BE9B34F"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30m</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3F909A04"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Landsat 5, 7 &amp; 8 imagery classified by Cherrington et al. 2020 (national); Google Satellite Imagery 2023 (manual digitization); Fragments of Hope Drone Imagery (2019) digitized by The Nature Conservancy Drone Imagery (2021) for the Placencia area for the Placencia area; Ground truth mangrove presence/absence data collected by Baron-Aguilar et al. 2024 (</w:t>
            </w:r>
            <w:r>
              <w:rPr>
                <w:rFonts w:ascii="Times New Roman" w:eastAsia="Times New Roman" w:hAnsi="Times New Roman" w:cs="Times New Roman"/>
                <w:i/>
                <w:iCs/>
                <w:sz w:val="20"/>
                <w:szCs w:val="20"/>
              </w:rPr>
              <w:t>unpublished</w:t>
            </w:r>
            <w:r>
              <w:rPr>
                <w:rFonts w:ascii="Times New Roman" w:eastAsia="Times New Roman" w:hAnsi="Times New Roman" w:cs="Times New Roman"/>
                <w:sz w:val="20"/>
                <w:szCs w:val="20"/>
              </w:rPr>
              <w:t>); Participatory mapping workshop one capturing extent</w:t>
            </w:r>
          </w:p>
        </w:tc>
      </w:tr>
      <w:tr w:rsidR="00522576" w14:paraId="49B3B58F" w14:textId="77777777">
        <w:trPr>
          <w:trHeight w:val="840"/>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F8C914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Blue Carbon, Spiny Lobster Fishery, 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4EAF3168"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Mangrove health condition</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3207352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598DFE5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37642BA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vector</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18EB4E6F"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162CA49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InVEST Habitat Risk Assessment of mangroves in Belize by Delevaux et al. 2022; Mangrove health conditions map created by Villarreal-Rosas et al. 2026 (</w:t>
            </w:r>
            <w:r>
              <w:rPr>
                <w:rFonts w:ascii="Times New Roman" w:eastAsia="Times New Roman" w:hAnsi="Times New Roman" w:cs="Times New Roman"/>
                <w:i/>
                <w:iCs/>
                <w:sz w:val="20"/>
                <w:szCs w:val="20"/>
              </w:rPr>
              <w:t>unpublished</w:t>
            </w:r>
            <w:r>
              <w:rPr>
                <w:rFonts w:ascii="Times New Roman" w:eastAsia="Times New Roman" w:hAnsi="Times New Roman" w:cs="Times New Roman"/>
                <w:sz w:val="20"/>
                <w:szCs w:val="20"/>
              </w:rPr>
              <w:t>), using a combination of remote sensing, spatial analysis, field-verified data, and community participatory mapping data; Participatory mapping workshop one capturing mangrove health (healthy, degraded, cleared)</w:t>
            </w:r>
          </w:p>
        </w:tc>
      </w:tr>
      <w:tr w:rsidR="00522576" w14:paraId="76124222" w14:textId="77777777">
        <w:trPr>
          <w:trHeight w:val="840"/>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E49145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Blue Carbon, Spiny Lobster Fishery, 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249DAB24"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Restoration nature-based solutions scenario</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4FBB48A3"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2025</w:t>
            </w: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5EDE76C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Lagoon</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177F507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vector</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0A3DAF9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7B869BC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Participatory mapping workshop three (Table 1)</w:t>
            </w:r>
          </w:p>
        </w:tc>
      </w:tr>
      <w:tr w:rsidR="00522576" w14:paraId="39F133F8" w14:textId="77777777">
        <w:trPr>
          <w:trHeight w:val="840"/>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57FF87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Blue Carbon, Spiny Lobster Fishery, 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096C505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Conservation nature-based solutions scenario</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1B52E24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2025</w:t>
            </w: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55BFEBB3"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Lagoon</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3EC2226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vector</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38AF4E6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385F454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Participatory mapping workshop three (Table 1)</w:t>
            </w:r>
          </w:p>
        </w:tc>
      </w:tr>
      <w:tr w:rsidR="00522576" w14:paraId="04F043D8" w14:textId="77777777">
        <w:trPr>
          <w:trHeight w:val="1155"/>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5638B0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Blue Carbon, Spiny Lobster Fishery, 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06D8A45F"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Lagoon Management Plan scenario</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40267F7E"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1FF5DA58"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Lagoon</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35C62614"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vector</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0DAFAB6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274E611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Landsat 8 imagery used to create the proposed Placencia Lagoon Management Plan boundary for the Placencia Lagoon Management Plan 2015-2020 prepared by </w:t>
            </w:r>
            <w:proofErr w:type="spellStart"/>
            <w:r>
              <w:rPr>
                <w:rFonts w:ascii="Times New Roman" w:eastAsia="Times New Roman" w:hAnsi="Times New Roman" w:cs="Times New Roman"/>
                <w:sz w:val="20"/>
                <w:szCs w:val="20"/>
              </w:rPr>
              <w:t>Wildtracks</w:t>
            </w:r>
            <w:proofErr w:type="spellEnd"/>
            <w:r>
              <w:rPr>
                <w:rFonts w:ascii="Times New Roman" w:eastAsia="Times New Roman" w:hAnsi="Times New Roman" w:cs="Times New Roman"/>
                <w:sz w:val="20"/>
                <w:szCs w:val="20"/>
              </w:rPr>
              <w:t xml:space="preserve"> in partnership with WWF, Southern Environmental Association Belize, and Friends of Placencia Lagoon</w:t>
            </w:r>
          </w:p>
        </w:tc>
      </w:tr>
      <w:tr w:rsidR="00522576" w14:paraId="57F1F28F" w14:textId="77777777">
        <w:trPr>
          <w:trHeight w:val="585"/>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06772B0"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Blue Carbon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6BA78CC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Carbon densities</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15D062A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766612C2"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44EA981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point</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76DA38E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10 m</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2CC68BE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Carbon densities from Morrissette et al. 2023</w:t>
            </w:r>
          </w:p>
        </w:tc>
      </w:tr>
      <w:tr w:rsidR="00522576" w14:paraId="20F0A2AA" w14:textId="77777777">
        <w:trPr>
          <w:trHeight w:val="585"/>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7F34963"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4B535B5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Visitors (Response)</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57E3121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3D3A944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0B57A5B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vector</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3C7E08BF"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4A224CFF"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InVEST Recreation &amp; Tourism Model</w:t>
            </w:r>
          </w:p>
        </w:tc>
      </w:tr>
      <w:tr w:rsidR="00522576" w14:paraId="7BCE95A2" w14:textId="77777777">
        <w:trPr>
          <w:trHeight w:val="330"/>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A9D06EF"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051FDAF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Mangroves</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3220DF6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3227FEF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436CFD3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vector</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473AABE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30E27C7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Landsat 5, 7 &amp; 8 imagery classified by Cherrington et al. 2020, Fragments of Hope Drone Imagery (2019) digitized by The Nature Conservancy Drone Imagery (2021), Google Satellite Imagery 2023</w:t>
            </w:r>
          </w:p>
        </w:tc>
      </w:tr>
      <w:tr w:rsidR="00522576" w14:paraId="2D21CB51" w14:textId="77777777">
        <w:trPr>
          <w:trHeight w:val="330"/>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F4F59F8"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623B4B2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Coral</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17BEB24B" w14:textId="77777777" w:rsidR="00522576" w:rsidRDefault="00522576">
            <w:pPr>
              <w:widowControl w:val="0"/>
              <w:rPr>
                <w:rFonts w:ascii="Times New Roman" w:eastAsia="Times New Roman" w:hAnsi="Times New Roman" w:cs="Times New Roman"/>
                <w:sz w:val="20"/>
                <w:szCs w:val="20"/>
              </w:rPr>
            </w:pP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09CAB7A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40F40AF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vector</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6D5546E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7B8EB77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Delevaux et al. 2024, HRI 2020 coral layer, Fragments of Hope Drone Imagery (2019) digitized by The Nature Conservancy Drone Imagery (2021)</w:t>
            </w:r>
          </w:p>
        </w:tc>
      </w:tr>
      <w:tr w:rsidR="00522576" w14:paraId="3843AAF7" w14:textId="77777777">
        <w:trPr>
          <w:trHeight w:val="585"/>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481AFF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7E48E39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Beach</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4D4FBC32"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06F3A7C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Peninsula</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4C774592"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vector</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16B4BD32"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2ECAE1C2"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Participatory workshop two</w:t>
            </w:r>
          </w:p>
        </w:tc>
      </w:tr>
      <w:tr w:rsidR="00522576" w14:paraId="2EE5BF20" w14:textId="77777777">
        <w:trPr>
          <w:trHeight w:val="330"/>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702974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5971641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Seagrass</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6E18B6A4" w14:textId="77777777" w:rsidR="00522576" w:rsidRDefault="00522576">
            <w:pPr>
              <w:widowControl w:val="0"/>
              <w:rPr>
                <w:rFonts w:ascii="Times New Roman" w:eastAsia="Times New Roman" w:hAnsi="Times New Roman" w:cs="Times New Roman"/>
                <w:sz w:val="20"/>
                <w:szCs w:val="20"/>
              </w:rPr>
            </w:pP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4523A2F2"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032EF103"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vector</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3AE0C46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5BDC5640"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GEOBON 2020  </w:t>
            </w:r>
          </w:p>
        </w:tc>
      </w:tr>
      <w:tr w:rsidR="00522576" w14:paraId="27AEE525" w14:textId="77777777">
        <w:trPr>
          <w:trHeight w:val="840"/>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EE1FB5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7E748588"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Marine Protected Areas</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5733AA71" w14:textId="77777777" w:rsidR="00522576" w:rsidRDefault="00522576">
            <w:pPr>
              <w:widowControl w:val="0"/>
              <w:rPr>
                <w:rFonts w:ascii="Times New Roman" w:eastAsia="Times New Roman" w:hAnsi="Times New Roman" w:cs="Times New Roman"/>
                <w:sz w:val="20"/>
                <w:szCs w:val="20"/>
              </w:rPr>
            </w:pP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741E8A9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52B79F04"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vector</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695C4679"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140890F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CZMAI 2021</w:t>
            </w:r>
          </w:p>
        </w:tc>
      </w:tr>
      <w:tr w:rsidR="00522576" w14:paraId="50401CD5" w14:textId="77777777">
        <w:trPr>
          <w:trHeight w:val="345"/>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B998ED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4D0A86A2"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Fishing areas</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27DBC04E"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346D46CE"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5F4217D6" w14:textId="77777777" w:rsidR="00522576" w:rsidRDefault="00522576">
            <w:pPr>
              <w:widowControl w:val="0"/>
              <w:rPr>
                <w:rFonts w:ascii="Times New Roman" w:eastAsia="Times New Roman" w:hAnsi="Times New Roman" w:cs="Times New Roman"/>
                <w:sz w:val="20"/>
                <w:szCs w:val="20"/>
              </w:rPr>
            </w:pP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05996621" w14:textId="77777777" w:rsidR="00522576" w:rsidRDefault="00522576">
            <w:pPr>
              <w:widowControl w:val="0"/>
              <w:rPr>
                <w:rFonts w:ascii="Times New Roman" w:eastAsia="Times New Roman" w:hAnsi="Times New Roman" w:cs="Times New Roman"/>
                <w:sz w:val="20"/>
                <w:szCs w:val="20"/>
              </w:rPr>
            </w:pP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68EFBD5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Participatory workshop two</w:t>
            </w:r>
          </w:p>
        </w:tc>
      </w:tr>
      <w:tr w:rsidR="00522576" w14:paraId="1002AD05" w14:textId="77777777">
        <w:trPr>
          <w:trHeight w:val="345"/>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69EE9E0"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597F0FB0"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Development</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7A89C08E"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11ACFDD3"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34925368" w14:textId="77777777" w:rsidR="00522576" w:rsidRDefault="00522576">
            <w:pPr>
              <w:widowControl w:val="0"/>
              <w:rPr>
                <w:rFonts w:ascii="Times New Roman" w:eastAsia="Times New Roman" w:hAnsi="Times New Roman" w:cs="Times New Roman"/>
                <w:sz w:val="20"/>
                <w:szCs w:val="20"/>
              </w:rPr>
            </w:pP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6C9688C2" w14:textId="77777777" w:rsidR="00522576" w:rsidRDefault="00522576">
            <w:pPr>
              <w:widowControl w:val="0"/>
              <w:rPr>
                <w:rFonts w:ascii="Times New Roman" w:eastAsia="Times New Roman" w:hAnsi="Times New Roman" w:cs="Times New Roman"/>
                <w:sz w:val="20"/>
                <w:szCs w:val="20"/>
              </w:rPr>
            </w:pP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66095B5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Participatory workshop two</w:t>
            </w:r>
          </w:p>
        </w:tc>
      </w:tr>
      <w:tr w:rsidR="00522576" w14:paraId="3655E2EB" w14:textId="77777777">
        <w:trPr>
          <w:trHeight w:val="1095"/>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1B44F10"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0D4A0623"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Points of Interest (e.g. hotels, restaurants)</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6BDA20B6" w14:textId="77777777" w:rsidR="00522576" w:rsidRDefault="00522576">
            <w:pPr>
              <w:widowControl w:val="0"/>
              <w:rPr>
                <w:rFonts w:ascii="Times New Roman" w:eastAsia="Times New Roman" w:hAnsi="Times New Roman" w:cs="Times New Roman"/>
                <w:sz w:val="20"/>
                <w:szCs w:val="20"/>
              </w:rPr>
            </w:pP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2A25E892"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0B57E5A9"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point</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461235D9" w14:textId="77777777" w:rsidR="00522576" w:rsidRDefault="00522576">
            <w:pPr>
              <w:widowControl w:val="0"/>
              <w:rPr>
                <w:rFonts w:ascii="Times New Roman" w:eastAsia="Times New Roman" w:hAnsi="Times New Roman" w:cs="Times New Roman"/>
                <w:sz w:val="20"/>
                <w:szCs w:val="20"/>
              </w:rPr>
            </w:pP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43A89B2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Participatory workshop two</w:t>
            </w:r>
          </w:p>
        </w:tc>
      </w:tr>
      <w:tr w:rsidR="00522576" w14:paraId="58227F22" w14:textId="77777777">
        <w:trPr>
          <w:trHeight w:val="585"/>
        </w:trPr>
        <w:tc>
          <w:tcPr>
            <w:tcW w:w="13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7EF157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Tourism &amp; Recreation</w:t>
            </w:r>
          </w:p>
        </w:tc>
        <w:tc>
          <w:tcPr>
            <w:tcW w:w="1185" w:type="dxa"/>
            <w:tcBorders>
              <w:bottom w:val="single" w:sz="6" w:space="0" w:color="000000"/>
              <w:right w:val="single" w:sz="6" w:space="0" w:color="000000"/>
            </w:tcBorders>
            <w:tcMar>
              <w:top w:w="40" w:type="dxa"/>
              <w:left w:w="40" w:type="dxa"/>
              <w:bottom w:w="40" w:type="dxa"/>
              <w:right w:w="40" w:type="dxa"/>
            </w:tcMar>
            <w:vAlign w:val="bottom"/>
          </w:tcPr>
          <w:p w14:paraId="4A17EDC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Dredged Areas</w:t>
            </w:r>
          </w:p>
        </w:tc>
        <w:tc>
          <w:tcPr>
            <w:tcW w:w="555" w:type="dxa"/>
            <w:tcBorders>
              <w:bottom w:val="single" w:sz="6" w:space="0" w:color="000000"/>
              <w:right w:val="single" w:sz="6" w:space="0" w:color="000000"/>
            </w:tcBorders>
            <w:tcMar>
              <w:top w:w="40" w:type="dxa"/>
              <w:left w:w="40" w:type="dxa"/>
              <w:bottom w:w="40" w:type="dxa"/>
              <w:right w:w="40" w:type="dxa"/>
            </w:tcMar>
            <w:vAlign w:val="bottom"/>
          </w:tcPr>
          <w:p w14:paraId="130A63F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915" w:type="dxa"/>
            <w:tcBorders>
              <w:bottom w:val="single" w:sz="6" w:space="0" w:color="000000"/>
              <w:right w:val="single" w:sz="6" w:space="0" w:color="000000"/>
            </w:tcBorders>
            <w:tcMar>
              <w:top w:w="40" w:type="dxa"/>
              <w:left w:w="40" w:type="dxa"/>
              <w:bottom w:w="40" w:type="dxa"/>
              <w:right w:w="40" w:type="dxa"/>
            </w:tcMar>
            <w:vAlign w:val="bottom"/>
          </w:tcPr>
          <w:p w14:paraId="10AA68D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Peninsula</w:t>
            </w:r>
          </w:p>
        </w:tc>
        <w:tc>
          <w:tcPr>
            <w:tcW w:w="705" w:type="dxa"/>
            <w:tcBorders>
              <w:bottom w:val="single" w:sz="6" w:space="0" w:color="000000"/>
              <w:right w:val="single" w:sz="6" w:space="0" w:color="000000"/>
            </w:tcBorders>
            <w:tcMar>
              <w:top w:w="40" w:type="dxa"/>
              <w:left w:w="40" w:type="dxa"/>
              <w:bottom w:w="40" w:type="dxa"/>
              <w:right w:w="40" w:type="dxa"/>
            </w:tcMar>
            <w:vAlign w:val="bottom"/>
          </w:tcPr>
          <w:p w14:paraId="748556C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vector</w:t>
            </w:r>
          </w:p>
        </w:tc>
        <w:tc>
          <w:tcPr>
            <w:tcW w:w="840" w:type="dxa"/>
            <w:tcBorders>
              <w:bottom w:val="single" w:sz="6" w:space="0" w:color="000000"/>
              <w:right w:val="single" w:sz="6" w:space="0" w:color="000000"/>
            </w:tcBorders>
            <w:tcMar>
              <w:top w:w="40" w:type="dxa"/>
              <w:left w:w="40" w:type="dxa"/>
              <w:bottom w:w="40" w:type="dxa"/>
              <w:right w:w="40" w:type="dxa"/>
            </w:tcMar>
            <w:vAlign w:val="bottom"/>
          </w:tcPr>
          <w:p w14:paraId="3A5ED32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3840" w:type="dxa"/>
            <w:tcBorders>
              <w:bottom w:val="single" w:sz="6" w:space="0" w:color="000000"/>
              <w:right w:val="single" w:sz="6" w:space="0" w:color="000000"/>
            </w:tcBorders>
            <w:tcMar>
              <w:top w:w="40" w:type="dxa"/>
              <w:left w:w="40" w:type="dxa"/>
              <w:bottom w:w="40" w:type="dxa"/>
              <w:right w:w="40" w:type="dxa"/>
            </w:tcMar>
            <w:vAlign w:val="bottom"/>
          </w:tcPr>
          <w:p w14:paraId="62D673B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Participatory workshop two</w:t>
            </w:r>
          </w:p>
        </w:tc>
      </w:tr>
    </w:tbl>
    <w:p w14:paraId="3E743004" w14:textId="77777777" w:rsidR="00522576" w:rsidRDefault="00522576">
      <w:pPr>
        <w:rPr>
          <w:rFonts w:ascii="Times New Roman" w:eastAsia="Times New Roman" w:hAnsi="Times New Roman" w:cs="Times New Roman"/>
        </w:rPr>
      </w:pPr>
    </w:p>
    <w:p w14:paraId="0A62DC2D" w14:textId="77777777" w:rsidR="00522576" w:rsidRDefault="00522576">
      <w:pPr>
        <w:pStyle w:val="Heading1"/>
      </w:pPr>
      <w:bookmarkStart w:id="5" w:name="_nqijlttcc8z4" w:colFirst="0" w:colLast="0"/>
      <w:bookmarkEnd w:id="5"/>
    </w:p>
    <w:p w14:paraId="0DA57235" w14:textId="77777777" w:rsidR="00522576" w:rsidRDefault="00522576">
      <w:pPr>
        <w:rPr>
          <w:rFonts w:ascii="Times New Roman" w:eastAsia="Times New Roman" w:hAnsi="Times New Roman" w:cs="Times New Roman"/>
        </w:rPr>
      </w:pPr>
    </w:p>
    <w:p w14:paraId="1F1B1626" w14:textId="77777777" w:rsidR="00522576" w:rsidRDefault="00000000">
      <w:pPr>
        <w:pStyle w:val="Heading1"/>
      </w:pPr>
      <w:bookmarkStart w:id="6" w:name="_md6pfwyqwfxp" w:colFirst="0" w:colLast="0"/>
      <w:bookmarkEnd w:id="6"/>
      <w:r>
        <w:t>Supplementary Methods</w:t>
      </w:r>
    </w:p>
    <w:p w14:paraId="6D2D80CD" w14:textId="77777777" w:rsidR="00522576" w:rsidRDefault="00522576">
      <w:pPr>
        <w:rPr>
          <w:rFonts w:ascii="Times New Roman" w:eastAsia="Times New Roman" w:hAnsi="Times New Roman" w:cs="Times New Roman"/>
        </w:rPr>
      </w:pPr>
    </w:p>
    <w:p w14:paraId="05B31FE1" w14:textId="77777777" w:rsidR="00522576" w:rsidRDefault="00000000">
      <w:pPr>
        <w:pStyle w:val="Heading2"/>
      </w:pPr>
      <w:bookmarkStart w:id="7" w:name="_iw8sqni784ds" w:colFirst="0" w:colLast="0"/>
      <w:bookmarkEnd w:id="7"/>
      <w:r>
        <w:t>Workshop Participants</w:t>
      </w:r>
    </w:p>
    <w:p w14:paraId="43DAA154" w14:textId="77777777"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Participants included members of six fishing associations (Belize Fly Fishers, Riversdale Fishers, Riversdale Shark Fishers, National Women in Fisheries, Placencia Producers Cooperative Society Limited, National Fishermen Producers Cooperative Society Limited), two tour guide associations (Placencia and Independence), five village councils (Placencia, Monkey River, Seine Bight, National Garifuna, Independence), three government agencies (Belize Forest Department, Fisheries Department, Land and Survey Department), eight NGOs (Fragments of Hope, Crocodile Research Center, Southern Environmental Association, World Wildlife Fund, Wildlife </w:t>
      </w:r>
      <w:r>
        <w:rPr>
          <w:rFonts w:ascii="Times New Roman" w:eastAsia="Times New Roman" w:hAnsi="Times New Roman" w:cs="Times New Roman"/>
          <w:sz w:val="20"/>
          <w:szCs w:val="20"/>
        </w:rPr>
        <w:lastRenderedPageBreak/>
        <w:t xml:space="preserve">Conservation Society, Humana Belize, </w:t>
      </w:r>
      <w:proofErr w:type="spellStart"/>
      <w:r>
        <w:rPr>
          <w:rFonts w:ascii="Times New Roman" w:eastAsia="Times New Roman" w:hAnsi="Times New Roman" w:cs="Times New Roman"/>
          <w:sz w:val="20"/>
          <w:szCs w:val="20"/>
        </w:rPr>
        <w:t>Wildtracks</w:t>
      </w:r>
      <w:proofErr w:type="spellEnd"/>
      <w:r>
        <w:rPr>
          <w:rFonts w:ascii="Times New Roman" w:eastAsia="Times New Roman" w:hAnsi="Times New Roman" w:cs="Times New Roman"/>
          <w:sz w:val="20"/>
          <w:szCs w:val="20"/>
        </w:rPr>
        <w:t>, Healthy Reefs Initiative), one consultancy (Seascape Solutions), and three academic institutions (Stanford University, University of Miami, University of Southern Florida).</w:t>
      </w:r>
    </w:p>
    <w:p w14:paraId="356BDBE6" w14:textId="77777777" w:rsidR="00522576" w:rsidRDefault="00522576">
      <w:pPr>
        <w:rPr>
          <w:rFonts w:ascii="Times New Roman" w:eastAsia="Times New Roman" w:hAnsi="Times New Roman" w:cs="Times New Roman"/>
        </w:rPr>
      </w:pPr>
    </w:p>
    <w:p w14:paraId="05DFCBDE" w14:textId="77777777" w:rsidR="00522576" w:rsidRDefault="00000000">
      <w:pPr>
        <w:pStyle w:val="Heading3"/>
      </w:pPr>
      <w:bookmarkStart w:id="8" w:name="_nzl2kzfh75px" w:colFirst="0" w:colLast="0"/>
      <w:bookmarkEnd w:id="8"/>
      <w:r>
        <w:t>Supplementary Table 2. Workshop Objectives &amp; Participants</w:t>
      </w:r>
    </w:p>
    <w:p w14:paraId="759CB7CC" w14:textId="77777777" w:rsidR="00522576" w:rsidRDefault="00522576">
      <w:pPr>
        <w:rPr>
          <w:rFonts w:ascii="Times New Roman" w:eastAsia="Times New Roman" w:hAnsi="Times New Roman" w:cs="Times New Roman"/>
        </w:rPr>
      </w:pPr>
    </w:p>
    <w:tbl>
      <w:tblPr>
        <w:tblStyle w:val="a0"/>
        <w:tblW w:w="10155" w:type="dxa"/>
        <w:tblInd w:w="-6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05"/>
        <w:gridCol w:w="3405"/>
        <w:gridCol w:w="1050"/>
        <w:gridCol w:w="1260"/>
        <w:gridCol w:w="3435"/>
      </w:tblGrid>
      <w:tr w:rsidR="00522576" w14:paraId="7E58FB6C" w14:textId="77777777">
        <w:trPr>
          <w:trHeight w:val="315"/>
        </w:trPr>
        <w:tc>
          <w:tcPr>
            <w:tcW w:w="1005" w:type="dxa"/>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1843F723"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Workshop &amp; Date</w:t>
            </w:r>
          </w:p>
        </w:tc>
        <w:tc>
          <w:tcPr>
            <w:tcW w:w="3405" w:type="dxa"/>
            <w:tcBorders>
              <w:top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026CAE18"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Affiliation</w:t>
            </w:r>
          </w:p>
        </w:tc>
        <w:tc>
          <w:tcPr>
            <w:tcW w:w="1050" w:type="dxa"/>
            <w:tcBorders>
              <w:top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1E5F80EC" w14:textId="77777777" w:rsidR="00522576" w:rsidRDefault="00000000">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Sociodemographics</w:t>
            </w:r>
            <w:proofErr w:type="spellEnd"/>
          </w:p>
        </w:tc>
        <w:tc>
          <w:tcPr>
            <w:tcW w:w="1260" w:type="dxa"/>
            <w:tcBorders>
              <w:top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50E1AC09"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Activities / Goals</w:t>
            </w:r>
          </w:p>
        </w:tc>
        <w:tc>
          <w:tcPr>
            <w:tcW w:w="3435" w:type="dxa"/>
            <w:tcBorders>
              <w:top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7C91BEFD"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Questions</w:t>
            </w:r>
          </w:p>
        </w:tc>
      </w:tr>
      <w:tr w:rsidR="00522576" w14:paraId="52D546FF" w14:textId="77777777">
        <w:trPr>
          <w:trHeight w:val="2235"/>
        </w:trPr>
        <w:tc>
          <w:tcPr>
            <w:tcW w:w="1005" w:type="dxa"/>
            <w:tcBorders>
              <w:bottom w:val="single" w:sz="6" w:space="0" w:color="000000"/>
              <w:right w:val="single" w:sz="6" w:space="0" w:color="000000"/>
            </w:tcBorders>
            <w:tcMar>
              <w:top w:w="40" w:type="dxa"/>
              <w:left w:w="40" w:type="dxa"/>
              <w:bottom w:w="40" w:type="dxa"/>
              <w:right w:w="40" w:type="dxa"/>
            </w:tcMar>
            <w:vAlign w:val="center"/>
          </w:tcPr>
          <w:p w14:paraId="36B266D4"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W1</w:t>
            </w:r>
          </w:p>
          <w:p w14:paraId="751FB1F2" w14:textId="77777777" w:rsidR="00522576" w:rsidRDefault="00522576">
            <w:pPr>
              <w:widowControl w:val="0"/>
              <w:jc w:val="center"/>
              <w:rPr>
                <w:rFonts w:ascii="Times New Roman" w:eastAsia="Times New Roman" w:hAnsi="Times New Roman" w:cs="Times New Roman"/>
                <w:sz w:val="20"/>
                <w:szCs w:val="20"/>
              </w:rPr>
            </w:pPr>
          </w:p>
          <w:p w14:paraId="5BFA966F"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2/2/2024</w:t>
            </w:r>
          </w:p>
        </w:tc>
        <w:tc>
          <w:tcPr>
            <w:tcW w:w="3405" w:type="dxa"/>
            <w:tcBorders>
              <w:bottom w:val="single" w:sz="6" w:space="0" w:color="000000"/>
              <w:right w:val="single" w:sz="6" w:space="0" w:color="000000"/>
            </w:tcBorders>
            <w:tcMar>
              <w:top w:w="40" w:type="dxa"/>
              <w:left w:w="40" w:type="dxa"/>
              <w:bottom w:w="40" w:type="dxa"/>
              <w:right w:w="40" w:type="dxa"/>
            </w:tcMar>
            <w:vAlign w:val="center"/>
          </w:tcPr>
          <w:p w14:paraId="376A148A"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Tour Guide Association</w:t>
            </w:r>
          </w:p>
          <w:p w14:paraId="7BA2C167"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Fragments of Hope</w:t>
            </w:r>
          </w:p>
          <w:p w14:paraId="2DE2935E"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Crocodile Research Coalition</w:t>
            </w:r>
          </w:p>
          <w:p w14:paraId="683C35DE"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Village Council</w:t>
            </w:r>
          </w:p>
          <w:p w14:paraId="68EB72BE"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Mr. Goby + Friends Recycling</w:t>
            </w:r>
          </w:p>
          <w:p w14:paraId="2B9DCED9"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Natural Capital Project (Stanford University, Seascape Solutions)</w:t>
            </w:r>
          </w:p>
          <w:p w14:paraId="60151CEB"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University of Southern Florida</w:t>
            </w:r>
          </w:p>
        </w:tc>
        <w:tc>
          <w:tcPr>
            <w:tcW w:w="1050" w:type="dxa"/>
            <w:tcBorders>
              <w:bottom w:val="single" w:sz="6" w:space="0" w:color="000000"/>
              <w:right w:val="single" w:sz="6" w:space="0" w:color="000000"/>
            </w:tcBorders>
            <w:tcMar>
              <w:top w:w="40" w:type="dxa"/>
              <w:left w:w="40" w:type="dxa"/>
              <w:bottom w:w="40" w:type="dxa"/>
              <w:right w:w="40" w:type="dxa"/>
            </w:tcMar>
            <w:vAlign w:val="center"/>
          </w:tcPr>
          <w:p w14:paraId="25034528"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Women</w:t>
            </w:r>
          </w:p>
          <w:p w14:paraId="0980C496"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 Men</w:t>
            </w:r>
          </w:p>
        </w:tc>
        <w:tc>
          <w:tcPr>
            <w:tcW w:w="1260" w:type="dxa"/>
            <w:tcBorders>
              <w:bottom w:val="single" w:sz="6" w:space="0" w:color="000000"/>
              <w:right w:val="single" w:sz="6" w:space="0" w:color="000000"/>
            </w:tcBorders>
            <w:tcMar>
              <w:top w:w="40" w:type="dxa"/>
              <w:left w:w="40" w:type="dxa"/>
              <w:bottom w:w="40" w:type="dxa"/>
              <w:right w:w="40" w:type="dxa"/>
            </w:tcMar>
            <w:vAlign w:val="center"/>
          </w:tcPr>
          <w:p w14:paraId="2C0252AF"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Participatory Mapping of Mangrove and Coral Ecosystem Health</w:t>
            </w:r>
          </w:p>
        </w:tc>
        <w:tc>
          <w:tcPr>
            <w:tcW w:w="3435" w:type="dxa"/>
            <w:tcBorders>
              <w:bottom w:val="single" w:sz="6" w:space="0" w:color="000000"/>
              <w:right w:val="single" w:sz="6" w:space="0" w:color="000000"/>
            </w:tcBorders>
            <w:tcMar>
              <w:top w:w="40" w:type="dxa"/>
              <w:left w:w="40" w:type="dxa"/>
              <w:bottom w:w="40" w:type="dxa"/>
              <w:right w:w="40" w:type="dxa"/>
            </w:tcMar>
            <w:vAlign w:val="center"/>
          </w:tcPr>
          <w:p w14:paraId="702AD32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Are there corals or mangroves missing from these maps?</w:t>
            </w:r>
          </w:p>
          <w:p w14:paraId="35F32EE6" w14:textId="77777777" w:rsidR="00522576" w:rsidRDefault="00522576">
            <w:pPr>
              <w:widowControl w:val="0"/>
              <w:rPr>
                <w:rFonts w:ascii="Times New Roman" w:eastAsia="Times New Roman" w:hAnsi="Times New Roman" w:cs="Times New Roman"/>
                <w:sz w:val="20"/>
                <w:szCs w:val="20"/>
              </w:rPr>
            </w:pPr>
          </w:p>
          <w:p w14:paraId="4D5AFC2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 the coral and mangroves health map match </w:t>
            </w:r>
            <w:proofErr w:type="spellStart"/>
            <w:proofErr w:type="gramStart"/>
            <w:r>
              <w:rPr>
                <w:rFonts w:ascii="Times New Roman" w:eastAsia="Times New Roman" w:hAnsi="Times New Roman" w:cs="Times New Roman"/>
                <w:sz w:val="20"/>
                <w:szCs w:val="20"/>
              </w:rPr>
              <w:t>your</w:t>
            </w:r>
            <w:proofErr w:type="spellEnd"/>
            <w:proofErr w:type="gramEnd"/>
            <w:r>
              <w:rPr>
                <w:rFonts w:ascii="Times New Roman" w:eastAsia="Times New Roman" w:hAnsi="Times New Roman" w:cs="Times New Roman"/>
                <w:sz w:val="20"/>
                <w:szCs w:val="20"/>
              </w:rPr>
              <w:t xml:space="preserve"> on the ground assessment?</w:t>
            </w:r>
          </w:p>
          <w:p w14:paraId="368852C3" w14:textId="77777777" w:rsidR="00522576" w:rsidRDefault="00522576">
            <w:pPr>
              <w:widowControl w:val="0"/>
              <w:rPr>
                <w:rFonts w:ascii="Times New Roman" w:eastAsia="Times New Roman" w:hAnsi="Times New Roman" w:cs="Times New Roman"/>
                <w:sz w:val="20"/>
                <w:szCs w:val="20"/>
              </w:rPr>
            </w:pPr>
          </w:p>
          <w:p w14:paraId="26DBE094"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Are there corals or mangroves that do not exist anymore and should be erased from the current habitat maps?</w:t>
            </w:r>
          </w:p>
          <w:p w14:paraId="5C434A28" w14:textId="77777777" w:rsidR="00522576" w:rsidRDefault="00522576">
            <w:pPr>
              <w:widowControl w:val="0"/>
              <w:rPr>
                <w:rFonts w:ascii="Times New Roman" w:eastAsia="Times New Roman" w:hAnsi="Times New Roman" w:cs="Times New Roman"/>
                <w:sz w:val="20"/>
                <w:szCs w:val="20"/>
              </w:rPr>
            </w:pPr>
          </w:p>
          <w:p w14:paraId="1C80C9CF"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Where did corals or mangroves previously exist?</w:t>
            </w:r>
          </w:p>
          <w:p w14:paraId="13CAC58C" w14:textId="77777777" w:rsidR="00522576" w:rsidRDefault="00522576">
            <w:pPr>
              <w:widowControl w:val="0"/>
              <w:rPr>
                <w:rFonts w:ascii="Times New Roman" w:eastAsia="Times New Roman" w:hAnsi="Times New Roman" w:cs="Times New Roman"/>
                <w:sz w:val="20"/>
                <w:szCs w:val="20"/>
              </w:rPr>
            </w:pPr>
          </w:p>
          <w:p w14:paraId="650939F0"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the current coastal development and dredging map layers, are those layers representative of current conditions or are there other developments and dredged places?</w:t>
            </w:r>
          </w:p>
          <w:p w14:paraId="2E00A13A" w14:textId="77777777" w:rsidR="00522576" w:rsidRDefault="00522576">
            <w:pPr>
              <w:widowControl w:val="0"/>
              <w:rPr>
                <w:rFonts w:ascii="Times New Roman" w:eastAsia="Times New Roman" w:hAnsi="Times New Roman" w:cs="Times New Roman"/>
                <w:sz w:val="20"/>
                <w:szCs w:val="20"/>
              </w:rPr>
            </w:pPr>
          </w:p>
          <w:p w14:paraId="6935FD44"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What are the human activities that are impacting corals and mangroves? Where are they ongoing?</w:t>
            </w:r>
          </w:p>
          <w:p w14:paraId="574219AE" w14:textId="77777777" w:rsidR="00522576" w:rsidRDefault="00522576">
            <w:pPr>
              <w:widowControl w:val="0"/>
              <w:rPr>
                <w:rFonts w:ascii="Times New Roman" w:eastAsia="Times New Roman" w:hAnsi="Times New Roman" w:cs="Times New Roman"/>
                <w:sz w:val="20"/>
                <w:szCs w:val="20"/>
              </w:rPr>
            </w:pPr>
          </w:p>
          <w:p w14:paraId="1DE00B58"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Where are the restoration efforts for corals and/or mangroves?</w:t>
            </w:r>
          </w:p>
          <w:p w14:paraId="371FEE5C" w14:textId="77777777" w:rsidR="00522576" w:rsidRDefault="00522576">
            <w:pPr>
              <w:widowControl w:val="0"/>
              <w:rPr>
                <w:rFonts w:ascii="Times New Roman" w:eastAsia="Times New Roman" w:hAnsi="Times New Roman" w:cs="Times New Roman"/>
                <w:sz w:val="20"/>
                <w:szCs w:val="20"/>
              </w:rPr>
            </w:pPr>
          </w:p>
          <w:p w14:paraId="5F080C8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Where are restoration or conservation efforts most needed? Why?</w:t>
            </w:r>
          </w:p>
        </w:tc>
      </w:tr>
      <w:tr w:rsidR="00522576" w14:paraId="5A42A67C" w14:textId="77777777">
        <w:trPr>
          <w:trHeight w:val="1755"/>
        </w:trPr>
        <w:tc>
          <w:tcPr>
            <w:tcW w:w="1005"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B118811"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W2</w:t>
            </w:r>
          </w:p>
          <w:p w14:paraId="4A9DCF70" w14:textId="77777777" w:rsidR="00522576" w:rsidRDefault="00522576">
            <w:pPr>
              <w:widowControl w:val="0"/>
              <w:jc w:val="center"/>
              <w:rPr>
                <w:rFonts w:ascii="Times New Roman" w:eastAsia="Times New Roman" w:hAnsi="Times New Roman" w:cs="Times New Roman"/>
                <w:sz w:val="20"/>
                <w:szCs w:val="20"/>
              </w:rPr>
            </w:pPr>
          </w:p>
          <w:p w14:paraId="232BDEAB"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2/3/2024</w:t>
            </w:r>
          </w:p>
        </w:tc>
        <w:tc>
          <w:tcPr>
            <w:tcW w:w="3405" w:type="dxa"/>
            <w:tcBorders>
              <w:bottom w:val="single" w:sz="6" w:space="0" w:color="000000"/>
              <w:right w:val="single" w:sz="6" w:space="0" w:color="000000"/>
            </w:tcBorders>
            <w:tcMar>
              <w:top w:w="40" w:type="dxa"/>
              <w:left w:w="40" w:type="dxa"/>
              <w:bottom w:w="40" w:type="dxa"/>
              <w:right w:w="40" w:type="dxa"/>
            </w:tcMar>
            <w:vAlign w:val="center"/>
          </w:tcPr>
          <w:p w14:paraId="650A1DEF"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Tour Guide Association</w:t>
            </w:r>
          </w:p>
          <w:p w14:paraId="502B5588"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Fragments of Hope</w:t>
            </w:r>
          </w:p>
          <w:p w14:paraId="297D17FA"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Crocodile Research Coalition</w:t>
            </w:r>
          </w:p>
          <w:p w14:paraId="3F0D95EE"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Village Council</w:t>
            </w:r>
          </w:p>
          <w:p w14:paraId="073DA993"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Mr. Goby + Friends Recycling</w:t>
            </w:r>
          </w:p>
          <w:p w14:paraId="639F2545"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Natural Capital Project (Stanford University, Seascape Solutions)</w:t>
            </w:r>
          </w:p>
          <w:p w14:paraId="6B65C319"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University of Southern Florida</w:t>
            </w:r>
          </w:p>
        </w:tc>
        <w:tc>
          <w:tcPr>
            <w:tcW w:w="1050" w:type="dxa"/>
            <w:tcBorders>
              <w:bottom w:val="single" w:sz="6" w:space="0" w:color="000000"/>
              <w:right w:val="single" w:sz="6" w:space="0" w:color="000000"/>
            </w:tcBorders>
            <w:tcMar>
              <w:top w:w="40" w:type="dxa"/>
              <w:left w:w="40" w:type="dxa"/>
              <w:bottom w:w="40" w:type="dxa"/>
              <w:right w:w="40" w:type="dxa"/>
            </w:tcMar>
            <w:vAlign w:val="center"/>
          </w:tcPr>
          <w:p w14:paraId="39FA79AA"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Women</w:t>
            </w:r>
          </w:p>
          <w:p w14:paraId="591A31AB"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 Men</w:t>
            </w:r>
          </w:p>
        </w:tc>
        <w:tc>
          <w:tcPr>
            <w:tcW w:w="1260" w:type="dxa"/>
            <w:tcBorders>
              <w:bottom w:val="single" w:sz="6" w:space="0" w:color="000000"/>
              <w:right w:val="single" w:sz="6" w:space="0" w:color="000000"/>
            </w:tcBorders>
            <w:tcMar>
              <w:top w:w="40" w:type="dxa"/>
              <w:left w:w="40" w:type="dxa"/>
              <w:bottom w:w="40" w:type="dxa"/>
              <w:right w:w="40" w:type="dxa"/>
            </w:tcMar>
            <w:vAlign w:val="center"/>
          </w:tcPr>
          <w:p w14:paraId="5CF04ED3"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Participatory Mapping to Inform the Modeling of Tourism &amp; Recreation and Coastal Hazard Risk</w:t>
            </w:r>
          </w:p>
        </w:tc>
        <w:tc>
          <w:tcPr>
            <w:tcW w:w="3435" w:type="dxa"/>
            <w:tcBorders>
              <w:bottom w:val="single" w:sz="6" w:space="0" w:color="000000"/>
              <w:right w:val="single" w:sz="6" w:space="0" w:color="000000"/>
            </w:tcBorders>
            <w:tcMar>
              <w:top w:w="40" w:type="dxa"/>
              <w:left w:w="40" w:type="dxa"/>
              <w:bottom w:w="40" w:type="dxa"/>
              <w:right w:w="40" w:type="dxa"/>
            </w:tcMar>
            <w:vAlign w:val="center"/>
          </w:tcPr>
          <w:p w14:paraId="0A0CEF7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Map out areas that are used primarily by locals and/or foreign tourists.</w:t>
            </w:r>
          </w:p>
          <w:p w14:paraId="2D4B508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Where are beaches accessible or prohibited or restricted (due to erosion or land ownership)?</w:t>
            </w:r>
          </w:p>
          <w:p w14:paraId="3D5DB3B2" w14:textId="77777777" w:rsidR="00522576" w:rsidRDefault="00522576">
            <w:pPr>
              <w:widowControl w:val="0"/>
              <w:rPr>
                <w:rFonts w:ascii="Times New Roman" w:eastAsia="Times New Roman" w:hAnsi="Times New Roman" w:cs="Times New Roman"/>
                <w:sz w:val="20"/>
                <w:szCs w:val="20"/>
              </w:rPr>
            </w:pPr>
          </w:p>
          <w:p w14:paraId="4EC38D4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The pink circles represent wildlife areas, are those accurate? Are there additional areas that should be on this map as well?</w:t>
            </w:r>
          </w:p>
          <w:p w14:paraId="3F0FBFE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What areas are of concern to you with growing tourism?</w:t>
            </w:r>
          </w:p>
        </w:tc>
      </w:tr>
      <w:tr w:rsidR="00522576" w14:paraId="6EFBB17C" w14:textId="77777777">
        <w:trPr>
          <w:trHeight w:val="3435"/>
        </w:trPr>
        <w:tc>
          <w:tcPr>
            <w:tcW w:w="1005"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9F9D683"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W3</w:t>
            </w:r>
          </w:p>
          <w:p w14:paraId="10A735E9" w14:textId="77777777" w:rsidR="00522576" w:rsidRDefault="00522576">
            <w:pPr>
              <w:widowControl w:val="0"/>
              <w:jc w:val="center"/>
              <w:rPr>
                <w:rFonts w:ascii="Times New Roman" w:eastAsia="Times New Roman" w:hAnsi="Times New Roman" w:cs="Times New Roman"/>
                <w:sz w:val="20"/>
                <w:szCs w:val="20"/>
              </w:rPr>
            </w:pPr>
          </w:p>
          <w:p w14:paraId="79CBE8B5"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10/24/2024</w:t>
            </w:r>
          </w:p>
        </w:tc>
        <w:tc>
          <w:tcPr>
            <w:tcW w:w="3405" w:type="dxa"/>
            <w:tcBorders>
              <w:bottom w:val="single" w:sz="6" w:space="0" w:color="000000"/>
              <w:right w:val="single" w:sz="6" w:space="0" w:color="000000"/>
            </w:tcBorders>
            <w:tcMar>
              <w:top w:w="40" w:type="dxa"/>
              <w:left w:w="40" w:type="dxa"/>
              <w:bottom w:w="40" w:type="dxa"/>
              <w:right w:w="40" w:type="dxa"/>
            </w:tcMar>
            <w:vAlign w:val="center"/>
          </w:tcPr>
          <w:p w14:paraId="1EAB6962"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Fishers / Fishing Guides</w:t>
            </w:r>
          </w:p>
          <w:p w14:paraId="30F6915F"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Tour Guide Association</w:t>
            </w:r>
          </w:p>
          <w:p w14:paraId="7E33A8E6"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Monkey River Village Council</w:t>
            </w:r>
          </w:p>
          <w:p w14:paraId="1EE37306"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National Garifuna Council</w:t>
            </w:r>
          </w:p>
          <w:p w14:paraId="16C05D36"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Village Council</w:t>
            </w:r>
          </w:p>
          <w:p w14:paraId="6CC4A4A6"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Wildlife Conservation Society</w:t>
            </w:r>
          </w:p>
          <w:p w14:paraId="4EED71CF"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Southern Environmental Association (SEA Belize)</w:t>
            </w:r>
          </w:p>
          <w:p w14:paraId="0633F5A2"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Fragments of Hope</w:t>
            </w:r>
          </w:p>
          <w:p w14:paraId="1262FCC1"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Nurse</w:t>
            </w:r>
          </w:p>
          <w:p w14:paraId="7A8734BA"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Belize Forest Department</w:t>
            </w:r>
          </w:p>
          <w:p w14:paraId="2FFEC1C0"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The Natural Capital Project (Stanford University, Seascape Solutions, University of Miami)</w:t>
            </w:r>
          </w:p>
          <w:p w14:paraId="5B5BB818"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University of Southern Florida</w:t>
            </w:r>
          </w:p>
          <w:p w14:paraId="68B24649"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NSF Community Fellows</w:t>
            </w:r>
          </w:p>
        </w:tc>
        <w:tc>
          <w:tcPr>
            <w:tcW w:w="1050" w:type="dxa"/>
            <w:tcBorders>
              <w:bottom w:val="single" w:sz="6" w:space="0" w:color="000000"/>
              <w:right w:val="single" w:sz="6" w:space="0" w:color="000000"/>
            </w:tcBorders>
            <w:tcMar>
              <w:top w:w="40" w:type="dxa"/>
              <w:left w:w="40" w:type="dxa"/>
              <w:bottom w:w="40" w:type="dxa"/>
              <w:right w:w="40" w:type="dxa"/>
            </w:tcMar>
            <w:vAlign w:val="center"/>
          </w:tcPr>
          <w:p w14:paraId="1A3F48FF"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 Women</w:t>
            </w:r>
          </w:p>
          <w:p w14:paraId="08E01663"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 Men</w:t>
            </w:r>
          </w:p>
        </w:tc>
        <w:tc>
          <w:tcPr>
            <w:tcW w:w="1260" w:type="dxa"/>
            <w:tcBorders>
              <w:bottom w:val="single" w:sz="6" w:space="0" w:color="000000"/>
              <w:right w:val="single" w:sz="6" w:space="0" w:color="000000"/>
            </w:tcBorders>
            <w:tcMar>
              <w:top w:w="40" w:type="dxa"/>
              <w:left w:w="40" w:type="dxa"/>
              <w:bottom w:w="40" w:type="dxa"/>
              <w:right w:w="40" w:type="dxa"/>
            </w:tcMar>
            <w:vAlign w:val="center"/>
          </w:tcPr>
          <w:p w14:paraId="17C78CD7"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Share Progress on NBS Scenarios and </w:t>
            </w:r>
            <w:proofErr w:type="spellStart"/>
            <w:r>
              <w:rPr>
                <w:rFonts w:ascii="Times New Roman" w:eastAsia="Times New Roman" w:hAnsi="Times New Roman" w:cs="Times New Roman"/>
                <w:sz w:val="20"/>
                <w:szCs w:val="20"/>
              </w:rPr>
              <w:t>Cobenefits</w:t>
            </w:r>
            <w:proofErr w:type="spellEnd"/>
            <w:r>
              <w:rPr>
                <w:rFonts w:ascii="Times New Roman" w:eastAsia="Times New Roman" w:hAnsi="Times New Roman" w:cs="Times New Roman"/>
                <w:sz w:val="20"/>
                <w:szCs w:val="20"/>
              </w:rPr>
              <w:t xml:space="preserve"> Modeling</w:t>
            </w:r>
          </w:p>
          <w:p w14:paraId="5D72C269"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Mapping Mangrove and Coral Nature-Based Solutions Priority Sites</w:t>
            </w:r>
          </w:p>
        </w:tc>
        <w:tc>
          <w:tcPr>
            <w:tcW w:w="3435" w:type="dxa"/>
            <w:tcBorders>
              <w:bottom w:val="single" w:sz="6" w:space="0" w:color="000000"/>
              <w:right w:val="single" w:sz="6" w:space="0" w:color="000000"/>
            </w:tcBorders>
            <w:tcMar>
              <w:top w:w="40" w:type="dxa"/>
              <w:left w:w="40" w:type="dxa"/>
              <w:bottom w:w="40" w:type="dxa"/>
              <w:right w:w="40" w:type="dxa"/>
            </w:tcMar>
            <w:vAlign w:val="center"/>
          </w:tcPr>
          <w:p w14:paraId="169919B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Where do you think mangroves and corals should be restored?</w:t>
            </w:r>
          </w:p>
          <w:p w14:paraId="0A7CB769" w14:textId="77777777" w:rsidR="00522576" w:rsidRDefault="00522576">
            <w:pPr>
              <w:widowControl w:val="0"/>
              <w:rPr>
                <w:rFonts w:ascii="Times New Roman" w:eastAsia="Times New Roman" w:hAnsi="Times New Roman" w:cs="Times New Roman"/>
                <w:sz w:val="20"/>
                <w:szCs w:val="20"/>
              </w:rPr>
            </w:pPr>
          </w:p>
          <w:p w14:paraId="6D94EB84"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Where do you think mangroves and corals should be protected?</w:t>
            </w:r>
          </w:p>
          <w:p w14:paraId="051C25E3" w14:textId="77777777" w:rsidR="00522576" w:rsidRDefault="00522576">
            <w:pPr>
              <w:widowControl w:val="0"/>
              <w:rPr>
                <w:rFonts w:ascii="Times New Roman" w:eastAsia="Times New Roman" w:hAnsi="Times New Roman" w:cs="Times New Roman"/>
                <w:sz w:val="20"/>
                <w:szCs w:val="20"/>
              </w:rPr>
            </w:pPr>
          </w:p>
          <w:p w14:paraId="23E61D8E"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What benefits do you hope to gain from the protection or restoration of the places you identified?</w:t>
            </w:r>
          </w:p>
          <w:p w14:paraId="4E088AE1" w14:textId="77777777" w:rsidR="00522576" w:rsidRDefault="00522576">
            <w:pPr>
              <w:widowControl w:val="0"/>
              <w:rPr>
                <w:rFonts w:ascii="Times New Roman" w:eastAsia="Times New Roman" w:hAnsi="Times New Roman" w:cs="Times New Roman"/>
                <w:sz w:val="20"/>
                <w:szCs w:val="20"/>
              </w:rPr>
            </w:pPr>
          </w:p>
          <w:p w14:paraId="38C4BFB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What are the challenges for protecting and restoring these places?</w:t>
            </w:r>
          </w:p>
        </w:tc>
      </w:tr>
      <w:tr w:rsidR="00522576" w14:paraId="78201DD1" w14:textId="77777777">
        <w:trPr>
          <w:trHeight w:val="4875"/>
        </w:trPr>
        <w:tc>
          <w:tcPr>
            <w:tcW w:w="1005"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8D4D25D"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W4</w:t>
            </w:r>
          </w:p>
          <w:p w14:paraId="27971E6A" w14:textId="77777777" w:rsidR="00522576" w:rsidRDefault="00522576">
            <w:pPr>
              <w:widowControl w:val="0"/>
              <w:jc w:val="center"/>
              <w:rPr>
                <w:rFonts w:ascii="Times New Roman" w:eastAsia="Times New Roman" w:hAnsi="Times New Roman" w:cs="Times New Roman"/>
                <w:sz w:val="20"/>
                <w:szCs w:val="20"/>
              </w:rPr>
            </w:pPr>
          </w:p>
          <w:p w14:paraId="6B76A02C"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10/25/2024</w:t>
            </w:r>
          </w:p>
        </w:tc>
        <w:tc>
          <w:tcPr>
            <w:tcW w:w="3405" w:type="dxa"/>
            <w:tcBorders>
              <w:bottom w:val="single" w:sz="6" w:space="0" w:color="000000"/>
              <w:right w:val="single" w:sz="6" w:space="0" w:color="000000"/>
            </w:tcBorders>
            <w:tcMar>
              <w:top w:w="40" w:type="dxa"/>
              <w:left w:w="40" w:type="dxa"/>
              <w:bottom w:w="40" w:type="dxa"/>
              <w:right w:w="40" w:type="dxa"/>
            </w:tcMar>
            <w:vAlign w:val="center"/>
          </w:tcPr>
          <w:p w14:paraId="40EBA5C1"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Fishers / Fishing Guides</w:t>
            </w:r>
          </w:p>
          <w:p w14:paraId="2B42BB00"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Restaurant Industry</w:t>
            </w:r>
          </w:p>
          <w:p w14:paraId="3A0CB954"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Tour Guide Association</w:t>
            </w:r>
          </w:p>
          <w:p w14:paraId="152EAC8D"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Monkey River Village Council</w:t>
            </w:r>
          </w:p>
          <w:p w14:paraId="3A9E5951"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National Garifuna Council</w:t>
            </w:r>
          </w:p>
          <w:p w14:paraId="67D545D3"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Village Council</w:t>
            </w:r>
          </w:p>
          <w:p w14:paraId="7BE4A1D7"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World Wildlife Fund</w:t>
            </w:r>
          </w:p>
          <w:p w14:paraId="0D21AE6B"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Wildlife Conservation Society</w:t>
            </w:r>
          </w:p>
          <w:p w14:paraId="602CF558"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Wildtracks</w:t>
            </w:r>
            <w:proofErr w:type="spellEnd"/>
          </w:p>
          <w:p w14:paraId="37CD0CD5"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Southern Environmental Association (SEA Belize)</w:t>
            </w:r>
          </w:p>
          <w:p w14:paraId="50721561"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Fragments of Hope</w:t>
            </w:r>
          </w:p>
          <w:p w14:paraId="43AB0773"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Humana Belize</w:t>
            </w:r>
          </w:p>
          <w:p w14:paraId="13499F1F"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Nurse</w:t>
            </w:r>
          </w:p>
          <w:p w14:paraId="0A6A21A9"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No Occupation</w:t>
            </w:r>
          </w:p>
          <w:p w14:paraId="249A091E"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Belize Forest Department</w:t>
            </w:r>
          </w:p>
          <w:p w14:paraId="445C8AA1"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Inter-American Development Bank</w:t>
            </w:r>
          </w:p>
          <w:p w14:paraId="2D3F2E50"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The Natural Capital Project (Stanford University, Seascape Solutions, University of Miami)</w:t>
            </w:r>
          </w:p>
          <w:p w14:paraId="6BE07526"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University of Southern Florida</w:t>
            </w:r>
          </w:p>
          <w:p w14:paraId="1CFB1497"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NSF Community Fellows</w:t>
            </w:r>
          </w:p>
        </w:tc>
        <w:tc>
          <w:tcPr>
            <w:tcW w:w="1050" w:type="dxa"/>
            <w:tcBorders>
              <w:bottom w:val="single" w:sz="6" w:space="0" w:color="000000"/>
              <w:right w:val="single" w:sz="6" w:space="0" w:color="000000"/>
            </w:tcBorders>
            <w:tcMar>
              <w:top w:w="40" w:type="dxa"/>
              <w:left w:w="40" w:type="dxa"/>
              <w:bottom w:w="40" w:type="dxa"/>
              <w:right w:w="40" w:type="dxa"/>
            </w:tcMar>
            <w:vAlign w:val="center"/>
          </w:tcPr>
          <w:p w14:paraId="675199FA"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 Women</w:t>
            </w:r>
          </w:p>
          <w:p w14:paraId="408D03B5"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 Men</w:t>
            </w:r>
          </w:p>
        </w:tc>
        <w:tc>
          <w:tcPr>
            <w:tcW w:w="1260" w:type="dxa"/>
            <w:tcBorders>
              <w:bottom w:val="single" w:sz="6" w:space="0" w:color="000000"/>
              <w:right w:val="single" w:sz="6" w:space="0" w:color="000000"/>
            </w:tcBorders>
            <w:tcMar>
              <w:top w:w="40" w:type="dxa"/>
              <w:left w:w="40" w:type="dxa"/>
              <w:bottom w:w="40" w:type="dxa"/>
              <w:right w:w="40" w:type="dxa"/>
            </w:tcMar>
            <w:vAlign w:val="center"/>
          </w:tcPr>
          <w:p w14:paraId="7CD40234"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Mapping Social and Cultural Values of Mangrove Forests and Coral Reefs</w:t>
            </w:r>
          </w:p>
          <w:p w14:paraId="6C6581B8"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Mapping Fisheries Value Chain</w:t>
            </w:r>
          </w:p>
        </w:tc>
        <w:tc>
          <w:tcPr>
            <w:tcW w:w="3435" w:type="dxa"/>
            <w:tcBorders>
              <w:bottom w:val="single" w:sz="6" w:space="0" w:color="000000"/>
              <w:right w:val="single" w:sz="6" w:space="0" w:color="000000"/>
            </w:tcBorders>
            <w:tcMar>
              <w:top w:w="40" w:type="dxa"/>
              <w:left w:w="40" w:type="dxa"/>
              <w:bottom w:w="40" w:type="dxa"/>
              <w:right w:w="40" w:type="dxa"/>
            </w:tcMar>
            <w:vAlign w:val="center"/>
          </w:tcPr>
          <w:p w14:paraId="0D2E615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What makes these places around the mangroves and coral reefs special? </w:t>
            </w:r>
          </w:p>
          <w:p w14:paraId="4759E774" w14:textId="77777777" w:rsidR="00522576" w:rsidRDefault="00522576">
            <w:pPr>
              <w:widowControl w:val="0"/>
              <w:rPr>
                <w:rFonts w:ascii="Times New Roman" w:eastAsia="Times New Roman" w:hAnsi="Times New Roman" w:cs="Times New Roman"/>
                <w:sz w:val="20"/>
                <w:szCs w:val="20"/>
              </w:rPr>
            </w:pPr>
          </w:p>
          <w:p w14:paraId="5F112F98"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them with the following characteristics: Beauty, Community, Education, Heritage, Recreation/Relaxation, Other)</w:t>
            </w:r>
          </w:p>
          <w:p w14:paraId="315BCDFC" w14:textId="77777777" w:rsidR="00522576" w:rsidRDefault="00522576">
            <w:pPr>
              <w:widowControl w:val="0"/>
              <w:rPr>
                <w:rFonts w:ascii="Times New Roman" w:eastAsia="Times New Roman" w:hAnsi="Times New Roman" w:cs="Times New Roman"/>
                <w:sz w:val="20"/>
                <w:szCs w:val="20"/>
              </w:rPr>
            </w:pPr>
          </w:p>
          <w:p w14:paraId="29FA0860"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What role do you play in the fisheries supply chain?</w:t>
            </w:r>
          </w:p>
        </w:tc>
      </w:tr>
      <w:tr w:rsidR="00522576" w14:paraId="76607C2D" w14:textId="77777777">
        <w:trPr>
          <w:trHeight w:val="8235"/>
        </w:trPr>
        <w:tc>
          <w:tcPr>
            <w:tcW w:w="1005"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324DE0E"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W5</w:t>
            </w:r>
          </w:p>
          <w:p w14:paraId="38676DC4" w14:textId="77777777" w:rsidR="00522576" w:rsidRDefault="00522576">
            <w:pPr>
              <w:widowControl w:val="0"/>
              <w:jc w:val="center"/>
              <w:rPr>
                <w:rFonts w:ascii="Times New Roman" w:eastAsia="Times New Roman" w:hAnsi="Times New Roman" w:cs="Times New Roman"/>
                <w:sz w:val="20"/>
                <w:szCs w:val="20"/>
              </w:rPr>
            </w:pPr>
          </w:p>
          <w:p w14:paraId="72EAD843"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10/25/2025</w:t>
            </w:r>
          </w:p>
        </w:tc>
        <w:tc>
          <w:tcPr>
            <w:tcW w:w="3405" w:type="dxa"/>
            <w:tcBorders>
              <w:bottom w:val="single" w:sz="6" w:space="0" w:color="000000"/>
              <w:right w:val="single" w:sz="6" w:space="0" w:color="000000"/>
            </w:tcBorders>
            <w:tcMar>
              <w:top w:w="40" w:type="dxa"/>
              <w:left w:w="40" w:type="dxa"/>
              <w:bottom w:w="40" w:type="dxa"/>
              <w:right w:w="40" w:type="dxa"/>
            </w:tcMar>
            <w:vAlign w:val="center"/>
          </w:tcPr>
          <w:p w14:paraId="36776DF0"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Fishers / Fishing Guides (Clearwater Fishing Charters)</w:t>
            </w:r>
          </w:p>
          <w:p w14:paraId="1EC163BC"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Belize Fly Fishers Association</w:t>
            </w:r>
          </w:p>
          <w:p w14:paraId="7C1BEB13"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Riversdale Fisher Association</w:t>
            </w:r>
          </w:p>
          <w:p w14:paraId="5616388E"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National Women in Fisheries Association (Hopkins, Seine Bight, Punta Negra, Riversdale)</w:t>
            </w:r>
          </w:p>
          <w:p w14:paraId="2D8474C8"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Riversdale Shark Fisher Cooperative</w:t>
            </w:r>
          </w:p>
          <w:p w14:paraId="4D80E44A"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Tourism Industry</w:t>
            </w:r>
          </w:p>
          <w:p w14:paraId="64C2B73C"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Restaurant Industry</w:t>
            </w:r>
          </w:p>
          <w:p w14:paraId="1CFC5629"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Independence Tour Guide Association</w:t>
            </w:r>
          </w:p>
          <w:p w14:paraId="178222D0"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Tour Guide Association</w:t>
            </w:r>
          </w:p>
          <w:p w14:paraId="767E36B6"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Monkey River Village Council</w:t>
            </w:r>
          </w:p>
          <w:p w14:paraId="6305EA50"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Seine Bight Village Council</w:t>
            </w:r>
          </w:p>
          <w:p w14:paraId="74FAE530"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National Garifuna Council</w:t>
            </w:r>
          </w:p>
          <w:p w14:paraId="58375261"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Independence Village Council</w:t>
            </w:r>
          </w:p>
          <w:p w14:paraId="5D603B76"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Placencia Village Council</w:t>
            </w:r>
          </w:p>
          <w:p w14:paraId="4FD6111B"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Seine Bight Village Museum</w:t>
            </w:r>
          </w:p>
          <w:p w14:paraId="625B2095"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Teacher</w:t>
            </w:r>
          </w:p>
          <w:p w14:paraId="5CFDE3EC"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Nurse</w:t>
            </w:r>
          </w:p>
          <w:p w14:paraId="131DAEE0"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NAIA Resort</w:t>
            </w:r>
          </w:p>
          <w:p w14:paraId="74CA8E8E"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Ikooma</w:t>
            </w:r>
            <w:proofErr w:type="spellEnd"/>
            <w:r>
              <w:rPr>
                <w:rFonts w:ascii="Times New Roman" w:eastAsia="Times New Roman" w:hAnsi="Times New Roman" w:cs="Times New Roman"/>
                <w:sz w:val="20"/>
                <w:szCs w:val="20"/>
              </w:rPr>
              <w:t xml:space="preserve"> Seaweed</w:t>
            </w:r>
          </w:p>
          <w:p w14:paraId="19CBCCDB"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World Wildlife Fund</w:t>
            </w:r>
          </w:p>
          <w:p w14:paraId="3A7EBD5C"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Wildlife Conservation Society</w:t>
            </w:r>
          </w:p>
          <w:p w14:paraId="2B33370F"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Southern Environmental Association (SEA Belize)</w:t>
            </w:r>
          </w:p>
          <w:p w14:paraId="66D3FC9C"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Crocodile Research Coalition</w:t>
            </w:r>
          </w:p>
          <w:p w14:paraId="6D8ED56B"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Fragments of Hope</w:t>
            </w:r>
          </w:p>
          <w:p w14:paraId="1B9E6787"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Humana Belize</w:t>
            </w:r>
          </w:p>
          <w:p w14:paraId="26F6710C"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Healthy Reefs Initiative</w:t>
            </w:r>
          </w:p>
          <w:p w14:paraId="575BAC61"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Fisheries Department</w:t>
            </w:r>
          </w:p>
          <w:p w14:paraId="72F0E8F7"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Belize Forest Department</w:t>
            </w:r>
          </w:p>
          <w:p w14:paraId="1F2642DE"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Land and Surveys Department</w:t>
            </w:r>
          </w:p>
          <w:p w14:paraId="19E0114C"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The Natural Capital Project (Stanford University, Seascape Solutions, University of Miami)</w:t>
            </w:r>
          </w:p>
          <w:p w14:paraId="4404517F"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University of Southern Florida</w:t>
            </w:r>
          </w:p>
          <w:p w14:paraId="74B75A83" w14:textId="77777777" w:rsidR="00522576" w:rsidRDefault="00000000">
            <w:pPr>
              <w:widowControl w:val="0"/>
              <w:numPr>
                <w:ilvl w:val="0"/>
                <w:numId w:val="1"/>
              </w:numPr>
              <w:pBdr>
                <w:top w:val="nil"/>
                <w:left w:val="nil"/>
                <w:bottom w:val="nil"/>
                <w:right w:val="nil"/>
                <w:between w:val="nil"/>
              </w:pBdr>
              <w:ind w:left="36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NSF Community Fellows</w:t>
            </w:r>
          </w:p>
        </w:tc>
        <w:tc>
          <w:tcPr>
            <w:tcW w:w="1050" w:type="dxa"/>
            <w:tcBorders>
              <w:bottom w:val="single" w:sz="6" w:space="0" w:color="000000"/>
              <w:right w:val="single" w:sz="6" w:space="0" w:color="000000"/>
            </w:tcBorders>
            <w:tcMar>
              <w:top w:w="40" w:type="dxa"/>
              <w:left w:w="40" w:type="dxa"/>
              <w:bottom w:w="40" w:type="dxa"/>
              <w:right w:w="40" w:type="dxa"/>
            </w:tcMar>
            <w:vAlign w:val="center"/>
          </w:tcPr>
          <w:p w14:paraId="39184A94"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 Women</w:t>
            </w:r>
          </w:p>
          <w:p w14:paraId="73F1D452"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 Men</w:t>
            </w:r>
          </w:p>
        </w:tc>
        <w:tc>
          <w:tcPr>
            <w:tcW w:w="1260" w:type="dxa"/>
            <w:tcBorders>
              <w:bottom w:val="single" w:sz="6" w:space="0" w:color="000000"/>
              <w:right w:val="single" w:sz="6" w:space="0" w:color="000000"/>
            </w:tcBorders>
            <w:tcMar>
              <w:top w:w="40" w:type="dxa"/>
              <w:left w:w="40" w:type="dxa"/>
              <w:bottom w:w="40" w:type="dxa"/>
              <w:right w:w="40" w:type="dxa"/>
            </w:tcMar>
            <w:vAlign w:val="center"/>
          </w:tcPr>
          <w:p w14:paraId="1F6B55B6"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Sharing Results and Key Messages</w:t>
            </w:r>
          </w:p>
        </w:tc>
        <w:tc>
          <w:tcPr>
            <w:tcW w:w="3435" w:type="dxa"/>
            <w:tcBorders>
              <w:bottom w:val="single" w:sz="6" w:space="0" w:color="000000"/>
              <w:right w:val="single" w:sz="6" w:space="0" w:color="000000"/>
            </w:tcBorders>
            <w:tcMar>
              <w:top w:w="40" w:type="dxa"/>
              <w:left w:w="40" w:type="dxa"/>
              <w:bottom w:w="40" w:type="dxa"/>
              <w:right w:w="40" w:type="dxa"/>
            </w:tcMar>
            <w:vAlign w:val="center"/>
          </w:tcPr>
          <w:p w14:paraId="73C3EDC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What are your reflections on the results?</w:t>
            </w:r>
          </w:p>
          <w:p w14:paraId="3E85A9C9" w14:textId="77777777" w:rsidR="00522576" w:rsidRDefault="00522576">
            <w:pPr>
              <w:widowControl w:val="0"/>
              <w:rPr>
                <w:rFonts w:ascii="Times New Roman" w:eastAsia="Times New Roman" w:hAnsi="Times New Roman" w:cs="Times New Roman"/>
                <w:sz w:val="20"/>
                <w:szCs w:val="20"/>
              </w:rPr>
            </w:pPr>
          </w:p>
          <w:p w14:paraId="28CF4A6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Why do tourists go where they go? Are any of these visitation sites linked to mangroves?</w:t>
            </w:r>
          </w:p>
          <w:p w14:paraId="33653438" w14:textId="77777777" w:rsidR="00522576" w:rsidRDefault="00522576">
            <w:pPr>
              <w:widowControl w:val="0"/>
              <w:rPr>
                <w:rFonts w:ascii="Times New Roman" w:eastAsia="Times New Roman" w:hAnsi="Times New Roman" w:cs="Times New Roman"/>
                <w:sz w:val="20"/>
                <w:szCs w:val="20"/>
              </w:rPr>
            </w:pPr>
          </w:p>
          <w:p w14:paraId="4C911F09"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What information do you think is most valuable to bring to policy makers?</w:t>
            </w:r>
          </w:p>
        </w:tc>
      </w:tr>
    </w:tbl>
    <w:p w14:paraId="6E88B75E" w14:textId="77777777" w:rsidR="00522576" w:rsidRDefault="00522576">
      <w:pPr>
        <w:pStyle w:val="Heading2"/>
        <w:keepNext w:val="0"/>
        <w:keepLines w:val="0"/>
      </w:pPr>
      <w:bookmarkStart w:id="9" w:name="_r1m2rt94547x" w:colFirst="0" w:colLast="0"/>
      <w:bookmarkEnd w:id="9"/>
    </w:p>
    <w:p w14:paraId="0DEF7615" w14:textId="77777777" w:rsidR="00522576" w:rsidRDefault="00000000">
      <w:pPr>
        <w:pStyle w:val="Heading2"/>
        <w:keepNext w:val="0"/>
        <w:keepLines w:val="0"/>
      </w:pPr>
      <w:bookmarkStart w:id="10" w:name="_ka6xebmxhpuy" w:colFirst="0" w:colLast="0"/>
      <w:bookmarkEnd w:id="10"/>
      <w:r>
        <w:t>Habitat Risk Assessment Model Methods</w:t>
      </w:r>
    </w:p>
    <w:p w14:paraId="3691AA85" w14:textId="77777777" w:rsidR="00522576" w:rsidRDefault="00000000">
      <w:pPr>
        <w:spacing w:before="240" w:after="240"/>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 used the InVEST Habitat Risk Assessment (HRA) model outputs from the Belize 2016 ICZM Ecosystem Services Assessment, a methods guidance document created by the Natural Capital Project in partnership with the Coastal Zone Management Authority and Institute (CZMAI) of Belize to outline the process for updating their 2016 Coastal Zone Management Plan (Delevaux et al. 2022 </w:t>
      </w:r>
      <w:r>
        <w:rPr>
          <w:rFonts w:ascii="Times New Roman" w:eastAsia="Times New Roman" w:hAnsi="Times New Roman" w:cs="Times New Roman"/>
          <w:i/>
          <w:iCs/>
          <w:sz w:val="20"/>
          <w:szCs w:val="20"/>
        </w:rPr>
        <w:t>unpublished</w:t>
      </w:r>
      <w:r>
        <w:rPr>
          <w:rFonts w:ascii="Times New Roman" w:eastAsia="Times New Roman" w:hAnsi="Times New Roman" w:cs="Times New Roman"/>
          <w:sz w:val="20"/>
          <w:szCs w:val="20"/>
        </w:rPr>
        <w:t xml:space="preserve">). The HRA model quantifies the </w:t>
      </w:r>
      <w:r>
        <w:rPr>
          <w:rFonts w:ascii="Times New Roman" w:eastAsia="Times New Roman" w:hAnsi="Times New Roman" w:cs="Times New Roman"/>
          <w:sz w:val="20"/>
          <w:szCs w:val="20"/>
        </w:rPr>
        <w:lastRenderedPageBreak/>
        <w:t xml:space="preserve">spatial risk posed by human activities to coastal and marine habitats, providing a spatially explicit framework for evaluating cumulative impacts to habitats by integrating information on habitat distribution, the spatial footprint of anthropogenic stressors, and the sensitivity and resilience of habitats to those stressors (see Natural Capital Alliance InVEST User Guide for more model details). Model outputs were used to estimate the effective (functional) area of key coastal habitats and to inform subsequent ecosystem service assessments within the national coastal planning framework. For this paper, we used the risk assessment output of the mangroves for the year 2020. </w:t>
      </w:r>
    </w:p>
    <w:p w14:paraId="0D476E36" w14:textId="77777777" w:rsidR="00522576" w:rsidRDefault="00000000">
      <w:pPr>
        <w:pStyle w:val="Heading4"/>
        <w:keepNext w:val="0"/>
        <w:keepLines w:val="0"/>
        <w:spacing w:before="240" w:after="40"/>
        <w:rPr>
          <w:rFonts w:ascii="Times New Roman" w:eastAsia="Times New Roman" w:hAnsi="Times New Roman" w:cs="Times New Roman"/>
          <w:b/>
          <w:bCs/>
          <w:color w:val="000000"/>
          <w:sz w:val="22"/>
          <w:szCs w:val="22"/>
        </w:rPr>
      </w:pPr>
      <w:bookmarkStart w:id="11" w:name="_z0s4wtpikand" w:colFirst="0" w:colLast="0"/>
      <w:bookmarkEnd w:id="11"/>
      <w:r>
        <w:rPr>
          <w:rFonts w:ascii="Times New Roman" w:eastAsia="Times New Roman" w:hAnsi="Times New Roman" w:cs="Times New Roman"/>
          <w:b/>
          <w:bCs/>
          <w:color w:val="000000"/>
          <w:sz w:val="22"/>
          <w:szCs w:val="22"/>
        </w:rPr>
        <w:t>Model Structure</w:t>
      </w:r>
    </w:p>
    <w:p w14:paraId="085BC272" w14:textId="77777777" w:rsidR="00522576" w:rsidRDefault="00000000">
      <w:pPr>
        <w:spacing w:before="240" w:after="240"/>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The HRA model evaluates habitat conditions based on the interaction between exposure and consequence for each habitat–stressor pair. Exposure represents the likelihood and intensity of contact between a habitat and a stressor, while consequence reflects the potential ecological impact of that stressor on habitat structure, function, and recovery potential. Exposure and consequence are each calculated as the average of several criteria describing spatial overlap, intensity, persistence, habitat sensitivity, and recovery dynamics. Each exposure and consequence criterion is scored on an ordinal scale from 0 to 3, where 0 represents no interaction, and 3 represents a high level of exposure or ecological impact. Scores are derived from spatial data layers describing human activities as well as literature-based estimates of habitat vulnerability and recovery potential. For each habitat–stressor pair, mean exposure and consequence scores are calculated across all criteria. Risk for each grid cell is then calculated as the Euclidean distance from the origin in exposure–consequence space:</w:t>
      </w:r>
    </w:p>
    <w:p w14:paraId="433F4510" w14:textId="77777777" w:rsidR="00522576" w:rsidRPr="00A356F0" w:rsidRDefault="00000000">
      <w:pPr>
        <w:spacing w:before="240" w:after="240"/>
        <w:rPr>
          <w:rFonts w:ascii="Times New Roman" w:eastAsia="Times New Roman" w:hAnsi="Times New Roman" w:cs="Times New Roman"/>
          <w:sz w:val="20"/>
          <w:szCs w:val="20"/>
        </w:rPr>
      </w:pPr>
      <w:r w:rsidRPr="00A356F0">
        <w:rPr>
          <w:rFonts w:ascii="Times New Roman" w:eastAsia="Gungsuh" w:hAnsi="Times New Roman" w:cs="Times New Roman"/>
          <w:sz w:val="20"/>
          <w:szCs w:val="20"/>
        </w:rPr>
        <w:t xml:space="preserve">Risk = </w:t>
      </w:r>
      <w:proofErr w:type="gramStart"/>
      <w:r w:rsidRPr="00A356F0">
        <w:rPr>
          <w:rFonts w:ascii="Times New Roman" w:eastAsia="Gungsuh" w:hAnsi="Times New Roman" w:cs="Times New Roman"/>
          <w:sz w:val="20"/>
          <w:szCs w:val="20"/>
        </w:rPr>
        <w:t>√(</w:t>
      </w:r>
      <w:proofErr w:type="gramEnd"/>
      <w:r w:rsidRPr="00A356F0">
        <w:rPr>
          <w:rFonts w:ascii="Times New Roman" w:eastAsia="Gungsuh" w:hAnsi="Times New Roman" w:cs="Times New Roman"/>
          <w:sz w:val="20"/>
          <w:szCs w:val="20"/>
        </w:rPr>
        <w:t>Exposure² + Consequence²)</w:t>
      </w:r>
    </w:p>
    <w:p w14:paraId="6D4952BF" w14:textId="77777777" w:rsidR="00522576" w:rsidRDefault="00000000">
      <w:pPr>
        <w:spacing w:before="240" w:after="240"/>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This formulation results in higher risk values when both exposure and ecological consequence are high. The model produces spatially explicit maps of risk for each habitat–stressor interaction as well as cumulative risk across all stressors affecting a given habitat. Risk scores were subsequently classified into four qualitative categories: no risk, low risk, medium risk, and high risk.</w:t>
      </w:r>
    </w:p>
    <w:p w14:paraId="30F864B8" w14:textId="77777777" w:rsidR="00522576" w:rsidRDefault="00000000">
      <w:pPr>
        <w:pStyle w:val="Heading4"/>
        <w:keepNext w:val="0"/>
        <w:keepLines w:val="0"/>
        <w:spacing w:before="240" w:after="40"/>
        <w:rPr>
          <w:rFonts w:ascii="Times New Roman" w:eastAsia="Times New Roman" w:hAnsi="Times New Roman" w:cs="Times New Roman"/>
          <w:b/>
          <w:bCs/>
          <w:color w:val="000000"/>
          <w:sz w:val="22"/>
          <w:szCs w:val="22"/>
        </w:rPr>
      </w:pPr>
      <w:bookmarkStart w:id="12" w:name="_mef5463xr5yq" w:colFirst="0" w:colLast="0"/>
      <w:bookmarkEnd w:id="12"/>
      <w:r>
        <w:rPr>
          <w:rFonts w:ascii="Times New Roman" w:eastAsia="Times New Roman" w:hAnsi="Times New Roman" w:cs="Times New Roman"/>
          <w:b/>
          <w:bCs/>
          <w:color w:val="000000"/>
          <w:sz w:val="22"/>
          <w:szCs w:val="22"/>
        </w:rPr>
        <w:t>Habitat and Stressor Layers</w:t>
      </w:r>
    </w:p>
    <w:p w14:paraId="443CC015" w14:textId="77777777" w:rsidR="00522576" w:rsidRDefault="00000000">
      <w:pPr>
        <w:spacing w:before="240" w:after="240"/>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The HRA model was implemented for Belize across three planning time steps representing baseline conditions and future management scenarios (2016, 2020, and 2025). Model inputs included spatial layers representing coastal habitat distributions and the geographic footprint of major human activities occurring within a 3-km coastal planning zone extending offshore and inland from the Belize coastline. Three habitat types were included in the analysis due to their ecological importance and role in providing ecosystem services: coral reefs, mangrove forests, and seagrass beds. These habitats support fisheries productivity, tourism, shoreline protection, and biodiversity conservation across the Belize Barrier Reef system. Eight anthropogenic stressors representing major coastal economic sectors were included in the HRA model:</w:t>
      </w:r>
    </w:p>
    <w:p w14:paraId="69A1CC47" w14:textId="77777777" w:rsidR="00522576" w:rsidRDefault="00000000">
      <w:pPr>
        <w:numPr>
          <w:ilvl w:val="0"/>
          <w:numId w:val="4"/>
        </w:numPr>
        <w:spacing w:before="240"/>
        <w:rPr>
          <w:rFonts w:ascii="Times New Roman" w:eastAsia="Times New Roman" w:hAnsi="Times New Roman" w:cs="Times New Roman"/>
          <w:sz w:val="20"/>
          <w:szCs w:val="20"/>
        </w:rPr>
      </w:pPr>
      <w:r>
        <w:rPr>
          <w:rFonts w:ascii="Times New Roman" w:eastAsia="Times New Roman" w:hAnsi="Times New Roman" w:cs="Times New Roman"/>
          <w:sz w:val="20"/>
          <w:szCs w:val="20"/>
        </w:rPr>
        <w:t>Agricultural runoff (sediment export)</w:t>
      </w:r>
    </w:p>
    <w:p w14:paraId="7F26BA26" w14:textId="77777777" w:rsidR="00522576" w:rsidRDefault="00000000">
      <w:pPr>
        <w:numPr>
          <w:ilvl w:val="0"/>
          <w:numId w:val="4"/>
        </w:numPr>
        <w:rPr>
          <w:rFonts w:ascii="Times New Roman" w:eastAsia="Times New Roman" w:hAnsi="Times New Roman" w:cs="Times New Roman"/>
          <w:sz w:val="20"/>
          <w:szCs w:val="20"/>
        </w:rPr>
      </w:pPr>
      <w:r>
        <w:rPr>
          <w:rFonts w:ascii="Times New Roman" w:eastAsia="Times New Roman" w:hAnsi="Times New Roman" w:cs="Times New Roman"/>
          <w:sz w:val="20"/>
          <w:szCs w:val="20"/>
        </w:rPr>
        <w:t>Aquaculture</w:t>
      </w:r>
    </w:p>
    <w:p w14:paraId="0BC03566" w14:textId="77777777" w:rsidR="00522576" w:rsidRDefault="00000000">
      <w:pPr>
        <w:numPr>
          <w:ilvl w:val="0"/>
          <w:numId w:val="4"/>
        </w:numPr>
        <w:rPr>
          <w:rFonts w:ascii="Times New Roman" w:eastAsia="Times New Roman" w:hAnsi="Times New Roman" w:cs="Times New Roman"/>
          <w:sz w:val="20"/>
          <w:szCs w:val="20"/>
        </w:rPr>
      </w:pPr>
      <w:r>
        <w:rPr>
          <w:rFonts w:ascii="Times New Roman" w:eastAsia="Times New Roman" w:hAnsi="Times New Roman" w:cs="Times New Roman"/>
          <w:sz w:val="20"/>
          <w:szCs w:val="20"/>
        </w:rPr>
        <w:t>Coastal development</w:t>
      </w:r>
    </w:p>
    <w:p w14:paraId="67CD4B9D" w14:textId="77777777" w:rsidR="00522576" w:rsidRDefault="00000000">
      <w:pPr>
        <w:numPr>
          <w:ilvl w:val="0"/>
          <w:numId w:val="4"/>
        </w:numPr>
        <w:rPr>
          <w:rFonts w:ascii="Times New Roman" w:eastAsia="Times New Roman" w:hAnsi="Times New Roman" w:cs="Times New Roman"/>
          <w:sz w:val="20"/>
          <w:szCs w:val="20"/>
        </w:rPr>
      </w:pPr>
      <w:r>
        <w:rPr>
          <w:rFonts w:ascii="Times New Roman" w:eastAsia="Times New Roman" w:hAnsi="Times New Roman" w:cs="Times New Roman"/>
          <w:sz w:val="20"/>
          <w:szCs w:val="20"/>
        </w:rPr>
        <w:t>Dredging and mineral extraction</w:t>
      </w:r>
    </w:p>
    <w:p w14:paraId="49DAC3C4" w14:textId="77777777" w:rsidR="00522576" w:rsidRDefault="00000000">
      <w:pPr>
        <w:numPr>
          <w:ilvl w:val="0"/>
          <w:numId w:val="4"/>
        </w:numPr>
        <w:rPr>
          <w:rFonts w:ascii="Times New Roman" w:eastAsia="Times New Roman" w:hAnsi="Times New Roman" w:cs="Times New Roman"/>
          <w:sz w:val="20"/>
          <w:szCs w:val="20"/>
        </w:rPr>
      </w:pPr>
      <w:r>
        <w:rPr>
          <w:rFonts w:ascii="Times New Roman" w:eastAsia="Times New Roman" w:hAnsi="Times New Roman" w:cs="Times New Roman"/>
          <w:sz w:val="20"/>
          <w:szCs w:val="20"/>
        </w:rPr>
        <w:t>Fishing</w:t>
      </w:r>
    </w:p>
    <w:p w14:paraId="68950819" w14:textId="77777777" w:rsidR="00522576" w:rsidRDefault="00000000">
      <w:pPr>
        <w:numPr>
          <w:ilvl w:val="0"/>
          <w:numId w:val="4"/>
        </w:numPr>
        <w:rPr>
          <w:rFonts w:ascii="Times New Roman" w:eastAsia="Times New Roman" w:hAnsi="Times New Roman" w:cs="Times New Roman"/>
          <w:sz w:val="20"/>
          <w:szCs w:val="20"/>
        </w:rPr>
      </w:pPr>
      <w:r>
        <w:rPr>
          <w:rFonts w:ascii="Times New Roman" w:eastAsia="Times New Roman" w:hAnsi="Times New Roman" w:cs="Times New Roman"/>
          <w:sz w:val="20"/>
          <w:szCs w:val="20"/>
        </w:rPr>
        <w:t>Oil exploration and concessions</w:t>
      </w:r>
    </w:p>
    <w:p w14:paraId="38649561" w14:textId="77777777" w:rsidR="00522576" w:rsidRDefault="00000000">
      <w:pPr>
        <w:numPr>
          <w:ilvl w:val="0"/>
          <w:numId w:val="4"/>
        </w:numPr>
        <w:rPr>
          <w:rFonts w:ascii="Times New Roman" w:eastAsia="Times New Roman" w:hAnsi="Times New Roman" w:cs="Times New Roman"/>
          <w:sz w:val="20"/>
          <w:szCs w:val="20"/>
        </w:rPr>
      </w:pPr>
      <w:r>
        <w:rPr>
          <w:rFonts w:ascii="Times New Roman" w:eastAsia="Times New Roman" w:hAnsi="Times New Roman" w:cs="Times New Roman"/>
          <w:sz w:val="20"/>
          <w:szCs w:val="20"/>
        </w:rPr>
        <w:t>Marine recreation</w:t>
      </w:r>
    </w:p>
    <w:p w14:paraId="05C36C1B" w14:textId="77777777" w:rsidR="00522576" w:rsidRDefault="00000000">
      <w:pPr>
        <w:numPr>
          <w:ilvl w:val="0"/>
          <w:numId w:val="4"/>
        </w:numPr>
        <w:spacing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Marine transportation</w:t>
      </w:r>
    </w:p>
    <w:p w14:paraId="3516EE53" w14:textId="77777777" w:rsidR="00522576" w:rsidRDefault="00000000">
      <w:pPr>
        <w:spacing w:before="240" w:after="240"/>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Spatial layers for each stressor were compiled from national government datasets, stakeholder consultations, remote sensing analyses, and regional marine planning projects. Where necessary, point or line </w:t>
      </w:r>
      <w:r>
        <w:rPr>
          <w:rFonts w:ascii="Times New Roman" w:eastAsia="Times New Roman" w:hAnsi="Times New Roman" w:cs="Times New Roman"/>
          <w:sz w:val="20"/>
          <w:szCs w:val="20"/>
        </w:rPr>
        <w:lastRenderedPageBreak/>
        <w:t xml:space="preserve">features were buffered to represent their spatial influence on nearby habitats (e.g., dredging permits buffered by 2.5 km). Stressor layers were updated for each scenario to reflect observed changes in coastal development and projected management conditions. The HRA model was run independently for each planning year using the corresponding habitat and stressor datasets. Resulting risk </w:t>
      </w:r>
      <w:proofErr w:type="spellStart"/>
      <w:r>
        <w:rPr>
          <w:rFonts w:ascii="Times New Roman" w:eastAsia="Times New Roman" w:hAnsi="Times New Roman" w:cs="Times New Roman"/>
          <w:sz w:val="20"/>
          <w:szCs w:val="20"/>
        </w:rPr>
        <w:t>rasters</w:t>
      </w:r>
      <w:proofErr w:type="spellEnd"/>
      <w:r>
        <w:rPr>
          <w:rFonts w:ascii="Times New Roman" w:eastAsia="Times New Roman" w:hAnsi="Times New Roman" w:cs="Times New Roman"/>
          <w:sz w:val="20"/>
          <w:szCs w:val="20"/>
        </w:rPr>
        <w:t xml:space="preserve"> were summarized by habitat type and aggregated to Coastal Planning Units used in Belize’s coastal management framework.</w:t>
      </w:r>
    </w:p>
    <w:p w14:paraId="4BC1A790" w14:textId="77777777" w:rsidR="00522576" w:rsidRDefault="00000000">
      <w:pPr>
        <w:pStyle w:val="Heading4"/>
        <w:keepNext w:val="0"/>
        <w:keepLines w:val="0"/>
        <w:spacing w:before="240" w:after="40"/>
        <w:rPr>
          <w:rFonts w:ascii="Times New Roman" w:eastAsia="Times New Roman" w:hAnsi="Times New Roman" w:cs="Times New Roman"/>
          <w:b/>
          <w:bCs/>
          <w:color w:val="000000"/>
          <w:sz w:val="22"/>
          <w:szCs w:val="22"/>
        </w:rPr>
      </w:pPr>
      <w:bookmarkStart w:id="13" w:name="_peb8j61nmmae" w:colFirst="0" w:colLast="0"/>
      <w:bookmarkEnd w:id="13"/>
      <w:r>
        <w:rPr>
          <w:rFonts w:ascii="Times New Roman" w:eastAsia="Times New Roman" w:hAnsi="Times New Roman" w:cs="Times New Roman"/>
          <w:b/>
          <w:bCs/>
          <w:color w:val="000000"/>
          <w:sz w:val="22"/>
          <w:szCs w:val="22"/>
        </w:rPr>
        <w:t>Functional Habitat Estimation</w:t>
      </w:r>
    </w:p>
    <w:p w14:paraId="5F462F1B" w14:textId="77777777" w:rsidR="00522576" w:rsidRDefault="00000000">
      <w:pPr>
        <w:spacing w:before="240" w:after="240"/>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To support subsequent ecosystem service modeling, HRA risk categories were translated into estimates of functional habitat area, representing the effective ecological capacity of habitats to provide ecosystem services. Following the approach used in Belize’s Integrated Coastal Zone Management analyses, habitat areas were weighted by risk category:</w:t>
      </w:r>
    </w:p>
    <w:p w14:paraId="2289F8F3" w14:textId="77777777" w:rsidR="00522576" w:rsidRDefault="00000000">
      <w:pPr>
        <w:numPr>
          <w:ilvl w:val="0"/>
          <w:numId w:val="2"/>
        </w:numPr>
        <w:spacing w:before="240"/>
        <w:rPr>
          <w:rFonts w:ascii="Times New Roman" w:eastAsia="Times New Roman" w:hAnsi="Times New Roman" w:cs="Times New Roman"/>
          <w:sz w:val="20"/>
          <w:szCs w:val="20"/>
        </w:rPr>
      </w:pPr>
      <w:r>
        <w:rPr>
          <w:rFonts w:ascii="Times New Roman" w:eastAsia="Times New Roman" w:hAnsi="Times New Roman" w:cs="Times New Roman"/>
          <w:sz w:val="20"/>
          <w:szCs w:val="20"/>
        </w:rPr>
        <w:t>Low risk: 100% functional habitat</w:t>
      </w:r>
    </w:p>
    <w:p w14:paraId="22204976" w14:textId="77777777" w:rsidR="00522576"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Medium risk: 50% functional habitat</w:t>
      </w:r>
    </w:p>
    <w:p w14:paraId="4BAEFCC6" w14:textId="77777777" w:rsidR="00522576" w:rsidRDefault="00000000">
      <w:pPr>
        <w:numPr>
          <w:ilvl w:val="0"/>
          <w:numId w:val="2"/>
        </w:numPr>
        <w:spacing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High risk: 0% functional habitat</w:t>
      </w:r>
    </w:p>
    <w:p w14:paraId="132407A8" w14:textId="77777777" w:rsidR="00522576" w:rsidRDefault="00000000" w:rsidP="00A356F0">
      <w:pP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Functional habitat estimates derived from this analysis were subsequently used as inputs to models of lobster fisheries productivity, coastal protection, and marine tourism within the broader coastal planning assessment.</w:t>
      </w:r>
    </w:p>
    <w:p w14:paraId="4B87C23D" w14:textId="77777777" w:rsidR="00A356F0" w:rsidRDefault="00A356F0" w:rsidP="00A356F0">
      <w:pPr>
        <w:ind w:firstLine="720"/>
        <w:rPr>
          <w:rFonts w:ascii="Times New Roman" w:eastAsia="Times New Roman" w:hAnsi="Times New Roman" w:cs="Times New Roman"/>
          <w:sz w:val="20"/>
          <w:szCs w:val="20"/>
        </w:rPr>
      </w:pPr>
    </w:p>
    <w:p w14:paraId="7A6FF69A" w14:textId="77777777" w:rsidR="00A356F0" w:rsidRDefault="00A356F0" w:rsidP="00A356F0">
      <w:pPr>
        <w:ind w:firstLine="720"/>
        <w:rPr>
          <w:rFonts w:ascii="Times New Roman" w:eastAsia="Times New Roman" w:hAnsi="Times New Roman" w:cs="Times New Roman"/>
          <w:sz w:val="20"/>
          <w:szCs w:val="20"/>
        </w:rPr>
      </w:pPr>
    </w:p>
    <w:p w14:paraId="684675B2" w14:textId="77777777" w:rsidR="00522576" w:rsidRDefault="00000000" w:rsidP="00A356F0">
      <w:pPr>
        <w:pStyle w:val="Heading3"/>
        <w:spacing w:before="0" w:after="0"/>
      </w:pPr>
      <w:r>
        <w:t>Supplementary Table 3. Habitat Risk Assessment Model Inputs for Mangroves in 2020</w:t>
      </w:r>
    </w:p>
    <w:p w14:paraId="721E1A4F" w14:textId="77777777" w:rsidR="00522576" w:rsidRDefault="00522576">
      <w:pPr>
        <w:rPr>
          <w:rFonts w:ascii="Times New Roman" w:eastAsia="Times New Roman" w:hAnsi="Times New Roman" w:cs="Times New Roman"/>
        </w:rPr>
      </w:pPr>
    </w:p>
    <w:p w14:paraId="07E43114" w14:textId="77777777" w:rsidR="00522576"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Mangrove habitat and stressor data inputs for the InVEST HRA model. </w:t>
      </w:r>
    </w:p>
    <w:p w14:paraId="583B80CA" w14:textId="77777777" w:rsidR="00522576" w:rsidRDefault="00522576">
      <w:pPr>
        <w:rPr>
          <w:rFonts w:ascii="Times New Roman" w:eastAsia="Times New Roman" w:hAnsi="Times New Roman" w:cs="Times New Roman"/>
        </w:rPr>
      </w:pPr>
    </w:p>
    <w:tbl>
      <w:tblPr>
        <w:tblStyle w:val="a1"/>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80"/>
        <w:gridCol w:w="1515"/>
        <w:gridCol w:w="645"/>
        <w:gridCol w:w="1635"/>
        <w:gridCol w:w="1335"/>
        <w:gridCol w:w="960"/>
        <w:gridCol w:w="1020"/>
        <w:gridCol w:w="1170"/>
      </w:tblGrid>
      <w:tr w:rsidR="00522576" w14:paraId="2F0A2200" w14:textId="77777777">
        <w:trPr>
          <w:trHeight w:val="615"/>
        </w:trPr>
        <w:tc>
          <w:tcPr>
            <w:tcW w:w="1080" w:type="dxa"/>
            <w:tcMar>
              <w:top w:w="40" w:type="dxa"/>
              <w:left w:w="40" w:type="dxa"/>
              <w:bottom w:w="40" w:type="dxa"/>
              <w:right w:w="40" w:type="dxa"/>
            </w:tcMar>
            <w:vAlign w:val="bottom"/>
          </w:tcPr>
          <w:p w14:paraId="7DC8ABE2"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Category</w:t>
            </w:r>
          </w:p>
        </w:tc>
        <w:tc>
          <w:tcPr>
            <w:tcW w:w="1515" w:type="dxa"/>
            <w:tcMar>
              <w:top w:w="40" w:type="dxa"/>
              <w:left w:w="40" w:type="dxa"/>
              <w:bottom w:w="40" w:type="dxa"/>
              <w:right w:w="40" w:type="dxa"/>
            </w:tcMar>
            <w:vAlign w:val="bottom"/>
          </w:tcPr>
          <w:p w14:paraId="1676E98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Dataset</w:t>
            </w:r>
          </w:p>
        </w:tc>
        <w:tc>
          <w:tcPr>
            <w:tcW w:w="645" w:type="dxa"/>
            <w:tcMar>
              <w:top w:w="40" w:type="dxa"/>
              <w:left w:w="40" w:type="dxa"/>
              <w:bottom w:w="40" w:type="dxa"/>
              <w:right w:w="40" w:type="dxa"/>
            </w:tcMar>
            <w:vAlign w:val="bottom"/>
          </w:tcPr>
          <w:p w14:paraId="6AE98D39" w14:textId="77777777" w:rsidR="00522576" w:rsidRDefault="00000000">
            <w:pPr>
              <w:widowControl w:val="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Year</w:t>
            </w:r>
          </w:p>
        </w:tc>
        <w:tc>
          <w:tcPr>
            <w:tcW w:w="1635" w:type="dxa"/>
            <w:tcMar>
              <w:top w:w="40" w:type="dxa"/>
              <w:left w:w="40" w:type="dxa"/>
              <w:bottom w:w="40" w:type="dxa"/>
              <w:right w:w="40" w:type="dxa"/>
            </w:tcMar>
            <w:vAlign w:val="bottom"/>
          </w:tcPr>
          <w:p w14:paraId="1CDBB1D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Source</w:t>
            </w:r>
          </w:p>
        </w:tc>
        <w:tc>
          <w:tcPr>
            <w:tcW w:w="1335" w:type="dxa"/>
            <w:tcMar>
              <w:top w:w="40" w:type="dxa"/>
              <w:left w:w="40" w:type="dxa"/>
              <w:bottom w:w="40" w:type="dxa"/>
              <w:right w:w="40" w:type="dxa"/>
            </w:tcMar>
            <w:vAlign w:val="bottom"/>
          </w:tcPr>
          <w:p w14:paraId="3342D2A3"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Description</w:t>
            </w:r>
          </w:p>
        </w:tc>
        <w:tc>
          <w:tcPr>
            <w:tcW w:w="960" w:type="dxa"/>
            <w:tcMar>
              <w:top w:w="40" w:type="dxa"/>
              <w:left w:w="40" w:type="dxa"/>
              <w:bottom w:w="40" w:type="dxa"/>
              <w:right w:w="40" w:type="dxa"/>
            </w:tcMar>
            <w:vAlign w:val="bottom"/>
          </w:tcPr>
          <w:p w14:paraId="259773E9"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Spatial Type</w:t>
            </w:r>
          </w:p>
        </w:tc>
        <w:tc>
          <w:tcPr>
            <w:tcW w:w="1020" w:type="dxa"/>
            <w:tcMar>
              <w:top w:w="40" w:type="dxa"/>
              <w:left w:w="40" w:type="dxa"/>
              <w:bottom w:w="40" w:type="dxa"/>
              <w:right w:w="40" w:type="dxa"/>
            </w:tcMar>
            <w:vAlign w:val="bottom"/>
          </w:tcPr>
          <w:p w14:paraId="3E466A1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Exposure Score (0-3)</w:t>
            </w:r>
          </w:p>
        </w:tc>
        <w:tc>
          <w:tcPr>
            <w:tcW w:w="1170" w:type="dxa"/>
            <w:tcBorders>
              <w:right w:val="single" w:sz="6" w:space="0" w:color="000000"/>
            </w:tcBorders>
            <w:tcMar>
              <w:top w:w="40" w:type="dxa"/>
              <w:left w:w="0" w:type="dxa"/>
              <w:bottom w:w="40" w:type="dxa"/>
              <w:right w:w="0" w:type="dxa"/>
            </w:tcMar>
            <w:vAlign w:val="bottom"/>
          </w:tcPr>
          <w:p w14:paraId="2E5FDF66" w14:textId="77777777" w:rsidR="00522576" w:rsidRDefault="00000000">
            <w:pPr>
              <w:widowControl w:val="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Consequence Score (0-3)</w:t>
            </w:r>
          </w:p>
        </w:tc>
      </w:tr>
      <w:tr w:rsidR="00522576" w14:paraId="77716C57" w14:textId="77777777">
        <w:trPr>
          <w:trHeight w:val="615"/>
        </w:trPr>
        <w:tc>
          <w:tcPr>
            <w:tcW w:w="1080" w:type="dxa"/>
            <w:tcMar>
              <w:top w:w="40" w:type="dxa"/>
              <w:left w:w="40" w:type="dxa"/>
              <w:bottom w:w="40" w:type="dxa"/>
              <w:right w:w="40" w:type="dxa"/>
            </w:tcMar>
            <w:vAlign w:val="bottom"/>
          </w:tcPr>
          <w:p w14:paraId="32C71A9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Habitat</w:t>
            </w:r>
          </w:p>
        </w:tc>
        <w:tc>
          <w:tcPr>
            <w:tcW w:w="1515" w:type="dxa"/>
            <w:tcMar>
              <w:top w:w="40" w:type="dxa"/>
              <w:left w:w="40" w:type="dxa"/>
              <w:bottom w:w="40" w:type="dxa"/>
              <w:right w:w="40" w:type="dxa"/>
            </w:tcMar>
            <w:vAlign w:val="bottom"/>
          </w:tcPr>
          <w:p w14:paraId="1B53DC5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Mangrove forests</w:t>
            </w:r>
          </w:p>
        </w:tc>
        <w:tc>
          <w:tcPr>
            <w:tcW w:w="645" w:type="dxa"/>
            <w:tcMar>
              <w:top w:w="40" w:type="dxa"/>
              <w:left w:w="40" w:type="dxa"/>
              <w:bottom w:w="40" w:type="dxa"/>
              <w:right w:w="40" w:type="dxa"/>
            </w:tcMar>
            <w:vAlign w:val="bottom"/>
          </w:tcPr>
          <w:p w14:paraId="7B39968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1635" w:type="dxa"/>
            <w:tcMar>
              <w:top w:w="40" w:type="dxa"/>
              <w:left w:w="40" w:type="dxa"/>
              <w:bottom w:w="40" w:type="dxa"/>
              <w:right w:w="40" w:type="dxa"/>
            </w:tcMar>
            <w:vAlign w:val="bottom"/>
          </w:tcPr>
          <w:p w14:paraId="6B50A27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Cherrington et al. 2020</w:t>
            </w:r>
          </w:p>
        </w:tc>
        <w:tc>
          <w:tcPr>
            <w:tcW w:w="1335" w:type="dxa"/>
            <w:tcMar>
              <w:top w:w="40" w:type="dxa"/>
              <w:left w:w="40" w:type="dxa"/>
              <w:bottom w:w="40" w:type="dxa"/>
              <w:right w:w="40" w:type="dxa"/>
            </w:tcMar>
            <w:vAlign w:val="bottom"/>
          </w:tcPr>
          <w:p w14:paraId="0F759EF4"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Mangrove extent</w:t>
            </w:r>
          </w:p>
        </w:tc>
        <w:tc>
          <w:tcPr>
            <w:tcW w:w="960" w:type="dxa"/>
            <w:tcMar>
              <w:top w:w="40" w:type="dxa"/>
              <w:left w:w="40" w:type="dxa"/>
              <w:bottom w:w="40" w:type="dxa"/>
              <w:right w:w="40" w:type="dxa"/>
            </w:tcMar>
            <w:vAlign w:val="bottom"/>
          </w:tcPr>
          <w:p w14:paraId="2E5FA38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Polygon</w:t>
            </w:r>
          </w:p>
        </w:tc>
        <w:tc>
          <w:tcPr>
            <w:tcW w:w="1020" w:type="dxa"/>
            <w:tcMar>
              <w:top w:w="40" w:type="dxa"/>
              <w:left w:w="40" w:type="dxa"/>
              <w:bottom w:w="40" w:type="dxa"/>
              <w:right w:w="40" w:type="dxa"/>
            </w:tcMar>
            <w:vAlign w:val="bottom"/>
          </w:tcPr>
          <w:p w14:paraId="26111DF4"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170" w:type="dxa"/>
            <w:tcMar>
              <w:top w:w="40" w:type="dxa"/>
              <w:left w:w="40" w:type="dxa"/>
              <w:bottom w:w="40" w:type="dxa"/>
              <w:right w:w="40" w:type="dxa"/>
            </w:tcMar>
            <w:vAlign w:val="bottom"/>
          </w:tcPr>
          <w:p w14:paraId="79B6DE0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522576" w14:paraId="6F852686" w14:textId="77777777">
        <w:trPr>
          <w:trHeight w:val="1695"/>
        </w:trPr>
        <w:tc>
          <w:tcPr>
            <w:tcW w:w="1080" w:type="dxa"/>
            <w:tcMar>
              <w:top w:w="40" w:type="dxa"/>
              <w:left w:w="40" w:type="dxa"/>
              <w:bottom w:w="40" w:type="dxa"/>
              <w:right w:w="40" w:type="dxa"/>
            </w:tcMar>
            <w:vAlign w:val="bottom"/>
          </w:tcPr>
          <w:p w14:paraId="55563AB8"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Stressor</w:t>
            </w:r>
          </w:p>
        </w:tc>
        <w:tc>
          <w:tcPr>
            <w:tcW w:w="1515" w:type="dxa"/>
            <w:tcMar>
              <w:top w:w="40" w:type="dxa"/>
              <w:left w:w="40" w:type="dxa"/>
              <w:bottom w:w="40" w:type="dxa"/>
              <w:right w:w="40" w:type="dxa"/>
            </w:tcMar>
            <w:vAlign w:val="bottom"/>
          </w:tcPr>
          <w:p w14:paraId="68177B1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Agriculture runoff</w:t>
            </w:r>
          </w:p>
        </w:tc>
        <w:tc>
          <w:tcPr>
            <w:tcW w:w="645" w:type="dxa"/>
            <w:tcMar>
              <w:top w:w="40" w:type="dxa"/>
              <w:left w:w="40" w:type="dxa"/>
              <w:bottom w:w="40" w:type="dxa"/>
              <w:right w:w="40" w:type="dxa"/>
            </w:tcMar>
            <w:vAlign w:val="bottom"/>
          </w:tcPr>
          <w:p w14:paraId="67D9D774"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635" w:type="dxa"/>
            <w:tcMar>
              <w:top w:w="40" w:type="dxa"/>
              <w:left w:w="40" w:type="dxa"/>
              <w:bottom w:w="40" w:type="dxa"/>
              <w:right w:w="40" w:type="dxa"/>
            </w:tcMar>
            <w:vAlign w:val="bottom"/>
          </w:tcPr>
          <w:p w14:paraId="2B2B5C8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Water Resources Institute Threat Atlas for Belize; Smart Coast</w:t>
            </w:r>
          </w:p>
        </w:tc>
        <w:tc>
          <w:tcPr>
            <w:tcW w:w="1335" w:type="dxa"/>
            <w:tcMar>
              <w:top w:w="40" w:type="dxa"/>
              <w:left w:w="40" w:type="dxa"/>
              <w:bottom w:w="40" w:type="dxa"/>
              <w:right w:w="40" w:type="dxa"/>
            </w:tcMar>
            <w:vAlign w:val="bottom"/>
          </w:tcPr>
          <w:p w14:paraId="39896349"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Sediment export</w:t>
            </w:r>
          </w:p>
        </w:tc>
        <w:tc>
          <w:tcPr>
            <w:tcW w:w="960" w:type="dxa"/>
            <w:tcMar>
              <w:top w:w="40" w:type="dxa"/>
              <w:left w:w="40" w:type="dxa"/>
              <w:bottom w:w="40" w:type="dxa"/>
              <w:right w:w="40" w:type="dxa"/>
            </w:tcMar>
            <w:vAlign w:val="bottom"/>
          </w:tcPr>
          <w:p w14:paraId="66B2C2D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Raster</w:t>
            </w:r>
          </w:p>
        </w:tc>
        <w:tc>
          <w:tcPr>
            <w:tcW w:w="1020" w:type="dxa"/>
            <w:tcMar>
              <w:top w:w="40" w:type="dxa"/>
              <w:left w:w="40" w:type="dxa"/>
              <w:bottom w:w="40" w:type="dxa"/>
              <w:right w:w="40" w:type="dxa"/>
            </w:tcMar>
            <w:vAlign w:val="bottom"/>
          </w:tcPr>
          <w:p w14:paraId="72EA3581"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70" w:type="dxa"/>
            <w:tcMar>
              <w:top w:w="40" w:type="dxa"/>
              <w:left w:w="40" w:type="dxa"/>
              <w:bottom w:w="40" w:type="dxa"/>
              <w:right w:w="40" w:type="dxa"/>
            </w:tcMar>
            <w:vAlign w:val="bottom"/>
          </w:tcPr>
          <w:p w14:paraId="1E138FED"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522576" w14:paraId="209F44C9" w14:textId="77777777">
        <w:trPr>
          <w:trHeight w:val="1425"/>
        </w:trPr>
        <w:tc>
          <w:tcPr>
            <w:tcW w:w="1080" w:type="dxa"/>
            <w:tcMar>
              <w:top w:w="40" w:type="dxa"/>
              <w:left w:w="40" w:type="dxa"/>
              <w:bottom w:w="40" w:type="dxa"/>
              <w:right w:w="40" w:type="dxa"/>
            </w:tcMar>
            <w:vAlign w:val="bottom"/>
          </w:tcPr>
          <w:p w14:paraId="6223E20E"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Stressor</w:t>
            </w:r>
          </w:p>
        </w:tc>
        <w:tc>
          <w:tcPr>
            <w:tcW w:w="1515" w:type="dxa"/>
            <w:tcMar>
              <w:top w:w="40" w:type="dxa"/>
              <w:left w:w="40" w:type="dxa"/>
              <w:bottom w:w="40" w:type="dxa"/>
              <w:right w:w="40" w:type="dxa"/>
            </w:tcMar>
            <w:vAlign w:val="bottom"/>
          </w:tcPr>
          <w:p w14:paraId="15A42B33"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Aquaculture</w:t>
            </w:r>
          </w:p>
        </w:tc>
        <w:tc>
          <w:tcPr>
            <w:tcW w:w="645" w:type="dxa"/>
            <w:tcMar>
              <w:top w:w="40" w:type="dxa"/>
              <w:left w:w="40" w:type="dxa"/>
              <w:bottom w:w="40" w:type="dxa"/>
              <w:right w:w="40" w:type="dxa"/>
            </w:tcMar>
            <w:vAlign w:val="bottom"/>
          </w:tcPr>
          <w:p w14:paraId="5619FD8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635" w:type="dxa"/>
            <w:tcMar>
              <w:top w:w="40" w:type="dxa"/>
              <w:left w:w="40" w:type="dxa"/>
              <w:bottom w:w="40" w:type="dxa"/>
              <w:right w:w="40" w:type="dxa"/>
            </w:tcMar>
            <w:vAlign w:val="bottom"/>
          </w:tcPr>
          <w:p w14:paraId="3E1FC7C9"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 Fisheries Department, Department of Aquaculture</w:t>
            </w:r>
          </w:p>
        </w:tc>
        <w:tc>
          <w:tcPr>
            <w:tcW w:w="1335" w:type="dxa"/>
            <w:tcMar>
              <w:top w:w="40" w:type="dxa"/>
              <w:left w:w="40" w:type="dxa"/>
              <w:bottom w:w="40" w:type="dxa"/>
              <w:right w:w="40" w:type="dxa"/>
            </w:tcMar>
            <w:vAlign w:val="bottom"/>
          </w:tcPr>
          <w:p w14:paraId="6440362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Shrimp farms</w:t>
            </w:r>
          </w:p>
        </w:tc>
        <w:tc>
          <w:tcPr>
            <w:tcW w:w="960" w:type="dxa"/>
            <w:tcMar>
              <w:top w:w="40" w:type="dxa"/>
              <w:left w:w="40" w:type="dxa"/>
              <w:bottom w:w="40" w:type="dxa"/>
              <w:right w:w="40" w:type="dxa"/>
            </w:tcMar>
            <w:vAlign w:val="bottom"/>
          </w:tcPr>
          <w:p w14:paraId="0E6A1844"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Polygon</w:t>
            </w:r>
          </w:p>
        </w:tc>
        <w:tc>
          <w:tcPr>
            <w:tcW w:w="1020" w:type="dxa"/>
            <w:tcMar>
              <w:top w:w="40" w:type="dxa"/>
              <w:left w:w="40" w:type="dxa"/>
              <w:bottom w:w="40" w:type="dxa"/>
              <w:right w:w="40" w:type="dxa"/>
            </w:tcMar>
            <w:vAlign w:val="bottom"/>
          </w:tcPr>
          <w:p w14:paraId="17318E9F"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70" w:type="dxa"/>
            <w:tcMar>
              <w:top w:w="40" w:type="dxa"/>
              <w:left w:w="40" w:type="dxa"/>
              <w:bottom w:w="40" w:type="dxa"/>
              <w:right w:w="40" w:type="dxa"/>
            </w:tcMar>
            <w:vAlign w:val="bottom"/>
          </w:tcPr>
          <w:p w14:paraId="633919CA"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22576" w14:paraId="0E5C055C" w14:textId="77777777">
        <w:trPr>
          <w:trHeight w:val="1695"/>
        </w:trPr>
        <w:tc>
          <w:tcPr>
            <w:tcW w:w="1080" w:type="dxa"/>
            <w:tcMar>
              <w:top w:w="40" w:type="dxa"/>
              <w:left w:w="40" w:type="dxa"/>
              <w:bottom w:w="40" w:type="dxa"/>
              <w:right w:w="40" w:type="dxa"/>
            </w:tcMar>
            <w:vAlign w:val="bottom"/>
          </w:tcPr>
          <w:p w14:paraId="191E83C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Stressor</w:t>
            </w:r>
          </w:p>
        </w:tc>
        <w:tc>
          <w:tcPr>
            <w:tcW w:w="1515" w:type="dxa"/>
            <w:tcMar>
              <w:top w:w="40" w:type="dxa"/>
              <w:left w:w="40" w:type="dxa"/>
              <w:bottom w:w="40" w:type="dxa"/>
              <w:right w:w="40" w:type="dxa"/>
            </w:tcMar>
            <w:vAlign w:val="bottom"/>
          </w:tcPr>
          <w:p w14:paraId="42B30C7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Coastal development</w:t>
            </w:r>
          </w:p>
        </w:tc>
        <w:tc>
          <w:tcPr>
            <w:tcW w:w="645" w:type="dxa"/>
            <w:tcMar>
              <w:top w:w="40" w:type="dxa"/>
              <w:left w:w="40" w:type="dxa"/>
              <w:bottom w:w="40" w:type="dxa"/>
              <w:right w:w="40" w:type="dxa"/>
            </w:tcMar>
            <w:vAlign w:val="bottom"/>
          </w:tcPr>
          <w:p w14:paraId="69F2058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1635" w:type="dxa"/>
            <w:tcMar>
              <w:top w:w="40" w:type="dxa"/>
              <w:left w:w="40" w:type="dxa"/>
              <w:bottom w:w="40" w:type="dxa"/>
              <w:right w:w="40" w:type="dxa"/>
            </w:tcMar>
            <w:vAlign w:val="bottom"/>
          </w:tcPr>
          <w:p w14:paraId="04CACCC9"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Biodiversity and Environmental Resource Data System; CZMAI</w:t>
            </w:r>
          </w:p>
        </w:tc>
        <w:tc>
          <w:tcPr>
            <w:tcW w:w="1335" w:type="dxa"/>
            <w:tcMar>
              <w:top w:w="40" w:type="dxa"/>
              <w:left w:w="40" w:type="dxa"/>
              <w:bottom w:w="40" w:type="dxa"/>
              <w:right w:w="40" w:type="dxa"/>
            </w:tcMar>
            <w:vAlign w:val="bottom"/>
          </w:tcPr>
          <w:p w14:paraId="731EEC18"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Built areas</w:t>
            </w:r>
          </w:p>
        </w:tc>
        <w:tc>
          <w:tcPr>
            <w:tcW w:w="960" w:type="dxa"/>
            <w:tcMar>
              <w:top w:w="40" w:type="dxa"/>
              <w:left w:w="40" w:type="dxa"/>
              <w:bottom w:w="40" w:type="dxa"/>
              <w:right w:w="40" w:type="dxa"/>
            </w:tcMar>
            <w:vAlign w:val="bottom"/>
          </w:tcPr>
          <w:p w14:paraId="045453F3"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Polygon</w:t>
            </w:r>
          </w:p>
        </w:tc>
        <w:tc>
          <w:tcPr>
            <w:tcW w:w="1020" w:type="dxa"/>
            <w:tcMar>
              <w:top w:w="40" w:type="dxa"/>
              <w:left w:w="40" w:type="dxa"/>
              <w:bottom w:w="40" w:type="dxa"/>
              <w:right w:w="40" w:type="dxa"/>
            </w:tcMar>
            <w:vAlign w:val="bottom"/>
          </w:tcPr>
          <w:p w14:paraId="3225553D"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70" w:type="dxa"/>
            <w:tcMar>
              <w:top w:w="40" w:type="dxa"/>
              <w:left w:w="40" w:type="dxa"/>
              <w:bottom w:w="40" w:type="dxa"/>
              <w:right w:w="40" w:type="dxa"/>
            </w:tcMar>
            <w:vAlign w:val="bottom"/>
          </w:tcPr>
          <w:p w14:paraId="5D43D555"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522576" w14:paraId="2C5BA833" w14:textId="77777777">
        <w:trPr>
          <w:trHeight w:val="1965"/>
        </w:trPr>
        <w:tc>
          <w:tcPr>
            <w:tcW w:w="1080" w:type="dxa"/>
            <w:tcMar>
              <w:top w:w="40" w:type="dxa"/>
              <w:left w:w="40" w:type="dxa"/>
              <w:bottom w:w="40" w:type="dxa"/>
              <w:right w:w="40" w:type="dxa"/>
            </w:tcMar>
            <w:vAlign w:val="bottom"/>
          </w:tcPr>
          <w:p w14:paraId="7B4647F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Stressor</w:t>
            </w:r>
          </w:p>
        </w:tc>
        <w:tc>
          <w:tcPr>
            <w:tcW w:w="1515" w:type="dxa"/>
            <w:tcMar>
              <w:top w:w="40" w:type="dxa"/>
              <w:left w:w="40" w:type="dxa"/>
              <w:bottom w:w="40" w:type="dxa"/>
              <w:right w:w="40" w:type="dxa"/>
            </w:tcMar>
            <w:vAlign w:val="bottom"/>
          </w:tcPr>
          <w:p w14:paraId="52442C7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Dredging</w:t>
            </w:r>
          </w:p>
        </w:tc>
        <w:tc>
          <w:tcPr>
            <w:tcW w:w="645" w:type="dxa"/>
            <w:tcMar>
              <w:top w:w="40" w:type="dxa"/>
              <w:left w:w="40" w:type="dxa"/>
              <w:bottom w:w="40" w:type="dxa"/>
              <w:right w:w="40" w:type="dxa"/>
            </w:tcMar>
            <w:vAlign w:val="bottom"/>
          </w:tcPr>
          <w:p w14:paraId="1C69D72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635" w:type="dxa"/>
            <w:tcMar>
              <w:top w:w="40" w:type="dxa"/>
              <w:left w:w="40" w:type="dxa"/>
              <w:bottom w:w="40" w:type="dxa"/>
              <w:right w:w="40" w:type="dxa"/>
            </w:tcMar>
            <w:vAlign w:val="bottom"/>
          </w:tcPr>
          <w:p w14:paraId="237090F2"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Mining Department; Ministry of Natural Resources, Petroleum &amp; Mining</w:t>
            </w:r>
          </w:p>
        </w:tc>
        <w:tc>
          <w:tcPr>
            <w:tcW w:w="1335" w:type="dxa"/>
            <w:tcMar>
              <w:top w:w="40" w:type="dxa"/>
              <w:left w:w="40" w:type="dxa"/>
              <w:bottom w:w="40" w:type="dxa"/>
              <w:right w:w="40" w:type="dxa"/>
            </w:tcMar>
            <w:vAlign w:val="bottom"/>
          </w:tcPr>
          <w:p w14:paraId="3075653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Dredge sites</w:t>
            </w:r>
          </w:p>
        </w:tc>
        <w:tc>
          <w:tcPr>
            <w:tcW w:w="960" w:type="dxa"/>
            <w:tcMar>
              <w:top w:w="40" w:type="dxa"/>
              <w:left w:w="40" w:type="dxa"/>
              <w:bottom w:w="40" w:type="dxa"/>
              <w:right w:w="40" w:type="dxa"/>
            </w:tcMar>
            <w:vAlign w:val="bottom"/>
          </w:tcPr>
          <w:p w14:paraId="22B8A588"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Buffered points</w:t>
            </w:r>
          </w:p>
        </w:tc>
        <w:tc>
          <w:tcPr>
            <w:tcW w:w="1020" w:type="dxa"/>
            <w:tcMar>
              <w:top w:w="40" w:type="dxa"/>
              <w:left w:w="40" w:type="dxa"/>
              <w:bottom w:w="40" w:type="dxa"/>
              <w:right w:w="40" w:type="dxa"/>
            </w:tcMar>
            <w:vAlign w:val="bottom"/>
          </w:tcPr>
          <w:p w14:paraId="20B30EE0"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70" w:type="dxa"/>
            <w:tcMar>
              <w:top w:w="40" w:type="dxa"/>
              <w:left w:w="40" w:type="dxa"/>
              <w:bottom w:w="40" w:type="dxa"/>
              <w:right w:w="40" w:type="dxa"/>
            </w:tcMar>
            <w:vAlign w:val="bottom"/>
          </w:tcPr>
          <w:p w14:paraId="104E7142"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522576" w14:paraId="040D4876" w14:textId="77777777">
        <w:trPr>
          <w:trHeight w:val="2505"/>
        </w:trPr>
        <w:tc>
          <w:tcPr>
            <w:tcW w:w="1080" w:type="dxa"/>
            <w:tcMar>
              <w:top w:w="40" w:type="dxa"/>
              <w:left w:w="40" w:type="dxa"/>
              <w:bottom w:w="40" w:type="dxa"/>
              <w:right w:w="40" w:type="dxa"/>
            </w:tcMar>
            <w:vAlign w:val="bottom"/>
          </w:tcPr>
          <w:p w14:paraId="53508158"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Stressor</w:t>
            </w:r>
          </w:p>
        </w:tc>
        <w:tc>
          <w:tcPr>
            <w:tcW w:w="1515" w:type="dxa"/>
            <w:tcMar>
              <w:top w:w="40" w:type="dxa"/>
              <w:left w:w="40" w:type="dxa"/>
              <w:bottom w:w="40" w:type="dxa"/>
              <w:right w:w="40" w:type="dxa"/>
            </w:tcMar>
            <w:vAlign w:val="bottom"/>
          </w:tcPr>
          <w:p w14:paraId="527EFE7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Fishing</w:t>
            </w:r>
          </w:p>
        </w:tc>
        <w:tc>
          <w:tcPr>
            <w:tcW w:w="645" w:type="dxa"/>
            <w:tcMar>
              <w:top w:w="40" w:type="dxa"/>
              <w:left w:w="40" w:type="dxa"/>
              <w:bottom w:w="40" w:type="dxa"/>
              <w:right w:w="40" w:type="dxa"/>
            </w:tcMar>
            <w:vAlign w:val="bottom"/>
          </w:tcPr>
          <w:p w14:paraId="6CF5BC00"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635" w:type="dxa"/>
            <w:tcMar>
              <w:top w:w="40" w:type="dxa"/>
              <w:left w:w="40" w:type="dxa"/>
              <w:bottom w:w="40" w:type="dxa"/>
              <w:right w:w="40" w:type="dxa"/>
            </w:tcMar>
            <w:vAlign w:val="bottom"/>
          </w:tcPr>
          <w:p w14:paraId="2A3A4DD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Belize Fisheries Department; </w:t>
            </w:r>
            <w:proofErr w:type="spellStart"/>
            <w:r>
              <w:rPr>
                <w:rFonts w:ascii="Times New Roman" w:eastAsia="Times New Roman" w:hAnsi="Times New Roman" w:cs="Times New Roman"/>
                <w:sz w:val="20"/>
                <w:szCs w:val="20"/>
              </w:rPr>
              <w:t>Sarteneja</w:t>
            </w:r>
            <w:proofErr w:type="spellEnd"/>
            <w:r>
              <w:rPr>
                <w:rFonts w:ascii="Times New Roman" w:eastAsia="Times New Roman" w:hAnsi="Times New Roman" w:cs="Times New Roman"/>
                <w:sz w:val="20"/>
                <w:szCs w:val="20"/>
              </w:rPr>
              <w:t xml:space="preserve"> Alliance for Conservation and Development; CZMAI</w:t>
            </w:r>
          </w:p>
        </w:tc>
        <w:tc>
          <w:tcPr>
            <w:tcW w:w="1335" w:type="dxa"/>
            <w:tcMar>
              <w:top w:w="40" w:type="dxa"/>
              <w:left w:w="40" w:type="dxa"/>
              <w:bottom w:w="40" w:type="dxa"/>
              <w:right w:w="40" w:type="dxa"/>
            </w:tcMar>
            <w:vAlign w:val="bottom"/>
          </w:tcPr>
          <w:p w14:paraId="19C975C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Fishing zones</w:t>
            </w:r>
          </w:p>
        </w:tc>
        <w:tc>
          <w:tcPr>
            <w:tcW w:w="960" w:type="dxa"/>
            <w:tcMar>
              <w:top w:w="40" w:type="dxa"/>
              <w:left w:w="40" w:type="dxa"/>
              <w:bottom w:w="40" w:type="dxa"/>
              <w:right w:w="40" w:type="dxa"/>
            </w:tcMar>
            <w:vAlign w:val="bottom"/>
          </w:tcPr>
          <w:p w14:paraId="60B8BF2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Polygon</w:t>
            </w:r>
          </w:p>
        </w:tc>
        <w:tc>
          <w:tcPr>
            <w:tcW w:w="1020" w:type="dxa"/>
            <w:tcMar>
              <w:top w:w="40" w:type="dxa"/>
              <w:left w:w="40" w:type="dxa"/>
              <w:bottom w:w="40" w:type="dxa"/>
              <w:right w:w="40" w:type="dxa"/>
            </w:tcMar>
            <w:vAlign w:val="bottom"/>
          </w:tcPr>
          <w:p w14:paraId="2A8AA6F8"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70" w:type="dxa"/>
            <w:tcMar>
              <w:top w:w="40" w:type="dxa"/>
              <w:left w:w="40" w:type="dxa"/>
              <w:bottom w:w="40" w:type="dxa"/>
              <w:right w:w="40" w:type="dxa"/>
            </w:tcMar>
            <w:vAlign w:val="bottom"/>
          </w:tcPr>
          <w:p w14:paraId="24344379"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22576" w14:paraId="3F571292" w14:textId="77777777">
        <w:trPr>
          <w:trHeight w:val="2505"/>
        </w:trPr>
        <w:tc>
          <w:tcPr>
            <w:tcW w:w="1080" w:type="dxa"/>
            <w:tcMar>
              <w:top w:w="40" w:type="dxa"/>
              <w:left w:w="40" w:type="dxa"/>
              <w:bottom w:w="40" w:type="dxa"/>
              <w:right w:w="40" w:type="dxa"/>
            </w:tcMar>
            <w:vAlign w:val="bottom"/>
          </w:tcPr>
          <w:p w14:paraId="0CA17FA2"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Stressor</w:t>
            </w:r>
          </w:p>
        </w:tc>
        <w:tc>
          <w:tcPr>
            <w:tcW w:w="1515" w:type="dxa"/>
            <w:tcMar>
              <w:top w:w="40" w:type="dxa"/>
              <w:left w:w="40" w:type="dxa"/>
              <w:bottom w:w="40" w:type="dxa"/>
              <w:right w:w="40" w:type="dxa"/>
            </w:tcMar>
            <w:vAlign w:val="bottom"/>
          </w:tcPr>
          <w:p w14:paraId="2AAA1623"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Oil exploration</w:t>
            </w:r>
          </w:p>
        </w:tc>
        <w:tc>
          <w:tcPr>
            <w:tcW w:w="645" w:type="dxa"/>
            <w:tcMar>
              <w:top w:w="40" w:type="dxa"/>
              <w:left w:w="40" w:type="dxa"/>
              <w:bottom w:w="40" w:type="dxa"/>
              <w:right w:w="40" w:type="dxa"/>
            </w:tcMar>
            <w:vAlign w:val="bottom"/>
          </w:tcPr>
          <w:p w14:paraId="5A1FFD9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635" w:type="dxa"/>
            <w:tcMar>
              <w:top w:w="40" w:type="dxa"/>
              <w:left w:w="40" w:type="dxa"/>
              <w:bottom w:w="40" w:type="dxa"/>
              <w:right w:w="40" w:type="dxa"/>
            </w:tcMar>
            <w:vAlign w:val="bottom"/>
          </w:tcPr>
          <w:p w14:paraId="1850E253"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Geology &amp; Petroleum Department in the Ministry of Energy, Science &amp; Technology and Public Utilities</w:t>
            </w:r>
          </w:p>
        </w:tc>
        <w:tc>
          <w:tcPr>
            <w:tcW w:w="1335" w:type="dxa"/>
            <w:tcMar>
              <w:top w:w="40" w:type="dxa"/>
              <w:left w:w="40" w:type="dxa"/>
              <w:bottom w:w="40" w:type="dxa"/>
              <w:right w:w="40" w:type="dxa"/>
            </w:tcMar>
            <w:vAlign w:val="bottom"/>
          </w:tcPr>
          <w:p w14:paraId="72075AC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Concessions</w:t>
            </w:r>
          </w:p>
        </w:tc>
        <w:tc>
          <w:tcPr>
            <w:tcW w:w="960" w:type="dxa"/>
            <w:tcMar>
              <w:top w:w="40" w:type="dxa"/>
              <w:left w:w="40" w:type="dxa"/>
              <w:bottom w:w="40" w:type="dxa"/>
              <w:right w:w="40" w:type="dxa"/>
            </w:tcMar>
            <w:vAlign w:val="bottom"/>
          </w:tcPr>
          <w:p w14:paraId="1F3248D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Polygon</w:t>
            </w:r>
          </w:p>
        </w:tc>
        <w:tc>
          <w:tcPr>
            <w:tcW w:w="1020" w:type="dxa"/>
            <w:tcMar>
              <w:top w:w="40" w:type="dxa"/>
              <w:left w:w="40" w:type="dxa"/>
              <w:bottom w:w="40" w:type="dxa"/>
              <w:right w:w="40" w:type="dxa"/>
            </w:tcMar>
            <w:vAlign w:val="bottom"/>
          </w:tcPr>
          <w:p w14:paraId="6721B4D3"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70" w:type="dxa"/>
            <w:tcMar>
              <w:top w:w="40" w:type="dxa"/>
              <w:left w:w="40" w:type="dxa"/>
              <w:bottom w:w="40" w:type="dxa"/>
              <w:right w:w="40" w:type="dxa"/>
            </w:tcMar>
            <w:vAlign w:val="bottom"/>
          </w:tcPr>
          <w:p w14:paraId="1322F67F"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522576" w14:paraId="6CA4F9A5" w14:textId="77777777">
        <w:trPr>
          <w:trHeight w:val="1425"/>
        </w:trPr>
        <w:tc>
          <w:tcPr>
            <w:tcW w:w="1080" w:type="dxa"/>
            <w:tcMar>
              <w:top w:w="40" w:type="dxa"/>
              <w:left w:w="40" w:type="dxa"/>
              <w:bottom w:w="40" w:type="dxa"/>
              <w:right w:w="40" w:type="dxa"/>
            </w:tcMar>
            <w:vAlign w:val="bottom"/>
          </w:tcPr>
          <w:p w14:paraId="0A7039DE"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Stressor</w:t>
            </w:r>
          </w:p>
        </w:tc>
        <w:tc>
          <w:tcPr>
            <w:tcW w:w="1515" w:type="dxa"/>
            <w:tcMar>
              <w:top w:w="40" w:type="dxa"/>
              <w:left w:w="40" w:type="dxa"/>
              <w:bottom w:w="40" w:type="dxa"/>
              <w:right w:w="40" w:type="dxa"/>
            </w:tcMar>
            <w:vAlign w:val="bottom"/>
          </w:tcPr>
          <w:p w14:paraId="0E68B06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Marine recreation</w:t>
            </w:r>
          </w:p>
        </w:tc>
        <w:tc>
          <w:tcPr>
            <w:tcW w:w="645" w:type="dxa"/>
            <w:tcMar>
              <w:top w:w="40" w:type="dxa"/>
              <w:left w:w="40" w:type="dxa"/>
              <w:bottom w:w="40" w:type="dxa"/>
              <w:right w:w="40" w:type="dxa"/>
            </w:tcMar>
            <w:vAlign w:val="bottom"/>
          </w:tcPr>
          <w:p w14:paraId="6144F09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635" w:type="dxa"/>
            <w:tcMar>
              <w:top w:w="40" w:type="dxa"/>
              <w:left w:w="40" w:type="dxa"/>
              <w:bottom w:w="40" w:type="dxa"/>
              <w:right w:w="40" w:type="dxa"/>
            </w:tcMar>
            <w:vAlign w:val="bottom"/>
          </w:tcPr>
          <w:p w14:paraId="2CCF4E3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Tourism data from websites and stakeholder sources</w:t>
            </w:r>
          </w:p>
        </w:tc>
        <w:tc>
          <w:tcPr>
            <w:tcW w:w="1335" w:type="dxa"/>
            <w:tcMar>
              <w:top w:w="40" w:type="dxa"/>
              <w:left w:w="40" w:type="dxa"/>
              <w:bottom w:w="40" w:type="dxa"/>
              <w:right w:w="40" w:type="dxa"/>
            </w:tcMar>
            <w:vAlign w:val="bottom"/>
          </w:tcPr>
          <w:p w14:paraId="27F7662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Recreation zones</w:t>
            </w:r>
          </w:p>
        </w:tc>
        <w:tc>
          <w:tcPr>
            <w:tcW w:w="960" w:type="dxa"/>
            <w:tcMar>
              <w:top w:w="40" w:type="dxa"/>
              <w:left w:w="40" w:type="dxa"/>
              <w:bottom w:w="40" w:type="dxa"/>
              <w:right w:w="40" w:type="dxa"/>
            </w:tcMar>
            <w:vAlign w:val="bottom"/>
          </w:tcPr>
          <w:p w14:paraId="59168A0F"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Polygon</w:t>
            </w:r>
          </w:p>
        </w:tc>
        <w:tc>
          <w:tcPr>
            <w:tcW w:w="1020" w:type="dxa"/>
            <w:tcMar>
              <w:top w:w="40" w:type="dxa"/>
              <w:left w:w="40" w:type="dxa"/>
              <w:bottom w:w="40" w:type="dxa"/>
              <w:right w:w="40" w:type="dxa"/>
            </w:tcMar>
            <w:vAlign w:val="bottom"/>
          </w:tcPr>
          <w:p w14:paraId="50BB3B83"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70" w:type="dxa"/>
            <w:tcMar>
              <w:top w:w="40" w:type="dxa"/>
              <w:left w:w="40" w:type="dxa"/>
              <w:bottom w:w="40" w:type="dxa"/>
              <w:right w:w="40" w:type="dxa"/>
            </w:tcMar>
            <w:vAlign w:val="bottom"/>
          </w:tcPr>
          <w:p w14:paraId="39E6F72B"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22576" w14:paraId="042529D0" w14:textId="77777777">
        <w:trPr>
          <w:trHeight w:val="2235"/>
        </w:trPr>
        <w:tc>
          <w:tcPr>
            <w:tcW w:w="1080" w:type="dxa"/>
            <w:tcMar>
              <w:top w:w="40" w:type="dxa"/>
              <w:left w:w="40" w:type="dxa"/>
              <w:bottom w:w="40" w:type="dxa"/>
              <w:right w:w="40" w:type="dxa"/>
            </w:tcMar>
            <w:vAlign w:val="bottom"/>
          </w:tcPr>
          <w:p w14:paraId="100A24A8"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Stressor</w:t>
            </w:r>
          </w:p>
        </w:tc>
        <w:tc>
          <w:tcPr>
            <w:tcW w:w="1515" w:type="dxa"/>
            <w:tcMar>
              <w:top w:w="40" w:type="dxa"/>
              <w:left w:w="40" w:type="dxa"/>
              <w:bottom w:w="40" w:type="dxa"/>
              <w:right w:w="40" w:type="dxa"/>
            </w:tcMar>
            <w:vAlign w:val="bottom"/>
          </w:tcPr>
          <w:p w14:paraId="702D024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Marine transportation</w:t>
            </w:r>
          </w:p>
        </w:tc>
        <w:tc>
          <w:tcPr>
            <w:tcW w:w="645" w:type="dxa"/>
            <w:tcMar>
              <w:top w:w="40" w:type="dxa"/>
              <w:left w:w="40" w:type="dxa"/>
              <w:bottom w:w="40" w:type="dxa"/>
              <w:right w:w="40" w:type="dxa"/>
            </w:tcMar>
            <w:vAlign w:val="bottom"/>
          </w:tcPr>
          <w:p w14:paraId="09BDD91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635" w:type="dxa"/>
            <w:tcMar>
              <w:top w:w="40" w:type="dxa"/>
              <w:left w:w="40" w:type="dxa"/>
              <w:bottom w:w="40" w:type="dxa"/>
              <w:right w:w="40" w:type="dxa"/>
            </w:tcMar>
            <w:vAlign w:val="bottom"/>
          </w:tcPr>
          <w:p w14:paraId="533E9CF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Belize Port Authority; GEOBON; Flanders Marine Institute; VLIZ; Marine Regions</w:t>
            </w:r>
          </w:p>
        </w:tc>
        <w:tc>
          <w:tcPr>
            <w:tcW w:w="1335" w:type="dxa"/>
            <w:tcMar>
              <w:top w:w="40" w:type="dxa"/>
              <w:left w:w="40" w:type="dxa"/>
              <w:bottom w:w="40" w:type="dxa"/>
              <w:right w:w="40" w:type="dxa"/>
            </w:tcMar>
            <w:vAlign w:val="bottom"/>
          </w:tcPr>
          <w:p w14:paraId="2418F73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Shipping routes</w:t>
            </w:r>
          </w:p>
        </w:tc>
        <w:tc>
          <w:tcPr>
            <w:tcW w:w="960" w:type="dxa"/>
            <w:tcMar>
              <w:top w:w="40" w:type="dxa"/>
              <w:left w:w="40" w:type="dxa"/>
              <w:bottom w:w="40" w:type="dxa"/>
              <w:right w:w="40" w:type="dxa"/>
            </w:tcMar>
            <w:vAlign w:val="bottom"/>
          </w:tcPr>
          <w:p w14:paraId="6CCFDA8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Buffered lines</w:t>
            </w:r>
          </w:p>
        </w:tc>
        <w:tc>
          <w:tcPr>
            <w:tcW w:w="1020" w:type="dxa"/>
            <w:tcMar>
              <w:top w:w="40" w:type="dxa"/>
              <w:left w:w="40" w:type="dxa"/>
              <w:bottom w:w="40" w:type="dxa"/>
              <w:right w:w="40" w:type="dxa"/>
            </w:tcMar>
            <w:vAlign w:val="bottom"/>
          </w:tcPr>
          <w:p w14:paraId="7CFE808B"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70" w:type="dxa"/>
            <w:tcMar>
              <w:top w:w="40" w:type="dxa"/>
              <w:left w:w="40" w:type="dxa"/>
              <w:bottom w:w="40" w:type="dxa"/>
              <w:right w:w="40" w:type="dxa"/>
            </w:tcMar>
            <w:vAlign w:val="bottom"/>
          </w:tcPr>
          <w:p w14:paraId="4A965419"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14:paraId="07490F17" w14:textId="3AD005AB" w:rsidR="00522576" w:rsidRDefault="00000000">
      <w:pPr>
        <w:pStyle w:val="Heading3"/>
      </w:pPr>
      <w:bookmarkStart w:id="14" w:name="_358vr3p0d1bq" w:colFirst="0" w:colLast="0"/>
      <w:bookmarkEnd w:id="14"/>
      <w:r>
        <w:lastRenderedPageBreak/>
        <w:t>Supplementary Table 4. Baseline Mapping Inputs for Mangrove Health Conditions</w:t>
      </w:r>
    </w:p>
    <w:p w14:paraId="18D492D7" w14:textId="77777777" w:rsidR="00522576" w:rsidRDefault="00522576">
      <w:pPr>
        <w:rPr>
          <w:rFonts w:ascii="Times New Roman" w:eastAsia="Times New Roman" w:hAnsi="Times New Roman" w:cs="Times New Roman"/>
        </w:rPr>
      </w:pPr>
    </w:p>
    <w:p w14:paraId="2E11FF66" w14:textId="77777777"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Patch-level mangrove health condition categories and definitions created by Villarreal-Rosas et al. (2026 </w:t>
      </w:r>
      <w:r>
        <w:rPr>
          <w:rFonts w:ascii="Times New Roman" w:eastAsia="Times New Roman" w:hAnsi="Times New Roman" w:cs="Times New Roman"/>
          <w:i/>
          <w:iCs/>
          <w:sz w:val="20"/>
          <w:szCs w:val="20"/>
        </w:rPr>
        <w:t>unpublished</w:t>
      </w:r>
      <w:r>
        <w:rPr>
          <w:rFonts w:ascii="Times New Roman" w:eastAsia="Times New Roman" w:hAnsi="Times New Roman" w:cs="Times New Roman"/>
          <w:sz w:val="20"/>
          <w:szCs w:val="20"/>
        </w:rPr>
        <w:t>). Categories are in order of least disturbed to most disturbed mangrove conditions. We simplified the seven patch level classifications down to three health conditions: healthy, degraded, and cleared.</w:t>
      </w:r>
    </w:p>
    <w:p w14:paraId="037FB5DD" w14:textId="77777777" w:rsidR="00522576" w:rsidRDefault="00522576">
      <w:pPr>
        <w:keepNext/>
        <w:spacing w:after="200" w:line="240" w:lineRule="auto"/>
        <w:rPr>
          <w:rFonts w:ascii="Times New Roman" w:eastAsia="Times New Roman" w:hAnsi="Times New Roman" w:cs="Times New Roman"/>
        </w:rPr>
      </w:pP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2310"/>
        <w:gridCol w:w="5085"/>
      </w:tblGrid>
      <w:tr w:rsidR="00522576" w14:paraId="00EFF8B2" w14:textId="77777777">
        <w:tc>
          <w:tcPr>
            <w:tcW w:w="1965" w:type="dxa"/>
            <w:tcMar>
              <w:top w:w="100" w:type="dxa"/>
              <w:left w:w="100" w:type="dxa"/>
              <w:bottom w:w="100" w:type="dxa"/>
              <w:right w:w="100" w:type="dxa"/>
            </w:tcMar>
          </w:tcPr>
          <w:p w14:paraId="55708F8A" w14:textId="77777777" w:rsidR="00522576" w:rsidRDefault="00000000">
            <w:pPr>
              <w:widowControl w:val="0"/>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Mangrove Health Conditions</w:t>
            </w:r>
          </w:p>
        </w:tc>
        <w:tc>
          <w:tcPr>
            <w:tcW w:w="2310" w:type="dxa"/>
            <w:tcMar>
              <w:top w:w="100" w:type="dxa"/>
              <w:left w:w="100" w:type="dxa"/>
              <w:bottom w:w="100" w:type="dxa"/>
              <w:right w:w="100" w:type="dxa"/>
            </w:tcMar>
          </w:tcPr>
          <w:p w14:paraId="5A3F7A12" w14:textId="77777777" w:rsidR="00522576" w:rsidRDefault="00000000">
            <w:pPr>
              <w:widowControl w:val="0"/>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Patch Level Category</w:t>
            </w:r>
          </w:p>
        </w:tc>
        <w:tc>
          <w:tcPr>
            <w:tcW w:w="5085" w:type="dxa"/>
            <w:tcMar>
              <w:top w:w="100" w:type="dxa"/>
              <w:left w:w="100" w:type="dxa"/>
              <w:bottom w:w="100" w:type="dxa"/>
              <w:right w:w="100" w:type="dxa"/>
            </w:tcMar>
          </w:tcPr>
          <w:p w14:paraId="503AF5AE" w14:textId="77777777" w:rsidR="00522576" w:rsidRDefault="00000000">
            <w:pPr>
              <w:widowControl w:val="0"/>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Definition</w:t>
            </w:r>
          </w:p>
        </w:tc>
      </w:tr>
      <w:tr w:rsidR="00522576" w14:paraId="1C0D94D2" w14:textId="77777777">
        <w:tc>
          <w:tcPr>
            <w:tcW w:w="1965" w:type="dxa"/>
            <w:tcMar>
              <w:top w:w="100" w:type="dxa"/>
              <w:left w:w="100" w:type="dxa"/>
              <w:bottom w:w="100" w:type="dxa"/>
              <w:right w:w="100" w:type="dxa"/>
            </w:tcMar>
          </w:tcPr>
          <w:p w14:paraId="11246809" w14:textId="77777777" w:rsidR="0052257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Healthy</w:t>
            </w:r>
          </w:p>
        </w:tc>
        <w:tc>
          <w:tcPr>
            <w:tcW w:w="2310" w:type="dxa"/>
            <w:tcMar>
              <w:top w:w="100" w:type="dxa"/>
              <w:left w:w="100" w:type="dxa"/>
              <w:bottom w:w="100" w:type="dxa"/>
              <w:right w:w="100" w:type="dxa"/>
            </w:tcMar>
          </w:tcPr>
          <w:p w14:paraId="3CB7CA8F" w14:textId="77777777" w:rsidR="0052257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Stable</w:t>
            </w:r>
          </w:p>
        </w:tc>
        <w:tc>
          <w:tcPr>
            <w:tcW w:w="5085" w:type="dxa"/>
            <w:tcMar>
              <w:top w:w="100" w:type="dxa"/>
              <w:left w:w="100" w:type="dxa"/>
              <w:bottom w:w="100" w:type="dxa"/>
              <w:right w:w="100" w:type="dxa"/>
            </w:tcMar>
          </w:tcPr>
          <w:p w14:paraId="71E29225" w14:textId="77777777" w:rsidR="00522576"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Low amounts of standing dead and/or leaf damage, no obvious anthropogenic disturbance</w:t>
            </w:r>
          </w:p>
        </w:tc>
      </w:tr>
      <w:tr w:rsidR="00522576" w14:paraId="4DFF9503" w14:textId="77777777">
        <w:trPr>
          <w:trHeight w:val="420"/>
        </w:trPr>
        <w:tc>
          <w:tcPr>
            <w:tcW w:w="1965" w:type="dxa"/>
            <w:vMerge w:val="restart"/>
            <w:tcMar>
              <w:top w:w="100" w:type="dxa"/>
              <w:left w:w="100" w:type="dxa"/>
              <w:bottom w:w="100" w:type="dxa"/>
              <w:right w:w="100" w:type="dxa"/>
            </w:tcMar>
          </w:tcPr>
          <w:p w14:paraId="50130E09" w14:textId="77777777" w:rsidR="00522576" w:rsidRDefault="00522576">
            <w:pPr>
              <w:widowControl w:val="0"/>
              <w:spacing w:line="240" w:lineRule="auto"/>
              <w:jc w:val="center"/>
              <w:rPr>
                <w:rFonts w:ascii="Times New Roman" w:eastAsia="Times New Roman" w:hAnsi="Times New Roman" w:cs="Times New Roman"/>
                <w:sz w:val="20"/>
                <w:szCs w:val="20"/>
              </w:rPr>
            </w:pPr>
          </w:p>
          <w:p w14:paraId="060E4FA2" w14:textId="77777777" w:rsidR="00522576" w:rsidRDefault="00522576">
            <w:pPr>
              <w:widowControl w:val="0"/>
              <w:spacing w:line="240" w:lineRule="auto"/>
              <w:jc w:val="center"/>
              <w:rPr>
                <w:rFonts w:ascii="Times New Roman" w:eastAsia="Times New Roman" w:hAnsi="Times New Roman" w:cs="Times New Roman"/>
                <w:sz w:val="20"/>
                <w:szCs w:val="20"/>
              </w:rPr>
            </w:pPr>
          </w:p>
          <w:p w14:paraId="6E119D97" w14:textId="77777777" w:rsidR="00522576" w:rsidRDefault="00522576">
            <w:pPr>
              <w:widowControl w:val="0"/>
              <w:spacing w:line="240" w:lineRule="auto"/>
              <w:jc w:val="center"/>
              <w:rPr>
                <w:rFonts w:ascii="Times New Roman" w:eastAsia="Times New Roman" w:hAnsi="Times New Roman" w:cs="Times New Roman"/>
                <w:sz w:val="20"/>
                <w:szCs w:val="20"/>
              </w:rPr>
            </w:pPr>
          </w:p>
          <w:p w14:paraId="34D79C59" w14:textId="77777777" w:rsidR="00522576" w:rsidRDefault="00522576">
            <w:pPr>
              <w:widowControl w:val="0"/>
              <w:spacing w:line="240" w:lineRule="auto"/>
              <w:rPr>
                <w:rFonts w:ascii="Times New Roman" w:eastAsia="Times New Roman" w:hAnsi="Times New Roman" w:cs="Times New Roman"/>
                <w:sz w:val="20"/>
                <w:szCs w:val="20"/>
              </w:rPr>
            </w:pPr>
          </w:p>
          <w:p w14:paraId="4E95CACA" w14:textId="77777777" w:rsidR="0052257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Degraded</w:t>
            </w:r>
          </w:p>
        </w:tc>
        <w:tc>
          <w:tcPr>
            <w:tcW w:w="2310" w:type="dxa"/>
            <w:tcMar>
              <w:top w:w="100" w:type="dxa"/>
              <w:left w:w="100" w:type="dxa"/>
              <w:bottom w:w="100" w:type="dxa"/>
              <w:right w:w="100" w:type="dxa"/>
            </w:tcMar>
          </w:tcPr>
          <w:p w14:paraId="639173A8" w14:textId="77777777" w:rsidR="00522576" w:rsidRDefault="00522576">
            <w:pPr>
              <w:widowControl w:val="0"/>
              <w:spacing w:line="240" w:lineRule="auto"/>
              <w:jc w:val="center"/>
              <w:rPr>
                <w:rFonts w:ascii="Times New Roman" w:eastAsia="Times New Roman" w:hAnsi="Times New Roman" w:cs="Times New Roman"/>
                <w:sz w:val="20"/>
                <w:szCs w:val="20"/>
              </w:rPr>
            </w:pPr>
          </w:p>
          <w:p w14:paraId="5E0EF0C9" w14:textId="77777777" w:rsidR="0052257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Regeneration</w:t>
            </w:r>
          </w:p>
        </w:tc>
        <w:tc>
          <w:tcPr>
            <w:tcW w:w="5085" w:type="dxa"/>
            <w:tcMar>
              <w:top w:w="100" w:type="dxa"/>
              <w:left w:w="100" w:type="dxa"/>
              <w:bottom w:w="100" w:type="dxa"/>
              <w:right w:w="100" w:type="dxa"/>
            </w:tcMar>
          </w:tcPr>
          <w:p w14:paraId="7E38396A" w14:textId="77777777" w:rsidR="00522576"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Relatively healthy individual trees but either sparse or the sites are heavily disturbed by pollution, cutting, palms, debris, high water, </w:t>
            </w:r>
            <w:proofErr w:type="spellStart"/>
            <w:r>
              <w:rPr>
                <w:rFonts w:ascii="Times New Roman" w:eastAsia="Times New Roman" w:hAnsi="Times New Roman" w:cs="Times New Roman"/>
                <w:sz w:val="20"/>
                <w:szCs w:val="20"/>
              </w:rPr>
              <w:t>etc</w:t>
            </w:r>
            <w:proofErr w:type="spellEnd"/>
          </w:p>
        </w:tc>
      </w:tr>
      <w:tr w:rsidR="00522576" w14:paraId="72587F3B" w14:textId="77777777">
        <w:trPr>
          <w:trHeight w:val="420"/>
        </w:trPr>
        <w:tc>
          <w:tcPr>
            <w:tcW w:w="1965" w:type="dxa"/>
            <w:vMerge/>
            <w:tcMar>
              <w:top w:w="100" w:type="dxa"/>
              <w:left w:w="100" w:type="dxa"/>
              <w:bottom w:w="100" w:type="dxa"/>
              <w:right w:w="100" w:type="dxa"/>
            </w:tcMar>
          </w:tcPr>
          <w:p w14:paraId="61047785" w14:textId="77777777" w:rsidR="00522576" w:rsidRDefault="00522576">
            <w:pPr>
              <w:widowControl w:val="0"/>
              <w:spacing w:line="240" w:lineRule="auto"/>
              <w:rPr>
                <w:rFonts w:ascii="Times New Roman" w:eastAsia="Times New Roman" w:hAnsi="Times New Roman" w:cs="Times New Roman"/>
              </w:rPr>
            </w:pPr>
          </w:p>
        </w:tc>
        <w:tc>
          <w:tcPr>
            <w:tcW w:w="2310" w:type="dxa"/>
            <w:tcMar>
              <w:top w:w="100" w:type="dxa"/>
              <w:left w:w="100" w:type="dxa"/>
              <w:bottom w:w="100" w:type="dxa"/>
              <w:right w:w="100" w:type="dxa"/>
            </w:tcMar>
          </w:tcPr>
          <w:p w14:paraId="036A0495" w14:textId="77777777" w:rsidR="00522576" w:rsidRDefault="00522576">
            <w:pPr>
              <w:widowControl w:val="0"/>
              <w:spacing w:line="240" w:lineRule="auto"/>
              <w:jc w:val="center"/>
              <w:rPr>
                <w:rFonts w:ascii="Times New Roman" w:eastAsia="Times New Roman" w:hAnsi="Times New Roman" w:cs="Times New Roman"/>
                <w:sz w:val="20"/>
                <w:szCs w:val="20"/>
              </w:rPr>
            </w:pPr>
          </w:p>
          <w:p w14:paraId="153E84C0" w14:textId="77777777" w:rsidR="0052257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Degraded</w:t>
            </w:r>
          </w:p>
        </w:tc>
        <w:tc>
          <w:tcPr>
            <w:tcW w:w="5085" w:type="dxa"/>
            <w:tcMar>
              <w:top w:w="100" w:type="dxa"/>
              <w:left w:w="100" w:type="dxa"/>
              <w:bottom w:w="100" w:type="dxa"/>
              <w:right w:w="100" w:type="dxa"/>
            </w:tcMar>
          </w:tcPr>
          <w:p w14:paraId="1A776B35" w14:textId="77777777" w:rsidR="00522576"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Degraded or cleared but showing natural regeneration. Mix of healthy but sparse individuals, portion of dying branches and low recruitment. Sites heavily disturbed by anthropogenic or natural drivers</w:t>
            </w:r>
          </w:p>
        </w:tc>
      </w:tr>
      <w:tr w:rsidR="00522576" w14:paraId="38420978" w14:textId="77777777">
        <w:trPr>
          <w:trHeight w:val="420"/>
        </w:trPr>
        <w:tc>
          <w:tcPr>
            <w:tcW w:w="1965" w:type="dxa"/>
            <w:vMerge w:val="restart"/>
            <w:tcMar>
              <w:top w:w="100" w:type="dxa"/>
              <w:left w:w="100" w:type="dxa"/>
              <w:bottom w:w="100" w:type="dxa"/>
              <w:right w:w="100" w:type="dxa"/>
            </w:tcMar>
          </w:tcPr>
          <w:p w14:paraId="4815F65D" w14:textId="77777777" w:rsidR="00522576" w:rsidRDefault="00522576">
            <w:pPr>
              <w:widowControl w:val="0"/>
              <w:spacing w:line="240" w:lineRule="auto"/>
              <w:jc w:val="center"/>
              <w:rPr>
                <w:rFonts w:ascii="Times New Roman" w:eastAsia="Times New Roman" w:hAnsi="Times New Roman" w:cs="Times New Roman"/>
                <w:sz w:val="20"/>
                <w:szCs w:val="20"/>
              </w:rPr>
            </w:pPr>
          </w:p>
          <w:p w14:paraId="0D993869" w14:textId="77777777" w:rsidR="00522576" w:rsidRDefault="00522576">
            <w:pPr>
              <w:widowControl w:val="0"/>
              <w:spacing w:line="240" w:lineRule="auto"/>
              <w:jc w:val="center"/>
              <w:rPr>
                <w:rFonts w:ascii="Times New Roman" w:eastAsia="Times New Roman" w:hAnsi="Times New Roman" w:cs="Times New Roman"/>
                <w:sz w:val="20"/>
                <w:szCs w:val="20"/>
              </w:rPr>
            </w:pPr>
          </w:p>
          <w:p w14:paraId="4A15D9D4" w14:textId="77777777" w:rsidR="00522576" w:rsidRDefault="00522576">
            <w:pPr>
              <w:widowControl w:val="0"/>
              <w:spacing w:line="240" w:lineRule="auto"/>
              <w:jc w:val="center"/>
              <w:rPr>
                <w:rFonts w:ascii="Times New Roman" w:eastAsia="Times New Roman" w:hAnsi="Times New Roman" w:cs="Times New Roman"/>
                <w:sz w:val="20"/>
                <w:szCs w:val="20"/>
              </w:rPr>
            </w:pPr>
          </w:p>
          <w:p w14:paraId="43527102" w14:textId="77777777" w:rsidR="00522576" w:rsidRDefault="00522576">
            <w:pPr>
              <w:widowControl w:val="0"/>
              <w:spacing w:line="240" w:lineRule="auto"/>
              <w:jc w:val="center"/>
              <w:rPr>
                <w:rFonts w:ascii="Times New Roman" w:eastAsia="Times New Roman" w:hAnsi="Times New Roman" w:cs="Times New Roman"/>
                <w:sz w:val="20"/>
                <w:szCs w:val="20"/>
              </w:rPr>
            </w:pPr>
          </w:p>
          <w:p w14:paraId="4CC62F25" w14:textId="77777777" w:rsidR="0052257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Cleared</w:t>
            </w:r>
          </w:p>
        </w:tc>
        <w:tc>
          <w:tcPr>
            <w:tcW w:w="2310" w:type="dxa"/>
            <w:tcMar>
              <w:top w:w="100" w:type="dxa"/>
              <w:left w:w="100" w:type="dxa"/>
              <w:bottom w:w="100" w:type="dxa"/>
              <w:right w:w="100" w:type="dxa"/>
            </w:tcMar>
          </w:tcPr>
          <w:p w14:paraId="6A0B7AFA" w14:textId="77777777" w:rsidR="0052257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Transitioning</w:t>
            </w:r>
          </w:p>
        </w:tc>
        <w:tc>
          <w:tcPr>
            <w:tcW w:w="5085" w:type="dxa"/>
            <w:tcMar>
              <w:top w:w="100" w:type="dxa"/>
              <w:left w:w="100" w:type="dxa"/>
              <w:bottom w:w="100" w:type="dxa"/>
              <w:right w:w="100" w:type="dxa"/>
            </w:tcMar>
          </w:tcPr>
          <w:p w14:paraId="5579AF2C" w14:textId="77777777" w:rsidR="00522576"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Mostly cleared and transitioning into other ecosystems due to pollution, topographic or tidal flow alterations</w:t>
            </w:r>
          </w:p>
        </w:tc>
      </w:tr>
      <w:tr w:rsidR="00522576" w14:paraId="04FF4CD7" w14:textId="77777777">
        <w:trPr>
          <w:trHeight w:val="420"/>
        </w:trPr>
        <w:tc>
          <w:tcPr>
            <w:tcW w:w="1965" w:type="dxa"/>
            <w:vMerge/>
            <w:tcMar>
              <w:top w:w="100" w:type="dxa"/>
              <w:left w:w="100" w:type="dxa"/>
              <w:bottom w:w="100" w:type="dxa"/>
              <w:right w:w="100" w:type="dxa"/>
            </w:tcMar>
          </w:tcPr>
          <w:p w14:paraId="58721C4E" w14:textId="77777777" w:rsidR="00522576" w:rsidRDefault="00522576">
            <w:pPr>
              <w:widowControl w:val="0"/>
              <w:spacing w:line="240" w:lineRule="auto"/>
              <w:jc w:val="center"/>
              <w:rPr>
                <w:rFonts w:ascii="Times New Roman" w:eastAsia="Times New Roman" w:hAnsi="Times New Roman" w:cs="Times New Roman"/>
              </w:rPr>
            </w:pPr>
          </w:p>
        </w:tc>
        <w:tc>
          <w:tcPr>
            <w:tcW w:w="2310" w:type="dxa"/>
            <w:tcMar>
              <w:top w:w="100" w:type="dxa"/>
              <w:left w:w="100" w:type="dxa"/>
              <w:bottom w:w="100" w:type="dxa"/>
              <w:right w:w="100" w:type="dxa"/>
            </w:tcMar>
          </w:tcPr>
          <w:p w14:paraId="2CB4C2C4" w14:textId="77777777" w:rsidR="0052257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Cleared</w:t>
            </w:r>
          </w:p>
        </w:tc>
        <w:tc>
          <w:tcPr>
            <w:tcW w:w="5085" w:type="dxa"/>
            <w:tcMar>
              <w:top w:w="100" w:type="dxa"/>
              <w:left w:w="100" w:type="dxa"/>
              <w:bottom w:w="100" w:type="dxa"/>
              <w:right w:w="100" w:type="dxa"/>
            </w:tcMar>
          </w:tcPr>
          <w:p w14:paraId="2DA0984B" w14:textId="77777777" w:rsidR="00522576"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Vegetation completely removed but roots and branches are still in the site, construction in imminent</w:t>
            </w:r>
          </w:p>
        </w:tc>
      </w:tr>
      <w:tr w:rsidR="00522576" w14:paraId="247C7C97" w14:textId="77777777">
        <w:trPr>
          <w:trHeight w:val="420"/>
        </w:trPr>
        <w:tc>
          <w:tcPr>
            <w:tcW w:w="1965" w:type="dxa"/>
            <w:vMerge/>
            <w:tcMar>
              <w:top w:w="100" w:type="dxa"/>
              <w:left w:w="100" w:type="dxa"/>
              <w:bottom w:w="100" w:type="dxa"/>
              <w:right w:w="100" w:type="dxa"/>
            </w:tcMar>
          </w:tcPr>
          <w:p w14:paraId="5133948B" w14:textId="77777777" w:rsidR="00522576" w:rsidRDefault="00522576">
            <w:pPr>
              <w:widowControl w:val="0"/>
              <w:spacing w:line="240" w:lineRule="auto"/>
              <w:rPr>
                <w:rFonts w:ascii="Times New Roman" w:eastAsia="Times New Roman" w:hAnsi="Times New Roman" w:cs="Times New Roman"/>
              </w:rPr>
            </w:pPr>
          </w:p>
        </w:tc>
        <w:tc>
          <w:tcPr>
            <w:tcW w:w="2310" w:type="dxa"/>
            <w:tcMar>
              <w:top w:w="100" w:type="dxa"/>
              <w:left w:w="100" w:type="dxa"/>
              <w:bottom w:w="100" w:type="dxa"/>
              <w:right w:w="100" w:type="dxa"/>
            </w:tcMar>
          </w:tcPr>
          <w:p w14:paraId="42D67A6D" w14:textId="77777777" w:rsidR="0052257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Filled</w:t>
            </w:r>
          </w:p>
        </w:tc>
        <w:tc>
          <w:tcPr>
            <w:tcW w:w="5085" w:type="dxa"/>
            <w:tcMar>
              <w:top w:w="100" w:type="dxa"/>
              <w:left w:w="100" w:type="dxa"/>
              <w:bottom w:w="100" w:type="dxa"/>
              <w:right w:w="100" w:type="dxa"/>
            </w:tcMar>
          </w:tcPr>
          <w:p w14:paraId="392390F3" w14:textId="77777777" w:rsidR="00522576"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Cleared and filled in with construction material</w:t>
            </w:r>
          </w:p>
        </w:tc>
      </w:tr>
      <w:tr w:rsidR="00522576" w14:paraId="4B192353" w14:textId="77777777">
        <w:trPr>
          <w:trHeight w:val="420"/>
        </w:trPr>
        <w:tc>
          <w:tcPr>
            <w:tcW w:w="1965" w:type="dxa"/>
            <w:vMerge/>
            <w:tcMar>
              <w:top w:w="100" w:type="dxa"/>
              <w:left w:w="100" w:type="dxa"/>
              <w:bottom w:w="100" w:type="dxa"/>
              <w:right w:w="100" w:type="dxa"/>
            </w:tcMar>
          </w:tcPr>
          <w:p w14:paraId="56C47D2D" w14:textId="77777777" w:rsidR="00522576" w:rsidRDefault="00522576">
            <w:pPr>
              <w:widowControl w:val="0"/>
              <w:spacing w:line="240" w:lineRule="auto"/>
              <w:rPr>
                <w:rFonts w:ascii="Times New Roman" w:eastAsia="Times New Roman" w:hAnsi="Times New Roman" w:cs="Times New Roman"/>
              </w:rPr>
            </w:pPr>
          </w:p>
        </w:tc>
        <w:tc>
          <w:tcPr>
            <w:tcW w:w="2310" w:type="dxa"/>
            <w:tcMar>
              <w:top w:w="100" w:type="dxa"/>
              <w:left w:w="100" w:type="dxa"/>
              <w:bottom w:w="100" w:type="dxa"/>
              <w:right w:w="100" w:type="dxa"/>
            </w:tcMar>
          </w:tcPr>
          <w:p w14:paraId="4B031CC3" w14:textId="77777777" w:rsidR="0052257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Construction</w:t>
            </w:r>
          </w:p>
        </w:tc>
        <w:tc>
          <w:tcPr>
            <w:tcW w:w="5085" w:type="dxa"/>
            <w:tcMar>
              <w:top w:w="100" w:type="dxa"/>
              <w:left w:w="100" w:type="dxa"/>
              <w:bottom w:w="100" w:type="dxa"/>
              <w:right w:w="100" w:type="dxa"/>
            </w:tcMar>
          </w:tcPr>
          <w:p w14:paraId="51733084" w14:textId="77777777" w:rsidR="00522576"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Built infrastructure present at site, or site is under construction</w:t>
            </w:r>
          </w:p>
        </w:tc>
      </w:tr>
    </w:tbl>
    <w:p w14:paraId="1E6D0C28" w14:textId="77777777" w:rsidR="00522576" w:rsidRDefault="00522576">
      <w:pPr>
        <w:spacing w:line="240" w:lineRule="auto"/>
        <w:rPr>
          <w:rFonts w:ascii="Times New Roman" w:eastAsia="Times New Roman" w:hAnsi="Times New Roman" w:cs="Times New Roman"/>
        </w:rPr>
      </w:pPr>
    </w:p>
    <w:p w14:paraId="58782EAD" w14:textId="77777777" w:rsidR="00522576" w:rsidRDefault="00522576"/>
    <w:p w14:paraId="15A37C04" w14:textId="77777777" w:rsidR="00522576" w:rsidRDefault="00000000">
      <w:pPr>
        <w:pStyle w:val="Heading2"/>
      </w:pPr>
      <w:bookmarkStart w:id="15" w:name="_8ukagq6h5rjd" w:colFirst="0" w:colLast="0"/>
      <w:bookmarkEnd w:id="15"/>
      <w:r>
        <w:t xml:space="preserve">Carbon Model Methods </w:t>
      </w:r>
    </w:p>
    <w:p w14:paraId="3BD95EC6" w14:textId="77777777" w:rsidR="00522576" w:rsidRDefault="00000000">
      <w:pPr>
        <w:spacing w:before="240" w:after="240"/>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We used the InVEST Carbon Storage and Sequestration model to estimate tourism (see Natural Capital Alliance InVEST User Guide for more model details). In the blue carbon model, we assumed that restored mangroves provide benefits equivalent to healthy mangroves after 10 years. In practice, recovery trajectories depend on intervention type (e.g., hydrologic restoration versus planting), site constraints, and continued exposure to stressors. Some benefits (particularly soil carbon accumulation) may lag longer. Incorporating field-based indicators (e.g., mangrove canopy structure, density, recruitment, soil properties, hydrologic connectivity) would improve estimates of service delivery and restoration trajectories.</w:t>
      </w:r>
    </w:p>
    <w:p w14:paraId="1D15AA0C" w14:textId="77777777" w:rsidR="00522576" w:rsidRDefault="00000000">
      <w:pPr>
        <w:pStyle w:val="Heading3"/>
      </w:pPr>
      <w:bookmarkStart w:id="16" w:name="_gfm43teb8bxa" w:colFirst="0" w:colLast="0"/>
      <w:bookmarkEnd w:id="16"/>
      <w:r>
        <w:t>Supplementary Table 5. Blue Carbon Model Inputs</w:t>
      </w:r>
    </w:p>
    <w:p w14:paraId="63295936" w14:textId="77777777" w:rsidR="00522576" w:rsidRDefault="00522576">
      <w:pPr>
        <w:rPr>
          <w:rFonts w:ascii="Times New Roman" w:eastAsia="Times New Roman" w:hAnsi="Times New Roman" w:cs="Times New Roman"/>
        </w:rPr>
      </w:pPr>
    </w:p>
    <w:p w14:paraId="44505810" w14:textId="77777777"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Blue carbon model biophysical table inputs, including the mangrove health category as the LULC type and four carbon pool densities. Each classification was assigned a land use code and associated organic carbon densities </w:t>
      </w:r>
      <w:r>
        <w:rPr>
          <w:rFonts w:ascii="Times New Roman" w:eastAsia="Times New Roman" w:hAnsi="Times New Roman" w:cs="Times New Roman"/>
          <w:sz w:val="20"/>
          <w:szCs w:val="20"/>
        </w:rPr>
        <w:lastRenderedPageBreak/>
        <w:t>for the four carbon pools (</w:t>
      </w:r>
      <w:proofErr w:type="spellStart"/>
      <w:r>
        <w:rPr>
          <w:rFonts w:ascii="Times New Roman" w:eastAsia="Times New Roman" w:hAnsi="Times New Roman" w:cs="Times New Roman"/>
          <w:sz w:val="20"/>
          <w:szCs w:val="20"/>
        </w:rPr>
        <w:t>MgC</w:t>
      </w:r>
      <w:proofErr w:type="spellEnd"/>
      <w:r>
        <w:rPr>
          <w:rFonts w:ascii="Times New Roman" w:eastAsia="Times New Roman" w:hAnsi="Times New Roman" w:cs="Times New Roman"/>
          <w:sz w:val="20"/>
          <w:szCs w:val="20"/>
        </w:rPr>
        <w:t xml:space="preserve">/ha). We used carbon stock data for Belize from Morissette et al. 2023 to assign the carbon densities for each mangrove health condition and calibrated parameters using Villarreal-Rosas et al. (2026 </w:t>
      </w:r>
      <w:r>
        <w:rPr>
          <w:rFonts w:ascii="Times New Roman" w:eastAsia="Times New Roman" w:hAnsi="Times New Roman" w:cs="Times New Roman"/>
          <w:i/>
          <w:iCs/>
          <w:sz w:val="20"/>
          <w:szCs w:val="20"/>
        </w:rPr>
        <w:t>unpublished</w:t>
      </w:r>
      <w:r>
        <w:rPr>
          <w:rFonts w:ascii="Times New Roman" w:eastAsia="Times New Roman" w:hAnsi="Times New Roman" w:cs="Times New Roman"/>
          <w:sz w:val="20"/>
          <w:szCs w:val="20"/>
        </w:rPr>
        <w:t xml:space="preserve">) patch-level categories. We defined healthy mangrove to have 50-100% cover and therefore assigned 100% of the carbon density in each pool. Degraded and regenerated mangrove were defined to have 10-50% cover and therefore 50% of the carbon density as healthy mangrove in each pool. Transitioning and cleared mangrove were assigned 10% of the carbon density in each </w:t>
      </w:r>
      <w:proofErr w:type="gramStart"/>
      <w:r>
        <w:rPr>
          <w:rFonts w:ascii="Times New Roman" w:eastAsia="Times New Roman" w:hAnsi="Times New Roman" w:cs="Times New Roman"/>
          <w:sz w:val="20"/>
          <w:szCs w:val="20"/>
        </w:rPr>
        <w:t>pool, and</w:t>
      </w:r>
      <w:proofErr w:type="gramEnd"/>
      <w:r>
        <w:rPr>
          <w:rFonts w:ascii="Times New Roman" w:eastAsia="Times New Roman" w:hAnsi="Times New Roman" w:cs="Times New Roman"/>
          <w:sz w:val="20"/>
          <w:szCs w:val="20"/>
        </w:rPr>
        <w:t xml:space="preserve"> filled or construction sites were assigned 0% in the aboveground biomass pool and 5% of the healthy mangrove carbon density in the remaining three pools. </w:t>
      </w:r>
    </w:p>
    <w:p w14:paraId="594F49C8" w14:textId="77777777" w:rsidR="00522576" w:rsidRDefault="00522576">
      <w:pPr>
        <w:rPr>
          <w:rFonts w:ascii="Times New Roman" w:eastAsia="Times New Roman" w:hAnsi="Times New Roman" w:cs="Times New Roman"/>
        </w:rPr>
      </w:pPr>
    </w:p>
    <w:p w14:paraId="51CE740B" w14:textId="77777777" w:rsidR="00522576" w:rsidRDefault="00522576">
      <w:pPr>
        <w:rPr>
          <w:rFonts w:ascii="Times New Roman" w:eastAsia="Times New Roman" w:hAnsi="Times New Roman" w:cs="Times New Roman"/>
        </w:rPr>
      </w:pPr>
    </w:p>
    <w:tbl>
      <w:tblPr>
        <w:tblStyle w:val="a3"/>
        <w:tblW w:w="9045" w:type="dxa"/>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65"/>
        <w:gridCol w:w="2115"/>
        <w:gridCol w:w="930"/>
        <w:gridCol w:w="870"/>
        <w:gridCol w:w="870"/>
        <w:gridCol w:w="855"/>
        <w:gridCol w:w="2640"/>
      </w:tblGrid>
      <w:tr w:rsidR="00522576" w14:paraId="19D87A15" w14:textId="77777777">
        <w:trPr>
          <w:trHeight w:val="315"/>
        </w:trPr>
        <w:tc>
          <w:tcPr>
            <w:tcW w:w="765" w:type="dxa"/>
            <w:tcMar>
              <w:top w:w="40" w:type="dxa"/>
              <w:left w:w="40" w:type="dxa"/>
              <w:bottom w:w="40" w:type="dxa"/>
              <w:right w:w="40" w:type="dxa"/>
            </w:tcMar>
            <w:vAlign w:val="bottom"/>
          </w:tcPr>
          <w:p w14:paraId="7846A388" w14:textId="77777777" w:rsidR="00522576" w:rsidRDefault="00000000">
            <w:pPr>
              <w:widowControl w:val="0"/>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lucode</w:t>
            </w:r>
            <w:proofErr w:type="spellEnd"/>
          </w:p>
        </w:tc>
        <w:tc>
          <w:tcPr>
            <w:tcW w:w="2115" w:type="dxa"/>
            <w:tcMar>
              <w:top w:w="40" w:type="dxa"/>
              <w:left w:w="40" w:type="dxa"/>
              <w:bottom w:w="40" w:type="dxa"/>
              <w:right w:w="40" w:type="dxa"/>
            </w:tcMar>
            <w:vAlign w:val="bottom"/>
          </w:tcPr>
          <w:p w14:paraId="48FC9AEE" w14:textId="77777777" w:rsidR="00522576" w:rsidRDefault="00000000">
            <w:pPr>
              <w:widowControl w:val="0"/>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LULC_name</w:t>
            </w:r>
            <w:proofErr w:type="spellEnd"/>
          </w:p>
        </w:tc>
        <w:tc>
          <w:tcPr>
            <w:tcW w:w="930" w:type="dxa"/>
            <w:tcMar>
              <w:top w:w="40" w:type="dxa"/>
              <w:left w:w="40" w:type="dxa"/>
              <w:bottom w:w="40" w:type="dxa"/>
              <w:right w:w="40" w:type="dxa"/>
            </w:tcMar>
            <w:vAlign w:val="bottom"/>
          </w:tcPr>
          <w:p w14:paraId="1DD0867D" w14:textId="77777777" w:rsidR="00522576" w:rsidRDefault="00000000">
            <w:pPr>
              <w:widowControl w:val="0"/>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C_above</w:t>
            </w:r>
            <w:proofErr w:type="spellEnd"/>
          </w:p>
        </w:tc>
        <w:tc>
          <w:tcPr>
            <w:tcW w:w="870" w:type="dxa"/>
            <w:tcMar>
              <w:top w:w="40" w:type="dxa"/>
              <w:left w:w="40" w:type="dxa"/>
              <w:bottom w:w="40" w:type="dxa"/>
              <w:right w:w="40" w:type="dxa"/>
            </w:tcMar>
            <w:vAlign w:val="bottom"/>
          </w:tcPr>
          <w:p w14:paraId="63C41DB5" w14:textId="77777777" w:rsidR="00522576" w:rsidRDefault="00000000">
            <w:pPr>
              <w:widowControl w:val="0"/>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C_below</w:t>
            </w:r>
            <w:proofErr w:type="spellEnd"/>
          </w:p>
        </w:tc>
        <w:tc>
          <w:tcPr>
            <w:tcW w:w="870" w:type="dxa"/>
            <w:tcMar>
              <w:top w:w="40" w:type="dxa"/>
              <w:left w:w="40" w:type="dxa"/>
              <w:bottom w:w="40" w:type="dxa"/>
              <w:right w:w="40" w:type="dxa"/>
            </w:tcMar>
            <w:vAlign w:val="bottom"/>
          </w:tcPr>
          <w:p w14:paraId="75B4A0B6" w14:textId="77777777" w:rsidR="00522576" w:rsidRDefault="00000000">
            <w:pPr>
              <w:widowControl w:val="0"/>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C_soil</w:t>
            </w:r>
            <w:proofErr w:type="spellEnd"/>
          </w:p>
        </w:tc>
        <w:tc>
          <w:tcPr>
            <w:tcW w:w="855" w:type="dxa"/>
            <w:tcMar>
              <w:top w:w="40" w:type="dxa"/>
              <w:left w:w="40" w:type="dxa"/>
              <w:bottom w:w="40" w:type="dxa"/>
              <w:right w:w="40" w:type="dxa"/>
            </w:tcMar>
            <w:vAlign w:val="bottom"/>
          </w:tcPr>
          <w:p w14:paraId="2D865EE7" w14:textId="77777777" w:rsidR="00522576" w:rsidRDefault="00000000">
            <w:pPr>
              <w:widowControl w:val="0"/>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C_dead</w:t>
            </w:r>
            <w:proofErr w:type="spellEnd"/>
          </w:p>
        </w:tc>
        <w:tc>
          <w:tcPr>
            <w:tcW w:w="2640" w:type="dxa"/>
            <w:tcMar>
              <w:top w:w="40" w:type="dxa"/>
              <w:left w:w="40" w:type="dxa"/>
              <w:bottom w:w="40" w:type="dxa"/>
              <w:right w:w="40" w:type="dxa"/>
            </w:tcMar>
            <w:vAlign w:val="bottom"/>
          </w:tcPr>
          <w:p w14:paraId="16F39644" w14:textId="77777777" w:rsidR="00522576" w:rsidRDefault="00000000">
            <w:pPr>
              <w:widowControl w:val="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Note</w:t>
            </w:r>
          </w:p>
        </w:tc>
      </w:tr>
      <w:tr w:rsidR="00522576" w14:paraId="5858843B" w14:textId="77777777">
        <w:trPr>
          <w:trHeight w:val="1200"/>
        </w:trPr>
        <w:tc>
          <w:tcPr>
            <w:tcW w:w="765" w:type="dxa"/>
            <w:tcMar>
              <w:top w:w="40" w:type="dxa"/>
              <w:left w:w="40" w:type="dxa"/>
              <w:bottom w:w="40" w:type="dxa"/>
              <w:right w:w="40" w:type="dxa"/>
            </w:tcMar>
            <w:vAlign w:val="bottom"/>
          </w:tcPr>
          <w:p w14:paraId="20D04721"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15" w:type="dxa"/>
            <w:tcMar>
              <w:top w:w="40" w:type="dxa"/>
              <w:left w:w="40" w:type="dxa"/>
              <w:bottom w:w="40" w:type="dxa"/>
              <w:right w:w="40" w:type="dxa"/>
            </w:tcMar>
            <w:vAlign w:val="bottom"/>
          </w:tcPr>
          <w:p w14:paraId="71458C1C"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Mangrove - Healthy</w:t>
            </w:r>
          </w:p>
        </w:tc>
        <w:tc>
          <w:tcPr>
            <w:tcW w:w="930" w:type="dxa"/>
            <w:tcMar>
              <w:top w:w="40" w:type="dxa"/>
              <w:left w:w="40" w:type="dxa"/>
              <w:bottom w:w="40" w:type="dxa"/>
              <w:right w:w="40" w:type="dxa"/>
            </w:tcMar>
            <w:vAlign w:val="bottom"/>
          </w:tcPr>
          <w:p w14:paraId="141D072F"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44.305</w:t>
            </w:r>
          </w:p>
        </w:tc>
        <w:tc>
          <w:tcPr>
            <w:tcW w:w="870" w:type="dxa"/>
            <w:tcMar>
              <w:top w:w="40" w:type="dxa"/>
              <w:left w:w="40" w:type="dxa"/>
              <w:bottom w:w="40" w:type="dxa"/>
              <w:right w:w="40" w:type="dxa"/>
            </w:tcMar>
            <w:vAlign w:val="bottom"/>
          </w:tcPr>
          <w:p w14:paraId="38A9570A"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23.768</w:t>
            </w:r>
          </w:p>
        </w:tc>
        <w:tc>
          <w:tcPr>
            <w:tcW w:w="870" w:type="dxa"/>
            <w:tcMar>
              <w:top w:w="40" w:type="dxa"/>
              <w:left w:w="40" w:type="dxa"/>
              <w:bottom w:w="40" w:type="dxa"/>
              <w:right w:w="40" w:type="dxa"/>
            </w:tcMar>
            <w:vAlign w:val="bottom"/>
          </w:tcPr>
          <w:p w14:paraId="537CE09D"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369.701</w:t>
            </w:r>
          </w:p>
        </w:tc>
        <w:tc>
          <w:tcPr>
            <w:tcW w:w="855" w:type="dxa"/>
            <w:tcMar>
              <w:top w:w="40" w:type="dxa"/>
              <w:left w:w="40" w:type="dxa"/>
              <w:bottom w:w="40" w:type="dxa"/>
              <w:right w:w="40" w:type="dxa"/>
            </w:tcMar>
            <w:vAlign w:val="bottom"/>
          </w:tcPr>
          <w:p w14:paraId="78C1D9E6"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5.372</w:t>
            </w:r>
          </w:p>
        </w:tc>
        <w:tc>
          <w:tcPr>
            <w:tcW w:w="2640" w:type="dxa"/>
            <w:tcMar>
              <w:top w:w="40" w:type="dxa"/>
              <w:left w:w="40" w:type="dxa"/>
              <w:bottom w:w="40" w:type="dxa"/>
              <w:right w:w="40" w:type="dxa"/>
            </w:tcMar>
            <w:vAlign w:val="bottom"/>
          </w:tcPr>
          <w:p w14:paraId="3FD137DA"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Healthy mangroves 50-100% coverage</w:t>
            </w:r>
          </w:p>
        </w:tc>
      </w:tr>
      <w:tr w:rsidR="00522576" w14:paraId="182E26C4" w14:textId="77777777">
        <w:trPr>
          <w:trHeight w:val="1425"/>
        </w:trPr>
        <w:tc>
          <w:tcPr>
            <w:tcW w:w="765" w:type="dxa"/>
            <w:tcMar>
              <w:top w:w="40" w:type="dxa"/>
              <w:left w:w="40" w:type="dxa"/>
              <w:bottom w:w="40" w:type="dxa"/>
              <w:right w:w="40" w:type="dxa"/>
            </w:tcMar>
            <w:vAlign w:val="bottom"/>
          </w:tcPr>
          <w:p w14:paraId="56D5A3B3"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15" w:type="dxa"/>
            <w:tcMar>
              <w:top w:w="40" w:type="dxa"/>
              <w:left w:w="40" w:type="dxa"/>
              <w:bottom w:w="40" w:type="dxa"/>
              <w:right w:w="40" w:type="dxa"/>
            </w:tcMar>
            <w:vAlign w:val="bottom"/>
          </w:tcPr>
          <w:p w14:paraId="5CF5E2D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Mangrove - Degraded</w:t>
            </w:r>
          </w:p>
        </w:tc>
        <w:tc>
          <w:tcPr>
            <w:tcW w:w="930" w:type="dxa"/>
            <w:tcMar>
              <w:top w:w="40" w:type="dxa"/>
              <w:left w:w="40" w:type="dxa"/>
              <w:bottom w:w="40" w:type="dxa"/>
              <w:right w:w="40" w:type="dxa"/>
            </w:tcMar>
            <w:vAlign w:val="bottom"/>
          </w:tcPr>
          <w:p w14:paraId="600B4F21"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22.1525</w:t>
            </w:r>
          </w:p>
        </w:tc>
        <w:tc>
          <w:tcPr>
            <w:tcW w:w="870" w:type="dxa"/>
            <w:tcMar>
              <w:top w:w="40" w:type="dxa"/>
              <w:left w:w="40" w:type="dxa"/>
              <w:bottom w:w="40" w:type="dxa"/>
              <w:right w:w="40" w:type="dxa"/>
            </w:tcMar>
            <w:vAlign w:val="bottom"/>
          </w:tcPr>
          <w:p w14:paraId="2CE791B6"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11.884</w:t>
            </w:r>
          </w:p>
        </w:tc>
        <w:tc>
          <w:tcPr>
            <w:tcW w:w="870" w:type="dxa"/>
            <w:tcMar>
              <w:top w:w="40" w:type="dxa"/>
              <w:left w:w="40" w:type="dxa"/>
              <w:bottom w:w="40" w:type="dxa"/>
              <w:right w:w="40" w:type="dxa"/>
            </w:tcMar>
            <w:vAlign w:val="bottom"/>
          </w:tcPr>
          <w:p w14:paraId="4ACDBC19"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184.8505</w:t>
            </w:r>
          </w:p>
        </w:tc>
        <w:tc>
          <w:tcPr>
            <w:tcW w:w="855" w:type="dxa"/>
            <w:tcMar>
              <w:top w:w="40" w:type="dxa"/>
              <w:left w:w="40" w:type="dxa"/>
              <w:bottom w:w="40" w:type="dxa"/>
              <w:right w:w="40" w:type="dxa"/>
            </w:tcMar>
            <w:vAlign w:val="bottom"/>
          </w:tcPr>
          <w:p w14:paraId="51B5E1C6"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2.686</w:t>
            </w:r>
          </w:p>
        </w:tc>
        <w:tc>
          <w:tcPr>
            <w:tcW w:w="2640" w:type="dxa"/>
            <w:tcMar>
              <w:top w:w="40" w:type="dxa"/>
              <w:left w:w="40" w:type="dxa"/>
              <w:bottom w:w="40" w:type="dxa"/>
              <w:right w:w="40" w:type="dxa"/>
            </w:tcMar>
            <w:vAlign w:val="bottom"/>
          </w:tcPr>
          <w:p w14:paraId="49A348D6"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Degraded mangroves 10-50% coverage. </w:t>
            </w:r>
          </w:p>
        </w:tc>
      </w:tr>
      <w:tr w:rsidR="00522576" w14:paraId="3A3D9960" w14:textId="77777777">
        <w:trPr>
          <w:trHeight w:val="975"/>
        </w:trPr>
        <w:tc>
          <w:tcPr>
            <w:tcW w:w="765" w:type="dxa"/>
            <w:tcMar>
              <w:top w:w="40" w:type="dxa"/>
              <w:left w:w="40" w:type="dxa"/>
              <w:bottom w:w="40" w:type="dxa"/>
              <w:right w:w="40" w:type="dxa"/>
            </w:tcMar>
            <w:vAlign w:val="bottom"/>
          </w:tcPr>
          <w:p w14:paraId="3D91EBB2"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115" w:type="dxa"/>
            <w:tcMar>
              <w:top w:w="40" w:type="dxa"/>
              <w:left w:w="40" w:type="dxa"/>
              <w:bottom w:w="40" w:type="dxa"/>
              <w:right w:w="40" w:type="dxa"/>
            </w:tcMar>
            <w:vAlign w:val="bottom"/>
          </w:tcPr>
          <w:p w14:paraId="220BD1E0"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Mangrove - Regeneration</w:t>
            </w:r>
          </w:p>
        </w:tc>
        <w:tc>
          <w:tcPr>
            <w:tcW w:w="930" w:type="dxa"/>
            <w:tcMar>
              <w:top w:w="40" w:type="dxa"/>
              <w:left w:w="40" w:type="dxa"/>
              <w:bottom w:w="40" w:type="dxa"/>
              <w:right w:w="40" w:type="dxa"/>
            </w:tcMar>
            <w:vAlign w:val="bottom"/>
          </w:tcPr>
          <w:p w14:paraId="3A7F396B"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22.1525</w:t>
            </w:r>
          </w:p>
        </w:tc>
        <w:tc>
          <w:tcPr>
            <w:tcW w:w="870" w:type="dxa"/>
            <w:tcMar>
              <w:top w:w="40" w:type="dxa"/>
              <w:left w:w="40" w:type="dxa"/>
              <w:bottom w:w="40" w:type="dxa"/>
              <w:right w:w="40" w:type="dxa"/>
            </w:tcMar>
            <w:vAlign w:val="bottom"/>
          </w:tcPr>
          <w:p w14:paraId="3DCA9CCE"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11.884</w:t>
            </w:r>
          </w:p>
        </w:tc>
        <w:tc>
          <w:tcPr>
            <w:tcW w:w="870" w:type="dxa"/>
            <w:tcMar>
              <w:top w:w="40" w:type="dxa"/>
              <w:left w:w="40" w:type="dxa"/>
              <w:bottom w:w="40" w:type="dxa"/>
              <w:right w:w="40" w:type="dxa"/>
            </w:tcMar>
            <w:vAlign w:val="bottom"/>
          </w:tcPr>
          <w:p w14:paraId="20EE69FF"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184.8505</w:t>
            </w:r>
          </w:p>
        </w:tc>
        <w:tc>
          <w:tcPr>
            <w:tcW w:w="855" w:type="dxa"/>
            <w:tcMar>
              <w:top w:w="40" w:type="dxa"/>
              <w:left w:w="40" w:type="dxa"/>
              <w:bottom w:w="40" w:type="dxa"/>
              <w:right w:w="40" w:type="dxa"/>
            </w:tcMar>
            <w:vAlign w:val="bottom"/>
          </w:tcPr>
          <w:p w14:paraId="75652956"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2.686</w:t>
            </w:r>
          </w:p>
        </w:tc>
        <w:tc>
          <w:tcPr>
            <w:tcW w:w="2640" w:type="dxa"/>
            <w:tcMar>
              <w:top w:w="40" w:type="dxa"/>
              <w:left w:w="40" w:type="dxa"/>
              <w:bottom w:w="40" w:type="dxa"/>
              <w:right w:w="40" w:type="dxa"/>
            </w:tcMar>
            <w:vAlign w:val="bottom"/>
          </w:tcPr>
          <w:p w14:paraId="44EFAFF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Regeneration mangroves 10-50% coverage. </w:t>
            </w:r>
          </w:p>
        </w:tc>
      </w:tr>
      <w:tr w:rsidR="00522576" w14:paraId="196A6889" w14:textId="77777777">
        <w:trPr>
          <w:trHeight w:val="975"/>
        </w:trPr>
        <w:tc>
          <w:tcPr>
            <w:tcW w:w="765" w:type="dxa"/>
            <w:tcMar>
              <w:top w:w="40" w:type="dxa"/>
              <w:left w:w="40" w:type="dxa"/>
              <w:bottom w:w="40" w:type="dxa"/>
              <w:right w:w="40" w:type="dxa"/>
            </w:tcMar>
            <w:vAlign w:val="bottom"/>
          </w:tcPr>
          <w:p w14:paraId="6831D622"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115" w:type="dxa"/>
            <w:tcMar>
              <w:top w:w="40" w:type="dxa"/>
              <w:left w:w="40" w:type="dxa"/>
              <w:bottom w:w="40" w:type="dxa"/>
              <w:right w:w="40" w:type="dxa"/>
            </w:tcMar>
            <w:vAlign w:val="bottom"/>
          </w:tcPr>
          <w:p w14:paraId="5AF0C385"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Mangrove - Cleared</w:t>
            </w:r>
          </w:p>
        </w:tc>
        <w:tc>
          <w:tcPr>
            <w:tcW w:w="930" w:type="dxa"/>
            <w:tcMar>
              <w:top w:w="40" w:type="dxa"/>
              <w:left w:w="40" w:type="dxa"/>
              <w:bottom w:w="40" w:type="dxa"/>
              <w:right w:w="40" w:type="dxa"/>
            </w:tcMar>
            <w:vAlign w:val="bottom"/>
          </w:tcPr>
          <w:p w14:paraId="6189B81B"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4.4305</w:t>
            </w:r>
          </w:p>
        </w:tc>
        <w:tc>
          <w:tcPr>
            <w:tcW w:w="870" w:type="dxa"/>
            <w:tcMar>
              <w:top w:w="40" w:type="dxa"/>
              <w:left w:w="40" w:type="dxa"/>
              <w:bottom w:w="40" w:type="dxa"/>
              <w:right w:w="40" w:type="dxa"/>
            </w:tcMar>
            <w:vAlign w:val="bottom"/>
          </w:tcPr>
          <w:p w14:paraId="7B68C822"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2.3768</w:t>
            </w:r>
          </w:p>
        </w:tc>
        <w:tc>
          <w:tcPr>
            <w:tcW w:w="870" w:type="dxa"/>
            <w:tcMar>
              <w:top w:w="40" w:type="dxa"/>
              <w:left w:w="40" w:type="dxa"/>
              <w:bottom w:w="40" w:type="dxa"/>
              <w:right w:w="40" w:type="dxa"/>
            </w:tcMar>
            <w:vAlign w:val="bottom"/>
          </w:tcPr>
          <w:p w14:paraId="7DD2C8DE"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36.9701</w:t>
            </w:r>
          </w:p>
        </w:tc>
        <w:tc>
          <w:tcPr>
            <w:tcW w:w="855" w:type="dxa"/>
            <w:tcMar>
              <w:top w:w="40" w:type="dxa"/>
              <w:left w:w="40" w:type="dxa"/>
              <w:bottom w:w="40" w:type="dxa"/>
              <w:right w:w="40" w:type="dxa"/>
            </w:tcMar>
            <w:vAlign w:val="bottom"/>
          </w:tcPr>
          <w:p w14:paraId="1A70EB0E"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0.5372</w:t>
            </w:r>
          </w:p>
        </w:tc>
        <w:tc>
          <w:tcPr>
            <w:tcW w:w="2640" w:type="dxa"/>
            <w:tcMar>
              <w:top w:w="40" w:type="dxa"/>
              <w:left w:w="40" w:type="dxa"/>
              <w:bottom w:w="40" w:type="dxa"/>
              <w:right w:w="40" w:type="dxa"/>
            </w:tcMar>
            <w:vAlign w:val="bottom"/>
          </w:tcPr>
          <w:p w14:paraId="78F63C0B"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Cleared mangroves &lt;10% coverage</w:t>
            </w:r>
          </w:p>
        </w:tc>
      </w:tr>
      <w:tr w:rsidR="00522576" w14:paraId="5EE65AAC" w14:textId="77777777">
        <w:trPr>
          <w:trHeight w:val="975"/>
        </w:trPr>
        <w:tc>
          <w:tcPr>
            <w:tcW w:w="765" w:type="dxa"/>
            <w:tcMar>
              <w:top w:w="40" w:type="dxa"/>
              <w:left w:w="40" w:type="dxa"/>
              <w:bottom w:w="40" w:type="dxa"/>
              <w:right w:w="40" w:type="dxa"/>
            </w:tcMar>
            <w:vAlign w:val="bottom"/>
          </w:tcPr>
          <w:p w14:paraId="22391109"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115" w:type="dxa"/>
            <w:tcMar>
              <w:top w:w="40" w:type="dxa"/>
              <w:left w:w="40" w:type="dxa"/>
              <w:bottom w:w="40" w:type="dxa"/>
              <w:right w:w="40" w:type="dxa"/>
            </w:tcMar>
            <w:vAlign w:val="bottom"/>
          </w:tcPr>
          <w:p w14:paraId="024F41C4"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Mangrove - Transitioning</w:t>
            </w:r>
          </w:p>
        </w:tc>
        <w:tc>
          <w:tcPr>
            <w:tcW w:w="930" w:type="dxa"/>
            <w:tcMar>
              <w:top w:w="40" w:type="dxa"/>
              <w:left w:w="40" w:type="dxa"/>
              <w:bottom w:w="40" w:type="dxa"/>
              <w:right w:w="40" w:type="dxa"/>
            </w:tcMar>
            <w:vAlign w:val="bottom"/>
          </w:tcPr>
          <w:p w14:paraId="359AB839"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4.4305</w:t>
            </w:r>
          </w:p>
        </w:tc>
        <w:tc>
          <w:tcPr>
            <w:tcW w:w="870" w:type="dxa"/>
            <w:tcMar>
              <w:top w:w="40" w:type="dxa"/>
              <w:left w:w="40" w:type="dxa"/>
              <w:bottom w:w="40" w:type="dxa"/>
              <w:right w:w="40" w:type="dxa"/>
            </w:tcMar>
            <w:vAlign w:val="bottom"/>
          </w:tcPr>
          <w:p w14:paraId="0B9A2925"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2.3768</w:t>
            </w:r>
          </w:p>
        </w:tc>
        <w:tc>
          <w:tcPr>
            <w:tcW w:w="870" w:type="dxa"/>
            <w:tcMar>
              <w:top w:w="40" w:type="dxa"/>
              <w:left w:w="40" w:type="dxa"/>
              <w:bottom w:w="40" w:type="dxa"/>
              <w:right w:w="40" w:type="dxa"/>
            </w:tcMar>
            <w:vAlign w:val="bottom"/>
          </w:tcPr>
          <w:p w14:paraId="34293108"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36.9701</w:t>
            </w:r>
          </w:p>
        </w:tc>
        <w:tc>
          <w:tcPr>
            <w:tcW w:w="855" w:type="dxa"/>
            <w:tcMar>
              <w:top w:w="40" w:type="dxa"/>
              <w:left w:w="40" w:type="dxa"/>
              <w:bottom w:w="40" w:type="dxa"/>
              <w:right w:w="40" w:type="dxa"/>
            </w:tcMar>
            <w:vAlign w:val="bottom"/>
          </w:tcPr>
          <w:p w14:paraId="2B4AC96A"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0.5372</w:t>
            </w:r>
          </w:p>
        </w:tc>
        <w:tc>
          <w:tcPr>
            <w:tcW w:w="2640" w:type="dxa"/>
            <w:tcMar>
              <w:top w:w="40" w:type="dxa"/>
              <w:left w:w="40" w:type="dxa"/>
              <w:bottom w:w="40" w:type="dxa"/>
              <w:right w:w="40" w:type="dxa"/>
            </w:tcMar>
            <w:vAlign w:val="bottom"/>
          </w:tcPr>
          <w:p w14:paraId="6F1DA240"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Transitioning mangroves 10% coverage</w:t>
            </w:r>
          </w:p>
        </w:tc>
      </w:tr>
      <w:tr w:rsidR="00522576" w14:paraId="6D65A021" w14:textId="77777777">
        <w:trPr>
          <w:trHeight w:val="1200"/>
        </w:trPr>
        <w:tc>
          <w:tcPr>
            <w:tcW w:w="765" w:type="dxa"/>
            <w:tcMar>
              <w:top w:w="40" w:type="dxa"/>
              <w:left w:w="40" w:type="dxa"/>
              <w:bottom w:w="40" w:type="dxa"/>
              <w:right w:w="40" w:type="dxa"/>
            </w:tcMar>
            <w:vAlign w:val="bottom"/>
          </w:tcPr>
          <w:p w14:paraId="46316834"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115" w:type="dxa"/>
            <w:tcMar>
              <w:top w:w="40" w:type="dxa"/>
              <w:left w:w="40" w:type="dxa"/>
              <w:bottom w:w="40" w:type="dxa"/>
              <w:right w:w="40" w:type="dxa"/>
            </w:tcMar>
            <w:vAlign w:val="bottom"/>
          </w:tcPr>
          <w:p w14:paraId="7077660F"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Mangrove - Filled</w:t>
            </w:r>
          </w:p>
        </w:tc>
        <w:tc>
          <w:tcPr>
            <w:tcW w:w="930" w:type="dxa"/>
            <w:tcMar>
              <w:top w:w="40" w:type="dxa"/>
              <w:left w:w="40" w:type="dxa"/>
              <w:bottom w:w="40" w:type="dxa"/>
              <w:right w:w="40" w:type="dxa"/>
            </w:tcMar>
            <w:vAlign w:val="bottom"/>
          </w:tcPr>
          <w:p w14:paraId="2F933F1E"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70" w:type="dxa"/>
            <w:tcMar>
              <w:top w:w="20" w:type="dxa"/>
              <w:left w:w="20" w:type="dxa"/>
              <w:bottom w:w="100" w:type="dxa"/>
              <w:right w:w="20" w:type="dxa"/>
            </w:tcMar>
            <w:vAlign w:val="bottom"/>
          </w:tcPr>
          <w:p w14:paraId="3EE92A81"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1.1884</w:t>
            </w:r>
          </w:p>
        </w:tc>
        <w:tc>
          <w:tcPr>
            <w:tcW w:w="870" w:type="dxa"/>
            <w:tcMar>
              <w:top w:w="20" w:type="dxa"/>
              <w:left w:w="20" w:type="dxa"/>
              <w:bottom w:w="100" w:type="dxa"/>
              <w:right w:w="20" w:type="dxa"/>
            </w:tcMar>
            <w:vAlign w:val="bottom"/>
          </w:tcPr>
          <w:p w14:paraId="12107114"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18.48505</w:t>
            </w:r>
          </w:p>
        </w:tc>
        <w:tc>
          <w:tcPr>
            <w:tcW w:w="855" w:type="dxa"/>
            <w:tcMar>
              <w:top w:w="40" w:type="dxa"/>
              <w:left w:w="40" w:type="dxa"/>
              <w:bottom w:w="40" w:type="dxa"/>
              <w:right w:w="40" w:type="dxa"/>
            </w:tcMar>
            <w:vAlign w:val="bottom"/>
          </w:tcPr>
          <w:p w14:paraId="1BCEDA6B"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640" w:type="dxa"/>
            <w:tcMar>
              <w:top w:w="40" w:type="dxa"/>
              <w:left w:w="40" w:type="dxa"/>
              <w:bottom w:w="40" w:type="dxa"/>
              <w:right w:w="40" w:type="dxa"/>
            </w:tcMar>
            <w:vAlign w:val="bottom"/>
          </w:tcPr>
          <w:p w14:paraId="699DFFA7"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Filled mangrove &lt;5%, no coverage on top</w:t>
            </w:r>
          </w:p>
        </w:tc>
      </w:tr>
      <w:tr w:rsidR="00522576" w14:paraId="7B0F52EE" w14:textId="77777777">
        <w:trPr>
          <w:trHeight w:val="1200"/>
        </w:trPr>
        <w:tc>
          <w:tcPr>
            <w:tcW w:w="765" w:type="dxa"/>
            <w:tcMar>
              <w:top w:w="40" w:type="dxa"/>
              <w:left w:w="40" w:type="dxa"/>
              <w:bottom w:w="40" w:type="dxa"/>
              <w:right w:w="40" w:type="dxa"/>
            </w:tcMar>
            <w:vAlign w:val="bottom"/>
          </w:tcPr>
          <w:p w14:paraId="6EBCF27E"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115" w:type="dxa"/>
            <w:tcMar>
              <w:top w:w="40" w:type="dxa"/>
              <w:left w:w="40" w:type="dxa"/>
              <w:bottom w:w="40" w:type="dxa"/>
              <w:right w:w="40" w:type="dxa"/>
            </w:tcMar>
            <w:vAlign w:val="bottom"/>
          </w:tcPr>
          <w:p w14:paraId="61AFCA2D"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Mangrove - Construction</w:t>
            </w:r>
          </w:p>
        </w:tc>
        <w:tc>
          <w:tcPr>
            <w:tcW w:w="930" w:type="dxa"/>
            <w:tcMar>
              <w:top w:w="40" w:type="dxa"/>
              <w:left w:w="40" w:type="dxa"/>
              <w:bottom w:w="40" w:type="dxa"/>
              <w:right w:w="40" w:type="dxa"/>
            </w:tcMar>
            <w:vAlign w:val="bottom"/>
          </w:tcPr>
          <w:p w14:paraId="2FEC0AAC"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70" w:type="dxa"/>
            <w:tcMar>
              <w:top w:w="20" w:type="dxa"/>
              <w:left w:w="20" w:type="dxa"/>
              <w:bottom w:w="100" w:type="dxa"/>
              <w:right w:w="20" w:type="dxa"/>
            </w:tcMar>
            <w:vAlign w:val="bottom"/>
          </w:tcPr>
          <w:p w14:paraId="0D6238A9"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1.1884</w:t>
            </w:r>
          </w:p>
        </w:tc>
        <w:tc>
          <w:tcPr>
            <w:tcW w:w="870" w:type="dxa"/>
            <w:tcMar>
              <w:top w:w="20" w:type="dxa"/>
              <w:left w:w="20" w:type="dxa"/>
              <w:bottom w:w="100" w:type="dxa"/>
              <w:right w:w="20" w:type="dxa"/>
            </w:tcMar>
            <w:vAlign w:val="bottom"/>
          </w:tcPr>
          <w:p w14:paraId="0C246C83"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18.48505</w:t>
            </w:r>
          </w:p>
        </w:tc>
        <w:tc>
          <w:tcPr>
            <w:tcW w:w="855" w:type="dxa"/>
            <w:tcMar>
              <w:top w:w="40" w:type="dxa"/>
              <w:left w:w="40" w:type="dxa"/>
              <w:bottom w:w="40" w:type="dxa"/>
              <w:right w:w="40" w:type="dxa"/>
            </w:tcMar>
            <w:vAlign w:val="bottom"/>
          </w:tcPr>
          <w:p w14:paraId="6C638B25" w14:textId="77777777" w:rsidR="00522576" w:rsidRDefault="0000000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640" w:type="dxa"/>
            <w:tcMar>
              <w:top w:w="40" w:type="dxa"/>
              <w:left w:w="40" w:type="dxa"/>
              <w:bottom w:w="40" w:type="dxa"/>
              <w:right w:w="40" w:type="dxa"/>
            </w:tcMar>
            <w:vAlign w:val="bottom"/>
          </w:tcPr>
          <w:p w14:paraId="41DDF511" w14:textId="77777777" w:rsidR="0052257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Construction mangrove &lt;5%, no coverage on top</w:t>
            </w:r>
          </w:p>
        </w:tc>
      </w:tr>
    </w:tbl>
    <w:p w14:paraId="15ED78CA" w14:textId="77777777" w:rsidR="00522576" w:rsidRDefault="00522576">
      <w:pPr>
        <w:spacing w:before="240" w:after="240"/>
        <w:rPr>
          <w:rFonts w:ascii="Times New Roman" w:eastAsia="Times New Roman" w:hAnsi="Times New Roman" w:cs="Times New Roman"/>
        </w:rPr>
      </w:pPr>
    </w:p>
    <w:p w14:paraId="523F8877" w14:textId="77777777" w:rsidR="00522576" w:rsidRDefault="00000000">
      <w:pPr>
        <w:pStyle w:val="Heading2"/>
        <w:spacing w:before="240" w:after="240"/>
      </w:pPr>
      <w:bookmarkStart w:id="17" w:name="_rmps01js1kw6" w:colFirst="0" w:colLast="0"/>
      <w:bookmarkEnd w:id="17"/>
      <w:r>
        <w:lastRenderedPageBreak/>
        <w:t>Lobster Fishery Model Methods</w:t>
      </w:r>
    </w:p>
    <w:p w14:paraId="6A632813" w14:textId="77777777" w:rsidR="00522576" w:rsidRDefault="00000000">
      <w:pPr>
        <w:spacing w:before="240" w:after="240"/>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 conducted the analysis using updated spatial datasets representing key marine habitats and management zones. We used the mangrove baseline map to evaluate changes in healthy mangrove extent under each scenario. Coral reef data were based on baseline coral cover predictions generated from 2018–2023 spatial predictive models trained on Healthy Reef Initiative monitoring data (Delevaux et al. 2024 for more details) and enhanced by Fragments of Hope and TNC for the inner </w:t>
      </w:r>
      <w:proofErr w:type="spellStart"/>
      <w:r>
        <w:rPr>
          <w:rFonts w:ascii="Times New Roman" w:eastAsia="Times New Roman" w:hAnsi="Times New Roman" w:cs="Times New Roman"/>
          <w:sz w:val="20"/>
          <w:szCs w:val="20"/>
        </w:rPr>
        <w:t>cayes</w:t>
      </w:r>
      <w:proofErr w:type="spellEnd"/>
      <w:r>
        <w:rPr>
          <w:rFonts w:ascii="Times New Roman" w:eastAsia="Times New Roman" w:hAnsi="Times New Roman" w:cs="Times New Roman"/>
          <w:sz w:val="20"/>
          <w:szCs w:val="20"/>
        </w:rPr>
        <w:t>. Seagrass extent was derived from national habitat maps (2021), using only areas classified as ‘Seagrass dominated’. We refined fishing zones to exclude no-take areas and marine protected areas that prohibit or restrict commercial fishing of lobster. We updated the marine protected area layer and consolidated it to reflect current protection levels and to identify areas with mangrove inclusion. We standardized all spatial datasets to the WGS_1984_UTM_Zone_16N coordinate system and spatially intersected them with a buffered Coastal Planning Unit layer to define consistent management units across the analysis.</w:t>
      </w:r>
    </w:p>
    <w:p w14:paraId="790561DA" w14:textId="77777777" w:rsidR="00522576" w:rsidRDefault="00000000">
      <w:pPr>
        <w:pStyle w:val="Heading3"/>
      </w:pPr>
      <w:bookmarkStart w:id="18" w:name="_wpntfre8qmxa" w:colFirst="0" w:colLast="0"/>
      <w:bookmarkEnd w:id="18"/>
      <w:r>
        <w:t>Supplementary Table 6. Lobster Fishery Model Mangrove Area</w:t>
      </w:r>
    </w:p>
    <w:p w14:paraId="5E87D930" w14:textId="77777777" w:rsidR="00522576" w:rsidRDefault="00000000">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Total square kilometers of mangrove in the baseline and restoration scenario in the Southern Central Region Coastal Planning Unit (CPU), used to calculate the density of lobster production under each scenario.</w:t>
      </w:r>
    </w:p>
    <w:tbl>
      <w:tblPr>
        <w:tblStyle w:val="a4"/>
        <w:tblW w:w="93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1200"/>
        <w:gridCol w:w="960"/>
        <w:gridCol w:w="1305"/>
        <w:gridCol w:w="1320"/>
        <w:gridCol w:w="1140"/>
        <w:gridCol w:w="1230"/>
        <w:gridCol w:w="1230"/>
      </w:tblGrid>
      <w:tr w:rsidR="00522576" w14:paraId="180E39FA" w14:textId="77777777">
        <w:trPr>
          <w:trHeight w:val="525"/>
          <w:jc w:val="center"/>
        </w:trPr>
        <w:tc>
          <w:tcPr>
            <w:tcW w:w="990" w:type="dxa"/>
          </w:tcPr>
          <w:p w14:paraId="1CA3DCFB" w14:textId="77777777" w:rsidR="00522576" w:rsidRDefault="00000000">
            <w:pPr>
              <w:spacing w:after="16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CPU #</w:t>
            </w:r>
          </w:p>
        </w:tc>
        <w:tc>
          <w:tcPr>
            <w:tcW w:w="1200" w:type="dxa"/>
          </w:tcPr>
          <w:p w14:paraId="55615B27" w14:textId="77777777" w:rsidR="00522576" w:rsidRDefault="00000000">
            <w:pPr>
              <w:spacing w:after="16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CPU Name</w:t>
            </w:r>
          </w:p>
        </w:tc>
        <w:tc>
          <w:tcPr>
            <w:tcW w:w="960" w:type="dxa"/>
          </w:tcPr>
          <w:p w14:paraId="12F2DC6F" w14:textId="77777777" w:rsidR="00522576" w:rsidRDefault="00000000">
            <w:pPr>
              <w:spacing w:after="16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Baseline (km²)</w:t>
            </w:r>
          </w:p>
        </w:tc>
        <w:tc>
          <w:tcPr>
            <w:tcW w:w="1305" w:type="dxa"/>
          </w:tcPr>
          <w:p w14:paraId="09FF4C12" w14:textId="77777777" w:rsidR="00522576" w:rsidRDefault="00000000">
            <w:pPr>
              <w:spacing w:after="16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Restoration Scenario (km²)</w:t>
            </w:r>
          </w:p>
        </w:tc>
        <w:tc>
          <w:tcPr>
            <w:tcW w:w="1320" w:type="dxa"/>
          </w:tcPr>
          <w:p w14:paraId="2215F56E" w14:textId="77777777" w:rsidR="00522576" w:rsidRDefault="00000000">
            <w:pPr>
              <w:spacing w:after="16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Total Restored Area (Restoration - Baseline) (km²)</w:t>
            </w:r>
          </w:p>
        </w:tc>
        <w:tc>
          <w:tcPr>
            <w:tcW w:w="114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3F753ADA"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Cells Mangroves Restored</w:t>
            </w:r>
          </w:p>
        </w:tc>
        <w:tc>
          <w:tcPr>
            <w:tcW w:w="123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F5F9863"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Whole Lobster Total Catch Change (</w:t>
            </w:r>
            <w:proofErr w:type="spellStart"/>
            <w:r>
              <w:rPr>
                <w:rFonts w:ascii="Times New Roman" w:eastAsia="Times New Roman" w:hAnsi="Times New Roman" w:cs="Times New Roman"/>
                <w:b/>
                <w:bCs/>
                <w:sz w:val="20"/>
                <w:szCs w:val="20"/>
              </w:rPr>
              <w:t>lbs</w:t>
            </w:r>
            <w:proofErr w:type="spellEnd"/>
            <w:r>
              <w:rPr>
                <w:rFonts w:ascii="Times New Roman" w:eastAsia="Times New Roman" w:hAnsi="Times New Roman" w:cs="Times New Roman"/>
                <w:b/>
                <w:bCs/>
                <w:sz w:val="20"/>
                <w:szCs w:val="20"/>
              </w:rPr>
              <w:t>) Restoration Scenario</w:t>
            </w:r>
          </w:p>
        </w:tc>
        <w:tc>
          <w:tcPr>
            <w:tcW w:w="123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6165C39D"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Whole Lobster Catch change in </w:t>
            </w:r>
            <w:proofErr w:type="spellStart"/>
            <w:r>
              <w:rPr>
                <w:rFonts w:ascii="Times New Roman" w:eastAsia="Times New Roman" w:hAnsi="Times New Roman" w:cs="Times New Roman"/>
                <w:b/>
                <w:bCs/>
                <w:sz w:val="20"/>
                <w:szCs w:val="20"/>
              </w:rPr>
              <w:t>lbs</w:t>
            </w:r>
            <w:proofErr w:type="spellEnd"/>
            <w:r>
              <w:rPr>
                <w:rFonts w:ascii="Times New Roman" w:eastAsia="Times New Roman" w:hAnsi="Times New Roman" w:cs="Times New Roman"/>
                <w:b/>
                <w:bCs/>
                <w:sz w:val="20"/>
                <w:szCs w:val="20"/>
              </w:rPr>
              <w:t xml:space="preserve"> per cell in this region</w:t>
            </w:r>
          </w:p>
        </w:tc>
      </w:tr>
      <w:tr w:rsidR="00522576" w14:paraId="73FBBA84" w14:textId="77777777">
        <w:trPr>
          <w:trHeight w:val="285"/>
          <w:jc w:val="center"/>
        </w:trPr>
        <w:tc>
          <w:tcPr>
            <w:tcW w:w="990" w:type="dxa"/>
          </w:tcPr>
          <w:p w14:paraId="74D2DA6C" w14:textId="77777777" w:rsidR="00522576" w:rsidRDefault="00000000">
            <w:pPr>
              <w:spacing w:after="16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00" w:type="dxa"/>
          </w:tcPr>
          <w:p w14:paraId="581260B0" w14:textId="77777777" w:rsidR="00522576" w:rsidRDefault="00000000">
            <w:pPr>
              <w:spacing w:after="160" w:line="259"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South Central Region (Placencia)</w:t>
            </w:r>
          </w:p>
        </w:tc>
        <w:tc>
          <w:tcPr>
            <w:tcW w:w="960" w:type="dxa"/>
          </w:tcPr>
          <w:p w14:paraId="541418BA" w14:textId="77777777" w:rsidR="00522576" w:rsidRDefault="00000000">
            <w:pPr>
              <w:spacing w:after="16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26.90</w:t>
            </w:r>
          </w:p>
        </w:tc>
        <w:tc>
          <w:tcPr>
            <w:tcW w:w="1305" w:type="dxa"/>
          </w:tcPr>
          <w:p w14:paraId="22057AC7" w14:textId="77777777" w:rsidR="00522576" w:rsidRDefault="00000000">
            <w:pPr>
              <w:spacing w:after="16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31.91</w:t>
            </w:r>
          </w:p>
        </w:tc>
        <w:tc>
          <w:tcPr>
            <w:tcW w:w="1320" w:type="dxa"/>
          </w:tcPr>
          <w:p w14:paraId="4743EAA7" w14:textId="77777777" w:rsidR="00522576" w:rsidRDefault="00000000">
            <w:pPr>
              <w:spacing w:after="16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5.01</w:t>
            </w:r>
          </w:p>
        </w:tc>
        <w:tc>
          <w:tcPr>
            <w:tcW w:w="1140" w:type="dxa"/>
            <w:tcBorders>
              <w:bottom w:val="single" w:sz="6" w:space="0" w:color="000000"/>
              <w:right w:val="single" w:sz="6" w:space="0" w:color="000000"/>
            </w:tcBorders>
            <w:tcMar>
              <w:top w:w="0" w:type="dxa"/>
              <w:left w:w="40" w:type="dxa"/>
              <w:bottom w:w="0" w:type="dxa"/>
              <w:right w:w="40" w:type="dxa"/>
            </w:tcMar>
            <w:vAlign w:val="bottom"/>
          </w:tcPr>
          <w:p w14:paraId="138DD1A7"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156974</w:t>
            </w:r>
          </w:p>
        </w:tc>
        <w:tc>
          <w:tcPr>
            <w:tcW w:w="1230" w:type="dxa"/>
            <w:tcBorders>
              <w:bottom w:val="single" w:sz="6" w:space="0" w:color="000000"/>
              <w:right w:val="single" w:sz="6" w:space="0" w:color="000000"/>
            </w:tcBorders>
            <w:tcMar>
              <w:top w:w="0" w:type="dxa"/>
              <w:left w:w="40" w:type="dxa"/>
              <w:bottom w:w="0" w:type="dxa"/>
              <w:right w:w="40" w:type="dxa"/>
            </w:tcMar>
            <w:vAlign w:val="bottom"/>
          </w:tcPr>
          <w:p w14:paraId="42B0A3FF"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3728.9500</w:t>
            </w:r>
          </w:p>
        </w:tc>
        <w:tc>
          <w:tcPr>
            <w:tcW w:w="1230" w:type="dxa"/>
            <w:tcBorders>
              <w:bottom w:val="single" w:sz="6" w:space="0" w:color="000000"/>
              <w:right w:val="single" w:sz="6" w:space="0" w:color="000000"/>
            </w:tcBorders>
            <w:tcMar>
              <w:top w:w="0" w:type="dxa"/>
              <w:left w:w="40" w:type="dxa"/>
              <w:bottom w:w="0" w:type="dxa"/>
              <w:right w:w="40" w:type="dxa"/>
            </w:tcMar>
            <w:vAlign w:val="bottom"/>
          </w:tcPr>
          <w:p w14:paraId="0D904D8C" w14:textId="77777777" w:rsidR="0052257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0.02375520787</w:t>
            </w:r>
          </w:p>
        </w:tc>
      </w:tr>
    </w:tbl>
    <w:p w14:paraId="1B2F3ECF" w14:textId="77777777" w:rsidR="00522576" w:rsidRDefault="00522576">
      <w:pPr>
        <w:spacing w:before="240" w:after="240"/>
        <w:rPr>
          <w:rFonts w:ascii="Times New Roman" w:eastAsia="Times New Roman" w:hAnsi="Times New Roman" w:cs="Times New Roman"/>
        </w:rPr>
      </w:pPr>
    </w:p>
    <w:p w14:paraId="7E89518E" w14:textId="77777777" w:rsidR="00522576" w:rsidRDefault="00000000">
      <w:pPr>
        <w:pStyle w:val="Heading2"/>
      </w:pPr>
      <w:bookmarkStart w:id="19" w:name="_48kja4kt8uk" w:colFirst="0" w:colLast="0"/>
      <w:bookmarkEnd w:id="19"/>
      <w:r>
        <w:t xml:space="preserve">Tourism Model Methods </w:t>
      </w:r>
    </w:p>
    <w:p w14:paraId="750AA3ED" w14:textId="77777777" w:rsidR="00522576" w:rsidRDefault="00522576">
      <w:pPr>
        <w:rPr>
          <w:rFonts w:ascii="Times New Roman" w:eastAsia="Times New Roman" w:hAnsi="Times New Roman" w:cs="Times New Roman"/>
        </w:rPr>
      </w:pPr>
    </w:p>
    <w:p w14:paraId="343FB84E" w14:textId="77777777"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We used the InVEST Visitation: Recreation and Tourism model to estimate tourism (see Natural Capital Alliance InVEST User Guide for more model details). To estimate tourism to Placencia, we first created spatially explicit estimates of absolute visitation using Flickr, Twitter, and national tourism statistics. We estimated tourism to 0.65 km</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hexagon grid cells in Placencia by apportioning the total number of international overnight tourists who visited in 2024 (547,370 international overnight visitors as reported by the Belize Tourism Board) according to the proportion of Flickr photo user-days (PUD) and Twitter user-days (TUD) posted within each grid cell (Belize Tourism Board 2024). These proportions were based on the average annual number of user-days posted to each platform (</w:t>
      </w:r>
      <w:proofErr w:type="gramStart"/>
      <w:r>
        <w:rPr>
          <w:rFonts w:ascii="Times New Roman" w:eastAsia="Times New Roman" w:hAnsi="Times New Roman" w:cs="Times New Roman"/>
          <w:sz w:val="20"/>
          <w:szCs w:val="20"/>
        </w:rPr>
        <w:t>from  2012</w:t>
      </w:r>
      <w:proofErr w:type="gramEnd"/>
      <w:r>
        <w:rPr>
          <w:rFonts w:ascii="Times New Roman" w:eastAsia="Times New Roman" w:hAnsi="Times New Roman" w:cs="Times New Roman"/>
          <w:sz w:val="20"/>
          <w:szCs w:val="20"/>
        </w:rPr>
        <w:t xml:space="preserve"> to 2017). We assigned equal weight to PUD and TUD, since we had no reason to believe that one was more closely related to tourism in the region than the other (</w:t>
      </w:r>
      <w:proofErr w:type="spellStart"/>
      <w:r>
        <w:rPr>
          <w:rFonts w:ascii="Times New Roman" w:eastAsia="Times New Roman" w:hAnsi="Times New Roman" w:cs="Times New Roman"/>
          <w:sz w:val="20"/>
          <w:szCs w:val="20"/>
        </w:rPr>
        <w:t>Tenkanen</w:t>
      </w:r>
      <w:proofErr w:type="spellEnd"/>
      <w:r>
        <w:rPr>
          <w:rFonts w:ascii="Times New Roman" w:eastAsia="Times New Roman" w:hAnsi="Times New Roman" w:cs="Times New Roman"/>
          <w:sz w:val="20"/>
          <w:szCs w:val="20"/>
        </w:rPr>
        <w:t xml:space="preserve"> et al. 2017; Fisher et al. 2018; Wood et al. 2020).</w:t>
      </w:r>
    </w:p>
    <w:p w14:paraId="0B8E4FE5" w14:textId="77777777" w:rsidR="00522576" w:rsidRDefault="00522576">
      <w:pPr>
        <w:rPr>
          <w:rFonts w:ascii="Times New Roman" w:eastAsia="Times New Roman" w:hAnsi="Times New Roman" w:cs="Times New Roman"/>
          <w:sz w:val="20"/>
          <w:szCs w:val="20"/>
        </w:rPr>
      </w:pPr>
    </w:p>
    <w:p w14:paraId="6D9BC993" w14:textId="77777777"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infer visitor preferences, we subsequently modeled the estimated visitor counts as a function of underlying natural, cultural, and infrastructural attributes through multiple linear regression framework (Supplementary Table 7). To further refine predictors of the model (particularly beaches, fishing areas, and dredged </w:t>
      </w:r>
      <w:r>
        <w:rPr>
          <w:rFonts w:ascii="Times New Roman" w:eastAsia="Times New Roman" w:hAnsi="Times New Roman" w:cs="Times New Roman"/>
          <w:sz w:val="20"/>
          <w:szCs w:val="20"/>
        </w:rPr>
        <w:lastRenderedPageBreak/>
        <w:t xml:space="preserve">areas), we asked participants to identify areas important for tourism, recreation, and recreational fisheries in our second workshop (Table 1, W2). These data were digitized for preliminary analysis of visitation and lobster ecosystem service benefits associated with the presence of mangroves in the south-central district, Stann Creek. We selected features that we expected to drive patterns in visitation; the full set of features is described in Supplementary Table 7. The features explained 48% of the variability in visitation across the region (Adjusted R^2 = 0.4761, Supplementary Table 7). </w:t>
      </w:r>
    </w:p>
    <w:p w14:paraId="0C90EDE3" w14:textId="77777777" w:rsidR="00522576" w:rsidRDefault="00522576">
      <w:pPr>
        <w:rPr>
          <w:rFonts w:ascii="Times New Roman" w:eastAsia="Times New Roman" w:hAnsi="Times New Roman" w:cs="Times New Roman"/>
          <w:sz w:val="20"/>
          <w:szCs w:val="20"/>
        </w:rPr>
      </w:pPr>
    </w:p>
    <w:p w14:paraId="2F02DD15" w14:textId="77777777"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The tourism model makes a few key assumptions regarding travel patterns and types of travelers. First, we assume that Twitter and Flickr users choose to travel in ways that are representative of all visitors to the region. While we recognize that each of these datasets likely represents a biased sample of visitors, we believe that by including Twitter, in addition to Flickr, we are mitigating some of these biases (Wood et al. 2020). Relatedly, we chose to focus on international tourists for this analysis, due to difficulties in finding reliable empirical data on domestic tourism. In addition, we did not include cruise tourists as they are a relatively small contribution to tourism in Placencia. Finally, the preference model assumes that visitors’ preferences are static throughout time. An implication of this is that we are assuming tourists will place the same value on healthy mangroves in the future as they do today.</w:t>
      </w:r>
    </w:p>
    <w:p w14:paraId="1BE82A46" w14:textId="77777777" w:rsidR="00522576" w:rsidRDefault="00522576">
      <w:pPr>
        <w:rPr>
          <w:rFonts w:ascii="Times New Roman" w:eastAsia="Times New Roman" w:hAnsi="Times New Roman" w:cs="Times New Roman"/>
        </w:rPr>
      </w:pPr>
    </w:p>
    <w:p w14:paraId="34AA8963" w14:textId="77777777" w:rsidR="00522576" w:rsidRDefault="00000000">
      <w:pPr>
        <w:pStyle w:val="Heading3"/>
      </w:pPr>
      <w:bookmarkStart w:id="20" w:name="_qva7nva9sw4x" w:colFirst="0" w:colLast="0"/>
      <w:bookmarkEnd w:id="20"/>
      <w:r>
        <w:t>Supplementary Table 7. Tourism and Recreation Model Variables</w:t>
      </w:r>
    </w:p>
    <w:p w14:paraId="0D655929" w14:textId="77777777" w:rsidR="00522576" w:rsidRDefault="00522576">
      <w:pPr>
        <w:rPr>
          <w:rFonts w:ascii="Times New Roman" w:eastAsia="Times New Roman" w:hAnsi="Times New Roman" w:cs="Times New Roman"/>
        </w:rPr>
      </w:pPr>
    </w:p>
    <w:p w14:paraId="041A243C" w14:textId="77777777" w:rsidR="00522576"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Tourism model variables and relationships.  All variables were significant, adjusted R</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=0.4761, n = 5779.</w:t>
      </w:r>
    </w:p>
    <w:p w14:paraId="79ECB6F5" w14:textId="77777777" w:rsidR="00522576" w:rsidRDefault="00522576">
      <w:pPr>
        <w:rPr>
          <w:rFonts w:ascii="Times New Roman" w:eastAsia="Times New Roman" w:hAnsi="Times New Roman" w:cs="Times New Roman"/>
        </w:rPr>
      </w:pPr>
    </w:p>
    <w:p w14:paraId="0933D8CE" w14:textId="77777777" w:rsidR="00522576" w:rsidRDefault="00522576">
      <w:pPr>
        <w:spacing w:line="240" w:lineRule="auto"/>
        <w:rPr>
          <w:rFonts w:ascii="Times New Roman" w:eastAsia="Times New Roman" w:hAnsi="Times New Roman" w:cs="Times New Roman"/>
        </w:rPr>
      </w:pPr>
    </w:p>
    <w:tbl>
      <w:tblPr>
        <w:tblStyle w:val="a5"/>
        <w:tblW w:w="95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5100"/>
        <w:gridCol w:w="1620"/>
      </w:tblGrid>
      <w:tr w:rsidR="00522576" w14:paraId="790263E1" w14:textId="77777777" w:rsidTr="00A356F0">
        <w:tc>
          <w:tcPr>
            <w:tcW w:w="2820" w:type="dxa"/>
            <w:tcMar>
              <w:top w:w="100" w:type="dxa"/>
              <w:left w:w="100" w:type="dxa"/>
              <w:bottom w:w="100" w:type="dxa"/>
              <w:right w:w="100" w:type="dxa"/>
            </w:tcMar>
          </w:tcPr>
          <w:p w14:paraId="25111DCC" w14:textId="77777777" w:rsidR="00522576" w:rsidRDefault="00000000">
            <w:pPr>
              <w:widowControl w:val="0"/>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Variable</w:t>
            </w:r>
          </w:p>
        </w:tc>
        <w:tc>
          <w:tcPr>
            <w:tcW w:w="5100" w:type="dxa"/>
            <w:tcMar>
              <w:top w:w="100" w:type="dxa"/>
              <w:left w:w="100" w:type="dxa"/>
              <w:bottom w:w="100" w:type="dxa"/>
              <w:right w:w="100" w:type="dxa"/>
            </w:tcMar>
          </w:tcPr>
          <w:p w14:paraId="1CB0CF1D" w14:textId="77777777" w:rsidR="00522576" w:rsidRDefault="00000000">
            <w:pPr>
              <w:widowControl w:val="0"/>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Description</w:t>
            </w:r>
          </w:p>
        </w:tc>
        <w:tc>
          <w:tcPr>
            <w:tcW w:w="1620" w:type="dxa"/>
            <w:tcMar>
              <w:top w:w="100" w:type="dxa"/>
              <w:left w:w="100" w:type="dxa"/>
              <w:bottom w:w="100" w:type="dxa"/>
              <w:right w:w="100" w:type="dxa"/>
            </w:tcMar>
          </w:tcPr>
          <w:p w14:paraId="46064142" w14:textId="77777777" w:rsidR="00522576" w:rsidRDefault="00000000">
            <w:pPr>
              <w:widowControl w:val="0"/>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Coefficient sign</w:t>
            </w:r>
          </w:p>
        </w:tc>
      </w:tr>
      <w:tr w:rsidR="00522576" w14:paraId="48B99FBD" w14:textId="77777777" w:rsidTr="00A356F0">
        <w:tc>
          <w:tcPr>
            <w:tcW w:w="2820" w:type="dxa"/>
            <w:tcMar>
              <w:top w:w="100" w:type="dxa"/>
              <w:left w:w="100" w:type="dxa"/>
              <w:bottom w:w="100" w:type="dxa"/>
              <w:right w:w="100" w:type="dxa"/>
            </w:tcMar>
          </w:tcPr>
          <w:p w14:paraId="6BBEA5F2"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Visitors (Response)</w:t>
            </w:r>
          </w:p>
        </w:tc>
        <w:tc>
          <w:tcPr>
            <w:tcW w:w="5100" w:type="dxa"/>
            <w:tcMar>
              <w:top w:w="100" w:type="dxa"/>
              <w:left w:w="100" w:type="dxa"/>
              <w:bottom w:w="100" w:type="dxa"/>
              <w:right w:w="100" w:type="dxa"/>
            </w:tcMar>
          </w:tcPr>
          <w:p w14:paraId="0BF134D2"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Estimated annual visitors per grid cell, based on Flickr, Twitter, and national tourism statistics.</w:t>
            </w:r>
          </w:p>
        </w:tc>
        <w:tc>
          <w:tcPr>
            <w:tcW w:w="1620" w:type="dxa"/>
            <w:tcMar>
              <w:top w:w="100" w:type="dxa"/>
              <w:left w:w="100" w:type="dxa"/>
              <w:bottom w:w="100" w:type="dxa"/>
              <w:right w:w="100" w:type="dxa"/>
            </w:tcMar>
          </w:tcPr>
          <w:p w14:paraId="3F84122A"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522576" w14:paraId="2E32DA77" w14:textId="77777777" w:rsidTr="00A356F0">
        <w:tc>
          <w:tcPr>
            <w:tcW w:w="2820" w:type="dxa"/>
            <w:tcMar>
              <w:top w:w="100" w:type="dxa"/>
              <w:left w:w="100" w:type="dxa"/>
              <w:bottom w:w="100" w:type="dxa"/>
              <w:right w:w="100" w:type="dxa"/>
            </w:tcMar>
          </w:tcPr>
          <w:p w14:paraId="1431DE45"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Mangroves</w:t>
            </w:r>
          </w:p>
        </w:tc>
        <w:tc>
          <w:tcPr>
            <w:tcW w:w="5100" w:type="dxa"/>
            <w:tcMar>
              <w:top w:w="100" w:type="dxa"/>
              <w:left w:w="100" w:type="dxa"/>
              <w:bottom w:w="100" w:type="dxa"/>
              <w:right w:w="100" w:type="dxa"/>
            </w:tcMar>
          </w:tcPr>
          <w:p w14:paraId="5828B0EA"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Proportion of the grid cell covered by healthy mangrove</w:t>
            </w:r>
          </w:p>
        </w:tc>
        <w:tc>
          <w:tcPr>
            <w:tcW w:w="1620" w:type="dxa"/>
            <w:tcMar>
              <w:top w:w="100" w:type="dxa"/>
              <w:left w:w="100" w:type="dxa"/>
              <w:bottom w:w="100" w:type="dxa"/>
              <w:right w:w="100" w:type="dxa"/>
            </w:tcMar>
          </w:tcPr>
          <w:p w14:paraId="2C17F586"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3ADBF6AB" w14:textId="77777777" w:rsidTr="00A356F0">
        <w:tc>
          <w:tcPr>
            <w:tcW w:w="2820" w:type="dxa"/>
            <w:tcMar>
              <w:top w:w="100" w:type="dxa"/>
              <w:left w:w="100" w:type="dxa"/>
              <w:bottom w:w="100" w:type="dxa"/>
              <w:right w:w="100" w:type="dxa"/>
            </w:tcMar>
          </w:tcPr>
          <w:p w14:paraId="6FF3D754"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Coral</w:t>
            </w:r>
          </w:p>
        </w:tc>
        <w:tc>
          <w:tcPr>
            <w:tcW w:w="5100" w:type="dxa"/>
            <w:tcMar>
              <w:top w:w="100" w:type="dxa"/>
              <w:left w:w="100" w:type="dxa"/>
              <w:bottom w:w="100" w:type="dxa"/>
              <w:right w:w="100" w:type="dxa"/>
            </w:tcMar>
          </w:tcPr>
          <w:p w14:paraId="78989205"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Proportion of the grid cell covered by coral</w:t>
            </w:r>
          </w:p>
        </w:tc>
        <w:tc>
          <w:tcPr>
            <w:tcW w:w="1620" w:type="dxa"/>
            <w:tcMar>
              <w:top w:w="100" w:type="dxa"/>
              <w:left w:w="100" w:type="dxa"/>
              <w:bottom w:w="100" w:type="dxa"/>
              <w:right w:w="100" w:type="dxa"/>
            </w:tcMar>
          </w:tcPr>
          <w:p w14:paraId="1026C839"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1F113940" w14:textId="77777777" w:rsidTr="00A356F0">
        <w:tc>
          <w:tcPr>
            <w:tcW w:w="2820" w:type="dxa"/>
            <w:tcMar>
              <w:top w:w="100" w:type="dxa"/>
              <w:left w:w="100" w:type="dxa"/>
              <w:bottom w:w="100" w:type="dxa"/>
              <w:right w:w="100" w:type="dxa"/>
            </w:tcMar>
          </w:tcPr>
          <w:p w14:paraId="2392CE4C"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Beach</w:t>
            </w:r>
          </w:p>
        </w:tc>
        <w:tc>
          <w:tcPr>
            <w:tcW w:w="5100" w:type="dxa"/>
            <w:tcMar>
              <w:top w:w="100" w:type="dxa"/>
              <w:left w:w="100" w:type="dxa"/>
              <w:bottom w:w="100" w:type="dxa"/>
              <w:right w:w="100" w:type="dxa"/>
            </w:tcMar>
          </w:tcPr>
          <w:p w14:paraId="5200FAB9"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Proportion of the grid cell covered by sandy beaches </w:t>
            </w:r>
          </w:p>
        </w:tc>
        <w:tc>
          <w:tcPr>
            <w:tcW w:w="1620" w:type="dxa"/>
            <w:tcMar>
              <w:top w:w="100" w:type="dxa"/>
              <w:left w:w="100" w:type="dxa"/>
              <w:bottom w:w="100" w:type="dxa"/>
              <w:right w:w="100" w:type="dxa"/>
            </w:tcMar>
          </w:tcPr>
          <w:p w14:paraId="0A9F5F21"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23BD8B61" w14:textId="77777777" w:rsidTr="00A356F0">
        <w:tc>
          <w:tcPr>
            <w:tcW w:w="2820" w:type="dxa"/>
            <w:tcMar>
              <w:top w:w="100" w:type="dxa"/>
              <w:left w:w="100" w:type="dxa"/>
              <w:bottom w:w="100" w:type="dxa"/>
              <w:right w:w="100" w:type="dxa"/>
            </w:tcMar>
          </w:tcPr>
          <w:p w14:paraId="72CE11EE"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Seagrass</w:t>
            </w:r>
          </w:p>
        </w:tc>
        <w:tc>
          <w:tcPr>
            <w:tcW w:w="5100" w:type="dxa"/>
            <w:tcMar>
              <w:top w:w="100" w:type="dxa"/>
              <w:left w:w="100" w:type="dxa"/>
              <w:bottom w:w="100" w:type="dxa"/>
              <w:right w:w="100" w:type="dxa"/>
            </w:tcMar>
          </w:tcPr>
          <w:p w14:paraId="6692D4D0"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Proportion of the grid cell covered by seagrass</w:t>
            </w:r>
          </w:p>
        </w:tc>
        <w:tc>
          <w:tcPr>
            <w:tcW w:w="1620" w:type="dxa"/>
            <w:tcMar>
              <w:top w:w="100" w:type="dxa"/>
              <w:left w:w="100" w:type="dxa"/>
              <w:bottom w:w="100" w:type="dxa"/>
              <w:right w:w="100" w:type="dxa"/>
            </w:tcMar>
          </w:tcPr>
          <w:p w14:paraId="29FB2B6C"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0607F4E3" w14:textId="77777777" w:rsidTr="00A356F0">
        <w:tc>
          <w:tcPr>
            <w:tcW w:w="2820" w:type="dxa"/>
            <w:tcMar>
              <w:top w:w="100" w:type="dxa"/>
              <w:left w:w="100" w:type="dxa"/>
              <w:bottom w:w="100" w:type="dxa"/>
              <w:right w:w="100" w:type="dxa"/>
            </w:tcMar>
          </w:tcPr>
          <w:p w14:paraId="3998C41B"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Marine Protected Areas</w:t>
            </w:r>
          </w:p>
        </w:tc>
        <w:tc>
          <w:tcPr>
            <w:tcW w:w="5100" w:type="dxa"/>
            <w:tcMar>
              <w:top w:w="100" w:type="dxa"/>
              <w:left w:w="100" w:type="dxa"/>
              <w:bottom w:w="100" w:type="dxa"/>
              <w:right w:w="100" w:type="dxa"/>
            </w:tcMar>
          </w:tcPr>
          <w:p w14:paraId="34A81EAB"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Proportion of the grid cell covered by a marine protected area designation</w:t>
            </w:r>
          </w:p>
        </w:tc>
        <w:tc>
          <w:tcPr>
            <w:tcW w:w="1620" w:type="dxa"/>
            <w:tcMar>
              <w:top w:w="100" w:type="dxa"/>
              <w:left w:w="100" w:type="dxa"/>
              <w:bottom w:w="100" w:type="dxa"/>
              <w:right w:w="100" w:type="dxa"/>
            </w:tcMar>
          </w:tcPr>
          <w:p w14:paraId="30AD5E50"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36C6738C" w14:textId="77777777" w:rsidTr="00A356F0">
        <w:tc>
          <w:tcPr>
            <w:tcW w:w="2820" w:type="dxa"/>
            <w:tcMar>
              <w:top w:w="100" w:type="dxa"/>
              <w:left w:w="100" w:type="dxa"/>
              <w:bottom w:w="100" w:type="dxa"/>
              <w:right w:w="100" w:type="dxa"/>
            </w:tcMar>
          </w:tcPr>
          <w:p w14:paraId="7A4A696D"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Fishing areas</w:t>
            </w:r>
          </w:p>
        </w:tc>
        <w:tc>
          <w:tcPr>
            <w:tcW w:w="5100" w:type="dxa"/>
            <w:tcMar>
              <w:top w:w="100" w:type="dxa"/>
              <w:left w:w="100" w:type="dxa"/>
              <w:bottom w:w="100" w:type="dxa"/>
              <w:right w:w="100" w:type="dxa"/>
            </w:tcMar>
          </w:tcPr>
          <w:p w14:paraId="13BB66F2"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Proportion of the grid cell covered by fished areas where CPUE &gt;0. CPUE data for the recreational fishery in Belize were derived from </w:t>
            </w:r>
            <w:proofErr w:type="spellStart"/>
            <w:r>
              <w:rPr>
                <w:rFonts w:ascii="Times New Roman" w:eastAsia="Times New Roman" w:hAnsi="Times New Roman" w:cs="Times New Roman"/>
                <w:sz w:val="20"/>
                <w:szCs w:val="20"/>
              </w:rPr>
              <w:t>Fishbrain</w:t>
            </w:r>
            <w:proofErr w:type="spellEnd"/>
            <w:r>
              <w:rPr>
                <w:rFonts w:ascii="Times New Roman" w:eastAsia="Times New Roman" w:hAnsi="Times New Roman" w:cs="Times New Roman"/>
                <w:sz w:val="20"/>
                <w:szCs w:val="20"/>
              </w:rPr>
              <w:t xml:space="preserve"> mobile application records, retrieved via a customized script available on GitHub (</w:t>
            </w:r>
            <w:proofErr w:type="spellStart"/>
            <w:r>
              <w:rPr>
                <w:rFonts w:ascii="Times New Roman" w:eastAsia="Times New Roman" w:hAnsi="Times New Roman" w:cs="Times New Roman"/>
                <w:sz w:val="20"/>
                <w:szCs w:val="20"/>
              </w:rPr>
              <w:t>davemfish</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fishbrain_query.git</w:t>
            </w:r>
            <w:proofErr w:type="spellEnd"/>
            <w:r>
              <w:rPr>
                <w:rFonts w:ascii="Times New Roman" w:eastAsia="Times New Roman" w:hAnsi="Times New Roman" w:cs="Times New Roman"/>
                <w:sz w:val="20"/>
                <w:szCs w:val="20"/>
              </w:rPr>
              <w:t>). The dataset comprised catch locations, timestamps, and species identification, with fishing effort proxied by trip count per 2,000-meter grid centroid and biomass estimated from user-reported size and weight metrics between 2018 and 2025.</w:t>
            </w:r>
          </w:p>
        </w:tc>
        <w:tc>
          <w:tcPr>
            <w:tcW w:w="1620" w:type="dxa"/>
            <w:tcMar>
              <w:top w:w="100" w:type="dxa"/>
              <w:left w:w="100" w:type="dxa"/>
              <w:bottom w:w="100" w:type="dxa"/>
              <w:right w:w="100" w:type="dxa"/>
            </w:tcMar>
          </w:tcPr>
          <w:p w14:paraId="17691E92"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3DBB3326" w14:textId="77777777" w:rsidTr="00A356F0">
        <w:tc>
          <w:tcPr>
            <w:tcW w:w="2820" w:type="dxa"/>
            <w:tcMar>
              <w:top w:w="100" w:type="dxa"/>
              <w:left w:w="100" w:type="dxa"/>
              <w:bottom w:w="100" w:type="dxa"/>
              <w:right w:w="100" w:type="dxa"/>
            </w:tcMar>
          </w:tcPr>
          <w:p w14:paraId="764B97A6"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Development</w:t>
            </w:r>
          </w:p>
        </w:tc>
        <w:tc>
          <w:tcPr>
            <w:tcW w:w="5100" w:type="dxa"/>
            <w:tcMar>
              <w:top w:w="100" w:type="dxa"/>
              <w:left w:w="100" w:type="dxa"/>
              <w:bottom w:w="100" w:type="dxa"/>
              <w:right w:w="100" w:type="dxa"/>
            </w:tcMar>
          </w:tcPr>
          <w:p w14:paraId="4D05BAAF"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Proportion of the grid cell covered by development</w:t>
            </w:r>
          </w:p>
        </w:tc>
        <w:tc>
          <w:tcPr>
            <w:tcW w:w="1620" w:type="dxa"/>
            <w:tcMar>
              <w:top w:w="100" w:type="dxa"/>
              <w:left w:w="100" w:type="dxa"/>
              <w:bottom w:w="100" w:type="dxa"/>
              <w:right w:w="100" w:type="dxa"/>
            </w:tcMar>
          </w:tcPr>
          <w:p w14:paraId="6FD79D52"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18FA56A6" w14:textId="77777777" w:rsidTr="00A356F0">
        <w:tc>
          <w:tcPr>
            <w:tcW w:w="2820" w:type="dxa"/>
            <w:tcMar>
              <w:top w:w="100" w:type="dxa"/>
              <w:left w:w="100" w:type="dxa"/>
              <w:bottom w:w="100" w:type="dxa"/>
              <w:right w:w="100" w:type="dxa"/>
            </w:tcMar>
          </w:tcPr>
          <w:p w14:paraId="51A6030F"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Points of Interest (e.g., hotels, restaurants)</w:t>
            </w:r>
          </w:p>
        </w:tc>
        <w:tc>
          <w:tcPr>
            <w:tcW w:w="5100" w:type="dxa"/>
            <w:tcMar>
              <w:top w:w="100" w:type="dxa"/>
              <w:left w:w="100" w:type="dxa"/>
              <w:bottom w:w="100" w:type="dxa"/>
              <w:right w:w="100" w:type="dxa"/>
            </w:tcMar>
          </w:tcPr>
          <w:p w14:paraId="68D03083"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Number of points of interest within each grid cell.  Points of Interest data were downloaded from Open Street Maps.</w:t>
            </w:r>
          </w:p>
        </w:tc>
        <w:tc>
          <w:tcPr>
            <w:tcW w:w="1620" w:type="dxa"/>
            <w:tcMar>
              <w:top w:w="100" w:type="dxa"/>
              <w:left w:w="100" w:type="dxa"/>
              <w:bottom w:w="100" w:type="dxa"/>
              <w:right w:w="100" w:type="dxa"/>
            </w:tcMar>
          </w:tcPr>
          <w:p w14:paraId="15E1F82B"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0F141FF0" w14:textId="77777777" w:rsidTr="00A356F0">
        <w:tc>
          <w:tcPr>
            <w:tcW w:w="2820" w:type="dxa"/>
            <w:tcMar>
              <w:top w:w="100" w:type="dxa"/>
              <w:left w:w="100" w:type="dxa"/>
              <w:bottom w:w="100" w:type="dxa"/>
              <w:right w:w="100" w:type="dxa"/>
            </w:tcMar>
          </w:tcPr>
          <w:p w14:paraId="56DAEDA7"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Archeological Sites</w:t>
            </w:r>
          </w:p>
        </w:tc>
        <w:tc>
          <w:tcPr>
            <w:tcW w:w="5100" w:type="dxa"/>
            <w:tcMar>
              <w:top w:w="100" w:type="dxa"/>
              <w:left w:w="100" w:type="dxa"/>
              <w:bottom w:w="100" w:type="dxa"/>
              <w:right w:w="100" w:type="dxa"/>
            </w:tcMar>
          </w:tcPr>
          <w:p w14:paraId="27DC0738"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Distance from archeological sites for each grid cell. Archeological site data was downloaded from Open Street Maps.</w:t>
            </w:r>
          </w:p>
        </w:tc>
        <w:tc>
          <w:tcPr>
            <w:tcW w:w="1620" w:type="dxa"/>
            <w:tcMar>
              <w:top w:w="100" w:type="dxa"/>
              <w:left w:w="100" w:type="dxa"/>
              <w:bottom w:w="100" w:type="dxa"/>
              <w:right w:w="100" w:type="dxa"/>
            </w:tcMar>
          </w:tcPr>
          <w:p w14:paraId="3F0DCA3B"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7F676234" w14:textId="77777777" w:rsidTr="00A356F0">
        <w:tc>
          <w:tcPr>
            <w:tcW w:w="2820" w:type="dxa"/>
            <w:tcMar>
              <w:top w:w="100" w:type="dxa"/>
              <w:left w:w="100" w:type="dxa"/>
              <w:bottom w:w="100" w:type="dxa"/>
              <w:right w:w="100" w:type="dxa"/>
            </w:tcMar>
          </w:tcPr>
          <w:p w14:paraId="121A0040"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Ports</w:t>
            </w:r>
          </w:p>
        </w:tc>
        <w:tc>
          <w:tcPr>
            <w:tcW w:w="5100" w:type="dxa"/>
            <w:tcMar>
              <w:top w:w="100" w:type="dxa"/>
              <w:left w:w="100" w:type="dxa"/>
              <w:bottom w:w="100" w:type="dxa"/>
              <w:right w:w="100" w:type="dxa"/>
            </w:tcMar>
          </w:tcPr>
          <w:p w14:paraId="0A88445C"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Distance from ports for each grid cell.  Port data was downloaded from Open Street Maps.</w:t>
            </w:r>
          </w:p>
        </w:tc>
        <w:tc>
          <w:tcPr>
            <w:tcW w:w="1620" w:type="dxa"/>
            <w:tcMar>
              <w:top w:w="100" w:type="dxa"/>
              <w:left w:w="100" w:type="dxa"/>
              <w:bottom w:w="100" w:type="dxa"/>
              <w:right w:w="100" w:type="dxa"/>
            </w:tcMar>
          </w:tcPr>
          <w:p w14:paraId="28B33E3D"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0ADE112D" w14:textId="77777777" w:rsidTr="00A356F0">
        <w:tc>
          <w:tcPr>
            <w:tcW w:w="2820" w:type="dxa"/>
            <w:tcMar>
              <w:top w:w="100" w:type="dxa"/>
              <w:left w:w="100" w:type="dxa"/>
              <w:bottom w:w="100" w:type="dxa"/>
              <w:right w:w="100" w:type="dxa"/>
            </w:tcMar>
          </w:tcPr>
          <w:p w14:paraId="3C2F6000"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Roads</w:t>
            </w:r>
          </w:p>
        </w:tc>
        <w:tc>
          <w:tcPr>
            <w:tcW w:w="5100" w:type="dxa"/>
            <w:tcMar>
              <w:top w:w="100" w:type="dxa"/>
              <w:left w:w="100" w:type="dxa"/>
              <w:bottom w:w="100" w:type="dxa"/>
              <w:right w:w="100" w:type="dxa"/>
            </w:tcMar>
          </w:tcPr>
          <w:p w14:paraId="0082A444"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Length of primary roads within each grid cell.  Road data was downloaded from Open Street Maps.</w:t>
            </w:r>
          </w:p>
        </w:tc>
        <w:tc>
          <w:tcPr>
            <w:tcW w:w="1620" w:type="dxa"/>
            <w:tcMar>
              <w:top w:w="100" w:type="dxa"/>
              <w:left w:w="100" w:type="dxa"/>
              <w:bottom w:w="100" w:type="dxa"/>
              <w:right w:w="100" w:type="dxa"/>
            </w:tcMar>
          </w:tcPr>
          <w:p w14:paraId="2EE46406"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1332C8EC" w14:textId="77777777" w:rsidTr="00A356F0">
        <w:trPr>
          <w:trHeight w:val="625"/>
        </w:trPr>
        <w:tc>
          <w:tcPr>
            <w:tcW w:w="2820" w:type="dxa"/>
            <w:tcMar>
              <w:top w:w="100" w:type="dxa"/>
              <w:left w:w="100" w:type="dxa"/>
              <w:bottom w:w="100" w:type="dxa"/>
              <w:right w:w="100" w:type="dxa"/>
            </w:tcMar>
          </w:tcPr>
          <w:p w14:paraId="0445A5E8"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Marine Transport</w:t>
            </w:r>
          </w:p>
        </w:tc>
        <w:tc>
          <w:tcPr>
            <w:tcW w:w="5100" w:type="dxa"/>
            <w:tcMar>
              <w:top w:w="100" w:type="dxa"/>
              <w:left w:w="100" w:type="dxa"/>
              <w:bottom w:w="100" w:type="dxa"/>
              <w:right w:w="100" w:type="dxa"/>
            </w:tcMar>
          </w:tcPr>
          <w:p w14:paraId="7EFA7A19"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Proportion of the grid cell that overlaps with marine transport lines.</w:t>
            </w:r>
          </w:p>
        </w:tc>
        <w:tc>
          <w:tcPr>
            <w:tcW w:w="1620" w:type="dxa"/>
            <w:tcMar>
              <w:top w:w="100" w:type="dxa"/>
              <w:left w:w="100" w:type="dxa"/>
              <w:bottom w:w="100" w:type="dxa"/>
              <w:right w:w="100" w:type="dxa"/>
            </w:tcMar>
          </w:tcPr>
          <w:p w14:paraId="6A2B1E35"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5CC312A1" w14:textId="77777777" w:rsidTr="00A356F0">
        <w:tc>
          <w:tcPr>
            <w:tcW w:w="2820" w:type="dxa"/>
            <w:tcMar>
              <w:top w:w="100" w:type="dxa"/>
              <w:left w:w="100" w:type="dxa"/>
              <w:bottom w:w="100" w:type="dxa"/>
              <w:right w:w="100" w:type="dxa"/>
            </w:tcMar>
          </w:tcPr>
          <w:p w14:paraId="1E52CE44"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Land Area</w:t>
            </w:r>
          </w:p>
        </w:tc>
        <w:tc>
          <w:tcPr>
            <w:tcW w:w="5100" w:type="dxa"/>
            <w:tcMar>
              <w:top w:w="100" w:type="dxa"/>
              <w:left w:w="100" w:type="dxa"/>
              <w:bottom w:w="100" w:type="dxa"/>
              <w:right w:w="100" w:type="dxa"/>
            </w:tcMar>
          </w:tcPr>
          <w:p w14:paraId="69BFD9F2"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Proportion of the grid cell that is land area</w:t>
            </w:r>
          </w:p>
        </w:tc>
        <w:tc>
          <w:tcPr>
            <w:tcW w:w="1620" w:type="dxa"/>
            <w:tcMar>
              <w:top w:w="100" w:type="dxa"/>
              <w:left w:w="100" w:type="dxa"/>
              <w:bottom w:w="100" w:type="dxa"/>
              <w:right w:w="100" w:type="dxa"/>
            </w:tcMar>
          </w:tcPr>
          <w:p w14:paraId="0019118E"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22576" w14:paraId="69252053" w14:textId="77777777" w:rsidTr="00A356F0">
        <w:tc>
          <w:tcPr>
            <w:tcW w:w="2820" w:type="dxa"/>
            <w:tcMar>
              <w:top w:w="100" w:type="dxa"/>
              <w:left w:w="100" w:type="dxa"/>
              <w:bottom w:w="100" w:type="dxa"/>
              <w:right w:w="100" w:type="dxa"/>
            </w:tcMar>
          </w:tcPr>
          <w:p w14:paraId="42AEA479"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Dredged Areas</w:t>
            </w:r>
          </w:p>
        </w:tc>
        <w:tc>
          <w:tcPr>
            <w:tcW w:w="5100" w:type="dxa"/>
            <w:tcMar>
              <w:top w:w="100" w:type="dxa"/>
              <w:left w:w="100" w:type="dxa"/>
              <w:bottom w:w="100" w:type="dxa"/>
              <w:right w:w="100" w:type="dxa"/>
            </w:tcMar>
          </w:tcPr>
          <w:p w14:paraId="40E89258"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Proportion of the grid cell covered by dredged areas.</w:t>
            </w:r>
          </w:p>
        </w:tc>
        <w:tc>
          <w:tcPr>
            <w:tcW w:w="1620" w:type="dxa"/>
            <w:tcMar>
              <w:top w:w="100" w:type="dxa"/>
              <w:left w:w="100" w:type="dxa"/>
              <w:bottom w:w="100" w:type="dxa"/>
              <w:right w:w="100" w:type="dxa"/>
            </w:tcMar>
          </w:tcPr>
          <w:p w14:paraId="35431263" w14:textId="77777777" w:rsidR="0052257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bl>
    <w:p w14:paraId="5056117A" w14:textId="77777777" w:rsidR="00522576" w:rsidRDefault="00522576">
      <w:pPr>
        <w:rPr>
          <w:rFonts w:ascii="Times New Roman" w:eastAsia="Times New Roman" w:hAnsi="Times New Roman" w:cs="Times New Roman"/>
        </w:rPr>
      </w:pPr>
    </w:p>
    <w:p w14:paraId="10E962CB" w14:textId="77777777" w:rsidR="00522576" w:rsidRDefault="00000000">
      <w:pPr>
        <w:pStyle w:val="Heading2"/>
      </w:pPr>
      <w:bookmarkStart w:id="21" w:name="_1layqv7orr2r" w:colFirst="0" w:colLast="0"/>
      <w:bookmarkEnd w:id="21"/>
      <w:r>
        <w:t>Sociocultural Mapping Methods</w:t>
      </w:r>
    </w:p>
    <w:p w14:paraId="647FC7AE" w14:textId="77777777" w:rsidR="00522576" w:rsidRDefault="00522576">
      <w:pPr>
        <w:rPr>
          <w:rFonts w:ascii="Times New Roman" w:eastAsia="Times New Roman" w:hAnsi="Times New Roman" w:cs="Times New Roman"/>
        </w:rPr>
      </w:pPr>
    </w:p>
    <w:p w14:paraId="151C586C" w14:textId="77777777" w:rsidR="00522576" w:rsidRDefault="00000000">
      <w:pPr>
        <w:spacing w:after="160" w:line="278" w:lineRule="auto"/>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Community members were asked to place different colored stickers that represented different types of social and cultural connections (Supplementary Fig. 1).  To address biases over well-known places and concerns over literature-based values that are not necessarily relevant to the community (Small et. al, 2017), we asked participants to consider both areas on land, the coastline, and in the ocean to establish connections across land and sea </w:t>
      </w:r>
      <w:proofErr w:type="spellStart"/>
      <w:r>
        <w:rPr>
          <w:rFonts w:ascii="Times New Roman" w:eastAsia="Times New Roman" w:hAnsi="Times New Roman" w:cs="Times New Roman"/>
          <w:sz w:val="20"/>
          <w:szCs w:val="20"/>
        </w:rPr>
        <w:t>scapes</w:t>
      </w:r>
      <w:proofErr w:type="spellEnd"/>
      <w:r>
        <w:rPr>
          <w:rFonts w:ascii="Times New Roman" w:eastAsia="Times New Roman" w:hAnsi="Times New Roman" w:cs="Times New Roman"/>
          <w:sz w:val="20"/>
          <w:szCs w:val="20"/>
        </w:rPr>
        <w:t xml:space="preserve">. Although values were lifted from literature (Smart et al. 2021; Moore et al. 2022), we consulted with local partners and phrased the experience of social and cultural values as personal statements to ensure that values were relevant to individual members of the community. </w:t>
      </w:r>
    </w:p>
    <w:p w14:paraId="7B78E486" w14:textId="77777777" w:rsidR="00522576" w:rsidRDefault="00000000">
      <w:pPr>
        <w:pStyle w:val="Heading3"/>
        <w:spacing w:after="160" w:line="278" w:lineRule="auto"/>
      </w:pPr>
      <w:bookmarkStart w:id="22" w:name="_hfo49a82odym" w:colFirst="0" w:colLast="0"/>
      <w:bookmarkEnd w:id="22"/>
      <w:r>
        <w:t xml:space="preserve">Supplementary Figure 1. Values and associated statements displayed at the workshop table. </w:t>
      </w:r>
    </w:p>
    <w:p w14:paraId="67E3D8D8" w14:textId="77777777" w:rsidR="00522576"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w:drawing>
          <wp:inline distT="0" distB="0" distL="0" distR="0" wp14:anchorId="06FF8128" wp14:editId="130A7E4D">
            <wp:extent cx="5140093" cy="2739186"/>
            <wp:effectExtent l="0" t="0" r="0" b="0"/>
            <wp:docPr id="1" name="image1.png" descr="A white rectangular box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white rectangular box with black text&#10;&#10;AI-generated content may be incorrect."/>
                    <pic:cNvPicPr preferRelativeResize="0"/>
                  </pic:nvPicPr>
                  <pic:blipFill>
                    <a:blip r:embed="rId7"/>
                    <a:srcRect/>
                    <a:stretch>
                      <a:fillRect/>
                    </a:stretch>
                  </pic:blipFill>
                  <pic:spPr>
                    <a:xfrm>
                      <a:off x="0" y="0"/>
                      <a:ext cx="5140093" cy="2739186"/>
                    </a:xfrm>
                    <a:prstGeom prst="rect">
                      <a:avLst/>
                    </a:prstGeom>
                    <a:ln/>
                  </pic:spPr>
                </pic:pic>
              </a:graphicData>
            </a:graphic>
          </wp:inline>
        </w:drawing>
      </w:r>
    </w:p>
    <w:p w14:paraId="2B02D387" w14:textId="77777777" w:rsidR="00522576" w:rsidRDefault="00522576">
      <w:pPr>
        <w:spacing w:line="240" w:lineRule="auto"/>
        <w:jc w:val="center"/>
        <w:rPr>
          <w:rFonts w:ascii="Times New Roman" w:eastAsia="Times New Roman" w:hAnsi="Times New Roman" w:cs="Times New Roman"/>
          <w:b/>
          <w:bCs/>
          <w:sz w:val="24"/>
          <w:szCs w:val="24"/>
        </w:rPr>
      </w:pPr>
    </w:p>
    <w:p w14:paraId="26799B97" w14:textId="77777777" w:rsidR="00522576" w:rsidRDefault="00000000">
      <w:pPr>
        <w:spacing w:after="160" w:line="278" w:lineRule="auto"/>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sticker placements were then digitized into points and summed by area to represent a range from lowest to highest frequency of points (or areas of low to high levels of social and cultural importance). Spatial autocorrelation was used to determine the distance of pattern clustering based on the percentage of points per value (frequency of points/total number of points). Because we considered all values equal (i.e., participants were freely given stickers to place where values were deemed important) and therefore did not apply a ranking process, the attribute weight served as a proxy to consider the maximum threshold of where clustering is significant. For Placencia, a diameter of 1000 m (z-score: 4.51; p &lt; 0.00) was used to create the hexagon areas of 64 ha; while for Caye Caulker, </w:t>
      </w:r>
      <w:proofErr w:type="gramStart"/>
      <w:r>
        <w:rPr>
          <w:rFonts w:ascii="Times New Roman" w:eastAsia="Times New Roman" w:hAnsi="Times New Roman" w:cs="Times New Roman"/>
          <w:sz w:val="20"/>
          <w:szCs w:val="20"/>
        </w:rPr>
        <w:t>a distance of 500</w:t>
      </w:r>
      <w:proofErr w:type="gramEnd"/>
      <w:r>
        <w:rPr>
          <w:rFonts w:ascii="Times New Roman" w:eastAsia="Times New Roman" w:hAnsi="Times New Roman" w:cs="Times New Roman"/>
          <w:sz w:val="20"/>
          <w:szCs w:val="20"/>
        </w:rPr>
        <w:t xml:space="preserve"> m was used; for Caye Caulker, a diameter of 500 m was used and further supported by landmark locations.</w:t>
      </w:r>
    </w:p>
    <w:p w14:paraId="2252B684" w14:textId="77777777" w:rsidR="00522576" w:rsidRDefault="00000000">
      <w:pP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workshop consisted of 31 participants representing a diversity of local occupations. Seven participants represented NGOs (WWF, Fragments of Hope, Caye Caulker Strong Mangrove Nursery and Group for Environmental Sustainability, Grass Roots Belize) and one participant represented the Inter-American Development Bank. Twelve participants were tour and fishing guides or vendors, nine participants were in the service industry in hotels, restaurants, and cosmetics, and one participant had no occupation. </w:t>
      </w:r>
    </w:p>
    <w:p w14:paraId="5A30A471" w14:textId="77777777" w:rsidR="00522576" w:rsidRDefault="00522576">
      <w:pPr>
        <w:rPr>
          <w:rFonts w:ascii="Times New Roman" w:eastAsia="Times New Roman" w:hAnsi="Times New Roman" w:cs="Times New Roman"/>
        </w:rPr>
      </w:pPr>
    </w:p>
    <w:p w14:paraId="17216FA0" w14:textId="77777777" w:rsidR="00522576" w:rsidRDefault="00522576">
      <w:pPr>
        <w:pStyle w:val="Heading1"/>
      </w:pPr>
      <w:bookmarkStart w:id="23" w:name="_z2m9yf1ooksy" w:colFirst="0" w:colLast="0"/>
      <w:bookmarkEnd w:id="23"/>
    </w:p>
    <w:p w14:paraId="78C4082A" w14:textId="77777777" w:rsidR="00522576" w:rsidRDefault="00522576"/>
    <w:p w14:paraId="137A388F" w14:textId="77777777" w:rsidR="00522576" w:rsidRDefault="00522576"/>
    <w:p w14:paraId="52D87ED2" w14:textId="77777777" w:rsidR="00522576" w:rsidRDefault="00522576"/>
    <w:p w14:paraId="1998E15E" w14:textId="77777777" w:rsidR="00A356F0" w:rsidRDefault="00A356F0"/>
    <w:p w14:paraId="453A2A05" w14:textId="77777777" w:rsidR="00A356F0" w:rsidRDefault="00A356F0"/>
    <w:p w14:paraId="14CD1577" w14:textId="77777777" w:rsidR="00A356F0" w:rsidRDefault="00A356F0"/>
    <w:p w14:paraId="6873F9B7" w14:textId="77777777" w:rsidR="00A356F0" w:rsidRDefault="00A356F0"/>
    <w:p w14:paraId="5CD10126" w14:textId="77777777" w:rsidR="00A356F0" w:rsidRDefault="00A356F0"/>
    <w:p w14:paraId="1FD082CE" w14:textId="77777777" w:rsidR="00A356F0" w:rsidRDefault="00A356F0"/>
    <w:p w14:paraId="5A6B692E" w14:textId="77777777" w:rsidR="00A356F0" w:rsidRDefault="00A356F0"/>
    <w:p w14:paraId="05617B9A" w14:textId="77777777" w:rsidR="00A356F0" w:rsidRDefault="00A356F0"/>
    <w:p w14:paraId="3A4CFDF2" w14:textId="77777777" w:rsidR="00A356F0" w:rsidRDefault="00A356F0"/>
    <w:p w14:paraId="2537BB0C" w14:textId="77777777" w:rsidR="00A356F0" w:rsidRDefault="00A356F0"/>
    <w:p w14:paraId="7CED2D71" w14:textId="77777777" w:rsidR="00A356F0" w:rsidRDefault="00A356F0"/>
    <w:p w14:paraId="26CE1ACC" w14:textId="77777777" w:rsidR="00A356F0" w:rsidRDefault="00A356F0"/>
    <w:p w14:paraId="7095FF33" w14:textId="77777777" w:rsidR="00A356F0" w:rsidRDefault="00A356F0"/>
    <w:p w14:paraId="64DAD055" w14:textId="77777777" w:rsidR="00A356F0" w:rsidRDefault="00A356F0"/>
    <w:p w14:paraId="2EB5A8BF" w14:textId="77777777" w:rsidR="00A356F0" w:rsidRDefault="00A356F0"/>
    <w:p w14:paraId="3EB1EEB0" w14:textId="77777777" w:rsidR="00A356F0" w:rsidRDefault="00A356F0"/>
    <w:p w14:paraId="73305820" w14:textId="77777777" w:rsidR="00A356F0" w:rsidRDefault="00A356F0"/>
    <w:p w14:paraId="5E7050A9" w14:textId="77777777" w:rsidR="00A356F0" w:rsidRDefault="00A356F0"/>
    <w:p w14:paraId="66847A13" w14:textId="77777777" w:rsidR="00A356F0" w:rsidRDefault="00A356F0"/>
    <w:p w14:paraId="1AA5ED6D" w14:textId="77777777" w:rsidR="00A356F0" w:rsidRDefault="00A356F0"/>
    <w:p w14:paraId="038B3792" w14:textId="77777777" w:rsidR="00A356F0" w:rsidRDefault="00A356F0"/>
    <w:p w14:paraId="33FE70B1" w14:textId="77777777" w:rsidR="00A356F0" w:rsidRDefault="00A356F0"/>
    <w:p w14:paraId="0AD9D4FB" w14:textId="77777777" w:rsidR="00A356F0" w:rsidRDefault="00A356F0"/>
    <w:p w14:paraId="568612F5" w14:textId="77777777" w:rsidR="00522576" w:rsidRDefault="00000000">
      <w:pPr>
        <w:pStyle w:val="Heading1"/>
        <w:jc w:val="center"/>
      </w:pPr>
      <w:bookmarkStart w:id="24" w:name="_deu78sbvgspx" w:colFirst="0" w:colLast="0"/>
      <w:bookmarkEnd w:id="24"/>
      <w:r>
        <w:lastRenderedPageBreak/>
        <w:t>Supplementary Information References</w:t>
      </w:r>
    </w:p>
    <w:p w14:paraId="70922495" w14:textId="77777777" w:rsidR="00522576" w:rsidRDefault="00522576">
      <w:pPr>
        <w:rPr>
          <w:rFonts w:ascii="Times New Roman" w:eastAsia="Times New Roman" w:hAnsi="Times New Roman" w:cs="Times New Roman"/>
          <w:sz w:val="20"/>
          <w:szCs w:val="20"/>
        </w:rPr>
      </w:pPr>
    </w:p>
    <w:p w14:paraId="31925154" w14:textId="77777777" w:rsidR="00522576" w:rsidRDefault="00000000">
      <w:pPr>
        <w:numPr>
          <w:ilvl w:val="0"/>
          <w:numId w:val="3"/>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Belize Tourism Board (2024) Travel &amp; Tourism Statistics Digest 2024. Belize Tourism Board. </w:t>
      </w:r>
      <w:hyperlink r:id="rId8">
        <w:r>
          <w:rPr>
            <w:rFonts w:ascii="Times New Roman" w:eastAsia="Times New Roman" w:hAnsi="Times New Roman" w:cs="Times New Roman"/>
            <w:color w:val="1155CC"/>
            <w:sz w:val="20"/>
            <w:szCs w:val="20"/>
            <w:u w:val="single"/>
          </w:rPr>
          <w:t>https://infogram.com/2024-travel-tourism-statistics-digest-1h0n25o9jjoyl4p</w:t>
        </w:r>
      </w:hyperlink>
      <w:r>
        <w:rPr>
          <w:rFonts w:ascii="Times New Roman" w:eastAsia="Times New Roman" w:hAnsi="Times New Roman" w:cs="Times New Roman"/>
          <w:sz w:val="20"/>
          <w:szCs w:val="20"/>
        </w:rPr>
        <w:t>. Accessed 28 June 2025</w:t>
      </w:r>
    </w:p>
    <w:p w14:paraId="5546DE41" w14:textId="77777777" w:rsidR="00522576" w:rsidRDefault="00522576">
      <w:pPr>
        <w:ind w:left="720"/>
        <w:rPr>
          <w:rFonts w:ascii="Times New Roman" w:eastAsia="Times New Roman" w:hAnsi="Times New Roman" w:cs="Times New Roman"/>
          <w:sz w:val="20"/>
          <w:szCs w:val="20"/>
        </w:rPr>
      </w:pPr>
    </w:p>
    <w:p w14:paraId="1AC93C2E" w14:textId="77777777" w:rsidR="00522576" w:rsidRDefault="00000000">
      <w:pPr>
        <w:numPr>
          <w:ilvl w:val="0"/>
          <w:numId w:val="3"/>
        </w:num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Delevaux JMS, Silver JM, Winder SG, Bood N, Chevez L, Velásquez, Vela ACV, Varlet R, </w:t>
      </w:r>
      <w:proofErr w:type="spellStart"/>
      <w:r>
        <w:rPr>
          <w:rFonts w:ascii="Times New Roman" w:eastAsia="Times New Roman" w:hAnsi="Times New Roman" w:cs="Times New Roman"/>
          <w:sz w:val="20"/>
          <w:szCs w:val="20"/>
          <w:highlight w:val="white"/>
        </w:rPr>
        <w:t>Parta</w:t>
      </w:r>
      <w:proofErr w:type="spellEnd"/>
      <w:r>
        <w:rPr>
          <w:rFonts w:ascii="Times New Roman" w:eastAsia="Times New Roman" w:hAnsi="Times New Roman" w:cs="Times New Roman"/>
          <w:sz w:val="20"/>
          <w:szCs w:val="20"/>
          <w:highlight w:val="white"/>
        </w:rPr>
        <w:t xml:space="preserve"> MA, Wolny SA, </w:t>
      </w:r>
      <w:proofErr w:type="spellStart"/>
      <w:r>
        <w:rPr>
          <w:rFonts w:ascii="Times New Roman" w:eastAsia="Times New Roman" w:hAnsi="Times New Roman" w:cs="Times New Roman"/>
          <w:sz w:val="20"/>
          <w:szCs w:val="20"/>
          <w:highlight w:val="white"/>
        </w:rPr>
        <w:t>BAiley</w:t>
      </w:r>
      <w:proofErr w:type="spellEnd"/>
      <w:r>
        <w:rPr>
          <w:rFonts w:ascii="Times New Roman" w:eastAsia="Times New Roman" w:hAnsi="Times New Roman" w:cs="Times New Roman"/>
          <w:sz w:val="20"/>
          <w:szCs w:val="20"/>
          <w:highlight w:val="white"/>
        </w:rPr>
        <w:t xml:space="preserve"> A, McField M, Muñiz-Castillo AI, Arkema KK (2024) Social–ecological benefits of land–sea planning at multiple scales in Mesoamerica. Nat Sustain 7, 545–557.</w:t>
      </w:r>
      <w:r>
        <w:rPr>
          <w:rFonts w:ascii="Times New Roman" w:eastAsia="Times New Roman" w:hAnsi="Times New Roman" w:cs="Times New Roman"/>
          <w:color w:val="222222"/>
          <w:sz w:val="20"/>
          <w:szCs w:val="20"/>
          <w:highlight w:val="white"/>
        </w:rPr>
        <w:t xml:space="preserve"> </w:t>
      </w:r>
      <w:hyperlink r:id="rId9">
        <w:r>
          <w:rPr>
            <w:rFonts w:ascii="Times New Roman" w:eastAsia="Times New Roman" w:hAnsi="Times New Roman" w:cs="Times New Roman"/>
            <w:color w:val="1155CC"/>
            <w:sz w:val="20"/>
            <w:szCs w:val="20"/>
            <w:highlight w:val="white"/>
            <w:u w:val="single"/>
          </w:rPr>
          <w:t>https://doi.org/10.1038/s41893-024-01325-7</w:t>
        </w:r>
      </w:hyperlink>
    </w:p>
    <w:p w14:paraId="35167F03" w14:textId="77777777" w:rsidR="00522576" w:rsidRDefault="00522576">
      <w:pPr>
        <w:ind w:left="720"/>
        <w:rPr>
          <w:rFonts w:ascii="Times New Roman" w:eastAsia="Times New Roman" w:hAnsi="Times New Roman" w:cs="Times New Roman"/>
          <w:sz w:val="20"/>
          <w:szCs w:val="20"/>
        </w:rPr>
      </w:pPr>
    </w:p>
    <w:p w14:paraId="3B1368D0" w14:textId="77777777" w:rsidR="00522576" w:rsidRDefault="00000000">
      <w:pPr>
        <w:numPr>
          <w:ilvl w:val="0"/>
          <w:numId w:val="3"/>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Fisher DM, Wood SA, White EM, </w:t>
      </w:r>
      <w:proofErr w:type="spellStart"/>
      <w:r>
        <w:rPr>
          <w:rFonts w:ascii="Times New Roman" w:eastAsia="Times New Roman" w:hAnsi="Times New Roman" w:cs="Times New Roman"/>
          <w:sz w:val="20"/>
          <w:szCs w:val="20"/>
        </w:rPr>
        <w:t>Blahna</w:t>
      </w:r>
      <w:proofErr w:type="spellEnd"/>
      <w:r>
        <w:rPr>
          <w:rFonts w:ascii="Times New Roman" w:eastAsia="Times New Roman" w:hAnsi="Times New Roman" w:cs="Times New Roman"/>
          <w:sz w:val="20"/>
          <w:szCs w:val="20"/>
        </w:rPr>
        <w:t xml:space="preserve"> D, Lange S, Weinberg A, Tomco M, Lia E (2018) Recreational use in dispersed public lands measured using social media data and on-site counts. J Envi Man 222, 465–474. </w:t>
      </w:r>
      <w:hyperlink r:id="rId10">
        <w:r>
          <w:rPr>
            <w:rFonts w:ascii="Times New Roman" w:eastAsia="Times New Roman" w:hAnsi="Times New Roman" w:cs="Times New Roman"/>
            <w:color w:val="1155CC"/>
            <w:sz w:val="20"/>
            <w:szCs w:val="20"/>
            <w:u w:val="single"/>
          </w:rPr>
          <w:t>https://doi.org/10.1016/j.jenvman.2018.05.045</w:t>
        </w:r>
      </w:hyperlink>
      <w:r>
        <w:rPr>
          <w:rFonts w:ascii="Times New Roman" w:eastAsia="Times New Roman" w:hAnsi="Times New Roman" w:cs="Times New Roman"/>
          <w:sz w:val="20"/>
          <w:szCs w:val="20"/>
        </w:rPr>
        <w:t xml:space="preserve"> </w:t>
      </w:r>
    </w:p>
    <w:p w14:paraId="72A8BB6A" w14:textId="77777777" w:rsidR="00522576" w:rsidRDefault="00522576">
      <w:pPr>
        <w:ind w:left="720"/>
        <w:rPr>
          <w:rFonts w:ascii="Times New Roman" w:eastAsia="Times New Roman" w:hAnsi="Times New Roman" w:cs="Times New Roman"/>
          <w:sz w:val="20"/>
          <w:szCs w:val="20"/>
        </w:rPr>
      </w:pPr>
    </w:p>
    <w:p w14:paraId="4E2AD921" w14:textId="77777777" w:rsidR="00522576" w:rsidRDefault="00000000">
      <w:pPr>
        <w:numPr>
          <w:ilvl w:val="0"/>
          <w:numId w:val="3"/>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Moore AC, Hierro L, Mir N, Stewart T (2022) Mangrove cultural services and values: </w:t>
      </w:r>
      <w:proofErr w:type="gramStart"/>
      <w:r>
        <w:rPr>
          <w:rFonts w:ascii="Times New Roman" w:eastAsia="Times New Roman" w:hAnsi="Times New Roman" w:cs="Times New Roman"/>
          <w:sz w:val="20"/>
          <w:szCs w:val="20"/>
        </w:rPr>
        <w:t>Current status</w:t>
      </w:r>
      <w:proofErr w:type="gramEnd"/>
      <w:r>
        <w:rPr>
          <w:rFonts w:ascii="Times New Roman" w:eastAsia="Times New Roman" w:hAnsi="Times New Roman" w:cs="Times New Roman"/>
          <w:sz w:val="20"/>
          <w:szCs w:val="20"/>
        </w:rPr>
        <w:t xml:space="preserve"> and knowledge gaps. </w:t>
      </w:r>
      <w:proofErr w:type="spellStart"/>
      <w:r>
        <w:rPr>
          <w:rFonts w:ascii="Times New Roman" w:eastAsia="Times New Roman" w:hAnsi="Times New Roman" w:cs="Times New Roman"/>
          <w:sz w:val="20"/>
          <w:szCs w:val="20"/>
        </w:rPr>
        <w:t>Peop</w:t>
      </w:r>
      <w:proofErr w:type="spellEnd"/>
      <w:r>
        <w:rPr>
          <w:rFonts w:ascii="Times New Roman" w:eastAsia="Times New Roman" w:hAnsi="Times New Roman" w:cs="Times New Roman"/>
          <w:sz w:val="20"/>
          <w:szCs w:val="20"/>
        </w:rPr>
        <w:t xml:space="preserve"> Nat 4(5), 1083-1097. </w:t>
      </w:r>
      <w:hyperlink r:id="rId11">
        <w:r>
          <w:rPr>
            <w:rFonts w:ascii="Times New Roman" w:eastAsia="Times New Roman" w:hAnsi="Times New Roman" w:cs="Times New Roman"/>
            <w:color w:val="1155CC"/>
            <w:sz w:val="20"/>
            <w:szCs w:val="20"/>
            <w:u w:val="single"/>
          </w:rPr>
          <w:t>https://doi.org/10.1002/pan3.10375</w:t>
        </w:r>
      </w:hyperlink>
      <w:r>
        <w:rPr>
          <w:rFonts w:ascii="Times New Roman" w:eastAsia="Times New Roman" w:hAnsi="Times New Roman" w:cs="Times New Roman"/>
          <w:sz w:val="20"/>
          <w:szCs w:val="20"/>
        </w:rPr>
        <w:t xml:space="preserve"> </w:t>
      </w:r>
    </w:p>
    <w:p w14:paraId="5CD89822" w14:textId="77777777" w:rsidR="00522576" w:rsidRDefault="00522576">
      <w:pPr>
        <w:rPr>
          <w:rFonts w:ascii="Times New Roman" w:eastAsia="Times New Roman" w:hAnsi="Times New Roman" w:cs="Times New Roman"/>
          <w:sz w:val="20"/>
          <w:szCs w:val="20"/>
          <w:highlight w:val="white"/>
        </w:rPr>
      </w:pPr>
    </w:p>
    <w:p w14:paraId="7C5145B0" w14:textId="77777777" w:rsidR="00522576" w:rsidRDefault="00000000">
      <w:pPr>
        <w:numPr>
          <w:ilvl w:val="0"/>
          <w:numId w:val="3"/>
        </w:num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Natural Capital Alliance (2026) InVEST User Guide 3.20.0. The Natural Capital Alliance. </w:t>
      </w:r>
      <w:hyperlink r:id="rId12">
        <w:r>
          <w:rPr>
            <w:rFonts w:ascii="Times New Roman" w:eastAsia="Times New Roman" w:hAnsi="Times New Roman" w:cs="Times New Roman"/>
            <w:color w:val="1155CC"/>
            <w:sz w:val="20"/>
            <w:szCs w:val="20"/>
            <w:highlight w:val="white"/>
            <w:u w:val="single"/>
          </w:rPr>
          <w:t>https://storage.googleapis.com/releases.naturalcapitalproject.org/invest-userguide/latest/en/index.html</w:t>
        </w:r>
      </w:hyperlink>
    </w:p>
    <w:p w14:paraId="54EB5C02" w14:textId="77777777" w:rsidR="00522576" w:rsidRDefault="00522576">
      <w:pPr>
        <w:ind w:left="720"/>
        <w:rPr>
          <w:rFonts w:ascii="Times New Roman" w:eastAsia="Times New Roman" w:hAnsi="Times New Roman" w:cs="Times New Roman"/>
          <w:sz w:val="20"/>
          <w:szCs w:val="20"/>
        </w:rPr>
      </w:pPr>
    </w:p>
    <w:p w14:paraId="6435A84B" w14:textId="77777777" w:rsidR="00522576" w:rsidRDefault="00000000">
      <w:pPr>
        <w:numPr>
          <w:ilvl w:val="0"/>
          <w:numId w:val="3"/>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Small, N., Munday, M., &amp; Durance, I. (2017). The challenge of valuing ecosystem services that have no material benefits. Global environmental change, 44, 57-67. </w:t>
      </w:r>
      <w:hyperlink r:id="rId13">
        <w:r>
          <w:rPr>
            <w:rFonts w:ascii="Times New Roman" w:eastAsia="Times New Roman" w:hAnsi="Times New Roman" w:cs="Times New Roman"/>
            <w:color w:val="1155CC"/>
            <w:sz w:val="20"/>
            <w:szCs w:val="20"/>
            <w:u w:val="single"/>
          </w:rPr>
          <w:t>http://dx.doi.org/10.1016/j.gloenvcha.2017.03.005</w:t>
        </w:r>
      </w:hyperlink>
      <w:r>
        <w:rPr>
          <w:rFonts w:ascii="Times New Roman" w:eastAsia="Times New Roman" w:hAnsi="Times New Roman" w:cs="Times New Roman"/>
          <w:sz w:val="20"/>
          <w:szCs w:val="20"/>
        </w:rPr>
        <w:t xml:space="preserve"> </w:t>
      </w:r>
    </w:p>
    <w:p w14:paraId="798630D7" w14:textId="77777777" w:rsidR="00522576" w:rsidRDefault="00522576">
      <w:pPr>
        <w:ind w:left="720"/>
        <w:rPr>
          <w:rFonts w:ascii="Times New Roman" w:eastAsia="Times New Roman" w:hAnsi="Times New Roman" w:cs="Times New Roman"/>
          <w:sz w:val="20"/>
          <w:szCs w:val="20"/>
        </w:rPr>
      </w:pPr>
    </w:p>
    <w:p w14:paraId="2C0CA204" w14:textId="77777777" w:rsidR="00522576" w:rsidRDefault="00000000">
      <w:pPr>
        <w:numPr>
          <w:ilvl w:val="0"/>
          <w:numId w:val="3"/>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Smart LS, </w:t>
      </w:r>
      <w:proofErr w:type="spellStart"/>
      <w:r>
        <w:rPr>
          <w:rFonts w:ascii="Times New Roman" w:eastAsia="Times New Roman" w:hAnsi="Times New Roman" w:cs="Times New Roman"/>
          <w:sz w:val="20"/>
          <w:szCs w:val="20"/>
        </w:rPr>
        <w:t>Vukomanovic</w:t>
      </w:r>
      <w:proofErr w:type="spellEnd"/>
      <w:r>
        <w:rPr>
          <w:rFonts w:ascii="Times New Roman" w:eastAsia="Times New Roman" w:hAnsi="Times New Roman" w:cs="Times New Roman"/>
          <w:sz w:val="20"/>
          <w:szCs w:val="20"/>
        </w:rPr>
        <w:t xml:space="preserve"> J, Sills EO, Sanchez G (2021) Cultural ecosystem services caught in a ‘coastal </w:t>
      </w:r>
      <w:proofErr w:type="spellStart"/>
      <w:r>
        <w:rPr>
          <w:rFonts w:ascii="Times New Roman" w:eastAsia="Times New Roman" w:hAnsi="Times New Roman" w:cs="Times New Roman"/>
          <w:sz w:val="20"/>
          <w:szCs w:val="20"/>
        </w:rPr>
        <w:t>squeeze’between</w:t>
      </w:r>
      <w:proofErr w:type="spellEnd"/>
      <w:r>
        <w:rPr>
          <w:rFonts w:ascii="Times New Roman" w:eastAsia="Times New Roman" w:hAnsi="Times New Roman" w:cs="Times New Roman"/>
          <w:sz w:val="20"/>
          <w:szCs w:val="20"/>
        </w:rPr>
        <w:t xml:space="preserve"> sea level rise and urban expansion. Glob Env Cha 66, 102209. </w:t>
      </w:r>
      <w:hyperlink r:id="rId14">
        <w:r>
          <w:rPr>
            <w:rFonts w:ascii="Times New Roman" w:eastAsia="Times New Roman" w:hAnsi="Times New Roman" w:cs="Times New Roman"/>
            <w:color w:val="1155CC"/>
            <w:sz w:val="20"/>
            <w:szCs w:val="20"/>
            <w:u w:val="single"/>
          </w:rPr>
          <w:t>https://doi.org/10.1016/j.gloenvcha.2020.102209</w:t>
        </w:r>
      </w:hyperlink>
      <w:r>
        <w:rPr>
          <w:rFonts w:ascii="Times New Roman" w:eastAsia="Times New Roman" w:hAnsi="Times New Roman" w:cs="Times New Roman"/>
          <w:sz w:val="20"/>
          <w:szCs w:val="20"/>
        </w:rPr>
        <w:t xml:space="preserve"> </w:t>
      </w:r>
    </w:p>
    <w:p w14:paraId="7BB03B4E" w14:textId="77777777" w:rsidR="00522576" w:rsidRDefault="00522576">
      <w:pPr>
        <w:ind w:left="720"/>
        <w:rPr>
          <w:rFonts w:ascii="Times New Roman" w:eastAsia="Times New Roman" w:hAnsi="Times New Roman" w:cs="Times New Roman"/>
          <w:sz w:val="20"/>
          <w:szCs w:val="20"/>
        </w:rPr>
      </w:pPr>
    </w:p>
    <w:p w14:paraId="32E026F5" w14:textId="77777777" w:rsidR="00522576" w:rsidRDefault="00000000">
      <w:pPr>
        <w:numPr>
          <w:ilvl w:val="0"/>
          <w:numId w:val="3"/>
        </w:num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Tenkanen</w:t>
      </w:r>
      <w:proofErr w:type="spellEnd"/>
      <w:r>
        <w:rPr>
          <w:rFonts w:ascii="Times New Roman" w:eastAsia="Times New Roman" w:hAnsi="Times New Roman" w:cs="Times New Roman"/>
          <w:sz w:val="20"/>
          <w:szCs w:val="20"/>
        </w:rPr>
        <w:t xml:space="preserve"> H, Minin ED, Heikinheimo V, Hausmann A, Herbst M, </w:t>
      </w:r>
      <w:proofErr w:type="spellStart"/>
      <w:r>
        <w:rPr>
          <w:rFonts w:ascii="Times New Roman" w:eastAsia="Times New Roman" w:hAnsi="Times New Roman" w:cs="Times New Roman"/>
          <w:sz w:val="20"/>
          <w:szCs w:val="20"/>
        </w:rPr>
        <w:t>Kajala</w:t>
      </w:r>
      <w:proofErr w:type="spellEnd"/>
      <w:r>
        <w:rPr>
          <w:rFonts w:ascii="Times New Roman" w:eastAsia="Times New Roman" w:hAnsi="Times New Roman" w:cs="Times New Roman"/>
          <w:sz w:val="20"/>
          <w:szCs w:val="20"/>
        </w:rPr>
        <w:t xml:space="preserve"> L, Toivonen T (2017) Instagram, Flickr, or Twitter: Assessing the usability of social media data for visitor monitoring in protected areas. Sci Rep 7, 17615. </w:t>
      </w:r>
      <w:r>
        <w:rPr>
          <w:rFonts w:ascii="Times New Roman" w:eastAsia="Times New Roman" w:hAnsi="Times New Roman" w:cs="Times New Roman"/>
          <w:color w:val="1155CC"/>
          <w:sz w:val="20"/>
          <w:szCs w:val="20"/>
          <w:highlight w:val="white"/>
          <w:u w:val="single"/>
        </w:rPr>
        <w:t>https://doi.org/10.1038/s41598-017-18007-4</w:t>
      </w:r>
    </w:p>
    <w:p w14:paraId="5C435626" w14:textId="77777777" w:rsidR="00522576" w:rsidRDefault="00522576">
      <w:pPr>
        <w:rPr>
          <w:rFonts w:ascii="Times New Roman" w:eastAsia="Times New Roman" w:hAnsi="Times New Roman" w:cs="Times New Roman"/>
          <w:sz w:val="20"/>
          <w:szCs w:val="20"/>
        </w:rPr>
      </w:pPr>
    </w:p>
    <w:p w14:paraId="1E4CE525" w14:textId="77777777" w:rsidR="00522576" w:rsidRDefault="00000000">
      <w:pPr>
        <w:numPr>
          <w:ilvl w:val="0"/>
          <w:numId w:val="3"/>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Wood SA, Winder SG, Lia EH, White EM, Crowley CSL, Milnor AA (2020) Next-generation visitation models using social media to estimate recreation on public lands. Sci Rep 10, 15419. </w:t>
      </w:r>
      <w:r>
        <w:rPr>
          <w:rFonts w:ascii="Times New Roman" w:eastAsia="Times New Roman" w:hAnsi="Times New Roman" w:cs="Times New Roman"/>
          <w:color w:val="1155CC"/>
          <w:sz w:val="20"/>
          <w:szCs w:val="20"/>
          <w:highlight w:val="white"/>
          <w:u w:val="single"/>
        </w:rPr>
        <w:t>https://doi.org/10.1038/s41598-020-70829-x</w:t>
      </w:r>
    </w:p>
    <w:sectPr w:rsidR="00522576">
      <w:footerReference w:type="even" r:id="rId15"/>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934C9" w14:textId="77777777" w:rsidR="00A44316" w:rsidRDefault="00A44316" w:rsidP="00A356F0">
      <w:pPr>
        <w:spacing w:line="240" w:lineRule="auto"/>
      </w:pPr>
      <w:r>
        <w:separator/>
      </w:r>
    </w:p>
  </w:endnote>
  <w:endnote w:type="continuationSeparator" w:id="0">
    <w:p w14:paraId="14C7439F" w14:textId="77777777" w:rsidR="00A44316" w:rsidRDefault="00A44316" w:rsidP="00A356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7EDD27E-2C4D-6A43-BCC1-895BD641309A}"/>
    <w:embedBold r:id="rId2" w:fontKey="{75F0A422-0AA1-8449-A9F5-00C1D3DE3ECB}"/>
    <w:embedItalic r:id="rId3" w:fontKey="{6F1F0C2B-41DF-CC47-B23A-3572E19C9983}"/>
    <w:embedBoldItalic r:id="rId4" w:fontKey="{88C48F43-84D5-DB40-B52E-A720432D67CD}"/>
  </w:font>
  <w:font w:name="Arial">
    <w:panose1 w:val="020B0604020202020204"/>
    <w:charset w:val="00"/>
    <w:family w:val="swiss"/>
    <w:pitch w:val="variable"/>
    <w:sig w:usb0="E0002EFF" w:usb1="C000785B" w:usb2="00000009" w:usb3="00000000" w:csb0="000001FF" w:csb1="00000000"/>
    <w:embedRegular r:id="rId5" w:fontKey="{E6095A21-D844-0344-9413-E7EFF01D8D88}"/>
    <w:embedItalic r:id="rId6" w:fontKey="{18B7F04D-0CE9-6A4E-AF5C-8928E8987ED7}"/>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embedRegular r:id="rId7" w:fontKey="{60056DA8-3A91-CA48-98CD-D6282E29497D}"/>
  </w:font>
  <w:font w:name="Cambria">
    <w:panose1 w:val="02040503050406030204"/>
    <w:charset w:val="00"/>
    <w:family w:val="roman"/>
    <w:pitch w:val="variable"/>
    <w:sig w:usb0="E00006FF" w:usb1="420024FF" w:usb2="02000000" w:usb3="00000000" w:csb0="0000019F" w:csb1="00000000"/>
    <w:embedRegular r:id="rId8" w:fontKey="{052A1081-1959-8640-92DA-2EA41688F7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639898"/>
      <w:docPartObj>
        <w:docPartGallery w:val="Page Numbers (Bottom of Page)"/>
        <w:docPartUnique/>
      </w:docPartObj>
    </w:sdtPr>
    <w:sdtContent>
      <w:p w14:paraId="2B67202F" w14:textId="7AF10127" w:rsidR="00A356F0" w:rsidRDefault="00A356F0" w:rsidP="001364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5A7566" w14:textId="77777777" w:rsidR="00A356F0" w:rsidRDefault="00A356F0" w:rsidP="00A356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7540806"/>
      <w:docPartObj>
        <w:docPartGallery w:val="Page Numbers (Bottom of Page)"/>
        <w:docPartUnique/>
      </w:docPartObj>
    </w:sdtPr>
    <w:sdtContent>
      <w:p w14:paraId="4252971D" w14:textId="7C5546E0" w:rsidR="00A356F0" w:rsidRDefault="00A356F0" w:rsidP="001364FC">
        <w:pPr>
          <w:pStyle w:val="Footer"/>
          <w:framePr w:wrap="none" w:vAnchor="text" w:hAnchor="margin" w:xAlign="right" w:y="1"/>
          <w:rPr>
            <w:rStyle w:val="PageNumber"/>
          </w:rPr>
        </w:pPr>
        <w:r w:rsidRPr="00A356F0">
          <w:rPr>
            <w:rStyle w:val="PageNumber"/>
            <w:rFonts w:ascii="Times New Roman" w:hAnsi="Times New Roman" w:cs="Times New Roman"/>
          </w:rPr>
          <w:fldChar w:fldCharType="begin"/>
        </w:r>
        <w:r w:rsidRPr="00A356F0">
          <w:rPr>
            <w:rStyle w:val="PageNumber"/>
            <w:rFonts w:ascii="Times New Roman" w:hAnsi="Times New Roman" w:cs="Times New Roman"/>
          </w:rPr>
          <w:instrText xml:space="preserve"> PAGE </w:instrText>
        </w:r>
        <w:r w:rsidRPr="00A356F0">
          <w:rPr>
            <w:rStyle w:val="PageNumber"/>
            <w:rFonts w:ascii="Times New Roman" w:hAnsi="Times New Roman" w:cs="Times New Roman"/>
          </w:rPr>
          <w:fldChar w:fldCharType="separate"/>
        </w:r>
        <w:r w:rsidRPr="00A356F0">
          <w:rPr>
            <w:rStyle w:val="PageNumber"/>
            <w:rFonts w:ascii="Times New Roman" w:hAnsi="Times New Roman" w:cs="Times New Roman"/>
            <w:noProof/>
          </w:rPr>
          <w:t>1</w:t>
        </w:r>
        <w:r w:rsidRPr="00A356F0">
          <w:rPr>
            <w:rStyle w:val="PageNumber"/>
            <w:rFonts w:ascii="Times New Roman" w:hAnsi="Times New Roman" w:cs="Times New Roman"/>
          </w:rPr>
          <w:fldChar w:fldCharType="end"/>
        </w:r>
      </w:p>
    </w:sdtContent>
  </w:sdt>
  <w:p w14:paraId="3F1A7092" w14:textId="77777777" w:rsidR="00A356F0" w:rsidRDefault="00A356F0" w:rsidP="00A356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31997" w14:textId="77777777" w:rsidR="00A44316" w:rsidRDefault="00A44316" w:rsidP="00A356F0">
      <w:pPr>
        <w:spacing w:line="240" w:lineRule="auto"/>
      </w:pPr>
      <w:r>
        <w:separator/>
      </w:r>
    </w:p>
  </w:footnote>
  <w:footnote w:type="continuationSeparator" w:id="0">
    <w:p w14:paraId="26AC9EEB" w14:textId="77777777" w:rsidR="00A44316" w:rsidRDefault="00A44316" w:rsidP="00A356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B0654"/>
    <w:multiLevelType w:val="multilevel"/>
    <w:tmpl w:val="C4CE8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7818B1"/>
    <w:multiLevelType w:val="multilevel"/>
    <w:tmpl w:val="F00C9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4450640"/>
    <w:multiLevelType w:val="multilevel"/>
    <w:tmpl w:val="EA1E2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7C644BA8"/>
    <w:multiLevelType w:val="multilevel"/>
    <w:tmpl w:val="419EC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13369020">
    <w:abstractNumId w:val="1"/>
  </w:num>
  <w:num w:numId="2" w16cid:durableId="1931549102">
    <w:abstractNumId w:val="0"/>
  </w:num>
  <w:num w:numId="3" w16cid:durableId="1184594791">
    <w:abstractNumId w:val="3"/>
  </w:num>
  <w:num w:numId="4" w16cid:durableId="242495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576"/>
    <w:rsid w:val="003147B0"/>
    <w:rsid w:val="00522576"/>
    <w:rsid w:val="00A356F0"/>
    <w:rsid w:val="00A44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A1420C"/>
  <w15:docId w15:val="{AB2A4144-2A07-B448-9720-2D2453A0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rFonts w:ascii="Times New Roman" w:eastAsia="Times New Roman" w:hAnsi="Times New Roman" w:cs="Times New Roman"/>
      <w:b/>
      <w:bCs/>
      <w:sz w:val="28"/>
      <w:szCs w:val="28"/>
    </w:rPr>
  </w:style>
  <w:style w:type="paragraph" w:styleId="Heading2">
    <w:name w:val="heading 2"/>
    <w:basedOn w:val="Normal"/>
    <w:next w:val="Normal"/>
    <w:uiPriority w:val="9"/>
    <w:unhideWhenUsed/>
    <w:qFormat/>
    <w:pPr>
      <w:keepNext/>
      <w:keepLines/>
      <w:spacing w:before="280" w:after="80"/>
      <w:outlineLvl w:val="1"/>
    </w:pPr>
    <w:rPr>
      <w:rFonts w:ascii="Times New Roman" w:eastAsia="Times New Roman" w:hAnsi="Times New Roman" w:cs="Times New Roman"/>
      <w:b/>
      <w:bCs/>
      <w:sz w:val="24"/>
      <w:szCs w:val="24"/>
    </w:rPr>
  </w:style>
  <w:style w:type="paragraph" w:styleId="Heading3">
    <w:name w:val="heading 3"/>
    <w:basedOn w:val="Normal"/>
    <w:next w:val="Normal"/>
    <w:uiPriority w:val="9"/>
    <w:unhideWhenUsed/>
    <w:qFormat/>
    <w:pPr>
      <w:keepNext/>
      <w:keepLines/>
      <w:spacing w:before="280" w:after="80"/>
      <w:outlineLvl w:val="2"/>
    </w:pPr>
    <w:rPr>
      <w:rFonts w:ascii="Times New Roman" w:eastAsia="Times New Roman" w:hAnsi="Times New Roman" w:cs="Times New Roman"/>
      <w:b/>
      <w:bCs/>
      <w:i/>
      <w:iCs/>
      <w:sz w:val="24"/>
      <w:szCs w:val="24"/>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A356F0"/>
    <w:pPr>
      <w:tabs>
        <w:tab w:val="center" w:pos="4680"/>
        <w:tab w:val="right" w:pos="9360"/>
      </w:tabs>
      <w:spacing w:line="240" w:lineRule="auto"/>
    </w:pPr>
  </w:style>
  <w:style w:type="character" w:customStyle="1" w:styleId="HeaderChar">
    <w:name w:val="Header Char"/>
    <w:basedOn w:val="DefaultParagraphFont"/>
    <w:link w:val="Header"/>
    <w:uiPriority w:val="99"/>
    <w:rsid w:val="00A356F0"/>
  </w:style>
  <w:style w:type="paragraph" w:styleId="Footer">
    <w:name w:val="footer"/>
    <w:basedOn w:val="Normal"/>
    <w:link w:val="FooterChar"/>
    <w:uiPriority w:val="99"/>
    <w:unhideWhenUsed/>
    <w:rsid w:val="00A356F0"/>
    <w:pPr>
      <w:tabs>
        <w:tab w:val="center" w:pos="4680"/>
        <w:tab w:val="right" w:pos="9360"/>
      </w:tabs>
      <w:spacing w:line="240" w:lineRule="auto"/>
    </w:pPr>
  </w:style>
  <w:style w:type="character" w:customStyle="1" w:styleId="FooterChar">
    <w:name w:val="Footer Char"/>
    <w:basedOn w:val="DefaultParagraphFont"/>
    <w:link w:val="Footer"/>
    <w:uiPriority w:val="99"/>
    <w:rsid w:val="00A356F0"/>
  </w:style>
  <w:style w:type="character" w:styleId="PageNumber">
    <w:name w:val="page number"/>
    <w:basedOn w:val="DefaultParagraphFont"/>
    <w:uiPriority w:val="99"/>
    <w:semiHidden/>
    <w:unhideWhenUsed/>
    <w:rsid w:val="00A35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nfogram.com/2024-travel-tourism-statistics-digest-1h0n25o9jjoyl4p" TargetMode="External"/><Relationship Id="rId13" Type="http://schemas.openxmlformats.org/officeDocument/2006/relationships/hyperlink" Target="http://dx.doi.org/10.1016/j.gloenvcha.2017.03.00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torage.googleapis.com/releases.naturalcapitalproject.org/invest-userguide/latest/en/index.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2/pan3.1037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016/j.jenvman.2018.05.045" TargetMode="External"/><Relationship Id="rId4" Type="http://schemas.openxmlformats.org/officeDocument/2006/relationships/webSettings" Target="webSettings.xml"/><Relationship Id="rId9" Type="http://schemas.openxmlformats.org/officeDocument/2006/relationships/hyperlink" Target="https://doi.org/10.1038/s41893-024-01325-7" TargetMode="External"/><Relationship Id="rId14" Type="http://schemas.openxmlformats.org/officeDocument/2006/relationships/hyperlink" Target="https://doi.org/10.1016/j.gloenvcha.2020.102209"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4733</Words>
  <Characters>26981</Characters>
  <Application>Microsoft Office Word</Application>
  <DocSecurity>0</DocSecurity>
  <Lines>224</Lines>
  <Paragraphs>63</Paragraphs>
  <ScaleCrop>false</ScaleCrop>
  <Company/>
  <LinksUpToDate>false</LinksUpToDate>
  <CharactersWithSpaces>31651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Natasha Maier Batista</cp:lastModifiedBy>
  <cp:revision>2</cp:revision>
  <dcterms:created xsi:type="dcterms:W3CDTF">2026-06-25T08:11:00Z</dcterms:created>
  <dcterms:modified xsi:type="dcterms:W3CDTF">2026-06-25T08:18:00Z</dcterms:modified>
</cp:coreProperties>
</file>