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6"/>
        </w:rPr>
        <w:t>S1 File. STROBE Statement—checklist of items for cross-sectional studies</w:t>
      </w:r>
    </w:p>
    <w:p>
      <w:r>
        <w:t>Reported against the manuscript “Serum Phosphorus, Not Calcium, Underlies the Rising Calcium–Phosphorus Ratio in More Severe Essential Hypertension.” Locate items by the continuous line numbers in the manuscript file.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rFonts w:ascii="Times New Roman" w:hAnsi="Times New Roman"/>
                <w:b/>
                <w:sz w:val="18"/>
              </w:rPr>
              <w:t>Section / Item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b/>
                <w:sz w:val="18"/>
              </w:rPr>
              <w:t>No.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b/>
                <w:sz w:val="18"/>
              </w:rPr>
              <w:t>STROBE recommendation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b/>
                <w:sz w:val="18"/>
              </w:rPr>
              <w:t>Reported in (section)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Title &amp; abstract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1a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Study design in title or abstract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Title (“Cross-Sectional Study”)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1b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Informative, balanced abstract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Abstract (Background/Methods/Results/Conclusions)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Introduction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Background / rationale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Introduction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Objectives / hypotheses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Introduction, final paragraph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Methods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Study design early in paper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Methods – Study design and setting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Setting, locations, dates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Methods – Study design and setting (tertiary centre, Chengalpattu; 18 months)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Eligibility criteria; sources/selection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Methods – Participants (inclusion/exclusion)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Variables (outcomes, exposures, confounders)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Methods – Measurements (Ca, P, Ca/P, Ca×P; ESH grade; ECG)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Data sources / measurement methods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Methods – Measurements (colorimetric/biochemical assays; calibrated sphygmomanometer; 12-lead ECG)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Bias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Methods (stringent exclusions); Limitations (treatment status not recorded)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Study size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Methods – Sample size (n = 171)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Quantitative variables / groupings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Methods – Measurements (Ca/P, P, BMI categories; ESH grades)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12a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Statistical methods, confounding control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Methods – Statistical analysis (multivariable models; partial correlation)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12b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Subgroups / interactions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Methods – Statistical analysis; Results / S2 File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12c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Missing data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Methods – Statistical analysis (complete-case; none missing)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12d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Sampling strategy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Methods – Participants (consecutive enrolment)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12e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Sensitivity analyses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Methods – Robustness analyses (ilr, E-values, specification curve, penalised)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Results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13a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Numbers at each stage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Results – Cohort characteristics; Fig 1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13b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Reasons for non-participation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Fig 1 (exclusion criteria applied)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13c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Flow diagram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Fig 1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14a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Participant characteristics, confounders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Table 1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14b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Missing data per variable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Table 1 (complete data, n = 171)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Outcome events / summary measures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Tables 1–2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16a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Adjusted estimates + CIs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Table 3 (Panels A–B)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16b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Category boundaries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Methods – Measurements; Table 1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Other analyses (subgroups, sensitivity)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Table 3B; Tables S2–S3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Discussion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Key results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Discussion, opening paragraph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Limitations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Limitations section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Interpretation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Discussion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Generalisability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Discussion / Limitations (single-centre)</w:t>
            </w:r>
          </w:p>
        </w:tc>
      </w:tr>
      <w:tr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Other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Funding / role of funders</w:t>
            </w:r>
          </w:p>
        </w:tc>
        <w:tc>
          <w:tcPr>
            <w:tcW w:type="dxa" w:w="2160"/>
          </w:tcPr>
          <w:p>
            <w:r>
              <w:rPr>
                <w:rFonts w:ascii="Times New Roman" w:hAnsi="Times New Roman"/>
                <w:sz w:val="18"/>
              </w:rPr>
              <w:t>Financial Disclosure (submission system)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