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9CF6" w14:textId="77777777" w:rsidR="005C4E99" w:rsidRDefault="005C4E99" w:rsidP="005C4E99">
      <w:pPr>
        <w:spacing w:after="0" w:line="480" w:lineRule="auto"/>
        <w:rPr>
          <w:rFonts w:asciiTheme="majorHAnsi" w:hAnsiTheme="majorHAnsi" w:cstheme="majorHAnsi"/>
          <w:sz w:val="24"/>
          <w:szCs w:val="24"/>
        </w:rPr>
      </w:pPr>
      <w:r w:rsidRPr="008E69A4">
        <w:rPr>
          <w:noProof/>
        </w:rPr>
        <w:drawing>
          <wp:anchor distT="0" distB="0" distL="114300" distR="114300" simplePos="0" relativeHeight="251659264" behindDoc="0" locked="0" layoutInCell="1" allowOverlap="1" wp14:anchorId="2C7B9B28" wp14:editId="1CFC1CE2">
            <wp:simplePos x="0" y="0"/>
            <wp:positionH relativeFrom="margin">
              <wp:posOffset>652145</wp:posOffset>
            </wp:positionH>
            <wp:positionV relativeFrom="paragraph">
              <wp:posOffset>984885</wp:posOffset>
            </wp:positionV>
            <wp:extent cx="4033520" cy="7861300"/>
            <wp:effectExtent l="0" t="0" r="5080" b="6350"/>
            <wp:wrapSquare wrapText="bothSides"/>
            <wp:docPr id="80651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786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74D4507">
        <w:rPr>
          <w:rFonts w:asciiTheme="majorHAnsi" w:hAnsiTheme="majorHAnsi" w:cstheme="majorBidi"/>
          <w:b/>
          <w:bCs/>
          <w:color w:val="0E2841" w:themeColor="text2"/>
          <w:sz w:val="24"/>
          <w:szCs w:val="24"/>
        </w:rPr>
        <w:t>Table 1. Summary of Clinical Features. T</w:t>
      </w:r>
      <w:r w:rsidRPr="574D4507">
        <w:rPr>
          <w:rFonts w:asciiTheme="majorHAnsi" w:hAnsiTheme="majorHAnsi" w:cstheme="majorBidi"/>
          <w:sz w:val="24"/>
          <w:szCs w:val="24"/>
        </w:rPr>
        <w:t xml:space="preserve">otal 21, females 10 (48%), GDD 21, mild 18 (86%), </w:t>
      </w:r>
      <w:r w:rsidRPr="574D4507">
        <w:rPr>
          <w:rFonts w:asciiTheme="majorHAnsi" w:hAnsiTheme="majorHAnsi" w:cstheme="majorBidi"/>
          <w:sz w:val="24"/>
          <w:szCs w:val="24"/>
        </w:rPr>
        <w:lastRenderedPageBreak/>
        <w:t>motor delay 10 (48%), speech 6 (29%), behavioural 13 (62%), hypotonia 13 (62%), seizures 9 (43%), hand and feet 9 (43%), hyperlaxity 4 (19%), craniofacial 14 (67%)</w:t>
      </w:r>
    </w:p>
    <w:p w14:paraId="787E5617" w14:textId="77777777" w:rsidR="005C4E99" w:rsidRDefault="005C4E99" w:rsidP="005C4E99">
      <w:pPr>
        <w:spacing w:after="0" w:line="480" w:lineRule="auto"/>
        <w:rPr>
          <w:rFonts w:asciiTheme="majorHAnsi" w:hAnsiTheme="majorHAnsi" w:cstheme="majorBidi"/>
          <w:sz w:val="24"/>
          <w:szCs w:val="24"/>
        </w:rPr>
      </w:pPr>
    </w:p>
    <w:p w14:paraId="21B9B08F" w14:textId="77777777" w:rsidR="005C4E99" w:rsidRDefault="005C4E99" w:rsidP="005C4E99">
      <w:pPr>
        <w:spacing w:after="0" w:line="480" w:lineRule="auto"/>
        <w:rPr>
          <w:rFonts w:asciiTheme="majorHAnsi" w:hAnsiTheme="majorHAnsi" w:cstheme="majorHAnsi"/>
          <w:sz w:val="24"/>
          <w:szCs w:val="24"/>
        </w:rPr>
      </w:pPr>
    </w:p>
    <w:p w14:paraId="7DAA3B51" w14:textId="77777777" w:rsidR="005C4E99" w:rsidRPr="007D4044" w:rsidRDefault="005C4E99" w:rsidP="005C4E99">
      <w:pPr>
        <w:spacing w:after="0" w:line="480" w:lineRule="auto"/>
        <w:rPr>
          <w:rFonts w:asciiTheme="majorHAnsi" w:hAnsiTheme="majorHAnsi" w:cstheme="majorHAnsi"/>
          <w:b/>
          <w:bCs/>
          <w:color w:val="0E2841" w:themeColor="text2"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color w:val="0E2841" w:themeColor="text2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B2EA222" wp14:editId="170EACF3">
            <wp:simplePos x="0" y="0"/>
            <wp:positionH relativeFrom="margin">
              <wp:posOffset>-2540</wp:posOffset>
            </wp:positionH>
            <wp:positionV relativeFrom="paragraph">
              <wp:posOffset>744220</wp:posOffset>
            </wp:positionV>
            <wp:extent cx="5730875" cy="2633980"/>
            <wp:effectExtent l="0" t="0" r="3175" b="0"/>
            <wp:wrapSquare wrapText="bothSides"/>
            <wp:docPr id="2042752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63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044">
        <w:rPr>
          <w:rFonts w:asciiTheme="majorHAnsi" w:hAnsiTheme="majorHAnsi" w:cstheme="majorHAnsi"/>
          <w:b/>
          <w:bCs/>
          <w:color w:val="0E2841" w:themeColor="text2"/>
          <w:sz w:val="24"/>
          <w:szCs w:val="24"/>
        </w:rPr>
        <w:t>Table 2. Summary of clinical features in our cohort compared with all previously reported cases in the literature, including cumulative frequencies across both groups</w:t>
      </w:r>
    </w:p>
    <w:p w14:paraId="06B28F43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6EEA86E2" w14:textId="77777777" w:rsidR="005C4E99" w:rsidRPr="00D8281E" w:rsidRDefault="005C4E99" w:rsidP="005C4E99">
      <w:pPr>
        <w:spacing w:after="0" w:line="480" w:lineRule="auto"/>
        <w:rPr>
          <w:rFonts w:asciiTheme="majorHAnsi" w:eastAsia="Times New Roman" w:hAnsiTheme="majorHAnsi" w:cstheme="majorHAnsi"/>
          <w:b/>
          <w:bCs/>
          <w:color w:val="0E2841" w:themeColor="text2"/>
          <w:kern w:val="0"/>
          <w:sz w:val="24"/>
          <w:szCs w:val="24"/>
          <w:lang w:eastAsia="en-AU"/>
          <w14:ligatures w14:val="none"/>
        </w:rPr>
      </w:pPr>
      <w:r w:rsidRPr="00FF67AB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6457CCB" wp14:editId="22D158C8">
            <wp:simplePos x="0" y="0"/>
            <wp:positionH relativeFrom="margin">
              <wp:align>left</wp:align>
            </wp:positionH>
            <wp:positionV relativeFrom="paragraph">
              <wp:posOffset>822960</wp:posOffset>
            </wp:positionV>
            <wp:extent cx="5400675" cy="3133725"/>
            <wp:effectExtent l="0" t="0" r="9525" b="9525"/>
            <wp:wrapSquare wrapText="bothSides"/>
            <wp:docPr id="7355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81E">
        <w:rPr>
          <w:rFonts w:asciiTheme="majorHAnsi" w:eastAsia="Times New Roman" w:hAnsiTheme="majorHAnsi" w:cstheme="majorHAnsi"/>
          <w:b/>
          <w:bCs/>
          <w:color w:val="0E2841" w:themeColor="text2"/>
          <w:kern w:val="0"/>
          <w:sz w:val="24"/>
          <w:szCs w:val="24"/>
          <w:lang w:eastAsia="en-AU"/>
          <w14:ligatures w14:val="none"/>
        </w:rPr>
        <w:t xml:space="preserve">Table 3. Proposed Clinical Diagnostic Criteria for individuals suspected of having </w:t>
      </w:r>
      <w:r>
        <w:rPr>
          <w:rFonts w:asciiTheme="majorHAnsi" w:eastAsia="Times New Roman" w:hAnsiTheme="majorHAnsi" w:cstheme="majorHAnsi"/>
          <w:b/>
          <w:bCs/>
          <w:color w:val="0E2841" w:themeColor="text2"/>
          <w:kern w:val="0"/>
          <w:sz w:val="24"/>
          <w:szCs w:val="24"/>
          <w:lang w:eastAsia="en-AU"/>
          <w14:ligatures w14:val="none"/>
        </w:rPr>
        <w:t xml:space="preserve">a </w:t>
      </w:r>
      <w:r w:rsidRPr="00D8281E">
        <w:rPr>
          <w:rFonts w:asciiTheme="majorHAnsi" w:eastAsia="Times New Roman" w:hAnsiTheme="majorHAnsi" w:cstheme="majorHAnsi"/>
          <w:b/>
          <w:bCs/>
          <w:i/>
          <w:iCs/>
          <w:color w:val="0E2841" w:themeColor="text2"/>
          <w:kern w:val="0"/>
          <w:sz w:val="24"/>
          <w:szCs w:val="24"/>
          <w:lang w:eastAsia="en-AU"/>
          <w14:ligatures w14:val="none"/>
        </w:rPr>
        <w:t>FBXO11</w:t>
      </w:r>
      <w:r>
        <w:rPr>
          <w:rFonts w:asciiTheme="majorHAnsi" w:eastAsia="Times New Roman" w:hAnsiTheme="majorHAnsi" w:cstheme="majorHAnsi"/>
          <w:b/>
          <w:bCs/>
          <w:i/>
          <w:iCs/>
          <w:color w:val="0E2841" w:themeColor="text2"/>
          <w:kern w:val="0"/>
          <w:sz w:val="24"/>
          <w:szCs w:val="24"/>
          <w:lang w:eastAsia="en-AU"/>
          <w14:ligatures w14:val="none"/>
        </w:rPr>
        <w:t xml:space="preserve">- </w:t>
      </w:r>
      <w:r w:rsidRPr="003240C4">
        <w:rPr>
          <w:rFonts w:asciiTheme="majorHAnsi" w:eastAsia="Times New Roman" w:hAnsiTheme="majorHAnsi" w:cstheme="majorHAnsi"/>
          <w:b/>
          <w:bCs/>
          <w:color w:val="0E2841" w:themeColor="text2"/>
          <w:kern w:val="0"/>
          <w:sz w:val="24"/>
          <w:szCs w:val="24"/>
          <w:lang w:eastAsia="en-AU"/>
          <w14:ligatures w14:val="none"/>
        </w:rPr>
        <w:t>related disorder</w:t>
      </w:r>
      <w:r>
        <w:rPr>
          <w:rFonts w:asciiTheme="majorHAnsi" w:eastAsia="Times New Roman" w:hAnsiTheme="majorHAnsi" w:cstheme="majorHAnsi"/>
          <w:b/>
          <w:bCs/>
          <w:i/>
          <w:iCs/>
          <w:color w:val="0E2841" w:themeColor="text2"/>
          <w:kern w:val="0"/>
          <w:sz w:val="24"/>
          <w:szCs w:val="24"/>
          <w:lang w:eastAsia="en-AU"/>
          <w14:ligatures w14:val="none"/>
        </w:rPr>
        <w:t xml:space="preserve"> </w:t>
      </w:r>
      <w:r w:rsidRPr="00D8281E">
        <w:rPr>
          <w:rFonts w:asciiTheme="majorHAnsi" w:eastAsia="Times New Roman" w:hAnsiTheme="majorHAnsi" w:cstheme="majorHAnsi"/>
          <w:b/>
          <w:bCs/>
          <w:color w:val="0E2841" w:themeColor="text2"/>
          <w:kern w:val="0"/>
          <w:sz w:val="24"/>
          <w:szCs w:val="24"/>
          <w:lang w:eastAsia="en-AU"/>
          <w14:ligatures w14:val="none"/>
        </w:rPr>
        <w:t xml:space="preserve"> </w:t>
      </w:r>
    </w:p>
    <w:p w14:paraId="6BB72FB2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96FD9F7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2DE41B2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FF42E77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B76BEEE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753B160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818C600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2F4FFB6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4BE177B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40A161D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007A893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64762D2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5249F060" w14:textId="77777777" w:rsidR="005C4E99" w:rsidRDefault="005C4E99" w:rsidP="005C4E99">
      <w:pPr>
        <w:spacing w:after="0" w:line="48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AU"/>
          <w14:ligatures w14:val="none"/>
        </w:rPr>
      </w:pPr>
      <w:r w:rsidRPr="00D50C20">
        <w:rPr>
          <w:rFonts w:asciiTheme="majorHAnsi" w:hAnsiTheme="majorHAnsi" w:cstheme="majorHAnsi"/>
          <w:b/>
          <w:bCs/>
          <w:noProof/>
          <w:color w:val="0E2841" w:themeColor="text2"/>
        </w:rPr>
        <w:drawing>
          <wp:anchor distT="0" distB="0" distL="114300" distR="114300" simplePos="0" relativeHeight="251665408" behindDoc="0" locked="0" layoutInCell="1" allowOverlap="1" wp14:anchorId="42DBE703" wp14:editId="093A3B87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5762625" cy="1073150"/>
            <wp:effectExtent l="0" t="0" r="9525" b="0"/>
            <wp:wrapSquare wrapText="bothSides"/>
            <wp:docPr id="1611239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C20">
        <w:rPr>
          <w:rFonts w:asciiTheme="majorHAnsi" w:eastAsia="Times New Roman" w:hAnsiTheme="majorHAnsi" w:cstheme="majorHAnsi"/>
          <w:b/>
          <w:bCs/>
          <w:color w:val="0E2841" w:themeColor="text2"/>
          <w:kern w:val="0"/>
          <w:sz w:val="24"/>
          <w:szCs w:val="24"/>
          <w:lang w:eastAsia="en-AU"/>
          <w14:ligatures w14:val="none"/>
        </w:rPr>
        <w:t>Table 4. Proposed scoring range and corresponding interpretation of each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D50C20">
        <w:rPr>
          <w:rFonts w:asciiTheme="majorHAnsi" w:eastAsia="Times New Roman" w:hAnsiTheme="majorHAnsi" w:cstheme="majorHAnsi"/>
          <w:b/>
          <w:bCs/>
          <w:color w:val="0E2841" w:themeColor="text2"/>
          <w:kern w:val="0"/>
          <w:sz w:val="24"/>
          <w:szCs w:val="24"/>
          <w:lang w:eastAsia="en-AU"/>
          <w14:ligatures w14:val="none"/>
        </w:rPr>
        <w:t>score</w:t>
      </w:r>
      <w:r w:rsidRPr="00D50C20">
        <w:rPr>
          <w:rFonts w:asciiTheme="majorHAnsi" w:eastAsia="Times New Roman" w:hAnsiTheme="majorHAnsi" w:cstheme="majorHAnsi"/>
          <w:color w:val="0E2841" w:themeColor="text2"/>
          <w:kern w:val="0"/>
          <w:sz w:val="24"/>
          <w:szCs w:val="24"/>
          <w:lang w:eastAsia="en-AU"/>
          <w14:ligatures w14:val="none"/>
        </w:rPr>
        <w:t xml:space="preserve"> </w:t>
      </w:r>
    </w:p>
    <w:p w14:paraId="799777CD" w14:textId="77777777" w:rsidR="005C4E99" w:rsidRPr="004540C5" w:rsidRDefault="005C4E99" w:rsidP="005C4E99">
      <w:pPr>
        <w:spacing w:after="100" w:afterAutospacing="1" w:line="48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AU"/>
          <w14:ligatures w14:val="none"/>
        </w:rPr>
      </w:pPr>
    </w:p>
    <w:p w14:paraId="7D44C517" w14:textId="77777777" w:rsidR="005C4E99" w:rsidRDefault="005C4E99" w:rsidP="005C4E99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DADA005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38E0D06F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23A90C77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274FF86A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41F9C36A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25CA893C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65FF8076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15F01B84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375C58F7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6CCDD68B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2FAC7208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059F672A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4F4569F5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34FEC295" w14:textId="77777777" w:rsidR="005C4E99" w:rsidRDefault="005C4E99" w:rsidP="005C4E99">
      <w:pPr>
        <w:spacing w:line="48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03DAB9A5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99"/>
    <w:rsid w:val="00195413"/>
    <w:rsid w:val="003A03A7"/>
    <w:rsid w:val="003D0186"/>
    <w:rsid w:val="005C4E99"/>
    <w:rsid w:val="006F002A"/>
    <w:rsid w:val="007278E4"/>
    <w:rsid w:val="00A3738C"/>
    <w:rsid w:val="00B91AB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4F24"/>
  <w15:chartTrackingRefBased/>
  <w15:docId w15:val="{8A2DC860-208E-4A15-BD97-AA07FEED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99"/>
    <w:pPr>
      <w:spacing w:line="259" w:lineRule="auto"/>
    </w:pPr>
    <w:rPr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E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E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E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E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E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E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E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E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E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C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E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C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E9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C4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E99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5C4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</Words>
  <Characters>553</Characters>
  <Application>Microsoft Office Word</Application>
  <DocSecurity>0</DocSecurity>
  <Lines>4</Lines>
  <Paragraphs>1</Paragraphs>
  <ScaleCrop>false</ScaleCrop>
  <Company>Springer Nature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2026-07-22T09:09:00Z</dcterms:created>
  <dcterms:modified xsi:type="dcterms:W3CDTF">2026-07-22T09:10:00Z</dcterms:modified>
</cp:coreProperties>
</file>