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09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Supplement 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Results</w:t>
      </w:r>
    </w:p>
    <w:p w14:paraId="789FC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Result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1</w:t>
      </w:r>
    </w:p>
    <w:p w14:paraId="40833B1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Questionnaire: Knowledge, attitudes, and associated factors toward Nipah virus</w:t>
      </w:r>
    </w:p>
    <w:p w14:paraId="56430B6E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Title: Nipah virus knowledge, attitudes and associated factors among medical students in non‑endemic Southwest China: a cross‑sectional study</w:t>
      </w:r>
    </w:p>
    <w:p w14:paraId="1122BEC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Section A: Sociodemographic and Physical Fitness Information</w:t>
      </w:r>
    </w:p>
    <w:p w14:paraId="364CFC3E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School year: □ First year □ Second year</w:t>
      </w:r>
    </w:p>
    <w:p w14:paraId="4843877D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Major: □ Medicine □ Non-medicine</w:t>
      </w:r>
    </w:p>
    <w:p w14:paraId="28764A0B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Ethnicity: □ Han □ Other</w:t>
      </w:r>
    </w:p>
    <w:p w14:paraId="6C4C3219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Sex: □ Male □ Female</w:t>
      </w:r>
    </w:p>
    <w:p w14:paraId="6D3E0FC8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Height (cm): ________</w:t>
      </w:r>
    </w:p>
    <w:p w14:paraId="33B6CE27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Weight (kg): ________</w:t>
      </w:r>
    </w:p>
    <w:p w14:paraId="29C21948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Vital capacity (mL): ________</w:t>
      </w:r>
    </w:p>
    <w:p w14:paraId="3D34C91E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50-meter run (seconds): ________</w:t>
      </w:r>
    </w:p>
    <w:p w14:paraId="4A93B641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Standing long jump (cm): ________</w:t>
      </w:r>
    </w:p>
    <w:p w14:paraId="3EAC0D6B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Sit-and-reach (cm): ________</w:t>
      </w:r>
    </w:p>
    <w:p w14:paraId="26AC0C9B">
      <w:pPr>
        <w:pStyle w:val="4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Section B: Knowledge about Nipah virus (16 items)</w:t>
      </w:r>
    </w:p>
    <w:p w14:paraId="4A47241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Instructions: Please answer “Yes”, “Uncertain”, or “No” for each statement.</w:t>
      </w:r>
    </w:p>
    <w:p w14:paraId="4DE92126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Nipah virus belongs to the family Paramyxoviridae with a single-stranded negative-sense RNA genome.</w:t>
      </w:r>
    </w:p>
    <w:p w14:paraId="6544055D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6C4B4AFA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Fruit bats (Pteropus spp.) are the primary natural reservoir of Nipah virus.</w:t>
      </w:r>
    </w:p>
    <w:p w14:paraId="421FBB4F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0DE7A704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The main epidemic regions of Nipah virus are Southeast Asia and South Asia (e.g., Bangladesh, India).</w:t>
      </w:r>
    </w:p>
    <w:p w14:paraId="7CFECBD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68E7A9DE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Human infection can occur through consumption of contaminated date palm juice or fruits contaminated by bat excreta.</w:t>
      </w:r>
    </w:p>
    <w:p w14:paraId="1AC9344A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3740ECCF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Human-to-human transmission can occur through close contact with blood or secretions of infected individuals.</w:t>
      </w:r>
    </w:p>
    <w:p w14:paraId="4804D3F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1B00FBAB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Airborne transmission (aerosol) is the primary mode of transmission for Nipah virus.</w:t>
      </w:r>
    </w:p>
    <w:p w14:paraId="3D5320EA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5E01880E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The global case fatality rate of Nipah virus is about 40%–75%.</w:t>
      </w:r>
    </w:p>
    <w:p w14:paraId="3B13826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1694B027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The incubation period is usually 4–14 days, maximum up to 45 days.</w:t>
      </w:r>
    </w:p>
    <w:p w14:paraId="0797A05F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0F6C52F6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Typical symptoms include fever, headache, and altered consciousness (encephalitis).</w:t>
      </w:r>
    </w:p>
    <w:p w14:paraId="5C96291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60B30A9A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Nipah virus mainly damages the central nervous system and respiratory system.</w:t>
      </w:r>
    </w:p>
    <w:p w14:paraId="080A66B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760472A1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Approved vaccines and specific antiviral drugs for Nipah virus are currently available.</w:t>
      </w:r>
    </w:p>
    <w:p w14:paraId="56AC8FE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68623747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Severe cases are mainly treated with supportive care.</w:t>
      </w:r>
    </w:p>
    <w:p w14:paraId="55E17A08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0EA0F500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RT-PCR is the gold standard for laboratory confirmation of Nipah virus infection.</w:t>
      </w:r>
    </w:p>
    <w:p w14:paraId="7C01932E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74771A34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Patients with Nipah virus infection require strict isolation.</w:t>
      </w:r>
    </w:p>
    <w:p w14:paraId="1ADC9CBB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45BFD90A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Avoiding contact with wild fruit bats and raw date palm juice is a key preventive measure.</w:t>
      </w:r>
    </w:p>
    <w:p w14:paraId="4EB8682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7053A117">
      <w:pPr>
        <w:pStyle w:val="9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Nipah virus is similar to common cold viruses and not particularly harmful.</w:t>
      </w:r>
    </w:p>
    <w:p w14:paraId="7909A3C6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Yes □ Uncertain □ No</w:t>
      </w:r>
    </w:p>
    <w:p w14:paraId="6B5A4B7E">
      <w:pPr>
        <w:pStyle w:val="4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Section C: Attitudes toward Nipah virus (10 items)</w:t>
      </w:r>
    </w:p>
    <w:p w14:paraId="66000F0F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Instructions: Please choose one option that best describes your opinion (1=strongly disagree, 2=disagree, 3=neutral, 4=agree, 5=strongly agree).</w:t>
      </w:r>
    </w:p>
    <w:p w14:paraId="7C68A17D">
      <w:pPr>
        <w:pStyle w:val="9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It is necessary to systematically learn about Nipah virus.</w:t>
      </w:r>
    </w:p>
    <w:p w14:paraId="58E60B6C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1 □ 2 □ 3 □ 4 □ 5</w:t>
      </w:r>
    </w:p>
    <w:p w14:paraId="0D7551F1">
      <w:pPr>
        <w:pStyle w:val="9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I will actively avoid contact with wild animals of unknown origin.</w:t>
      </w:r>
    </w:p>
    <w:p w14:paraId="5E356FB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1 □ 2 □ 3 □ 4 □ 5</w:t>
      </w:r>
    </w:p>
    <w:p w14:paraId="0FE2ADDA">
      <w:pPr>
        <w:pStyle w:val="9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I will seek medical care promptly if I have suspected symptoms.</w:t>
      </w:r>
    </w:p>
    <w:p w14:paraId="3F1A3BF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1 □ 2 □ 3 □ 4 □ 5</w:t>
      </w:r>
    </w:p>
    <w:p w14:paraId="38DECEE0">
      <w:pPr>
        <w:pStyle w:val="9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I am willing to participate in Nipah virus prevention science popularization.</w:t>
      </w:r>
    </w:p>
    <w:p w14:paraId="421A08D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1 □ 2 □ 3 □ 4 □ 5</w:t>
      </w:r>
    </w:p>
    <w:p w14:paraId="4EAFE678">
      <w:pPr>
        <w:pStyle w:val="9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The government should strengthen health monitoring for travelers from epidemic areas.</w:t>
      </w:r>
    </w:p>
    <w:p w14:paraId="7D16282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1 □ 2 □ 3 □ 4 □ 5</w:t>
      </w:r>
    </w:p>
    <w:p w14:paraId="5DED106A">
      <w:pPr>
        <w:pStyle w:val="9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Medical institutions should improve Nipah virus testing and preparedness.</w:t>
      </w:r>
    </w:p>
    <w:p w14:paraId="2F75214E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1 □ 2 □ 3 □ 4 □ 5</w:t>
      </w:r>
    </w:p>
    <w:p w14:paraId="3848D93F">
      <w:pPr>
        <w:pStyle w:val="9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I would voluntarily receive Nipah virus vaccine if approved in the future.</w:t>
      </w:r>
    </w:p>
    <w:p w14:paraId="1307DF86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1 □ 2 □ 3 □ 4 □ 5</w:t>
      </w:r>
    </w:p>
    <w:p w14:paraId="0315F92D">
      <w:pPr>
        <w:pStyle w:val="9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Standard precautions can protect me from Nipah virus exposure.</w:t>
      </w:r>
    </w:p>
    <w:p w14:paraId="62B75A6F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1 □ 2 □ 3 □ 4 □ 5</w:t>
      </w:r>
    </w:p>
    <w:p w14:paraId="2A1D3AF2">
      <w:pPr>
        <w:pStyle w:val="9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Universities should include Nipah virus education in the curriculum.</w:t>
      </w:r>
    </w:p>
    <w:p w14:paraId="47ADAA06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1 □ 2 □ 3 □ 4 □ 5</w:t>
      </w:r>
    </w:p>
    <w:p w14:paraId="0EEB6CE5">
      <w:pPr>
        <w:pStyle w:val="9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288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Nipah virus may threaten public health security in China.</w:t>
      </w:r>
    </w:p>
    <w:p w14:paraId="75A009D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1 □ 2 □ 3 □ 4 □ 5</w:t>
      </w:r>
    </w:p>
    <w:p w14:paraId="7EE32096">
      <w:pPr>
        <w:pStyle w:val="4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Section D: Information Sources (Multiple choice)</w:t>
      </w:r>
    </w:p>
    <w:p w14:paraId="6ACE9A40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Please select all channels from which you obtained information about Nipah virus:</w:t>
      </w:r>
    </w:p>
    <w:p w14:paraId="7E7668D1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Never heard of it</w:t>
      </w:r>
    </w:p>
    <w:p w14:paraId="67EA944D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News reports</w:t>
      </w:r>
    </w:p>
    <w:p w14:paraId="661E5D5C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Social media and other non-professional channels</w:t>
      </w:r>
    </w:p>
    <w:p w14:paraId="22DC9E3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CDC/WHO popular science materials</w:t>
      </w:r>
    </w:p>
    <w:p w14:paraId="3F6025F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eastAsia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Xingzhe Lunjian Platform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 (campus platform)</w:t>
      </w:r>
    </w:p>
    <w:p w14:paraId="63929764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Professional textbooks or journals</w:t>
      </w:r>
    </w:p>
    <w:p w14:paraId="71BB739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Classmates or teachers</w:t>
      </w:r>
    </w:p>
    <w:p w14:paraId="7D5808F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Academic lectures or training</w:t>
      </w:r>
    </w:p>
    <w:p w14:paraId="04DC709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□ Clinical internship or practice</w:t>
      </w:r>
    </w:p>
    <w:p w14:paraId="72FCADA1">
      <w:pPr>
        <w:ind w:left="0" w:leftChars="0" w:firstLine="0" w:firstLineChars="0"/>
        <w:rPr>
          <w:rFonts w:hint="default" w:cs="Times New Roman"/>
          <w:b/>
          <w:bCs/>
          <w:sz w:val="20"/>
          <w:szCs w:val="20"/>
          <w:lang w:val="en-US" w:eastAsia="zh-CN"/>
        </w:rPr>
      </w:pPr>
      <w:r>
        <w:rPr>
          <w:rFonts w:hint="default" w:cs="Times New Roman"/>
          <w:b/>
          <w:bCs/>
          <w:sz w:val="20"/>
          <w:szCs w:val="20"/>
          <w:lang w:val="en-US" w:eastAsia="zh-CN"/>
        </w:rPr>
        <w:br w:type="page"/>
      </w:r>
    </w:p>
    <w:p w14:paraId="372C9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0"/>
          <w:szCs w:val="20"/>
        </w:rPr>
        <w:t>Result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2</w:t>
      </w:r>
    </w:p>
    <w:p w14:paraId="5B092086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1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Responses to individual knowledge items regarding Nipah virus (</w:t>
      </w:r>
      <w:r>
        <w:rPr>
          <w:rFonts w:hint="default" w:ascii="Times New Roman" w:hAnsi="Times New Roman" w:cs="Times New Roman"/>
          <w:i/>
          <w:iCs/>
          <w:sz w:val="20"/>
          <w:szCs w:val="20"/>
          <w:lang w:val="en-US" w:eastAsia="zh-CN"/>
        </w:rPr>
        <w:t>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= 6178)</w:t>
      </w:r>
    </w:p>
    <w:tbl>
      <w:tblPr>
        <w:tblStyle w:val="7"/>
        <w:tblW w:w="8522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4"/>
        <w:gridCol w:w="1509"/>
        <w:gridCol w:w="1529"/>
        <w:gridCol w:w="1250"/>
      </w:tblGrid>
      <w:tr w14:paraId="442D62F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234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54F6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Components of knowledge scale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0EF8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Yes N 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C5793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 xml:space="preserve">Uncertain N </w:t>
            </w:r>
          </w:p>
          <w:p w14:paraId="4F27911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(%)</w:t>
            </w:r>
          </w:p>
        </w:tc>
        <w:tc>
          <w:tcPr>
            <w:tcW w:w="1035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E74AFA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 xml:space="preserve">No N </w:t>
            </w:r>
          </w:p>
          <w:p w14:paraId="182D3B8F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(%)</w:t>
            </w:r>
          </w:p>
        </w:tc>
      </w:tr>
      <w:tr w14:paraId="4A0C5B7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DC25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1.Nipah virus belongs to the family Paramyxoviridae with a single-stranded negative-sense RNA genome.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68F37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4425 (71.63)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D6F8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1602 (25.93)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141CE1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151 (2.44)</w:t>
            </w:r>
          </w:p>
        </w:tc>
      </w:tr>
      <w:tr w14:paraId="379DD21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07284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2.Fruit bats (Pteropus spp.) are the primary natural reservoir of Nipah virus.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32743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4855 (78.59)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CA9C0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1200 (19.42)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75CD3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123 (1.99)</w:t>
            </w:r>
          </w:p>
        </w:tc>
      </w:tr>
      <w:tr w14:paraId="4A54768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E3B01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3.The main epidemic regions of Nipah virus are Southeast Asia and South Asia (e.g., Bangladesh, India).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1615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5046(81.68)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906C4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1056 (17.09)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77491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76 (1.23)</w:t>
            </w:r>
          </w:p>
        </w:tc>
      </w:tr>
      <w:tr w14:paraId="45D3E3E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F3D65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4.Human infection with Nipah virus can occur through consumption of contaminated animal-derived beverages or fruits (e.g., raw date palm juice or fruits contaminated by bat excreta).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A882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5075 (82.15)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E02A4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998 (16.15)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A3A3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105 (1.70)</w:t>
            </w:r>
          </w:p>
        </w:tc>
      </w:tr>
      <w:tr w14:paraId="6E21A6C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1F5F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5.Nipah virus can be transmitted through close contact with blood or secretions from infected individuals, resulting in limited human-to-human transmission.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A8927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4804 (77.76)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71ACA2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1075 (17.40)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1582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299 (4.84)</w:t>
            </w:r>
          </w:p>
        </w:tc>
      </w:tr>
      <w:tr w14:paraId="713A31B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E4130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6.Airborne transmission (aerosol) is the primary mode of transmission for Nipah virus.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E7605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3713 (60.10)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ECE3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1228 (19.88)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BE45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1237 (20.02)</w:t>
            </w:r>
          </w:p>
        </w:tc>
      </w:tr>
      <w:tr w14:paraId="34013B2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B569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7.The global case fatality rate of Nipah virus ranges from approximately 40% to 75%, classifying it as a highly pathogenic virus.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61C9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4966 (80.38)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6B44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1078 (17.45)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51B9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134 (2.17)</w:t>
            </w:r>
          </w:p>
        </w:tc>
      </w:tr>
      <w:tr w14:paraId="057855B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FBD97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8.The incubation period of Nipah virus is typically 4-14 days, with a maximum of up to 45 days.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CD2E3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4991 (80.79)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AF12D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1094 (17.71)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02D4B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93 (1.51)</w:t>
            </w:r>
          </w:p>
        </w:tc>
      </w:tr>
      <w:tr w14:paraId="6B768E5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9F412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9.Typical symptoms of Nipah virus infection include fever, headache, and altered consciousness (encephalitis manifestations).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89A8A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5063 (81.95)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A101C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1022 (16.54)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2D8E7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93 (1.51)</w:t>
            </w:r>
          </w:p>
        </w:tc>
      </w:tr>
      <w:tr w14:paraId="21CEF7E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09E4B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10.Nipah virus primarily damages the central nervous system and respiratory system, with relatively less impact on the kidneys, heart, and spleen.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949E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4370 (70.73)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A661D0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1178(19.07)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B56E7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630 (10.20)</w:t>
            </w:r>
          </w:p>
        </w:tc>
      </w:tr>
      <w:tr w14:paraId="01C9F4D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EA53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11.There are currently approved Nipah virus vaccines and specific antiviral drugs available.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71AE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2940 (47.59)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4CB66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1552 (25.12)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B9FE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1686 (27.29)</w:t>
            </w:r>
          </w:p>
        </w:tc>
      </w:tr>
      <w:tr w14:paraId="7F17F48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C2642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12.Treatment of severe Nipah virus patients mainly relies on supportive care.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C12E2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4788 (77.50)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22B7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1212 (19.62)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B652B1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178 (2.88)</w:t>
            </w:r>
          </w:p>
        </w:tc>
      </w:tr>
      <w:tr w14:paraId="3C8FCFF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FD77B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13.Viral nucleic acid detection (RT-PCR) is the gold standard for laboratory confirmation of Nipah virus infection.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A7F6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4813 (77.91)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36FC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1219 (19.73)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EABA7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146 (2.36)</w:t>
            </w:r>
          </w:p>
        </w:tc>
      </w:tr>
      <w:tr w14:paraId="29C95FC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4F073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14.Patients with Nipah virus disease require strict isolation treatment, and close contacts must be traced and managed.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1BE3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5042 (81.61)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835C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1033 (16.72)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4113F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103 (1.67)</w:t>
            </w:r>
          </w:p>
        </w:tc>
      </w:tr>
      <w:tr w14:paraId="1E77230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BCBA4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15.Avoiding contact with wild fruit bats, dead animals, and not drinking raw date palm juice are key preventive measures against Nipah virus.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0A91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5002 (80.96)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A15FB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1015 (16.43)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1C4D5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161 (2.61)</w:t>
            </w:r>
          </w:p>
        </w:tc>
      </w:tr>
      <w:tr w14:paraId="7B6C790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95F35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16.Do you think Nipah virus is similar to common cold viruses and not particularly harmful?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08CF2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3140 (50.83)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FC1E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970 (15.70)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70051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2068 (33.47)</w:t>
            </w:r>
          </w:p>
        </w:tc>
      </w:tr>
      <w:tr w14:paraId="7A0C995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23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3318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Knowledge Score, M (IQR)</w:t>
            </w:r>
          </w:p>
        </w:tc>
        <w:tc>
          <w:tcPr>
            <w:tcW w:w="4288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EFFD0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26 (24, 28)</w:t>
            </w:r>
          </w:p>
        </w:tc>
      </w:tr>
    </w:tbl>
    <w:p w14:paraId="3E5FA061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page"/>
      </w:r>
    </w:p>
    <w:p w14:paraId="68548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Result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3</w:t>
      </w:r>
    </w:p>
    <w:p w14:paraId="6B2C1A1B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2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Distribution of responses to attitude items regarding Nipah virus (</w:t>
      </w:r>
      <w:r>
        <w:rPr>
          <w:rFonts w:hint="default" w:ascii="Times New Roman" w:hAnsi="Times New Roman" w:cs="Times New Roman" w:eastAsiaTheme="minorEastAsia"/>
          <w:i/>
          <w:iCs/>
          <w:sz w:val="20"/>
          <w:szCs w:val="20"/>
          <w:lang w:val="en-US" w:eastAsia="zh-CN"/>
        </w:rPr>
        <w:t>N</w:t>
      </w:r>
      <w: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  <w:t xml:space="preserve"> = 6178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)</w:t>
      </w:r>
    </w:p>
    <w:tbl>
      <w:tblPr>
        <w:tblStyle w:val="7"/>
        <w:tblW w:w="874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2"/>
        <w:gridCol w:w="1450"/>
        <w:gridCol w:w="1063"/>
        <w:gridCol w:w="1079"/>
        <w:gridCol w:w="1036"/>
        <w:gridCol w:w="1210"/>
      </w:tblGrid>
      <w:tr w14:paraId="37FBBF8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500262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Components of attitude scale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0080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Strongly disagree N</w:t>
            </w:r>
          </w:p>
          <w:p w14:paraId="4D92620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2947F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Disagree N</w:t>
            </w:r>
          </w:p>
          <w:p w14:paraId="516EBC03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BA12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Neutral N</w:t>
            </w:r>
          </w:p>
          <w:p w14:paraId="7E3F9CB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D701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Agree N</w:t>
            </w:r>
          </w:p>
          <w:p w14:paraId="5F258241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(%)</w:t>
            </w:r>
          </w:p>
        </w:tc>
        <w:tc>
          <w:tcPr>
            <w:tcW w:w="1210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819A3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Strongly agree N</w:t>
            </w:r>
          </w:p>
          <w:p w14:paraId="56F36860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vertAlign w:val="baseline"/>
                <w:lang w:val="en-US" w:eastAsia="zh-CN"/>
              </w:rPr>
              <w:t>(%)</w:t>
            </w:r>
          </w:p>
        </w:tc>
      </w:tr>
      <w:tr w14:paraId="18265EB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E0C43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1.Considering that natural reservoirs (fruit bats) of Nipah virus are distributed in Yunnan, Guangxi, and other regions of China, and that these areas border epidemic regions in South Asia, I believe it is necessary to systematically learn about Nipah virus.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CAF0A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325 (5.26)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54BFA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38 (0.62)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6A87B1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476 (7.70)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26C9B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1549 (25.07)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75F6A0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3790 (61.35)</w:t>
            </w:r>
          </w:p>
        </w:tc>
      </w:tr>
      <w:tr w14:paraId="3815AD0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3BCD5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2.I will actively avoid contact with wild animals of unknown origin and contaminated food products.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4F8A0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468 (7.58)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E23FA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62 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E0A5F0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321 (5.20)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D2D90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1162 (18.81)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F7F6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4165 (67.42)</w:t>
            </w:r>
          </w:p>
        </w:tc>
      </w:tr>
      <w:tr w14:paraId="58D6F5D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96AA5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3.If I experience suspected symptoms of Nipah virus infection, I will seek medical attention promptly and actively inform the physician of my exposure history.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AF076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159 (2.57)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10ACAB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 (0.24)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52E1B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312 (5.05)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A5D6B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1257 (20.35)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2841D1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4435 (71.79)</w:t>
            </w:r>
          </w:p>
        </w:tc>
      </w:tr>
      <w:tr w14:paraId="1891A0B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8A4E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I am willing to participate in campus science popularization activities regarding Nipah virus prevention and control.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E40F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138 (2.23)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4760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23 (0.37)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DC78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524 (8.48)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71C2E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1551 (25.11)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1B7084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3942 (63.81)</w:t>
            </w:r>
          </w:p>
        </w:tc>
      </w:tr>
      <w:tr w14:paraId="695716A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963CA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5.The government should strengthen health monitoring of travelers entering from Nipah virus epidemic regions.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0A5B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130 (2.10)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0DB8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 (0.21)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092F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344(5.57)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09007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1295 (20.96)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C153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4396 (71.16)</w:t>
            </w:r>
          </w:p>
        </w:tc>
      </w:tr>
      <w:tr w14:paraId="3BDCD3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95C4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6.Medical institutions should improve emergency testing protocols and stockpile protective materials for Nipah virus.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F70B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120 (1.94)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AAB855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23 (0.37)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81FE1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339 (5.49)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C138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1335 (21.61)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F4D7A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4361 (70.59)</w:t>
            </w:r>
          </w:p>
        </w:tc>
      </w:tr>
      <w:tr w14:paraId="1FF6ADD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A5997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7.If an approved Nipah virus vaccine becomes available in the future, I would voluntarily receive vaccination.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F397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133 (2.15)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F5F4A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31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F4875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538 (8.71)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EAAD0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1523 (24.65)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A04CF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3953 (63.99)</w:t>
            </w:r>
          </w:p>
        </w:tc>
      </w:tr>
      <w:tr w14:paraId="0FE0E9A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6C5E7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8.If I need to contact suspected patients during clinical practice or work, I believe it is safe under standard precautions.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150D2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162 (2.62)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2D5CEA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203 (3.29)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80D82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990 (16.02)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04CF5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1695 (27.44)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3AC1F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3128 (50.63)</w:t>
            </w:r>
          </w:p>
        </w:tc>
      </w:tr>
      <w:tr w14:paraId="1F94D56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C7AA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9.Universities should incorporate knowledge of emerging infectious diseases such as Nipah virus into the curriculum system.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4C461D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115 (1.86)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75ED7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27 (0.44)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2F342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881 (14.26)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C0ACC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1762 (28.52)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C399E4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3393 (54.92)</w:t>
            </w:r>
          </w:p>
        </w:tc>
      </w:tr>
      <w:tr w14:paraId="1900EB6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4285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10.Nipah virus may become an important infectious disease threatening public health security in China.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B06B3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113 (1.83)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7ACF9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37 (0.60)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1E8CF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732 (11.85)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1538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1857 (30.06)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F4D6C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3439 (55.67)</w:t>
            </w:r>
          </w:p>
        </w:tc>
      </w:tr>
      <w:tr w14:paraId="317B2E0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0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C5CC6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Attitude Score, M (IQR)</w:t>
            </w:r>
          </w:p>
        </w:tc>
        <w:tc>
          <w:tcPr>
            <w:tcW w:w="5837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219B7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47 (40, 50)</w:t>
            </w:r>
          </w:p>
        </w:tc>
      </w:tr>
    </w:tbl>
    <w:p w14:paraId="17ADF06D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8D3D8E2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911F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Result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0"/>
          <w:szCs w:val="20"/>
          <w:lang w:val="en-US" w:eastAsia="zh-CN"/>
        </w:rPr>
        <w:t>4</w:t>
      </w:r>
    </w:p>
    <w:p w14:paraId="71984C68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3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Spearman's rank correlation analysis between knowledge level and attitude level</w:t>
      </w:r>
    </w:p>
    <w:tbl>
      <w:tblPr>
        <w:tblStyle w:val="7"/>
        <w:tblW w:w="8522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6"/>
        <w:gridCol w:w="2870"/>
        <w:gridCol w:w="2766"/>
      </w:tblGrid>
      <w:tr w14:paraId="2BC7EDD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86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00C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870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8B2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Knowledge level (dichotomized by median 26)</w:t>
            </w:r>
          </w:p>
        </w:tc>
        <w:tc>
          <w:tcPr>
            <w:tcW w:w="2766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9BA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Attitude level (dichotomized by median 47)</w:t>
            </w:r>
          </w:p>
        </w:tc>
      </w:tr>
      <w:tr w14:paraId="1C34B17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8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EDBA8E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Knowledge level (dichotomized by median 26)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7DC284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76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589591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53D0E8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70613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rₛ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003CE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1.000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91D4E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0.141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**</w:t>
            </w:r>
          </w:p>
        </w:tc>
      </w:tr>
      <w:tr w14:paraId="3BAB11E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36104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P (2-tailed)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286FC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15468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</w:tr>
      <w:tr w14:paraId="6F43427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D86A5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E63EF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6178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60229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6178</w:t>
            </w:r>
          </w:p>
        </w:tc>
      </w:tr>
      <w:tr w14:paraId="28ADADC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979762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Attitude level (dichotomized by median 47)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9E9004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B0003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68A34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F8A632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subscript"/>
                <w:lang w:val="en-US" w:eastAsia="zh-CN"/>
              </w:rPr>
              <w:t>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B25AB1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0.141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**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4D938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1.000</w:t>
            </w:r>
          </w:p>
        </w:tc>
      </w:tr>
      <w:tr w14:paraId="159622D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DAE23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P (2-tailed)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7549DD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43327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</w:t>
            </w:r>
          </w:p>
        </w:tc>
      </w:tr>
      <w:tr w14:paraId="21FFAFD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88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C47E1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N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B2C83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6178</w:t>
            </w:r>
          </w:p>
        </w:tc>
        <w:tc>
          <w:tcPr>
            <w:tcW w:w="276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826127">
            <w:pPr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6178</w:t>
            </w:r>
          </w:p>
        </w:tc>
      </w:tr>
    </w:tbl>
    <w:p w14:paraId="4F448B59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0" w:firstLineChars="0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**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>Correlation is significant at the 0.01 level (2-tailed).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1D6758"/>
    <w:multiLevelType w:val="singleLevel"/>
    <w:tmpl w:val="F81D675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5421B7D"/>
    <w:multiLevelType w:val="singleLevel"/>
    <w:tmpl w:val="05421B7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BEBF0FA"/>
    <w:multiLevelType w:val="singleLevel"/>
    <w:tmpl w:val="1BEBF0FA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45F0D"/>
    <w:rsid w:val="04DC3750"/>
    <w:rsid w:val="06245945"/>
    <w:rsid w:val="0AC7549A"/>
    <w:rsid w:val="154E4A13"/>
    <w:rsid w:val="18702224"/>
    <w:rsid w:val="21081C4E"/>
    <w:rsid w:val="267C003C"/>
    <w:rsid w:val="285443B9"/>
    <w:rsid w:val="28732352"/>
    <w:rsid w:val="29D55086"/>
    <w:rsid w:val="2DAC25A2"/>
    <w:rsid w:val="3B0A755D"/>
    <w:rsid w:val="41285F8B"/>
    <w:rsid w:val="42FF4354"/>
    <w:rsid w:val="45390FA1"/>
    <w:rsid w:val="490B41C9"/>
    <w:rsid w:val="49DB2A61"/>
    <w:rsid w:val="4CCC2EB4"/>
    <w:rsid w:val="4E0F2CB1"/>
    <w:rsid w:val="51B24D56"/>
    <w:rsid w:val="522B57CE"/>
    <w:rsid w:val="566C201F"/>
    <w:rsid w:val="58F00933"/>
    <w:rsid w:val="62A56FE4"/>
    <w:rsid w:val="630C7063"/>
    <w:rsid w:val="6C25439E"/>
    <w:rsid w:val="74161AF0"/>
    <w:rsid w:val="7521074C"/>
    <w:rsid w:val="764C49E0"/>
    <w:rsid w:val="78CD346B"/>
    <w:rsid w:val="7C374CF9"/>
    <w:rsid w:val="7DD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theme="minorBidi"/>
      <w:sz w:val="24"/>
      <w:szCs w:val="22"/>
    </w:rPr>
  </w:style>
  <w:style w:type="paragraph" w:styleId="2">
    <w:name w:val="heading 1"/>
    <w:next w:val="1"/>
    <w:qFormat/>
    <w:uiPriority w:val="0"/>
    <w:pPr>
      <w:spacing w:before="380" w:after="140" w:line="240" w:lineRule="auto"/>
      <w:ind w:left="0"/>
      <w:jc w:val="left"/>
      <w:outlineLvl w:val="0"/>
    </w:pPr>
    <w:rPr>
      <w:rFonts w:ascii="Arial" w:hAnsi="Arial" w:eastAsia="微软雅黑" w:cs="Arial"/>
      <w:b/>
      <w:bCs/>
      <w:sz w:val="36"/>
      <w:szCs w:val="36"/>
    </w:rPr>
  </w:style>
  <w:style w:type="paragraph" w:styleId="3">
    <w:name w:val="heading 2"/>
    <w:next w:val="1"/>
    <w:semiHidden/>
    <w:unhideWhenUsed/>
    <w:qFormat/>
    <w:uiPriority w:val="0"/>
    <w:pPr>
      <w:spacing w:before="320" w:after="120" w:line="240" w:lineRule="auto"/>
      <w:ind w:left="0"/>
      <w:jc w:val="left"/>
      <w:outlineLvl w:val="1"/>
    </w:pPr>
    <w:rPr>
      <w:rFonts w:ascii="Arial" w:hAnsi="Arial" w:eastAsia="宋体" w:cs="Arial"/>
      <w:b/>
      <w:bCs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spacing w:before="300" w:after="120" w:line="240" w:lineRule="auto"/>
      <w:ind w:left="0"/>
      <w:jc w:val="left"/>
      <w:outlineLvl w:val="2"/>
    </w:pPr>
    <w:rPr>
      <w:rFonts w:ascii="Arial" w:hAnsi="Arial" w:eastAsia="宋体" w:cs="Arial"/>
      <w:b/>
      <w:bCs/>
      <w:sz w:val="30"/>
      <w:szCs w:val="30"/>
    </w:rPr>
  </w:style>
  <w:style w:type="paragraph" w:styleId="5">
    <w:name w:val="heading 4"/>
    <w:next w:val="1"/>
    <w:semiHidden/>
    <w:unhideWhenUsed/>
    <w:qFormat/>
    <w:uiPriority w:val="0"/>
    <w:pPr>
      <w:spacing w:before="260" w:after="120" w:line="240" w:lineRule="auto"/>
      <w:ind w:left="0" w:firstLine="720" w:firstLineChars="200"/>
      <w:jc w:val="left"/>
      <w:outlineLvl w:val="3"/>
    </w:pPr>
    <w:rPr>
      <w:rFonts w:ascii="Times New Roman" w:hAnsi="Times New Roman" w:eastAsia="宋体" w:cs="Arial"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Style 13"/>
    <w:qFormat/>
    <w:uiPriority w:val="0"/>
    <w:pPr>
      <w:spacing w:before="120" w:after="120" w:line="240" w:lineRule="auto"/>
      <w:ind w:left="0"/>
      <w:jc w:val="left"/>
    </w:pPr>
    <w:rPr>
      <w:rFonts w:ascii="Times New Roman" w:hAnsi="Times New Roman" w:eastAsia="宋体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762</Words>
  <Characters>4274</Characters>
  <Lines>0</Lines>
  <Paragraphs>0</Paragraphs>
  <TotalTime>0</TotalTime>
  <ScaleCrop>false</ScaleCrop>
  <LinksUpToDate>false</LinksUpToDate>
  <CharactersWithSpaces>4884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2026-01-15T01:43:00Z</dcterms:created>
  <dc:creator>Administrator</dc:creator>
  <cp:lastModifiedBy>黄伟</cp:lastModifiedBy>
  <dcterms:modified xsi:type="dcterms:W3CDTF">2026-04-16T01:06:31Z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F90B391C3A384BF5A5E26D101467982A_12</vt:lpwstr>
  </property>
  <property fmtid="{D5CDD505-2E9C-101B-9397-08002B2CF9AE}" pid="4" name="KSOTemplateDocerSaveRecord">
    <vt:lpwstr>eyJoZGlkIjoiZWQ1ZjhlYjQyYTc4ZGY5YzE5YTRmNGE5MDlkZTgxOGMiLCJ1c2VySWQiOiI0NDA1NzAyNDcifQ==</vt:lpwstr>
  </property>
</Properties>
</file>