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21807" w14:textId="3807C1C1" w:rsidR="00B94778" w:rsidRPr="002A1460" w:rsidRDefault="00B94778" w:rsidP="00B94778">
      <w:pPr>
        <w:jc w:val="both"/>
        <w:rPr>
          <w:b/>
          <w:bCs/>
          <w:color w:val="000000"/>
          <w:sz w:val="20"/>
          <w:szCs w:val="20"/>
        </w:rPr>
      </w:pPr>
      <w:r w:rsidRPr="002A1460">
        <w:rPr>
          <w:b/>
          <w:bCs/>
          <w:color w:val="000000"/>
          <w:sz w:val="20"/>
          <w:szCs w:val="20"/>
        </w:rPr>
        <w:t xml:space="preserve">Table 1. Study quality appraisal for included reports of </w:t>
      </w:r>
      <w:r w:rsidR="001936F5" w:rsidRPr="001936F5">
        <w:rPr>
          <w:b/>
          <w:bCs/>
          <w:color w:val="000000"/>
          <w:sz w:val="20"/>
          <w:szCs w:val="20"/>
        </w:rPr>
        <w:t>carotid-cavernous fistula treatment via non-dilated or thrombosed superior ophthalmic vein</w:t>
      </w:r>
      <w:r w:rsidRPr="002A1460">
        <w:rPr>
          <w:b/>
          <w:bCs/>
          <w:color w:val="000000"/>
          <w:sz w:val="20"/>
          <w:szCs w:val="20"/>
        </w:rPr>
        <w:t xml:space="preserve">, assessed using the Joanna Briggs Institute (JBI) critical appraisal checklist for case reports and case series. </w:t>
      </w:r>
    </w:p>
    <w:tbl>
      <w:tblPr>
        <w:tblStyle w:val="PlainTable5"/>
        <w:tblpPr w:leftFromText="180" w:rightFromText="180" w:vertAnchor="page" w:horzAnchor="margin" w:tblpXSpec="center" w:tblpY="2382"/>
        <w:tblW w:w="0" w:type="auto"/>
        <w:tblLook w:val="04A0" w:firstRow="1" w:lastRow="0" w:firstColumn="1" w:lastColumn="0" w:noHBand="0" w:noVBand="1"/>
      </w:tblPr>
      <w:tblGrid>
        <w:gridCol w:w="1333"/>
        <w:gridCol w:w="616"/>
        <w:gridCol w:w="3174"/>
        <w:gridCol w:w="1890"/>
      </w:tblGrid>
      <w:tr w:rsidR="00422BFB" w:rsidRPr="002A1460" w14:paraId="33D6A789" w14:textId="77777777" w:rsidTr="00422B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bottom w:val="single" w:sz="4" w:space="0" w:color="auto"/>
            </w:tcBorders>
            <w:hideMark/>
          </w:tcPr>
          <w:p w14:paraId="5188306C" w14:textId="77777777" w:rsidR="00422BFB" w:rsidRPr="002A1460" w:rsidRDefault="00422BFB" w:rsidP="00422B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1460">
              <w:rPr>
                <w:rFonts w:ascii="Times New Roman" w:eastAsia="Times New Roman" w:hAnsi="Times New Roman" w:cs="Times New Roman"/>
                <w:sz w:val="20"/>
                <w:szCs w:val="20"/>
              </w:rPr>
              <w:t>First Author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70B67B8B" w14:textId="77777777" w:rsidR="00422BFB" w:rsidRPr="002A1460" w:rsidRDefault="00422BFB" w:rsidP="00422BFB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1460">
              <w:rPr>
                <w:rFonts w:ascii="Times New Roman" w:eastAsia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3174" w:type="dxa"/>
            <w:tcBorders>
              <w:bottom w:val="single" w:sz="4" w:space="0" w:color="auto"/>
            </w:tcBorders>
            <w:hideMark/>
          </w:tcPr>
          <w:p w14:paraId="23AE7B4F" w14:textId="77777777" w:rsidR="00422BFB" w:rsidRPr="002A1460" w:rsidRDefault="00422BFB" w:rsidP="00422BFB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1460">
              <w:rPr>
                <w:rFonts w:ascii="Times New Roman" w:eastAsia="Times New Roman" w:hAnsi="Times New Roman" w:cs="Times New Roman"/>
                <w:sz w:val="20"/>
                <w:szCs w:val="20"/>
              </w:rPr>
              <w:t>Study Design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hideMark/>
          </w:tcPr>
          <w:p w14:paraId="77BD4A41" w14:textId="77777777" w:rsidR="00422BFB" w:rsidRPr="002A1460" w:rsidRDefault="00422BFB" w:rsidP="00422BFB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1460">
              <w:rPr>
                <w:rFonts w:ascii="Times New Roman" w:eastAsia="Times New Roman" w:hAnsi="Times New Roman" w:cs="Times New Roman"/>
                <w:sz w:val="20"/>
                <w:szCs w:val="20"/>
              </w:rPr>
              <w:t>JBI Score (out of 10)</w:t>
            </w:r>
          </w:p>
        </w:tc>
      </w:tr>
      <w:tr w:rsidR="00422BFB" w:rsidRPr="002A1460" w14:paraId="4A9E50DB" w14:textId="77777777" w:rsidTr="00422B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hideMark/>
          </w:tcPr>
          <w:p w14:paraId="4CE5F947" w14:textId="77777777" w:rsidR="00422BFB" w:rsidRPr="002A1460" w:rsidRDefault="00422BFB" w:rsidP="00422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Iwaki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D98EFB6" w14:textId="77777777" w:rsidR="00422BFB" w:rsidRPr="002A1460" w:rsidRDefault="00422BFB" w:rsidP="00422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2023</w:t>
            </w:r>
          </w:p>
        </w:tc>
        <w:tc>
          <w:tcPr>
            <w:tcW w:w="3174" w:type="dxa"/>
            <w:tcBorders>
              <w:top w:val="single" w:sz="4" w:space="0" w:color="auto"/>
            </w:tcBorders>
            <w:hideMark/>
          </w:tcPr>
          <w:p w14:paraId="5F30E791" w14:textId="77777777" w:rsidR="00422BFB" w:rsidRPr="002A1460" w:rsidRDefault="00422BFB" w:rsidP="00422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 w:rsidRPr="002A1460">
              <w:rPr>
                <w:rFonts w:eastAsia="Times New Roman" w:cs="Times New Roman"/>
                <w:sz w:val="20"/>
                <w:szCs w:val="20"/>
              </w:rPr>
              <w:t xml:space="preserve">Retrospective case </w:t>
            </w:r>
            <w:r>
              <w:rPr>
                <w:rFonts w:eastAsia="Times New Roman" w:cs="Times New Roman"/>
                <w:sz w:val="20"/>
                <w:szCs w:val="20"/>
              </w:rPr>
              <w:t>report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hideMark/>
          </w:tcPr>
          <w:p w14:paraId="72308655" w14:textId="77777777" w:rsidR="00422BFB" w:rsidRPr="002A1460" w:rsidRDefault="00422BFB" w:rsidP="00422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 w:rsidRPr="002A1460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</w:tr>
      <w:tr w:rsidR="00422BFB" w:rsidRPr="002A1460" w14:paraId="70BFE18F" w14:textId="77777777" w:rsidTr="00422B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90C3A4" w14:textId="77777777" w:rsidR="00422BFB" w:rsidRPr="002A1460" w:rsidRDefault="00422BFB" w:rsidP="00422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Alaraj</w:t>
            </w:r>
            <w:proofErr w:type="spellEnd"/>
          </w:p>
        </w:tc>
        <w:tc>
          <w:tcPr>
            <w:tcW w:w="0" w:type="auto"/>
            <w:hideMark/>
          </w:tcPr>
          <w:p w14:paraId="6AAE3B80" w14:textId="77777777" w:rsidR="00422BFB" w:rsidRPr="002A1460" w:rsidRDefault="00422BFB" w:rsidP="00422BF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2013</w:t>
            </w:r>
          </w:p>
        </w:tc>
        <w:tc>
          <w:tcPr>
            <w:tcW w:w="3174" w:type="dxa"/>
            <w:hideMark/>
          </w:tcPr>
          <w:p w14:paraId="392D7DEF" w14:textId="77777777" w:rsidR="00422BFB" w:rsidRPr="002A1460" w:rsidRDefault="00422BFB" w:rsidP="00422BF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 w:rsidRPr="002A1460">
              <w:rPr>
                <w:rFonts w:eastAsia="Times New Roman" w:cs="Times New Roman"/>
                <w:sz w:val="20"/>
                <w:szCs w:val="20"/>
              </w:rPr>
              <w:t xml:space="preserve">Retrospective case </w:t>
            </w:r>
            <w:r>
              <w:rPr>
                <w:rFonts w:eastAsia="Times New Roman" w:cs="Times New Roman"/>
                <w:sz w:val="20"/>
                <w:szCs w:val="20"/>
              </w:rPr>
              <w:t>report</w:t>
            </w:r>
          </w:p>
        </w:tc>
        <w:tc>
          <w:tcPr>
            <w:tcW w:w="1890" w:type="dxa"/>
            <w:hideMark/>
          </w:tcPr>
          <w:p w14:paraId="21450AE6" w14:textId="77777777" w:rsidR="00422BFB" w:rsidRPr="002A1460" w:rsidRDefault="00422BFB" w:rsidP="00422BF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 w:rsidRPr="002A1460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</w:tr>
      <w:tr w:rsidR="00422BFB" w:rsidRPr="002A1460" w14:paraId="7A6241C6" w14:textId="77777777" w:rsidTr="00422B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3D1A25" w14:textId="77777777" w:rsidR="00422BFB" w:rsidRPr="002A1460" w:rsidRDefault="00422BFB" w:rsidP="00422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Hanneken</w:t>
            </w:r>
          </w:p>
        </w:tc>
        <w:tc>
          <w:tcPr>
            <w:tcW w:w="0" w:type="auto"/>
            <w:hideMark/>
          </w:tcPr>
          <w:p w14:paraId="1F20C633" w14:textId="77777777" w:rsidR="00422BFB" w:rsidRPr="002A1460" w:rsidRDefault="00422BFB" w:rsidP="00422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1989</w:t>
            </w:r>
          </w:p>
        </w:tc>
        <w:tc>
          <w:tcPr>
            <w:tcW w:w="3174" w:type="dxa"/>
            <w:hideMark/>
          </w:tcPr>
          <w:p w14:paraId="47605450" w14:textId="77777777" w:rsidR="00422BFB" w:rsidRPr="002A1460" w:rsidRDefault="00422BFB" w:rsidP="00422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 w:rsidRPr="002A1460">
              <w:rPr>
                <w:rFonts w:eastAsia="Times New Roman" w:cs="Times New Roman"/>
                <w:sz w:val="20"/>
                <w:szCs w:val="20"/>
              </w:rPr>
              <w:t xml:space="preserve">Retrospective </w:t>
            </w:r>
            <w:r>
              <w:rPr>
                <w:rFonts w:eastAsia="Times New Roman" w:cs="Times New Roman"/>
                <w:sz w:val="20"/>
                <w:szCs w:val="20"/>
              </w:rPr>
              <w:t>case series</w:t>
            </w:r>
          </w:p>
        </w:tc>
        <w:tc>
          <w:tcPr>
            <w:tcW w:w="1890" w:type="dxa"/>
            <w:hideMark/>
          </w:tcPr>
          <w:p w14:paraId="558F6D55" w14:textId="77777777" w:rsidR="00422BFB" w:rsidRPr="002A1460" w:rsidRDefault="00422BFB" w:rsidP="00422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 w:hint="eastAsia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 w:hint="eastAsia"/>
                <w:sz w:val="20"/>
                <w:szCs w:val="20"/>
                <w:lang w:eastAsia="zh-CN"/>
              </w:rPr>
              <w:t>8</w:t>
            </w:r>
          </w:p>
        </w:tc>
      </w:tr>
      <w:tr w:rsidR="00422BFB" w:rsidRPr="002A1460" w14:paraId="17EE8F15" w14:textId="77777777" w:rsidTr="00422B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82385A" w14:textId="77777777" w:rsidR="00422BFB" w:rsidRPr="002A1460" w:rsidRDefault="00422BFB" w:rsidP="00422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53E2">
              <w:rPr>
                <w:rFonts w:ascii="Times New Roman" w:eastAsia="Times New Roman" w:hAnsi="Times New Roman" w:cs="Times New Roman"/>
                <w:sz w:val="20"/>
                <w:szCs w:val="20"/>
              </w:rPr>
              <w:t>Güven Yilmaz</w:t>
            </w:r>
          </w:p>
        </w:tc>
        <w:tc>
          <w:tcPr>
            <w:tcW w:w="0" w:type="auto"/>
            <w:hideMark/>
          </w:tcPr>
          <w:p w14:paraId="6CB88C11" w14:textId="77777777" w:rsidR="00422BFB" w:rsidRPr="002A1460" w:rsidRDefault="00422BFB" w:rsidP="00422BF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 w:rsidRPr="002A1460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13</w:t>
            </w:r>
          </w:p>
        </w:tc>
        <w:tc>
          <w:tcPr>
            <w:tcW w:w="3174" w:type="dxa"/>
            <w:hideMark/>
          </w:tcPr>
          <w:p w14:paraId="7EE24AEE" w14:textId="77777777" w:rsidR="00422BFB" w:rsidRPr="002A1460" w:rsidRDefault="00422BFB" w:rsidP="00422BF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 w:rsidRPr="002A1460">
              <w:rPr>
                <w:rFonts w:eastAsia="Times New Roman" w:cs="Times New Roman"/>
                <w:sz w:val="20"/>
                <w:szCs w:val="20"/>
              </w:rPr>
              <w:t>Retrospective case series</w:t>
            </w:r>
          </w:p>
        </w:tc>
        <w:tc>
          <w:tcPr>
            <w:tcW w:w="1890" w:type="dxa"/>
            <w:hideMark/>
          </w:tcPr>
          <w:p w14:paraId="4A6175BC" w14:textId="77777777" w:rsidR="00422BFB" w:rsidRPr="002A1460" w:rsidRDefault="00422BFB" w:rsidP="00422BF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 w:rsidRPr="002A1460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</w:tr>
      <w:tr w:rsidR="00422BFB" w:rsidRPr="002A1460" w14:paraId="678E787D" w14:textId="77777777" w:rsidTr="00422B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F3CDAE" w14:textId="77777777" w:rsidR="00422BFB" w:rsidRPr="002A1460" w:rsidRDefault="00422BFB" w:rsidP="00422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Leibovitch</w:t>
            </w:r>
          </w:p>
        </w:tc>
        <w:tc>
          <w:tcPr>
            <w:tcW w:w="0" w:type="auto"/>
            <w:hideMark/>
          </w:tcPr>
          <w:p w14:paraId="652656C3" w14:textId="77777777" w:rsidR="00422BFB" w:rsidRPr="002A1460" w:rsidRDefault="00422BFB" w:rsidP="00422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 w:rsidRPr="002A1460">
              <w:rPr>
                <w:rFonts w:eastAsia="Times New Roman" w:cs="Times New Roman"/>
                <w:sz w:val="20"/>
                <w:szCs w:val="20"/>
              </w:rPr>
              <w:t>20</w:t>
            </w:r>
            <w:r>
              <w:rPr>
                <w:rFonts w:eastAsia="Times New Roman" w:cs="Times New Roman"/>
                <w:sz w:val="20"/>
                <w:szCs w:val="20"/>
              </w:rPr>
              <w:t>06</w:t>
            </w:r>
          </w:p>
        </w:tc>
        <w:tc>
          <w:tcPr>
            <w:tcW w:w="3174" w:type="dxa"/>
            <w:hideMark/>
          </w:tcPr>
          <w:p w14:paraId="0ADB6CC8" w14:textId="77777777" w:rsidR="00422BFB" w:rsidRPr="002A1460" w:rsidRDefault="00422BFB" w:rsidP="00422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  <w:r w:rsidRPr="002A1460">
              <w:rPr>
                <w:rFonts w:eastAsia="Times New Roman" w:cs="Times New Roman"/>
                <w:sz w:val="20"/>
                <w:szCs w:val="20"/>
              </w:rPr>
              <w:t>Retrospective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case series</w:t>
            </w:r>
          </w:p>
        </w:tc>
        <w:tc>
          <w:tcPr>
            <w:tcW w:w="1890" w:type="dxa"/>
            <w:hideMark/>
          </w:tcPr>
          <w:p w14:paraId="1EE8E463" w14:textId="77777777" w:rsidR="00422BFB" w:rsidRPr="002A1460" w:rsidRDefault="00422BFB" w:rsidP="00422BFB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</w:tr>
      <w:tr w:rsidR="00422BFB" w:rsidRPr="002A1460" w14:paraId="14C9CBD9" w14:textId="77777777" w:rsidTr="00422B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B13B09" w14:textId="77777777" w:rsidR="00422BFB" w:rsidRPr="002A1460" w:rsidRDefault="00422BFB" w:rsidP="00422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D32AA21" w14:textId="77777777" w:rsidR="00422BFB" w:rsidRPr="002A1460" w:rsidRDefault="00422BFB" w:rsidP="00422BF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74" w:type="dxa"/>
          </w:tcPr>
          <w:p w14:paraId="0BB57002" w14:textId="77777777" w:rsidR="00422BFB" w:rsidRPr="002A1460" w:rsidRDefault="00422BFB" w:rsidP="00422BF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A96C329" w14:textId="77777777" w:rsidR="00422BFB" w:rsidRPr="002A1460" w:rsidRDefault="00422BFB" w:rsidP="00422BFB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14:paraId="5102F5EB" w14:textId="77777777" w:rsidR="00D1197A" w:rsidRDefault="00D1197A" w:rsidP="00132F33">
      <w:pPr>
        <w:jc w:val="both"/>
        <w:rPr>
          <w:sz w:val="20"/>
          <w:szCs w:val="20"/>
        </w:rPr>
      </w:pPr>
    </w:p>
    <w:p w14:paraId="4A5BF22A" w14:textId="77777777" w:rsidR="00422BFB" w:rsidRDefault="00422BFB" w:rsidP="00132F33">
      <w:pPr>
        <w:jc w:val="both"/>
        <w:rPr>
          <w:sz w:val="20"/>
          <w:szCs w:val="20"/>
        </w:rPr>
      </w:pPr>
    </w:p>
    <w:p w14:paraId="0A0CD2BC" w14:textId="77777777" w:rsidR="00422BFB" w:rsidRDefault="00422BFB" w:rsidP="00132F33">
      <w:pPr>
        <w:jc w:val="both"/>
        <w:rPr>
          <w:sz w:val="20"/>
          <w:szCs w:val="20"/>
        </w:rPr>
      </w:pPr>
    </w:p>
    <w:p w14:paraId="13973E56" w14:textId="77777777" w:rsidR="00422BFB" w:rsidRDefault="00422BFB" w:rsidP="00132F33">
      <w:pPr>
        <w:jc w:val="both"/>
        <w:rPr>
          <w:sz w:val="20"/>
          <w:szCs w:val="20"/>
        </w:rPr>
      </w:pPr>
    </w:p>
    <w:p w14:paraId="0ECA1329" w14:textId="77777777" w:rsidR="00422BFB" w:rsidRDefault="00422BFB" w:rsidP="00132F33">
      <w:pPr>
        <w:jc w:val="both"/>
        <w:rPr>
          <w:sz w:val="20"/>
          <w:szCs w:val="20"/>
        </w:rPr>
      </w:pPr>
    </w:p>
    <w:p w14:paraId="3A2BA939" w14:textId="77777777" w:rsidR="00422BFB" w:rsidRDefault="00422BFB" w:rsidP="00132F33">
      <w:pPr>
        <w:jc w:val="both"/>
        <w:rPr>
          <w:sz w:val="20"/>
          <w:szCs w:val="20"/>
        </w:rPr>
      </w:pPr>
    </w:p>
    <w:p w14:paraId="3864B310" w14:textId="78642A66" w:rsidR="00132F33" w:rsidRPr="00C44CE3" w:rsidRDefault="00132F33" w:rsidP="00C44CE3">
      <w:pPr>
        <w:jc w:val="both"/>
        <w:rPr>
          <w:b/>
          <w:bCs/>
          <w:color w:val="000000"/>
          <w:sz w:val="20"/>
          <w:szCs w:val="20"/>
        </w:rPr>
      </w:pPr>
      <w:r w:rsidRPr="002A1460">
        <w:rPr>
          <w:sz w:val="20"/>
          <w:szCs w:val="20"/>
        </w:rPr>
        <w:t>A dash (–) denotes that a particular scoring instrument did not apply to the study’s design.</w:t>
      </w:r>
    </w:p>
    <w:sectPr w:rsidR="00132F33" w:rsidRPr="00C44C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0DD"/>
    <w:rsid w:val="00025EB5"/>
    <w:rsid w:val="00063BB6"/>
    <w:rsid w:val="00132F33"/>
    <w:rsid w:val="001936F5"/>
    <w:rsid w:val="001E773F"/>
    <w:rsid w:val="001E7C5F"/>
    <w:rsid w:val="002174CF"/>
    <w:rsid w:val="00324377"/>
    <w:rsid w:val="003A40DD"/>
    <w:rsid w:val="003E2510"/>
    <w:rsid w:val="00422BFB"/>
    <w:rsid w:val="004A20EC"/>
    <w:rsid w:val="004C4075"/>
    <w:rsid w:val="00650EB4"/>
    <w:rsid w:val="006B2F0C"/>
    <w:rsid w:val="00740498"/>
    <w:rsid w:val="00787C56"/>
    <w:rsid w:val="008D7B73"/>
    <w:rsid w:val="008E2DB5"/>
    <w:rsid w:val="00B94778"/>
    <w:rsid w:val="00C15EF2"/>
    <w:rsid w:val="00C35758"/>
    <w:rsid w:val="00C44CE3"/>
    <w:rsid w:val="00C450C1"/>
    <w:rsid w:val="00C815DE"/>
    <w:rsid w:val="00D1197A"/>
    <w:rsid w:val="00DB2E3D"/>
    <w:rsid w:val="00DB53E2"/>
    <w:rsid w:val="00DC5746"/>
    <w:rsid w:val="00DF4550"/>
    <w:rsid w:val="00FB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3B1E0B"/>
  <w15:chartTrackingRefBased/>
  <w15:docId w15:val="{93A9270A-C334-DE4E-A3A0-EB6C168A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746"/>
    <w:pPr>
      <w:spacing w:line="279" w:lineRule="auto"/>
    </w:pPr>
    <w:rPr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4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0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0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0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0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0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0D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C5746"/>
    <w:pPr>
      <w:spacing w:after="0" w:line="240" w:lineRule="auto"/>
    </w:pPr>
    <w:rPr>
      <w:kern w:val="0"/>
      <w:lang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5">
    <w:name w:val="Plain Table 5"/>
    <w:aliases w:val="ManuscriptTable"/>
    <w:basedOn w:val="TableNormal"/>
    <w:uiPriority w:val="45"/>
    <w:rsid w:val="00DB53E2"/>
    <w:pPr>
      <w:spacing w:after="0" w:line="240" w:lineRule="auto"/>
    </w:pPr>
    <w:rPr>
      <w:rFonts w:ascii="Times New Roman" w:eastAsiaTheme="minorHAnsi" w:hAnsi="Times New Roman" w:cs="Times New Roman (Body CS)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Jin, Yeer</dc:creator>
  <cp:keywords/>
  <dc:description/>
  <cp:lastModifiedBy>Jin, Yeer</cp:lastModifiedBy>
  <cp:revision>26</cp:revision>
  <dcterms:created xsi:type="dcterms:W3CDTF">2026-06-15T20:29:00Z</dcterms:created>
  <dcterms:modified xsi:type="dcterms:W3CDTF">2026-06-15T21:16:00Z</dcterms:modified>
</cp:coreProperties>
</file>