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ACB4D" w14:textId="516A05DE" w:rsidR="0050767E" w:rsidRDefault="0050767E" w:rsidP="0095674E">
      <w:pPr>
        <w:rPr>
          <w:b/>
          <w:bCs/>
          <w:lang w:bidi="fa-IR"/>
        </w:rPr>
      </w:pPr>
      <w:r>
        <w:rPr>
          <w:b/>
          <w:bCs/>
          <w:lang w:bidi="fa-IR"/>
        </w:rPr>
        <w:t>Supplementary file</w:t>
      </w:r>
    </w:p>
    <w:p w14:paraId="552D3637" w14:textId="77777777" w:rsidR="0095674E" w:rsidRPr="0095674E" w:rsidRDefault="0095674E" w:rsidP="0095674E">
      <w:r w:rsidRPr="0095674E">
        <w:rPr>
          <w:b/>
          <w:bCs/>
        </w:rPr>
        <w:t>Hematoxylin and Eosin (H&amp;E) Staining</w:t>
      </w:r>
      <w:r w:rsidRPr="0095674E">
        <w:br/>
        <w:t>Deparaffinized and rehydrated sections were stained following a standardized H&amp;E protocol. Briefly, nuclei were stained with Mayer’s hematoxylin (</w:t>
      </w:r>
      <w:proofErr w:type="spellStart"/>
      <w:r w:rsidRPr="0095674E">
        <w:t>Asiapajouhesh</w:t>
      </w:r>
      <w:proofErr w:type="spellEnd"/>
      <w:r w:rsidRPr="0095674E">
        <w:t>, Iran, Cat. 0303633) for 5 minutes, differentiated in 1% acid alcohol, and blued in running tap water. Cytoplasmic counterstaining was performed with eosin Y (</w:t>
      </w:r>
      <w:proofErr w:type="spellStart"/>
      <w:r w:rsidRPr="0095674E">
        <w:t>Asiapajouhesh</w:t>
      </w:r>
      <w:proofErr w:type="spellEnd"/>
      <w:r w:rsidRPr="0095674E">
        <w:t>, Iran, Cat. 0303633) for 2 minutes. Sections were then dehydrated, cleared in xylene, and mounted with a synthetic resinous medium. Stained slides were examined and imaged under an Olympus BX53 light microscope at various magnifications (18×, 45×, and 180×). The staining methodology was performed in accordance with established histological practices (Hasan, Das, &amp; Chowdhury, 2021).</w:t>
      </w:r>
    </w:p>
    <w:p w14:paraId="4285AD6D" w14:textId="77777777" w:rsidR="0095674E" w:rsidRPr="0095674E" w:rsidRDefault="0095674E" w:rsidP="0095674E">
      <w:r w:rsidRPr="0095674E">
        <w:rPr>
          <w:b/>
          <w:bCs/>
        </w:rPr>
        <w:t>Histomorphometry</w:t>
      </w:r>
      <w:r w:rsidRPr="0095674E">
        <w:br/>
        <w:t>Glomerular integrity was assessed on H&amp;E-stained sections under 18× magnification. In randomly selected, non-overlapping cortical fields, renal corpuscles were categorized and counted as intact, hyper-segmented, or necrotic.</w:t>
      </w:r>
    </w:p>
    <w:p w14:paraId="1D5B1973" w14:textId="77777777" w:rsidR="0095674E" w:rsidRPr="0095674E" w:rsidRDefault="0095674E" w:rsidP="0095674E">
      <w:r w:rsidRPr="0095674E">
        <w:rPr>
          <w:b/>
          <w:bCs/>
        </w:rPr>
        <w:t>Masson’s Trichrome Staining</w:t>
      </w:r>
      <w:r w:rsidRPr="0095674E">
        <w:br/>
        <w:t>Interstitial collagen deposition was evaluated using Masson’s trichrome staining kit (</w:t>
      </w:r>
      <w:proofErr w:type="spellStart"/>
      <w:r w:rsidRPr="0095674E">
        <w:t>Asiapajouhesh</w:t>
      </w:r>
      <w:proofErr w:type="spellEnd"/>
      <w:r w:rsidRPr="0095674E">
        <w:t xml:space="preserve">, Iran; Cat. No. 140011) strictly according to the manufacturer’s protocol. The process involved sequential staining with Weigert’s iron hematoxylin, Biebrich scarlet-acid fuchsin, </w:t>
      </w:r>
      <w:proofErr w:type="spellStart"/>
      <w:r w:rsidRPr="0095674E">
        <w:t>phosphotungstic</w:t>
      </w:r>
      <w:proofErr w:type="spellEnd"/>
      <w:r w:rsidRPr="0095674E">
        <w:t>-phosphomolybdic acid, and aniline blue to differentially visualize nuclei, cytoplasm/muscle, and collagen fibers (blue), respectively (Sridharan et al., 2022). Finally, sections were dehydrated, cleared, and mounted.</w:t>
      </w:r>
    </w:p>
    <w:p w14:paraId="4AEC0501" w14:textId="77777777" w:rsidR="0095674E" w:rsidRPr="0095674E" w:rsidRDefault="0095674E" w:rsidP="0095674E">
      <w:r w:rsidRPr="0095674E">
        <w:rPr>
          <w:b/>
          <w:bCs/>
        </w:rPr>
        <w:t>Periodic Acid-Schiff (PAS) Staining</w:t>
      </w:r>
      <w:r w:rsidRPr="0095674E">
        <w:br/>
        <w:t>PAS staining was employed to assess basement membranes and glycogen content. After deparaffinization and rehydration, slides were oxidized in 0.5% periodic acid for 10 minutes, rinsed, and treated with Schiff’s reagent for 15 minutes in the dark. Following a wash in sulfurous acid solution to remove excess dye, sections were counterstained with Mayer’s hematoxylin, dehydrated, cleared, and mounted. This procedure follows contemporary standards for polysaccharide detection (</w:t>
      </w:r>
      <w:proofErr w:type="spellStart"/>
      <w:r w:rsidRPr="0095674E">
        <w:t>Zakout</w:t>
      </w:r>
      <w:proofErr w:type="spellEnd"/>
      <w:r w:rsidRPr="0095674E">
        <w:t xml:space="preserve">, Abdellah, Abdallah, &amp; </w:t>
      </w:r>
      <w:proofErr w:type="spellStart"/>
      <w:r w:rsidRPr="0095674E">
        <w:t>Batran</w:t>
      </w:r>
      <w:proofErr w:type="spellEnd"/>
      <w:r w:rsidRPr="0095674E">
        <w:t>, 2024).</w:t>
      </w:r>
    </w:p>
    <w:p w14:paraId="5B88C1FE" w14:textId="77777777" w:rsidR="0095674E" w:rsidRPr="0095674E" w:rsidRDefault="0095674E" w:rsidP="0095674E">
      <w:r w:rsidRPr="0095674E">
        <w:rPr>
          <w:b/>
          <w:bCs/>
        </w:rPr>
        <w:t>Histopathological Evaluation</w:t>
      </w:r>
      <w:r w:rsidRPr="0095674E">
        <w:br/>
        <w:t xml:space="preserve">A comprehensive histopathological assessment was conducted in a blinded manner using an Olympus BX53 light microscope coupled with an </w:t>
      </w:r>
      <w:proofErr w:type="spellStart"/>
      <w:r w:rsidRPr="0095674E">
        <w:t>AmScope</w:t>
      </w:r>
      <w:proofErr w:type="spellEnd"/>
      <w:r w:rsidRPr="0095674E">
        <w:t xml:space="preserve"> digital camera. Digital images were captured and analyzed using </w:t>
      </w:r>
      <w:proofErr w:type="spellStart"/>
      <w:r w:rsidRPr="0095674E">
        <w:t>Zistrad</w:t>
      </w:r>
      <w:proofErr w:type="spellEnd"/>
      <w:r w:rsidRPr="0095674E">
        <w:t xml:space="preserve"> measurement software (v97-1). Evaluations included:</w:t>
      </w:r>
    </w:p>
    <w:p w14:paraId="288703D1" w14:textId="77777777" w:rsidR="0095674E" w:rsidRPr="0095674E" w:rsidRDefault="0095674E" w:rsidP="0095674E">
      <w:pPr>
        <w:numPr>
          <w:ilvl w:val="0"/>
          <w:numId w:val="1"/>
        </w:numPr>
      </w:pPr>
      <w:r w:rsidRPr="0095674E">
        <w:rPr>
          <w:b/>
          <w:bCs/>
        </w:rPr>
        <w:t>H&amp;E-stained sections:</w:t>
      </w:r>
      <w:r w:rsidRPr="0095674E">
        <w:t xml:space="preserve"> Cortical and medullary architecture, tubular epithelial injury (vacuolization, necrosis, cast formation), glomerular alterations (Bowman's space </w:t>
      </w:r>
      <w:r w:rsidRPr="0095674E">
        <w:lastRenderedPageBreak/>
        <w:t>dilation, hyper-segmentation), vascular congestion, hemorrhage, and inflammatory cell infiltration.</w:t>
      </w:r>
    </w:p>
    <w:p w14:paraId="5EAA3AE5" w14:textId="77777777" w:rsidR="0095674E" w:rsidRPr="0095674E" w:rsidRDefault="0095674E" w:rsidP="0095674E">
      <w:pPr>
        <w:numPr>
          <w:ilvl w:val="0"/>
          <w:numId w:val="1"/>
        </w:numPr>
      </w:pPr>
      <w:r w:rsidRPr="0095674E">
        <w:rPr>
          <w:b/>
          <w:bCs/>
        </w:rPr>
        <w:t>PAS-stained sections:</w:t>
      </w:r>
      <w:r w:rsidRPr="0095674E">
        <w:t> Basement membrane thickness and integrity.</w:t>
      </w:r>
    </w:p>
    <w:p w14:paraId="0FD45B41" w14:textId="1184FE92" w:rsidR="00201DD5" w:rsidRDefault="0095674E" w:rsidP="00201DD5">
      <w:pPr>
        <w:numPr>
          <w:ilvl w:val="0"/>
          <w:numId w:val="1"/>
        </w:numPr>
      </w:pPr>
      <w:r w:rsidRPr="0095674E">
        <w:rPr>
          <w:b/>
          <w:bCs/>
        </w:rPr>
        <w:t>Masson’s trichrome-stained sections:</w:t>
      </w:r>
      <w:r w:rsidRPr="0095674E">
        <w:t> Extent of interstitial fibrosis.</w:t>
      </w:r>
      <w:r w:rsidRPr="0095674E">
        <w:br/>
        <w:t xml:space="preserve">All observed lesions were scored semi-quantitatively (– to +++) based on established renal pathology grading schemes (Bakar, </w:t>
      </w:r>
      <w:proofErr w:type="spellStart"/>
      <w:r w:rsidRPr="0095674E">
        <w:t>Ulucam</w:t>
      </w:r>
      <w:proofErr w:type="spellEnd"/>
      <w:r w:rsidRPr="0095674E">
        <w:t xml:space="preserve">, &amp; </w:t>
      </w:r>
      <w:proofErr w:type="spellStart"/>
      <w:r w:rsidRPr="0095674E">
        <w:t>Cerkezkayabekir</w:t>
      </w:r>
      <w:proofErr w:type="spellEnd"/>
      <w:r w:rsidRPr="0095674E">
        <w:t xml:space="preserve">, 2015; Mohammadi et al., 2016; Morsy, 2018; </w:t>
      </w:r>
      <w:proofErr w:type="spellStart"/>
      <w:r w:rsidRPr="0095674E">
        <w:t>Zararsiz</w:t>
      </w:r>
      <w:proofErr w:type="spellEnd"/>
      <w:r w:rsidRPr="0095674E">
        <w:t xml:space="preserve"> et al., 2007).</w:t>
      </w:r>
    </w:p>
    <w:p w14:paraId="0A6BF935" w14:textId="77777777" w:rsidR="00201DD5" w:rsidRDefault="00201DD5" w:rsidP="00201DD5">
      <w:pPr>
        <w:ind w:left="720"/>
      </w:pPr>
    </w:p>
    <w:p w14:paraId="62D924A8" w14:textId="197FAA3C" w:rsidR="00201DD5" w:rsidRPr="0095674E" w:rsidRDefault="00201DD5" w:rsidP="00201DD5">
      <w:r>
        <w:rPr>
          <w:noProof/>
        </w:rPr>
        <w:drawing>
          <wp:inline distT="0" distB="0" distL="0" distR="0" wp14:anchorId="51B287CD" wp14:editId="5846C4D7">
            <wp:extent cx="5943600" cy="3705225"/>
            <wp:effectExtent l="0" t="0" r="0" b="9525"/>
            <wp:docPr id="835602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020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47BB" w14:textId="77777777" w:rsidR="00201DD5" w:rsidRPr="00201DD5" w:rsidRDefault="00201DD5" w:rsidP="00201DD5">
      <w:pPr>
        <w:spacing w:line="360" w:lineRule="auto"/>
        <w:rPr>
          <w:rFonts w:ascii="Times New Roman" w:hAnsi="Times New Roman" w:cs="Times New Roman"/>
        </w:rPr>
      </w:pPr>
      <w:r w:rsidRPr="00201DD5">
        <w:rPr>
          <w:rFonts w:ascii="Times New Roman" w:hAnsi="Times New Roman" w:cs="Times New Roman"/>
        </w:rPr>
        <w:t>Figure S1. Quantitative assessment of renal interstitial fibrosis using Masson’s trichrome staining and Fiji/ImageJ analysis.</w:t>
      </w:r>
    </w:p>
    <w:p w14:paraId="3DD8F153" w14:textId="61D87210" w:rsidR="00201DD5" w:rsidRPr="00201DD5" w:rsidRDefault="00201DD5" w:rsidP="00201DD5">
      <w:pPr>
        <w:spacing w:line="360" w:lineRule="auto"/>
        <w:rPr>
          <w:rFonts w:ascii="Times New Roman" w:hAnsi="Times New Roman" w:cs="Times New Roman"/>
        </w:rPr>
      </w:pPr>
      <w:r w:rsidRPr="00201DD5">
        <w:rPr>
          <w:rFonts w:ascii="Times New Roman" w:hAnsi="Times New Roman" w:cs="Times New Roman"/>
        </w:rPr>
        <w:t xml:space="preserve">Representative kidney sections stained with Masson’s trichrome and analyzed at 18× magnification. (a) Original stained section; (b) isolated collagen channel obtained by color deconvolution; (c) </w:t>
      </w:r>
      <w:proofErr w:type="spellStart"/>
      <w:r w:rsidRPr="00201DD5">
        <w:rPr>
          <w:rFonts w:ascii="Times New Roman" w:hAnsi="Times New Roman" w:cs="Times New Roman"/>
        </w:rPr>
        <w:t>thresholded</w:t>
      </w:r>
      <w:proofErr w:type="spellEnd"/>
      <w:r w:rsidRPr="00201DD5">
        <w:rPr>
          <w:rFonts w:ascii="Times New Roman" w:hAnsi="Times New Roman" w:cs="Times New Roman"/>
        </w:rPr>
        <w:t xml:space="preserve"> collagen-positive areas (red) used for fibrosis quantification. </w:t>
      </w:r>
      <w:r w:rsidRPr="00201DD5">
        <w:rPr>
          <w:rFonts w:ascii="Times New Roman" w:hAnsi="Times New Roman" w:cs="Times New Roman"/>
        </w:rPr>
        <w:t xml:space="preserve">(d) </w:t>
      </w:r>
      <w:proofErr w:type="spellStart"/>
      <w:r w:rsidRPr="00201DD5">
        <w:rPr>
          <w:rFonts w:ascii="Times New Roman" w:hAnsi="Times New Roman" w:cs="Times New Roman"/>
        </w:rPr>
        <w:t>thresholded</w:t>
      </w:r>
      <w:proofErr w:type="spellEnd"/>
      <w:r w:rsidRPr="00201DD5">
        <w:rPr>
          <w:rFonts w:ascii="Times New Roman" w:hAnsi="Times New Roman" w:cs="Times New Roman"/>
        </w:rPr>
        <w:t xml:space="preserve"> collagen-positive </w:t>
      </w:r>
      <w:r w:rsidRPr="00201DD5">
        <w:rPr>
          <w:rFonts w:ascii="Times New Roman" w:hAnsi="Times New Roman" w:cs="Times New Roman"/>
        </w:rPr>
        <w:t>region</w:t>
      </w:r>
      <w:r w:rsidRPr="00201DD5">
        <w:rPr>
          <w:rFonts w:ascii="Times New Roman" w:hAnsi="Times New Roman" w:cs="Times New Roman"/>
        </w:rPr>
        <w:t xml:space="preserve"> (</w:t>
      </w:r>
      <w:r w:rsidRPr="00201DD5">
        <w:rPr>
          <w:rFonts w:ascii="Times New Roman" w:hAnsi="Times New Roman" w:cs="Times New Roman"/>
        </w:rPr>
        <w:t>white</w:t>
      </w:r>
      <w:r w:rsidRPr="00201DD5">
        <w:rPr>
          <w:rFonts w:ascii="Times New Roman" w:hAnsi="Times New Roman" w:cs="Times New Roman"/>
        </w:rPr>
        <w:t>) used for fibrosis quantification</w:t>
      </w:r>
      <w:r w:rsidRPr="00201DD5">
        <w:rPr>
          <w:rFonts w:ascii="Times New Roman" w:hAnsi="Times New Roman" w:cs="Times New Roman"/>
        </w:rPr>
        <w:t>. five</w:t>
      </w:r>
      <w:r w:rsidRPr="00201DD5">
        <w:rPr>
          <w:rFonts w:ascii="Times New Roman" w:hAnsi="Times New Roman" w:cs="Times New Roman"/>
        </w:rPr>
        <w:t xml:space="preserve"> randomly selected cortical fields per animal were analyzed, and the collagen-positive area fraction (%Area) was calculated.</w:t>
      </w:r>
    </w:p>
    <w:p w14:paraId="5955CE71" w14:textId="14C3FD4B" w:rsidR="00D00E6F" w:rsidRPr="00D00E6F" w:rsidRDefault="004176D1" w:rsidP="00201DD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D00E6F" w:rsidRPr="00D00E6F">
        <w:rPr>
          <w:rFonts w:ascii="Times New Roman" w:hAnsi="Times New Roman" w:cs="Times New Roman"/>
        </w:rPr>
        <w:t>Table 1: Data are presented as mean ± standard error (SEM). Intergroup comparisons were performed using the Kruskal–</w:t>
      </w:r>
      <w:proofErr w:type="gramStart"/>
      <w:r w:rsidR="00D00E6F" w:rsidRPr="00D00E6F">
        <w:rPr>
          <w:rFonts w:ascii="Times New Roman" w:hAnsi="Times New Roman" w:cs="Times New Roman"/>
        </w:rPr>
        <w:t>Wallis</w:t>
      </w:r>
      <w:proofErr w:type="gramEnd"/>
      <w:r w:rsidR="00D00E6F" w:rsidRPr="00D00E6F">
        <w:rPr>
          <w:rFonts w:ascii="Times New Roman" w:hAnsi="Times New Roman" w:cs="Times New Roman"/>
        </w:rPr>
        <w:t xml:space="preserve"> test, followed by Dunn’s post</w:t>
      </w:r>
      <w:r w:rsidR="00D00E6F" w:rsidRPr="00D00E6F">
        <w:rPr>
          <w:rFonts w:ascii="Times New Roman" w:hAnsi="Times New Roman" w:cs="Times New Roman"/>
        </w:rPr>
        <w:noBreakHyphen/>
        <w:t xml:space="preserve">hoc test when a significant difference was detected. </w:t>
      </w:r>
    </w:p>
    <w:tbl>
      <w:tblPr>
        <w:tblStyle w:val="TableGrid"/>
        <w:tblW w:w="10705" w:type="dxa"/>
        <w:jc w:val="center"/>
        <w:tblLook w:val="04A0" w:firstRow="1" w:lastRow="0" w:firstColumn="1" w:lastColumn="0" w:noHBand="0" w:noVBand="1"/>
      </w:tblPr>
      <w:tblGrid>
        <w:gridCol w:w="1843"/>
        <w:gridCol w:w="1008"/>
        <w:gridCol w:w="1008"/>
        <w:gridCol w:w="1008"/>
        <w:gridCol w:w="996"/>
        <w:gridCol w:w="1219"/>
        <w:gridCol w:w="1339"/>
        <w:gridCol w:w="1339"/>
        <w:gridCol w:w="945"/>
      </w:tblGrid>
      <w:tr w:rsidR="00D00E6F" w:rsidRPr="002B4BE9" w14:paraId="1F93DACC" w14:textId="77777777" w:rsidTr="001A7B71">
        <w:trPr>
          <w:trHeight w:val="347"/>
          <w:jc w:val="center"/>
        </w:trPr>
        <w:tc>
          <w:tcPr>
            <w:tcW w:w="1843" w:type="dxa"/>
          </w:tcPr>
          <w:p w14:paraId="4BDDBC3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  <w:lang w:bidi="fa-IR"/>
              </w:rPr>
            </w:pPr>
          </w:p>
        </w:tc>
        <w:tc>
          <w:tcPr>
            <w:tcW w:w="1008" w:type="dxa"/>
          </w:tcPr>
          <w:p w14:paraId="14894FF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008" w:type="dxa"/>
          </w:tcPr>
          <w:p w14:paraId="72CC5D23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oil</w:t>
            </w:r>
          </w:p>
        </w:tc>
        <w:tc>
          <w:tcPr>
            <w:tcW w:w="1008" w:type="dxa"/>
          </w:tcPr>
          <w:p w14:paraId="251DF55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DSF20</w:t>
            </w:r>
          </w:p>
        </w:tc>
        <w:tc>
          <w:tcPr>
            <w:tcW w:w="996" w:type="dxa"/>
          </w:tcPr>
          <w:p w14:paraId="0959B43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PQ</w:t>
            </w:r>
          </w:p>
        </w:tc>
        <w:tc>
          <w:tcPr>
            <w:tcW w:w="1219" w:type="dxa"/>
          </w:tcPr>
          <w:p w14:paraId="51628E5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PQ+DSF5</w:t>
            </w:r>
          </w:p>
        </w:tc>
        <w:tc>
          <w:tcPr>
            <w:tcW w:w="1339" w:type="dxa"/>
          </w:tcPr>
          <w:p w14:paraId="4CFCB2C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PQ+DSF10</w:t>
            </w:r>
          </w:p>
        </w:tc>
        <w:tc>
          <w:tcPr>
            <w:tcW w:w="1339" w:type="dxa"/>
          </w:tcPr>
          <w:p w14:paraId="1563FF4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PQ+DSF20</w:t>
            </w:r>
          </w:p>
        </w:tc>
        <w:tc>
          <w:tcPr>
            <w:tcW w:w="945" w:type="dxa"/>
          </w:tcPr>
          <w:p w14:paraId="3843E423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2B4BE9">
              <w:rPr>
                <w:rFonts w:ascii="Times New Roman" w:hAnsi="Times New Roman" w:cs="Times New Roman"/>
              </w:rPr>
              <w:t>pvalue</w:t>
            </w:r>
            <w:proofErr w:type="spellEnd"/>
          </w:p>
        </w:tc>
      </w:tr>
      <w:tr w:rsidR="00D00E6F" w:rsidRPr="002B4BE9" w14:paraId="49A0462F" w14:textId="77777777" w:rsidTr="001A7B71">
        <w:trPr>
          <w:trHeight w:val="520"/>
          <w:jc w:val="center"/>
        </w:trPr>
        <w:tc>
          <w:tcPr>
            <w:tcW w:w="1843" w:type="dxa"/>
          </w:tcPr>
          <w:p w14:paraId="063D93E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bookmarkStart w:id="0" w:name="_Hlk198830366"/>
            <w:r w:rsidRPr="002B4BE9">
              <w:rPr>
                <w:rFonts w:ascii="Times New Roman" w:hAnsi="Times New Roman" w:cs="Times New Roman"/>
              </w:rPr>
              <w:t>Cortical Disorganization</w:t>
            </w:r>
          </w:p>
        </w:tc>
        <w:tc>
          <w:tcPr>
            <w:tcW w:w="1008" w:type="dxa"/>
          </w:tcPr>
          <w:p w14:paraId="0360164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0.2000±</w:t>
            </w:r>
          </w:p>
          <w:p w14:paraId="18438A5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</w:rPr>
              <w:t>0.0917</w:t>
            </w:r>
          </w:p>
        </w:tc>
        <w:tc>
          <w:tcPr>
            <w:tcW w:w="1008" w:type="dxa"/>
          </w:tcPr>
          <w:p w14:paraId="721E2E2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0.7143±</w:t>
            </w:r>
          </w:p>
          <w:p w14:paraId="0ADE4BA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0.1200</w:t>
            </w:r>
          </w:p>
        </w:tc>
        <w:tc>
          <w:tcPr>
            <w:tcW w:w="1008" w:type="dxa"/>
          </w:tcPr>
          <w:p w14:paraId="0D089D9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0.1556±</w:t>
            </w:r>
          </w:p>
          <w:p w14:paraId="1E92302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0.0546</w:t>
            </w:r>
          </w:p>
        </w:tc>
        <w:tc>
          <w:tcPr>
            <w:tcW w:w="996" w:type="dxa"/>
          </w:tcPr>
          <w:p w14:paraId="694E058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2.846±</w:t>
            </w:r>
          </w:p>
          <w:p w14:paraId="7137298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0.0585</w:t>
            </w:r>
          </w:p>
        </w:tc>
        <w:tc>
          <w:tcPr>
            <w:tcW w:w="1219" w:type="dxa"/>
          </w:tcPr>
          <w:p w14:paraId="6C418BF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1.769±</w:t>
            </w:r>
          </w:p>
          <w:p w14:paraId="29A468A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0.1535</w:t>
            </w:r>
          </w:p>
        </w:tc>
        <w:tc>
          <w:tcPr>
            <w:tcW w:w="1339" w:type="dxa"/>
          </w:tcPr>
          <w:p w14:paraId="2350100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0.6667±</w:t>
            </w:r>
          </w:p>
          <w:p w14:paraId="5184E22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</w:rPr>
              <w:t>0.1060</w:t>
            </w:r>
          </w:p>
        </w:tc>
        <w:tc>
          <w:tcPr>
            <w:tcW w:w="1339" w:type="dxa"/>
          </w:tcPr>
          <w:p w14:paraId="71E579D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1.147±</w:t>
            </w:r>
          </w:p>
          <w:p w14:paraId="0B800E5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0.1094</w:t>
            </w:r>
          </w:p>
        </w:tc>
        <w:tc>
          <w:tcPr>
            <w:tcW w:w="945" w:type="dxa"/>
          </w:tcPr>
          <w:p w14:paraId="4AB3D6E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70495DC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bookmarkEnd w:id="0"/>
      <w:tr w:rsidR="00D00E6F" w:rsidRPr="002B4BE9" w14:paraId="007AD00F" w14:textId="77777777" w:rsidTr="001A7B71">
        <w:trPr>
          <w:trHeight w:val="166"/>
          <w:jc w:val="center"/>
        </w:trPr>
        <w:tc>
          <w:tcPr>
            <w:tcW w:w="1843" w:type="dxa"/>
          </w:tcPr>
          <w:p w14:paraId="24B1424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Necrotic Glomeruli</w:t>
            </w:r>
          </w:p>
        </w:tc>
        <w:tc>
          <w:tcPr>
            <w:tcW w:w="1008" w:type="dxa"/>
          </w:tcPr>
          <w:p w14:paraId="3F48896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0.2353±</w:t>
            </w:r>
          </w:p>
          <w:p w14:paraId="5CCB94D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0.1060</w:t>
            </w:r>
          </w:p>
        </w:tc>
        <w:tc>
          <w:tcPr>
            <w:tcW w:w="1008" w:type="dxa"/>
          </w:tcPr>
          <w:p w14:paraId="091B1D2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0.7027±</w:t>
            </w:r>
          </w:p>
          <w:p w14:paraId="703A61D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0.1390</w:t>
            </w:r>
          </w:p>
        </w:tc>
        <w:tc>
          <w:tcPr>
            <w:tcW w:w="1008" w:type="dxa"/>
          </w:tcPr>
          <w:p w14:paraId="0AC78A6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0.7368±</w:t>
            </w:r>
          </w:p>
          <w:p w14:paraId="24159EC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0.1038</w:t>
            </w:r>
          </w:p>
        </w:tc>
        <w:tc>
          <w:tcPr>
            <w:tcW w:w="996" w:type="dxa"/>
          </w:tcPr>
          <w:p w14:paraId="6C7A3BA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2.567±</w:t>
            </w:r>
          </w:p>
          <w:p w14:paraId="2850127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0.1038</w:t>
            </w:r>
          </w:p>
        </w:tc>
        <w:tc>
          <w:tcPr>
            <w:tcW w:w="1219" w:type="dxa"/>
          </w:tcPr>
          <w:p w14:paraId="22E16F7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1.100±</w:t>
            </w:r>
          </w:p>
          <w:p w14:paraId="3D7E1B5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0.1752</w:t>
            </w:r>
          </w:p>
        </w:tc>
        <w:tc>
          <w:tcPr>
            <w:tcW w:w="1339" w:type="dxa"/>
          </w:tcPr>
          <w:p w14:paraId="29EAF2A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0.5667±</w:t>
            </w:r>
          </w:p>
          <w:p w14:paraId="356ADC2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0.0920</w:t>
            </w:r>
          </w:p>
        </w:tc>
        <w:tc>
          <w:tcPr>
            <w:tcW w:w="1339" w:type="dxa"/>
          </w:tcPr>
          <w:p w14:paraId="5F8CEA4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1.414±</w:t>
            </w:r>
          </w:p>
          <w:p w14:paraId="3C04C0B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0.1448</w:t>
            </w:r>
          </w:p>
        </w:tc>
        <w:tc>
          <w:tcPr>
            <w:tcW w:w="945" w:type="dxa"/>
          </w:tcPr>
          <w:p w14:paraId="1D632B2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D00E6F" w:rsidRPr="002B4BE9" w14:paraId="22CFE004" w14:textId="77777777" w:rsidTr="001A7B71">
        <w:trPr>
          <w:trHeight w:val="173"/>
          <w:jc w:val="center"/>
        </w:trPr>
        <w:tc>
          <w:tcPr>
            <w:tcW w:w="1843" w:type="dxa"/>
          </w:tcPr>
          <w:p w14:paraId="028C89F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2B4BE9">
              <w:rPr>
                <w:rFonts w:ascii="Times New Roman" w:hAnsi="Times New Roman" w:cs="Times New Roman"/>
              </w:rPr>
              <w:t>Hypersegmented</w:t>
            </w:r>
            <w:proofErr w:type="spellEnd"/>
            <w:r w:rsidRPr="002B4BE9">
              <w:rPr>
                <w:rFonts w:ascii="Times New Roman" w:hAnsi="Times New Roman" w:cs="Times New Roman"/>
              </w:rPr>
              <w:t xml:space="preserve"> Glomeruli</w:t>
            </w:r>
          </w:p>
        </w:tc>
        <w:tc>
          <w:tcPr>
            <w:tcW w:w="1008" w:type="dxa"/>
          </w:tcPr>
          <w:p w14:paraId="6495C39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0.2414±</w:t>
            </w:r>
          </w:p>
          <w:p w14:paraId="607E3F2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0.0808</w:t>
            </w:r>
          </w:p>
        </w:tc>
        <w:tc>
          <w:tcPr>
            <w:tcW w:w="1008" w:type="dxa"/>
          </w:tcPr>
          <w:p w14:paraId="664A8A7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0.2759±</w:t>
            </w:r>
          </w:p>
          <w:p w14:paraId="54AF17B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0.0979</w:t>
            </w:r>
          </w:p>
        </w:tc>
        <w:tc>
          <w:tcPr>
            <w:tcW w:w="1008" w:type="dxa"/>
          </w:tcPr>
          <w:p w14:paraId="5C2E174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0.9583±</w:t>
            </w:r>
          </w:p>
          <w:p w14:paraId="6F3F0CE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0.1274</w:t>
            </w:r>
          </w:p>
        </w:tc>
        <w:tc>
          <w:tcPr>
            <w:tcW w:w="996" w:type="dxa"/>
          </w:tcPr>
          <w:p w14:paraId="60DED02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2.933±</w:t>
            </w:r>
          </w:p>
          <w:p w14:paraId="5EE4916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0.0436</w:t>
            </w:r>
          </w:p>
        </w:tc>
        <w:tc>
          <w:tcPr>
            <w:tcW w:w="1219" w:type="dxa"/>
          </w:tcPr>
          <w:p w14:paraId="01AC0F5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1.167±</w:t>
            </w:r>
          </w:p>
          <w:p w14:paraId="40D44E8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0.1734</w:t>
            </w:r>
          </w:p>
        </w:tc>
        <w:tc>
          <w:tcPr>
            <w:tcW w:w="1339" w:type="dxa"/>
          </w:tcPr>
          <w:p w14:paraId="2BD62C93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0.3333±</w:t>
            </w:r>
          </w:p>
          <w:p w14:paraId="5278DA7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0.0875</w:t>
            </w:r>
          </w:p>
        </w:tc>
        <w:tc>
          <w:tcPr>
            <w:tcW w:w="1339" w:type="dxa"/>
          </w:tcPr>
          <w:p w14:paraId="016209F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0.9259±</w:t>
            </w:r>
          </w:p>
          <w:p w14:paraId="2925BA9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0.1503</w:t>
            </w:r>
          </w:p>
        </w:tc>
        <w:tc>
          <w:tcPr>
            <w:tcW w:w="945" w:type="dxa"/>
          </w:tcPr>
          <w:p w14:paraId="2774665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3785CB2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2256AA2B" w14:textId="77777777" w:rsidTr="001A7B71">
        <w:trPr>
          <w:trHeight w:val="173"/>
          <w:jc w:val="center"/>
        </w:trPr>
        <w:tc>
          <w:tcPr>
            <w:tcW w:w="1843" w:type="dxa"/>
          </w:tcPr>
          <w:p w14:paraId="1BD1BBD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Urinary Space Expansion in Bowman's Capsule</w:t>
            </w:r>
          </w:p>
        </w:tc>
        <w:tc>
          <w:tcPr>
            <w:tcW w:w="1008" w:type="dxa"/>
          </w:tcPr>
          <w:p w14:paraId="581FFE6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0.2813±</w:t>
            </w:r>
          </w:p>
          <w:p w14:paraId="5E6F59F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0.0807</w:t>
            </w:r>
          </w:p>
        </w:tc>
        <w:tc>
          <w:tcPr>
            <w:tcW w:w="1008" w:type="dxa"/>
          </w:tcPr>
          <w:p w14:paraId="70DBE49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0.4375±</w:t>
            </w:r>
          </w:p>
          <w:p w14:paraId="3EDDA96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0.1183</w:t>
            </w:r>
          </w:p>
        </w:tc>
        <w:tc>
          <w:tcPr>
            <w:tcW w:w="1008" w:type="dxa"/>
          </w:tcPr>
          <w:p w14:paraId="58B9D7D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1.069±</w:t>
            </w:r>
          </w:p>
          <w:p w14:paraId="6C9B69F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0.0979</w:t>
            </w:r>
          </w:p>
        </w:tc>
        <w:tc>
          <w:tcPr>
            <w:tcW w:w="996" w:type="dxa"/>
          </w:tcPr>
          <w:p w14:paraId="213D0E6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2.893±</w:t>
            </w:r>
          </w:p>
          <w:p w14:paraId="3E5E985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0.0595</w:t>
            </w:r>
          </w:p>
        </w:tc>
        <w:tc>
          <w:tcPr>
            <w:tcW w:w="1219" w:type="dxa"/>
          </w:tcPr>
          <w:p w14:paraId="4E07961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2.143±</w:t>
            </w:r>
          </w:p>
          <w:p w14:paraId="1416426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0.1333</w:t>
            </w:r>
          </w:p>
        </w:tc>
        <w:tc>
          <w:tcPr>
            <w:tcW w:w="1339" w:type="dxa"/>
          </w:tcPr>
          <w:p w14:paraId="34FD626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1.111±</w:t>
            </w:r>
          </w:p>
          <w:p w14:paraId="77B4B0C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0.1246</w:t>
            </w:r>
          </w:p>
        </w:tc>
        <w:tc>
          <w:tcPr>
            <w:tcW w:w="1339" w:type="dxa"/>
          </w:tcPr>
          <w:p w14:paraId="69EDC3D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1.683±</w:t>
            </w:r>
          </w:p>
          <w:p w14:paraId="617DEB63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0.0981</w:t>
            </w:r>
          </w:p>
        </w:tc>
        <w:tc>
          <w:tcPr>
            <w:tcW w:w="945" w:type="dxa"/>
          </w:tcPr>
          <w:p w14:paraId="36BC133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683A5EE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6C1DBC2A" w14:textId="77777777" w:rsidTr="001A7B71">
        <w:trPr>
          <w:trHeight w:val="173"/>
          <w:jc w:val="center"/>
        </w:trPr>
        <w:tc>
          <w:tcPr>
            <w:tcW w:w="1843" w:type="dxa"/>
          </w:tcPr>
          <w:p w14:paraId="71CAF19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Vessel Congestion</w:t>
            </w:r>
          </w:p>
        </w:tc>
        <w:tc>
          <w:tcPr>
            <w:tcW w:w="1008" w:type="dxa"/>
          </w:tcPr>
          <w:p w14:paraId="11A2E9A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0.4348±</w:t>
            </w:r>
          </w:p>
          <w:p w14:paraId="31EA5D5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</w:rPr>
              <w:t>0.0887</w:t>
            </w:r>
          </w:p>
        </w:tc>
        <w:tc>
          <w:tcPr>
            <w:tcW w:w="1008" w:type="dxa"/>
          </w:tcPr>
          <w:p w14:paraId="070BE33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0.7333±</w:t>
            </w:r>
          </w:p>
          <w:p w14:paraId="6E18A48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0.1460</w:t>
            </w:r>
          </w:p>
        </w:tc>
        <w:tc>
          <w:tcPr>
            <w:tcW w:w="1008" w:type="dxa"/>
          </w:tcPr>
          <w:p w14:paraId="426D7A7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1.341±</w:t>
            </w:r>
          </w:p>
          <w:p w14:paraId="7CFFAE0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0.0811</w:t>
            </w:r>
          </w:p>
        </w:tc>
        <w:tc>
          <w:tcPr>
            <w:tcW w:w="996" w:type="dxa"/>
          </w:tcPr>
          <w:p w14:paraId="77C4F08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2.474±</w:t>
            </w:r>
          </w:p>
          <w:p w14:paraId="594B5F4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0.0923</w:t>
            </w:r>
          </w:p>
        </w:tc>
        <w:tc>
          <w:tcPr>
            <w:tcW w:w="1219" w:type="dxa"/>
          </w:tcPr>
          <w:p w14:paraId="3B93F01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2.031±</w:t>
            </w:r>
          </w:p>
          <w:p w14:paraId="356EFB33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0.0908</w:t>
            </w:r>
          </w:p>
        </w:tc>
        <w:tc>
          <w:tcPr>
            <w:tcW w:w="1339" w:type="dxa"/>
          </w:tcPr>
          <w:p w14:paraId="7DA7A0A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0.2188±</w:t>
            </w:r>
          </w:p>
          <w:p w14:paraId="22CA16C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0.0817</w:t>
            </w:r>
          </w:p>
        </w:tc>
        <w:tc>
          <w:tcPr>
            <w:tcW w:w="1339" w:type="dxa"/>
          </w:tcPr>
          <w:p w14:paraId="3DD9C04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1.577±</w:t>
            </w:r>
          </w:p>
          <w:p w14:paraId="65B1CBF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0.0868</w:t>
            </w:r>
          </w:p>
        </w:tc>
        <w:tc>
          <w:tcPr>
            <w:tcW w:w="945" w:type="dxa"/>
          </w:tcPr>
          <w:p w14:paraId="70EAA5B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74E40EE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47547358" w14:textId="77777777" w:rsidTr="001A7B71">
        <w:trPr>
          <w:trHeight w:val="173"/>
          <w:jc w:val="center"/>
        </w:trPr>
        <w:tc>
          <w:tcPr>
            <w:tcW w:w="1843" w:type="dxa"/>
          </w:tcPr>
          <w:p w14:paraId="4BC8934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Inflammatory Cells</w:t>
            </w:r>
          </w:p>
        </w:tc>
        <w:tc>
          <w:tcPr>
            <w:tcW w:w="1008" w:type="dxa"/>
          </w:tcPr>
          <w:p w14:paraId="68C662D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0.3043±</w:t>
            </w:r>
          </w:p>
          <w:p w14:paraId="1DCB4C8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0.0981</w:t>
            </w:r>
          </w:p>
        </w:tc>
        <w:tc>
          <w:tcPr>
            <w:tcW w:w="1008" w:type="dxa"/>
          </w:tcPr>
          <w:p w14:paraId="1B433F7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0.4545±</w:t>
            </w:r>
          </w:p>
          <w:p w14:paraId="7DE5A39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0.1087</w:t>
            </w:r>
          </w:p>
        </w:tc>
        <w:tc>
          <w:tcPr>
            <w:tcW w:w="1008" w:type="dxa"/>
          </w:tcPr>
          <w:p w14:paraId="6DC109D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0.3478±</w:t>
            </w:r>
          </w:p>
          <w:p w14:paraId="21A3ED1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0.1194</w:t>
            </w:r>
          </w:p>
        </w:tc>
        <w:tc>
          <w:tcPr>
            <w:tcW w:w="996" w:type="dxa"/>
          </w:tcPr>
          <w:p w14:paraId="28CBD07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1.024±</w:t>
            </w:r>
          </w:p>
          <w:p w14:paraId="2E0A47A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0.1329</w:t>
            </w:r>
          </w:p>
        </w:tc>
        <w:tc>
          <w:tcPr>
            <w:tcW w:w="1219" w:type="dxa"/>
          </w:tcPr>
          <w:p w14:paraId="5B6B3E8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1.000±</w:t>
            </w:r>
          </w:p>
          <w:p w14:paraId="3C4BE7F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0.0762</w:t>
            </w:r>
          </w:p>
        </w:tc>
        <w:tc>
          <w:tcPr>
            <w:tcW w:w="1339" w:type="dxa"/>
          </w:tcPr>
          <w:p w14:paraId="470DC2E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0.3953±</w:t>
            </w:r>
          </w:p>
          <w:p w14:paraId="75FB9E5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0.0754</w:t>
            </w:r>
          </w:p>
        </w:tc>
        <w:tc>
          <w:tcPr>
            <w:tcW w:w="1339" w:type="dxa"/>
          </w:tcPr>
          <w:p w14:paraId="50F5674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0.8824±</w:t>
            </w:r>
          </w:p>
          <w:p w14:paraId="7189327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0.2250</w:t>
            </w:r>
          </w:p>
        </w:tc>
        <w:tc>
          <w:tcPr>
            <w:tcW w:w="945" w:type="dxa"/>
          </w:tcPr>
          <w:p w14:paraId="3761E73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OLE_LINK1"/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bookmarkEnd w:id="1"/>
          <w:p w14:paraId="41F0A0C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3E59ED1A" w14:textId="77777777" w:rsidTr="001A7B71">
        <w:trPr>
          <w:trHeight w:val="173"/>
          <w:jc w:val="center"/>
        </w:trPr>
        <w:tc>
          <w:tcPr>
            <w:tcW w:w="1843" w:type="dxa"/>
          </w:tcPr>
          <w:p w14:paraId="0DD9BF4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  <w:lang w:bidi="fa-IR"/>
              </w:rPr>
            </w:pPr>
            <w:r w:rsidRPr="002B4BE9">
              <w:rPr>
                <w:rFonts w:ascii="Times New Roman" w:hAnsi="Times New Roman" w:cs="Times New Roman"/>
                <w:lang w:bidi="fa-IR"/>
              </w:rPr>
              <w:t>Medullary Disorganization</w:t>
            </w:r>
          </w:p>
        </w:tc>
        <w:tc>
          <w:tcPr>
            <w:tcW w:w="1008" w:type="dxa"/>
          </w:tcPr>
          <w:p w14:paraId="758BC52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0.1429±</w:t>
            </w:r>
          </w:p>
          <w:p w14:paraId="0E1687F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0.0673</w:t>
            </w:r>
          </w:p>
        </w:tc>
        <w:tc>
          <w:tcPr>
            <w:tcW w:w="1008" w:type="dxa"/>
          </w:tcPr>
          <w:p w14:paraId="116BB84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0.2143±</w:t>
            </w:r>
          </w:p>
          <w:p w14:paraId="6C89143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0.1138</w:t>
            </w:r>
          </w:p>
        </w:tc>
        <w:tc>
          <w:tcPr>
            <w:tcW w:w="1008" w:type="dxa"/>
          </w:tcPr>
          <w:p w14:paraId="61D98A6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0.8846±</w:t>
            </w:r>
          </w:p>
          <w:p w14:paraId="71A0489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0.1395</w:t>
            </w:r>
          </w:p>
        </w:tc>
        <w:tc>
          <w:tcPr>
            <w:tcW w:w="996" w:type="dxa"/>
          </w:tcPr>
          <w:p w14:paraId="2D0DD69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2.708±</w:t>
            </w:r>
          </w:p>
          <w:p w14:paraId="06EF5EB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0.0947</w:t>
            </w:r>
          </w:p>
        </w:tc>
        <w:tc>
          <w:tcPr>
            <w:tcW w:w="1219" w:type="dxa"/>
          </w:tcPr>
          <w:p w14:paraId="28115AD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2.318±</w:t>
            </w:r>
          </w:p>
          <w:p w14:paraId="3CD7959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0.1378</w:t>
            </w:r>
          </w:p>
        </w:tc>
        <w:tc>
          <w:tcPr>
            <w:tcW w:w="1339" w:type="dxa"/>
          </w:tcPr>
          <w:p w14:paraId="3592C2B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1.409±</w:t>
            </w:r>
          </w:p>
          <w:p w14:paraId="5A4569F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0.1259</w:t>
            </w:r>
          </w:p>
        </w:tc>
        <w:tc>
          <w:tcPr>
            <w:tcW w:w="1339" w:type="dxa"/>
          </w:tcPr>
          <w:p w14:paraId="33FEB6A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1.520±</w:t>
            </w:r>
          </w:p>
          <w:p w14:paraId="4DB28FB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0.1541</w:t>
            </w:r>
          </w:p>
          <w:p w14:paraId="5640584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</w:tcPr>
          <w:p w14:paraId="7D86FB0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D00E6F" w:rsidRPr="002B4BE9" w14:paraId="0DC119DE" w14:textId="77777777" w:rsidTr="001A7B71">
        <w:trPr>
          <w:trHeight w:val="173"/>
          <w:jc w:val="center"/>
        </w:trPr>
        <w:tc>
          <w:tcPr>
            <w:tcW w:w="1843" w:type="dxa"/>
          </w:tcPr>
          <w:p w14:paraId="1AE9CE1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lang w:bidi="fa-IR"/>
              </w:rPr>
            </w:pPr>
            <w:r w:rsidRPr="002B4BE9">
              <w:rPr>
                <w:rFonts w:ascii="Times New Roman" w:hAnsi="Times New Roman" w:cs="Times New Roman"/>
              </w:rPr>
              <w:t>Cellular morphology</w:t>
            </w:r>
          </w:p>
        </w:tc>
        <w:tc>
          <w:tcPr>
            <w:tcW w:w="1008" w:type="dxa"/>
          </w:tcPr>
          <w:p w14:paraId="16944BC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0.2609±</w:t>
            </w:r>
          </w:p>
          <w:p w14:paraId="522C020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0.0654</w:t>
            </w:r>
          </w:p>
        </w:tc>
        <w:tc>
          <w:tcPr>
            <w:tcW w:w="1008" w:type="dxa"/>
          </w:tcPr>
          <w:p w14:paraId="7D57E17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0.7800±</w:t>
            </w:r>
          </w:p>
          <w:p w14:paraId="2F70D71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0.1222</w:t>
            </w:r>
          </w:p>
        </w:tc>
        <w:tc>
          <w:tcPr>
            <w:tcW w:w="1008" w:type="dxa"/>
          </w:tcPr>
          <w:p w14:paraId="16F94163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0.5172±</w:t>
            </w:r>
          </w:p>
          <w:p w14:paraId="734E423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0.0944</w:t>
            </w:r>
          </w:p>
        </w:tc>
        <w:tc>
          <w:tcPr>
            <w:tcW w:w="996" w:type="dxa"/>
          </w:tcPr>
          <w:p w14:paraId="1C4FFEB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2.240±</w:t>
            </w:r>
          </w:p>
          <w:p w14:paraId="43EC9E1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0.0928</w:t>
            </w:r>
          </w:p>
        </w:tc>
        <w:tc>
          <w:tcPr>
            <w:tcW w:w="1219" w:type="dxa"/>
          </w:tcPr>
          <w:p w14:paraId="677A5EE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1.289±</w:t>
            </w:r>
          </w:p>
          <w:p w14:paraId="5C97AFB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0.1256</w:t>
            </w:r>
          </w:p>
        </w:tc>
        <w:tc>
          <w:tcPr>
            <w:tcW w:w="1339" w:type="dxa"/>
          </w:tcPr>
          <w:p w14:paraId="423DCE1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0.4667±</w:t>
            </w:r>
          </w:p>
          <w:p w14:paraId="5818E9F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0.0876</w:t>
            </w:r>
          </w:p>
        </w:tc>
        <w:tc>
          <w:tcPr>
            <w:tcW w:w="1339" w:type="dxa"/>
          </w:tcPr>
          <w:p w14:paraId="4ED4110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0.9583±</w:t>
            </w:r>
          </w:p>
          <w:p w14:paraId="389F10A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0.1646</w:t>
            </w:r>
          </w:p>
        </w:tc>
        <w:tc>
          <w:tcPr>
            <w:tcW w:w="945" w:type="dxa"/>
          </w:tcPr>
          <w:p w14:paraId="494E332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580D354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0E6F" w:rsidRPr="002B4BE9" w14:paraId="2D577A80" w14:textId="77777777" w:rsidTr="001A7B71">
        <w:trPr>
          <w:trHeight w:val="173"/>
          <w:jc w:val="center"/>
        </w:trPr>
        <w:tc>
          <w:tcPr>
            <w:tcW w:w="1843" w:type="dxa"/>
          </w:tcPr>
          <w:p w14:paraId="440A1AE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2B4BE9">
              <w:rPr>
                <w:rFonts w:ascii="Times New Roman" w:hAnsi="Times New Roman" w:cs="Times New Roman"/>
              </w:rPr>
              <w:t>Glumerular</w:t>
            </w:r>
            <w:proofErr w:type="spellEnd"/>
            <w:r w:rsidRPr="002B4BE9">
              <w:rPr>
                <w:rFonts w:ascii="Times New Roman" w:hAnsi="Times New Roman" w:cs="Times New Roman"/>
              </w:rPr>
              <w:t xml:space="preserve"> fibrosis</w:t>
            </w:r>
          </w:p>
        </w:tc>
        <w:tc>
          <w:tcPr>
            <w:tcW w:w="1008" w:type="dxa"/>
          </w:tcPr>
          <w:p w14:paraId="52B73E8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0.4615±</w:t>
            </w:r>
          </w:p>
          <w:p w14:paraId="5AE596E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0.0997</w:t>
            </w:r>
          </w:p>
        </w:tc>
        <w:tc>
          <w:tcPr>
            <w:tcW w:w="1008" w:type="dxa"/>
          </w:tcPr>
          <w:p w14:paraId="34DA228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0.5909±</w:t>
            </w:r>
          </w:p>
          <w:p w14:paraId="2F6BB1B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0.0817</w:t>
            </w:r>
          </w:p>
        </w:tc>
        <w:tc>
          <w:tcPr>
            <w:tcW w:w="1008" w:type="dxa"/>
          </w:tcPr>
          <w:p w14:paraId="518DB26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1.042±</w:t>
            </w:r>
          </w:p>
          <w:p w14:paraId="44026CC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0.0939</w:t>
            </w:r>
          </w:p>
        </w:tc>
        <w:tc>
          <w:tcPr>
            <w:tcW w:w="996" w:type="dxa"/>
          </w:tcPr>
          <w:p w14:paraId="2C146AE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2.213±</w:t>
            </w:r>
          </w:p>
          <w:p w14:paraId="2655305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0.0686</w:t>
            </w:r>
          </w:p>
        </w:tc>
        <w:tc>
          <w:tcPr>
            <w:tcW w:w="1219" w:type="dxa"/>
          </w:tcPr>
          <w:p w14:paraId="2D2CB4C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2.029±</w:t>
            </w:r>
          </w:p>
          <w:p w14:paraId="2720061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0.0868</w:t>
            </w:r>
          </w:p>
        </w:tc>
        <w:tc>
          <w:tcPr>
            <w:tcW w:w="1339" w:type="dxa"/>
          </w:tcPr>
          <w:p w14:paraId="12968B5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1.190±</w:t>
            </w:r>
          </w:p>
          <w:p w14:paraId="346CE43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0.1036</w:t>
            </w:r>
          </w:p>
        </w:tc>
        <w:tc>
          <w:tcPr>
            <w:tcW w:w="1339" w:type="dxa"/>
          </w:tcPr>
          <w:p w14:paraId="507C211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1.529±</w:t>
            </w:r>
          </w:p>
          <w:p w14:paraId="450E6D03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0.1248</w:t>
            </w:r>
          </w:p>
        </w:tc>
        <w:tc>
          <w:tcPr>
            <w:tcW w:w="945" w:type="dxa"/>
          </w:tcPr>
          <w:p w14:paraId="5578D70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17DDA6D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2C56EE6A" w14:textId="77777777" w:rsidTr="001A7B71">
        <w:trPr>
          <w:trHeight w:val="166"/>
          <w:jc w:val="center"/>
        </w:trPr>
        <w:tc>
          <w:tcPr>
            <w:tcW w:w="1843" w:type="dxa"/>
          </w:tcPr>
          <w:p w14:paraId="100350E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Interstitial fibrosis</w:t>
            </w:r>
          </w:p>
        </w:tc>
        <w:tc>
          <w:tcPr>
            <w:tcW w:w="1008" w:type="dxa"/>
          </w:tcPr>
          <w:p w14:paraId="6A435D9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0.2308±</w:t>
            </w:r>
          </w:p>
          <w:p w14:paraId="356997F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0.0842</w:t>
            </w:r>
          </w:p>
        </w:tc>
        <w:tc>
          <w:tcPr>
            <w:tcW w:w="1008" w:type="dxa"/>
          </w:tcPr>
          <w:p w14:paraId="2EF77DC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0.2273±</w:t>
            </w:r>
          </w:p>
          <w:p w14:paraId="67A0103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0.0639</w:t>
            </w:r>
          </w:p>
        </w:tc>
        <w:tc>
          <w:tcPr>
            <w:tcW w:w="1008" w:type="dxa"/>
          </w:tcPr>
          <w:p w14:paraId="029B8D5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0.3750±</w:t>
            </w:r>
          </w:p>
          <w:p w14:paraId="2489F74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0.0766</w:t>
            </w:r>
          </w:p>
        </w:tc>
        <w:tc>
          <w:tcPr>
            <w:tcW w:w="996" w:type="dxa"/>
          </w:tcPr>
          <w:p w14:paraId="5BE0533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1.737±</w:t>
            </w:r>
          </w:p>
          <w:p w14:paraId="47E5F99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0.0767</w:t>
            </w:r>
          </w:p>
        </w:tc>
        <w:tc>
          <w:tcPr>
            <w:tcW w:w="1219" w:type="dxa"/>
          </w:tcPr>
          <w:p w14:paraId="5CA5ED8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1.229±</w:t>
            </w:r>
          </w:p>
          <w:p w14:paraId="64971B2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0.0828</w:t>
            </w:r>
          </w:p>
        </w:tc>
        <w:tc>
          <w:tcPr>
            <w:tcW w:w="1339" w:type="dxa"/>
          </w:tcPr>
          <w:p w14:paraId="13FA8F3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0.3095±</w:t>
            </w:r>
          </w:p>
          <w:p w14:paraId="0E54690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0.0722</w:t>
            </w:r>
          </w:p>
        </w:tc>
        <w:tc>
          <w:tcPr>
            <w:tcW w:w="1339" w:type="dxa"/>
          </w:tcPr>
          <w:p w14:paraId="574EE32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0.7647±</w:t>
            </w:r>
          </w:p>
          <w:p w14:paraId="086E0BD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0.1611</w:t>
            </w:r>
          </w:p>
        </w:tc>
        <w:tc>
          <w:tcPr>
            <w:tcW w:w="945" w:type="dxa"/>
          </w:tcPr>
          <w:p w14:paraId="00C81BE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17E44C7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14BD07A5" w14:textId="77777777" w:rsidTr="001A7B71">
        <w:trPr>
          <w:trHeight w:val="166"/>
          <w:jc w:val="center"/>
        </w:trPr>
        <w:tc>
          <w:tcPr>
            <w:tcW w:w="1843" w:type="dxa"/>
          </w:tcPr>
          <w:p w14:paraId="1E0534C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Medullary fibrosis</w:t>
            </w:r>
          </w:p>
        </w:tc>
        <w:tc>
          <w:tcPr>
            <w:tcW w:w="1008" w:type="dxa"/>
          </w:tcPr>
          <w:p w14:paraId="48C6BDC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0.1250±</w:t>
            </w:r>
          </w:p>
          <w:p w14:paraId="0B6C3B3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0.0853</w:t>
            </w:r>
          </w:p>
        </w:tc>
        <w:tc>
          <w:tcPr>
            <w:tcW w:w="1008" w:type="dxa"/>
          </w:tcPr>
          <w:p w14:paraId="5227EDE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0.2500±</w:t>
            </w:r>
          </w:p>
          <w:p w14:paraId="60DE1FE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0.1118</w:t>
            </w:r>
          </w:p>
        </w:tc>
        <w:tc>
          <w:tcPr>
            <w:tcW w:w="1008" w:type="dxa"/>
          </w:tcPr>
          <w:p w14:paraId="447B36E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1.267±</w:t>
            </w:r>
          </w:p>
          <w:p w14:paraId="45F67FD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0.1817</w:t>
            </w:r>
          </w:p>
        </w:tc>
        <w:tc>
          <w:tcPr>
            <w:tcW w:w="996" w:type="dxa"/>
          </w:tcPr>
          <w:p w14:paraId="1C93CE0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2.938±</w:t>
            </w:r>
          </w:p>
          <w:p w14:paraId="6D53915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0.0625</w:t>
            </w:r>
          </w:p>
        </w:tc>
        <w:tc>
          <w:tcPr>
            <w:tcW w:w="1219" w:type="dxa"/>
          </w:tcPr>
          <w:p w14:paraId="39FCD78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2.333±</w:t>
            </w:r>
          </w:p>
          <w:p w14:paraId="33E4629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0.1869</w:t>
            </w:r>
          </w:p>
        </w:tc>
        <w:tc>
          <w:tcPr>
            <w:tcW w:w="1339" w:type="dxa"/>
          </w:tcPr>
          <w:p w14:paraId="5BA6A52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1.118±</w:t>
            </w:r>
          </w:p>
          <w:p w14:paraId="2319A2E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0.1690</w:t>
            </w:r>
          </w:p>
        </w:tc>
        <w:tc>
          <w:tcPr>
            <w:tcW w:w="1339" w:type="dxa"/>
          </w:tcPr>
          <w:p w14:paraId="298B4F7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2.100±</w:t>
            </w:r>
          </w:p>
          <w:p w14:paraId="6073352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0.1606</w:t>
            </w:r>
          </w:p>
        </w:tc>
        <w:tc>
          <w:tcPr>
            <w:tcW w:w="945" w:type="dxa"/>
          </w:tcPr>
          <w:p w14:paraId="3ECB259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126DAE1B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0E6F" w:rsidRPr="002B4BE9" w14:paraId="4A19D8B3" w14:textId="77777777" w:rsidTr="001A7B71">
        <w:trPr>
          <w:trHeight w:val="173"/>
          <w:jc w:val="center"/>
        </w:trPr>
        <w:tc>
          <w:tcPr>
            <w:tcW w:w="1843" w:type="dxa"/>
          </w:tcPr>
          <w:p w14:paraId="32DB038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lastRenderedPageBreak/>
              <w:t>Perivascular fibrosis</w:t>
            </w:r>
          </w:p>
        </w:tc>
        <w:tc>
          <w:tcPr>
            <w:tcW w:w="1008" w:type="dxa"/>
          </w:tcPr>
          <w:p w14:paraId="17225F6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0.2353±</w:t>
            </w:r>
          </w:p>
          <w:p w14:paraId="1CB2CFB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0.1060</w:t>
            </w:r>
          </w:p>
        </w:tc>
        <w:tc>
          <w:tcPr>
            <w:tcW w:w="1008" w:type="dxa"/>
          </w:tcPr>
          <w:p w14:paraId="12D70BB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0.2500±</w:t>
            </w:r>
          </w:p>
          <w:p w14:paraId="5EE8ADA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0.1118</w:t>
            </w:r>
          </w:p>
        </w:tc>
        <w:tc>
          <w:tcPr>
            <w:tcW w:w="1008" w:type="dxa"/>
          </w:tcPr>
          <w:p w14:paraId="1F5B323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0.6316±</w:t>
            </w:r>
          </w:p>
          <w:p w14:paraId="08A2518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0.1370</w:t>
            </w:r>
          </w:p>
        </w:tc>
        <w:tc>
          <w:tcPr>
            <w:tcW w:w="996" w:type="dxa"/>
          </w:tcPr>
          <w:p w14:paraId="561F8BC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1.941±</w:t>
            </w:r>
          </w:p>
          <w:p w14:paraId="134321CD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0.1813</w:t>
            </w:r>
          </w:p>
        </w:tc>
        <w:tc>
          <w:tcPr>
            <w:tcW w:w="1219" w:type="dxa"/>
          </w:tcPr>
          <w:p w14:paraId="11745F4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1.250±</w:t>
            </w:r>
          </w:p>
          <w:p w14:paraId="387834A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0.2327</w:t>
            </w:r>
          </w:p>
        </w:tc>
        <w:tc>
          <w:tcPr>
            <w:tcW w:w="1339" w:type="dxa"/>
          </w:tcPr>
          <w:p w14:paraId="7687FEC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0.4375±</w:t>
            </w:r>
          </w:p>
          <w:p w14:paraId="5A45B63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0.1281</w:t>
            </w:r>
          </w:p>
        </w:tc>
        <w:tc>
          <w:tcPr>
            <w:tcW w:w="1339" w:type="dxa"/>
          </w:tcPr>
          <w:p w14:paraId="3F6B3B8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rtl/>
              </w:rPr>
            </w:pPr>
            <w:r w:rsidRPr="002B4BE9">
              <w:rPr>
                <w:rFonts w:ascii="Times New Roman" w:hAnsi="Times New Roman" w:cs="Times New Roman"/>
              </w:rPr>
              <w:t>0.9333±</w:t>
            </w:r>
          </w:p>
          <w:p w14:paraId="0FD8BAE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0.2063</w:t>
            </w:r>
          </w:p>
        </w:tc>
        <w:tc>
          <w:tcPr>
            <w:tcW w:w="945" w:type="dxa"/>
          </w:tcPr>
          <w:p w14:paraId="08874DF2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49C5F376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57B70D73" w14:textId="77777777" w:rsidTr="001A7B71">
        <w:trPr>
          <w:trHeight w:val="173"/>
          <w:jc w:val="center"/>
        </w:trPr>
        <w:tc>
          <w:tcPr>
            <w:tcW w:w="1843" w:type="dxa"/>
          </w:tcPr>
          <w:p w14:paraId="5C9B14E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PAS</w:t>
            </w:r>
          </w:p>
        </w:tc>
        <w:tc>
          <w:tcPr>
            <w:tcW w:w="1008" w:type="dxa"/>
          </w:tcPr>
          <w:p w14:paraId="447DE5D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0.08±</w:t>
            </w:r>
          </w:p>
          <w:p w14:paraId="2CE84A7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0.05</w:t>
            </w:r>
          </w:p>
          <w:p w14:paraId="667DA8B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14:paraId="7DBF8857" w14:textId="77777777" w:rsidR="00D00E6F" w:rsidRPr="002B4BE9" w:rsidRDefault="00D00E6F" w:rsidP="001A7B7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0.13±</w:t>
            </w:r>
          </w:p>
          <w:p w14:paraId="37DE7375" w14:textId="77777777" w:rsidR="00D00E6F" w:rsidRPr="002B4BE9" w:rsidRDefault="00D00E6F" w:rsidP="001A7B7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0.07</w:t>
            </w:r>
          </w:p>
          <w:p w14:paraId="6C00211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14:paraId="5C02B4DD" w14:textId="77777777" w:rsidR="00D00E6F" w:rsidRPr="002B4BE9" w:rsidRDefault="00D00E6F" w:rsidP="001A7B7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1±0.1</w:t>
            </w:r>
          </w:p>
          <w:p w14:paraId="6EE17AF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</w:tcPr>
          <w:p w14:paraId="5B385403" w14:textId="77777777" w:rsidR="00D00E6F" w:rsidRPr="002B4BE9" w:rsidRDefault="00D00E6F" w:rsidP="001A7B7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2.46±</w:t>
            </w:r>
          </w:p>
          <w:p w14:paraId="1AFBED1B" w14:textId="77777777" w:rsidR="00D00E6F" w:rsidRPr="002B4BE9" w:rsidRDefault="00D00E6F" w:rsidP="001A7B7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0.09</w:t>
            </w:r>
          </w:p>
          <w:p w14:paraId="4DC3DB81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14:paraId="6DC8D4A1" w14:textId="77777777" w:rsidR="00D00E6F" w:rsidRPr="002B4BE9" w:rsidRDefault="00D00E6F" w:rsidP="001A7B7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2.33±</w:t>
            </w:r>
          </w:p>
          <w:p w14:paraId="4C920C7D" w14:textId="77777777" w:rsidR="00D00E6F" w:rsidRPr="002B4BE9" w:rsidRDefault="00D00E6F" w:rsidP="001A7B7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0.08</w:t>
            </w:r>
          </w:p>
          <w:p w14:paraId="19F5F5BF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</w:tcPr>
          <w:p w14:paraId="0BE16E2A" w14:textId="77777777" w:rsidR="00D00E6F" w:rsidRPr="002B4BE9" w:rsidRDefault="00D00E6F" w:rsidP="001A7B71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0.84±</w:t>
            </w:r>
          </w:p>
          <w:p w14:paraId="624C0990" w14:textId="77777777" w:rsidR="00D00E6F" w:rsidRPr="002B4BE9" w:rsidRDefault="00D00E6F" w:rsidP="001A7B71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0.11</w:t>
            </w:r>
          </w:p>
          <w:p w14:paraId="1A17BE0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</w:tcPr>
          <w:p w14:paraId="1BE17E17" w14:textId="77777777" w:rsidR="00D00E6F" w:rsidRPr="002B4BE9" w:rsidRDefault="00D00E6F" w:rsidP="001A7B71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2.06±</w:t>
            </w:r>
          </w:p>
          <w:p w14:paraId="34AEFBA4" w14:textId="77777777" w:rsidR="00D00E6F" w:rsidRPr="002B4BE9" w:rsidRDefault="00D00E6F" w:rsidP="001A7B71">
            <w:pPr>
              <w:bidi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B4BE9">
              <w:rPr>
                <w:rFonts w:ascii="Times New Roman" w:hAnsi="Times New Roman" w:cs="Times New Roman"/>
              </w:rPr>
              <w:t>0.14</w:t>
            </w:r>
          </w:p>
          <w:p w14:paraId="37F8A0C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</w:tcPr>
          <w:p w14:paraId="583C3F0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4BE9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  <w:p w14:paraId="1A4B598C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00E6F" w:rsidRPr="002B4BE9" w14:paraId="30023B04" w14:textId="77777777" w:rsidTr="001A7B71">
        <w:trPr>
          <w:trHeight w:val="173"/>
          <w:jc w:val="center"/>
        </w:trPr>
        <w:tc>
          <w:tcPr>
            <w:tcW w:w="1843" w:type="dxa"/>
          </w:tcPr>
          <w:p w14:paraId="248BDA7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14:paraId="244880A4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14:paraId="0C7BC7A8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14:paraId="03A734BA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</w:tcPr>
          <w:p w14:paraId="409E7BFE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14:paraId="1B079080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</w:tcPr>
          <w:p w14:paraId="0C3F2E15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</w:tcPr>
          <w:p w14:paraId="6ED79C37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</w:tcPr>
          <w:p w14:paraId="6090D9D9" w14:textId="77777777" w:rsidR="00D00E6F" w:rsidRPr="002B4BE9" w:rsidRDefault="00D00E6F" w:rsidP="001A7B7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8EFA3D9" w14:textId="6E437DD7" w:rsidR="0095674E" w:rsidRDefault="0095674E"/>
    <w:p w14:paraId="25F7ACFF" w14:textId="099A86F3" w:rsidR="004176D1" w:rsidRPr="002B4BE9" w:rsidRDefault="004176D1" w:rsidP="00417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2B4BE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Table 2: </w:t>
      </w:r>
      <w:bookmarkStart w:id="2" w:name="_Hlk216281142"/>
      <w:r w:rsidRPr="002B4BE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Statistical analysis of </w:t>
      </w:r>
      <w:r w:rsidRPr="002B4BE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smad3</w:t>
      </w:r>
      <w:r w:rsidRPr="002B4BE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gene expression in renal Tissue among Treated groups. Data are presented as mean ± standard error (SEM). Intergroup comparisons were performed using the One-way ANOVA test, followed by Tukey’s multiple comparison test when a significant difference was detected.</w:t>
      </w:r>
    </w:p>
    <w:bookmarkEnd w:id="2"/>
    <w:p w14:paraId="29B480CA" w14:textId="77777777" w:rsidR="004176D1" w:rsidRPr="002B4BE9" w:rsidRDefault="004176D1" w:rsidP="00417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tbl>
      <w:tblPr>
        <w:tblStyle w:val="TableGrid1"/>
        <w:tblW w:w="930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987"/>
        <w:gridCol w:w="991"/>
        <w:gridCol w:w="849"/>
        <w:gridCol w:w="993"/>
        <w:gridCol w:w="850"/>
        <w:gridCol w:w="992"/>
        <w:gridCol w:w="993"/>
        <w:gridCol w:w="992"/>
        <w:gridCol w:w="1653"/>
      </w:tblGrid>
      <w:tr w:rsidR="004176D1" w:rsidRPr="002B4BE9" w14:paraId="6E2CF1E7" w14:textId="77777777" w:rsidTr="001A7B7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8A2C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Smad3</w:t>
            </w:r>
          </w:p>
          <w:p w14:paraId="5E6A63B8" w14:textId="77777777" w:rsidR="004176D1" w:rsidRPr="002B4BE9" w:rsidRDefault="004176D1" w:rsidP="001A7B71">
            <w:pPr>
              <w:spacing w:line="48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6A5A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CD6BD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Oil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6D48B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C811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BF96A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PQ+</w:t>
            </w:r>
          </w:p>
          <w:p w14:paraId="42EC04B1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CC21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PQ+</w:t>
            </w:r>
          </w:p>
          <w:p w14:paraId="142E79EC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0190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PQ+</w:t>
            </w:r>
          </w:p>
          <w:p w14:paraId="0C30DF50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3A60D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 value</w:t>
            </w:r>
          </w:p>
          <w:p w14:paraId="23361E16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 and Treat</w:t>
            </w:r>
          </w:p>
        </w:tc>
      </w:tr>
      <w:tr w:rsidR="004176D1" w:rsidRPr="002B4BE9" w14:paraId="349DFFCB" w14:textId="77777777" w:rsidTr="001A7B71">
        <w:trPr>
          <w:trHeight w:val="671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28CC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Mean ±SEM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EF9F2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 ± 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789A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0.85±0.11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A94EC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0.24±0.06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E7A5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1.51±0.16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66A7A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0.86±0.11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F9360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0.7±0.08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5A789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0.55±0.1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0E8F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  <w:t>PQ vs. P+D5</w:t>
            </w:r>
            <w:r w:rsidRPr="002B4B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P=0.0028**</w:t>
            </w:r>
          </w:p>
          <w:p w14:paraId="65D04AFB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02D96085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  <w:t>PQ vs. P+D1</w:t>
            </w:r>
            <w:r w:rsidRPr="002B4B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0 P=0.0002***</w:t>
            </w:r>
          </w:p>
          <w:p w14:paraId="68587FEB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26303DA8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  <w:t xml:space="preserve">PQ vs. P+D20 </w:t>
            </w:r>
            <w:r w:rsidRPr="002B4B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P&lt;0.0001****</w:t>
            </w:r>
          </w:p>
          <w:p w14:paraId="23BA1400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176D1" w:rsidRPr="002B4BE9" w14:paraId="090A3190" w14:textId="77777777" w:rsidTr="001A7B7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E6A3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Median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D787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0.9845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F277D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0.8571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D143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0.2055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AAB91" w14:textId="77777777" w:rsidR="004176D1" w:rsidRPr="002B4BE9" w:rsidRDefault="004176D1" w:rsidP="001A7B71">
            <w:pPr>
              <w:spacing w:line="48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4A44E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0.8812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1AE1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0.7108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FBB6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0.4957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C4405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176D1" w:rsidRPr="002B4BE9" w14:paraId="7E546FDF" w14:textId="77777777" w:rsidTr="001A7B71">
        <w:trPr>
          <w:trHeight w:val="38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0833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IQR</w:t>
            </w:r>
          </w:p>
          <w:p w14:paraId="397370C8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(Q1, Q3)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83D9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0.9189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1.104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0D17B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(0.6263, </w:t>
            </w:r>
          </w:p>
          <w:p w14:paraId="2F51379F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1.079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A3BB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0.134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0.3667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91607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1.216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</w:p>
          <w:p w14:paraId="765EBCE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1.822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1796E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0.6192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,</w:t>
            </w:r>
          </w:p>
          <w:p w14:paraId="211C3B8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1.113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0687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0.5456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</w:p>
          <w:p w14:paraId="281B3F23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0.8698)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F03E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(0.3481, 0.7863)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A3BC9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854C6C2" w14:textId="77777777" w:rsidR="004176D1" w:rsidRPr="002B4BE9" w:rsidRDefault="004176D1" w:rsidP="004176D1">
      <w:pPr>
        <w:spacing w:line="256" w:lineRule="auto"/>
        <w:rPr>
          <w:rFonts w:ascii="Times New Roman" w:hAnsi="Times New Roman" w:cs="Times New Roman"/>
          <w:sz w:val="22"/>
          <w:szCs w:val="22"/>
        </w:rPr>
      </w:pPr>
    </w:p>
    <w:p w14:paraId="3759C6FC" w14:textId="5D2C56F6" w:rsidR="004176D1" w:rsidRPr="002B4BE9" w:rsidRDefault="004176D1" w:rsidP="00417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Pr="002B4BE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Table 3: Statistical analysis of </w:t>
      </w:r>
      <w:r w:rsidRPr="002B4BE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smad7</w:t>
      </w:r>
      <w:r w:rsidRPr="002B4BE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gene expression in renal Tissue among Treated groups. Data are presented as mean ± standard error (SEM). Intergroup comparisons were performed using the One-way ANOVA test, followed by Tukey’s multiple comparison test when a significant difference was detected.</w:t>
      </w:r>
    </w:p>
    <w:p w14:paraId="0A338878" w14:textId="77777777" w:rsidR="004176D1" w:rsidRPr="002B4BE9" w:rsidRDefault="004176D1" w:rsidP="00417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tbl>
      <w:tblPr>
        <w:tblStyle w:val="TableGrid1"/>
        <w:tblW w:w="930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987"/>
        <w:gridCol w:w="991"/>
        <w:gridCol w:w="849"/>
        <w:gridCol w:w="993"/>
        <w:gridCol w:w="850"/>
        <w:gridCol w:w="992"/>
        <w:gridCol w:w="993"/>
        <w:gridCol w:w="992"/>
        <w:gridCol w:w="1653"/>
      </w:tblGrid>
      <w:tr w:rsidR="004176D1" w:rsidRPr="002B4BE9" w14:paraId="557B7412" w14:textId="77777777" w:rsidTr="001A7B7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0BAD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Smad7</w:t>
            </w:r>
          </w:p>
          <w:p w14:paraId="0757F2DF" w14:textId="77777777" w:rsidR="004176D1" w:rsidRPr="002B4BE9" w:rsidRDefault="004176D1" w:rsidP="001A7B71">
            <w:pPr>
              <w:spacing w:line="480" w:lineRule="auto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14C6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Control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2DFE0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Oil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5616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6F4C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804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PQ+</w:t>
            </w:r>
          </w:p>
          <w:p w14:paraId="23217963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85C8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PQ+</w:t>
            </w:r>
          </w:p>
          <w:p w14:paraId="1E2B3A0D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C9E1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PQ+</w:t>
            </w:r>
          </w:p>
          <w:p w14:paraId="7E73AFAD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DSF20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7724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 value</w:t>
            </w:r>
          </w:p>
          <w:p w14:paraId="7F575C43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PQ and Treat</w:t>
            </w:r>
          </w:p>
        </w:tc>
      </w:tr>
      <w:tr w:rsidR="004176D1" w:rsidRPr="002B4BE9" w14:paraId="0DE95150" w14:textId="77777777" w:rsidTr="001A7B71">
        <w:trPr>
          <w:trHeight w:val="671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A895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Mean ±SEM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585D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1.1</w:t>
            </w:r>
            <w:r w:rsidRPr="002B4BE9">
              <w:rPr>
                <w:rFonts w:ascii="Times New Roman" w:hAnsi="Times New Roman" w:cs="Times New Roman"/>
                <w:kern w:val="0"/>
                <w:rtl/>
                <w:lang w:bidi="fa-IR"/>
                <w14:ligatures w14:val="none"/>
              </w:rPr>
              <w:t>±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AA18F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1.06</w:t>
            </w:r>
            <w:r w:rsidRPr="002B4BE9">
              <w:rPr>
                <w:rFonts w:ascii="Times New Roman" w:hAnsi="Times New Roman" w:cs="Times New Roman"/>
                <w:kern w:val="0"/>
                <w:rtl/>
                <w:lang w:bidi="fa-IR"/>
                <w14:ligatures w14:val="none"/>
              </w:rPr>
              <w:t>±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A026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1.44</w:t>
            </w:r>
            <w:r w:rsidRPr="002B4BE9">
              <w:rPr>
                <w:rFonts w:ascii="Times New Roman" w:hAnsi="Times New Roman" w:cs="Times New Roman"/>
                <w:kern w:val="0"/>
                <w:rtl/>
                <w:lang w:bidi="fa-IR"/>
                <w14:ligatures w14:val="none"/>
              </w:rPr>
              <w:t>±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0AA4C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0.64±0.1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ECF0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0.79±0.08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B06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2.45±0.39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DA2C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1.46±0.4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AEC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  <w:t>PQ vs. P+D5</w:t>
            </w:r>
            <w:r w:rsidRPr="002B4B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P=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0.9996</w:t>
            </w:r>
            <w:r w:rsidRPr="002B4B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ns</w:t>
            </w:r>
          </w:p>
          <w:p w14:paraId="2D8D5485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21F03874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  <w:t>PQ vs. P+D1</w:t>
            </w:r>
            <w:r w:rsidRPr="002B4B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0 P=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0.0006</w:t>
            </w:r>
            <w:r w:rsidRPr="002B4B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***</w:t>
            </w:r>
          </w:p>
          <w:p w14:paraId="17B26E38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  <w:p w14:paraId="333B1709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14:ligatures w14:val="none"/>
              </w:rPr>
              <w:t xml:space="preserve">PQ vs. P+D20 </w:t>
            </w:r>
          </w:p>
          <w:p w14:paraId="7CEF930D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:lang w:bidi="fa-IR"/>
                <w14:ligatures w14:val="none"/>
              </w:rPr>
              <w:t>P=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0.3208 ns</w:t>
            </w:r>
          </w:p>
        </w:tc>
      </w:tr>
      <w:tr w:rsidR="004176D1" w:rsidRPr="002B4BE9" w14:paraId="455C2856" w14:textId="77777777" w:rsidTr="001A7B7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19A4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Median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18F88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1DEA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0.8706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54C0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1.292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4332C" w14:textId="77777777" w:rsidR="004176D1" w:rsidRPr="002B4BE9" w:rsidRDefault="004176D1" w:rsidP="001A7B71">
            <w:pPr>
              <w:spacing w:line="480" w:lineRule="auto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0.5471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C0EA0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0.8409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02B1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2.412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60FBA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1.223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1AB9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4176D1" w:rsidRPr="002B4BE9" w14:paraId="7CA10BB7" w14:textId="77777777" w:rsidTr="001A7B71">
        <w:trPr>
          <w:trHeight w:val="38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45244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IQR</w:t>
            </w:r>
          </w:p>
          <w:p w14:paraId="1E54F18B" w14:textId="77777777" w:rsidR="004176D1" w:rsidRPr="002B4BE9" w:rsidRDefault="004176D1" w:rsidP="001A7B71">
            <w:pPr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(Q1, Q3)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1845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0.6688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1.578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6E070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(0.8222, </w:t>
            </w:r>
          </w:p>
          <w:p w14:paraId="3F5D0C91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1.402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F562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1.148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1.806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DA137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0.4951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</w:p>
          <w:p w14:paraId="602EBB7B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0.8391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B4B4D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0.6005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,</w:t>
            </w:r>
          </w:p>
          <w:p w14:paraId="26E4BF36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0.9566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465F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</w:t>
            </w: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1.729</w:t>
            </w: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 xml:space="preserve">, </w:t>
            </w:r>
          </w:p>
          <w:p w14:paraId="7700767C" w14:textId="77777777" w:rsidR="004176D1" w:rsidRPr="002B4BE9" w:rsidRDefault="004176D1" w:rsidP="001A7B71">
            <w:pPr>
              <w:spacing w:line="480" w:lineRule="auto"/>
              <w:jc w:val="center"/>
              <w:rPr>
                <w:rFonts w:ascii="Times New Roman" w:hAnsi="Times New Roman" w:cs="Times New Roman"/>
                <w:kern w:val="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  <w:t>3.211)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7A4A" w14:textId="77777777" w:rsidR="004176D1" w:rsidRPr="002B4BE9" w:rsidRDefault="004176D1" w:rsidP="001A7B71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B4BE9">
              <w:rPr>
                <w:rFonts w:ascii="Times New Roman" w:hAnsi="Times New Roman" w:cs="Times New Roman"/>
                <w:kern w:val="0"/>
                <w14:ligatures w14:val="none"/>
              </w:rPr>
              <w:t>(0.7402, 2.305)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663D6" w14:textId="77777777" w:rsidR="004176D1" w:rsidRPr="002B4BE9" w:rsidRDefault="004176D1" w:rsidP="001A7B71">
            <w:pPr>
              <w:rPr>
                <w:rFonts w:ascii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E267F89" w14:textId="77777777" w:rsidR="004176D1" w:rsidRDefault="004176D1"/>
    <w:p w14:paraId="39EA51D5" w14:textId="77777777" w:rsidR="00CC5D3A" w:rsidRDefault="00CC5D3A"/>
    <w:sectPr w:rsidR="00CC5D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A1B6C"/>
    <w:multiLevelType w:val="multilevel"/>
    <w:tmpl w:val="80C6A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3765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74E"/>
    <w:rsid w:val="000C781D"/>
    <w:rsid w:val="00157608"/>
    <w:rsid w:val="00201DD5"/>
    <w:rsid w:val="00261F2E"/>
    <w:rsid w:val="003A798B"/>
    <w:rsid w:val="004176D1"/>
    <w:rsid w:val="0050767E"/>
    <w:rsid w:val="0095674E"/>
    <w:rsid w:val="00CC5D3A"/>
    <w:rsid w:val="00D00E6F"/>
    <w:rsid w:val="00DA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6B550"/>
  <w15:chartTrackingRefBased/>
  <w15:docId w15:val="{FCAFB976-B1FD-45A8-8D91-4893738E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7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7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7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7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7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74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74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7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7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7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7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67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6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6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6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67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67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674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7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74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674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0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sid w:val="004176D1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babazadeh</dc:creator>
  <cp:keywords/>
  <dc:description/>
  <cp:lastModifiedBy>zahra babazadeh</cp:lastModifiedBy>
  <cp:revision>6</cp:revision>
  <dcterms:created xsi:type="dcterms:W3CDTF">2025-12-09T08:49:00Z</dcterms:created>
  <dcterms:modified xsi:type="dcterms:W3CDTF">2026-01-02T05:06:00Z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6c2b9375-d9be-468c-ae1d-2dc2f471a29f</vt:lpwstr>
  </property>
</Properties>
</file>