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CAF38" w14:textId="77777777" w:rsidR="00F128FD" w:rsidRPr="008561B8" w:rsidRDefault="00F128FD" w:rsidP="00F128FD">
      <w:pPr>
        <w:pStyle w:val="Heading1"/>
        <w:numPr>
          <w:ilvl w:val="0"/>
          <w:numId w:val="1"/>
        </w:numPr>
        <w:tabs>
          <w:tab w:val="num" w:pos="360"/>
        </w:tabs>
        <w:ind w:left="1020" w:firstLine="0"/>
        <w:rPr>
          <w:rFonts w:ascii="Times New Roman" w:hAnsi="Times New Roman" w:cs="Times New Roman"/>
          <w:b/>
          <w:bCs/>
          <w:color w:val="000000" w:themeColor="text1"/>
          <w:sz w:val="28"/>
          <w:szCs w:val="28"/>
        </w:rPr>
      </w:pPr>
      <w:r w:rsidRPr="008561B8">
        <w:rPr>
          <w:rFonts w:ascii="Times New Roman" w:hAnsi="Times New Roman" w:cs="Times New Roman"/>
          <w:b/>
          <w:bCs/>
          <w:color w:val="000000" w:themeColor="text1"/>
          <w:sz w:val="28"/>
          <w:szCs w:val="28"/>
        </w:rPr>
        <w:t>Appendix</w:t>
      </w:r>
    </w:p>
    <w:p w14:paraId="033ACDD1"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t xml:space="preserve">Table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noProof/>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Table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1</w:t>
      </w:r>
      <w:r w:rsidRPr="008561B8">
        <w:rPr>
          <w:rFonts w:ascii="Times New Roman" w:hAnsi="Times New Roman" w:cs="Times New Roman"/>
          <w:i w:val="0"/>
          <w:iCs w:val="0"/>
          <w:noProof/>
          <w:sz w:val="24"/>
          <w:szCs w:val="24"/>
        </w:rPr>
        <w:fldChar w:fldCharType="end"/>
      </w:r>
      <w:r w:rsidRPr="008561B8">
        <w:rPr>
          <w:rFonts w:ascii="Times New Roman" w:hAnsi="Times New Roman" w:cs="Times New Roman"/>
          <w:i w:val="0"/>
          <w:iCs w:val="0"/>
          <w:sz w:val="24"/>
          <w:szCs w:val="24"/>
        </w:rPr>
        <w:t>: Number of cases affected by different assumptions about debt sharing within the household, by debt types</w:t>
      </w:r>
    </w:p>
    <w:tbl>
      <w:tblPr>
        <w:tblStyle w:val="TableGrid"/>
        <w:tblW w:w="10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037"/>
        <w:gridCol w:w="2037"/>
        <w:gridCol w:w="2037"/>
        <w:gridCol w:w="2037"/>
        <w:gridCol w:w="2037"/>
      </w:tblGrid>
      <w:tr w:rsidR="00F128FD" w:rsidRPr="008561B8" w14:paraId="26F26A91" w14:textId="77777777" w:rsidTr="00081ED9">
        <w:trPr>
          <w:trHeight w:val="440"/>
        </w:trPr>
        <w:tc>
          <w:tcPr>
            <w:tcW w:w="2037" w:type="dxa"/>
            <w:vMerge w:val="restart"/>
            <w:tcBorders>
              <w:top w:val="single" w:sz="4" w:space="0" w:color="auto"/>
              <w:right w:val="single" w:sz="4" w:space="0" w:color="auto"/>
            </w:tcBorders>
          </w:tcPr>
          <w:p w14:paraId="01F66F92"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Scenario Description</w:t>
            </w:r>
          </w:p>
        </w:tc>
        <w:tc>
          <w:tcPr>
            <w:tcW w:w="2037" w:type="dxa"/>
            <w:tcBorders>
              <w:top w:val="single" w:sz="4" w:space="0" w:color="auto"/>
              <w:left w:val="single" w:sz="4" w:space="0" w:color="auto"/>
            </w:tcBorders>
          </w:tcPr>
          <w:p w14:paraId="6622E0B2" w14:textId="77777777" w:rsidR="00F128FD" w:rsidRPr="008561B8" w:rsidRDefault="00F128FD" w:rsidP="00081ED9">
            <w:pPr>
              <w:jc w:val="center"/>
              <w:rPr>
                <w:rFonts w:ascii="Times New Roman" w:hAnsi="Times New Roman" w:cs="Times New Roman"/>
              </w:rPr>
            </w:pPr>
          </w:p>
        </w:tc>
        <w:tc>
          <w:tcPr>
            <w:tcW w:w="6111" w:type="dxa"/>
            <w:gridSpan w:val="3"/>
            <w:tcBorders>
              <w:top w:val="single" w:sz="4" w:space="0" w:color="auto"/>
              <w:bottom w:val="single" w:sz="4" w:space="0" w:color="auto"/>
            </w:tcBorders>
          </w:tcPr>
          <w:p w14:paraId="63130764"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No debt separation (add everything and divide by 2): Columns 2-4</w:t>
            </w:r>
          </w:p>
          <w:p w14:paraId="6C0F6DC1" w14:textId="77777777" w:rsidR="00F128FD" w:rsidRPr="008561B8" w:rsidRDefault="00F128FD" w:rsidP="00081ED9">
            <w:pPr>
              <w:jc w:val="center"/>
              <w:rPr>
                <w:rFonts w:ascii="Times New Roman" w:hAnsi="Times New Roman" w:cs="Times New Roman"/>
              </w:rPr>
            </w:pPr>
          </w:p>
        </w:tc>
      </w:tr>
      <w:tr w:rsidR="00F128FD" w:rsidRPr="008561B8" w14:paraId="30F8E604" w14:textId="77777777" w:rsidTr="00081ED9">
        <w:trPr>
          <w:trHeight w:val="440"/>
        </w:trPr>
        <w:tc>
          <w:tcPr>
            <w:tcW w:w="2037" w:type="dxa"/>
            <w:vMerge/>
            <w:tcBorders>
              <w:right w:val="single" w:sz="4" w:space="0" w:color="auto"/>
            </w:tcBorders>
          </w:tcPr>
          <w:p w14:paraId="3CEF1444" w14:textId="77777777" w:rsidR="00F128FD" w:rsidRPr="008561B8" w:rsidRDefault="00F128FD" w:rsidP="00081ED9">
            <w:pPr>
              <w:spacing w:after="160" w:line="259" w:lineRule="auto"/>
              <w:jc w:val="center"/>
              <w:rPr>
                <w:rFonts w:ascii="Times New Roman" w:hAnsi="Times New Roman" w:cs="Times New Roman"/>
              </w:rPr>
            </w:pPr>
          </w:p>
        </w:tc>
        <w:tc>
          <w:tcPr>
            <w:tcW w:w="2037" w:type="dxa"/>
            <w:tcBorders>
              <w:left w:val="single" w:sz="4" w:space="0" w:color="auto"/>
            </w:tcBorders>
          </w:tcPr>
          <w:p w14:paraId="3AE95B81" w14:textId="77777777" w:rsidR="00F128FD" w:rsidRPr="008561B8" w:rsidRDefault="00F128FD" w:rsidP="00081ED9">
            <w:pPr>
              <w:jc w:val="center"/>
              <w:rPr>
                <w:rFonts w:ascii="Times New Roman" w:hAnsi="Times New Roman" w:cs="Times New Roman"/>
              </w:rPr>
            </w:pPr>
          </w:p>
        </w:tc>
        <w:tc>
          <w:tcPr>
            <w:tcW w:w="4074" w:type="dxa"/>
            <w:gridSpan w:val="2"/>
            <w:tcBorders>
              <w:top w:val="single" w:sz="4" w:space="0" w:color="auto"/>
              <w:bottom w:val="single" w:sz="4" w:space="0" w:color="auto"/>
            </w:tcBorders>
          </w:tcPr>
          <w:p w14:paraId="256845CC"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Partial debt separation (split joints + sole positive balances); Columns 2-3</w:t>
            </w:r>
          </w:p>
          <w:p w14:paraId="2C4A6619" w14:textId="77777777" w:rsidR="00F128FD" w:rsidRPr="008561B8" w:rsidRDefault="00F128FD" w:rsidP="00081ED9">
            <w:pPr>
              <w:jc w:val="center"/>
              <w:rPr>
                <w:rFonts w:ascii="Times New Roman" w:hAnsi="Times New Roman" w:cs="Times New Roman"/>
              </w:rPr>
            </w:pPr>
          </w:p>
        </w:tc>
        <w:tc>
          <w:tcPr>
            <w:tcW w:w="2037" w:type="dxa"/>
            <w:tcBorders>
              <w:top w:val="single" w:sz="4" w:space="0" w:color="auto"/>
            </w:tcBorders>
          </w:tcPr>
          <w:p w14:paraId="3D3B8F65" w14:textId="77777777" w:rsidR="00F128FD" w:rsidRPr="008561B8" w:rsidRDefault="00F128FD" w:rsidP="00081ED9">
            <w:pPr>
              <w:jc w:val="center"/>
              <w:rPr>
                <w:rFonts w:ascii="Times New Roman" w:hAnsi="Times New Roman" w:cs="Times New Roman"/>
              </w:rPr>
            </w:pPr>
          </w:p>
        </w:tc>
      </w:tr>
      <w:tr w:rsidR="00F128FD" w:rsidRPr="008561B8" w14:paraId="7F82E245" w14:textId="77777777" w:rsidTr="00081ED9">
        <w:trPr>
          <w:trHeight w:val="458"/>
        </w:trPr>
        <w:tc>
          <w:tcPr>
            <w:tcW w:w="2037" w:type="dxa"/>
            <w:vMerge/>
            <w:tcBorders>
              <w:right w:val="single" w:sz="4" w:space="0" w:color="auto"/>
            </w:tcBorders>
            <w:hideMark/>
          </w:tcPr>
          <w:p w14:paraId="579CF680" w14:textId="77777777" w:rsidR="00F128FD" w:rsidRPr="008561B8" w:rsidRDefault="00F128FD" w:rsidP="00081ED9">
            <w:pPr>
              <w:spacing w:after="160" w:line="259" w:lineRule="auto"/>
              <w:jc w:val="center"/>
              <w:rPr>
                <w:rFonts w:ascii="Times New Roman" w:hAnsi="Times New Roman" w:cs="Times New Roman"/>
              </w:rPr>
            </w:pPr>
          </w:p>
        </w:tc>
        <w:tc>
          <w:tcPr>
            <w:tcW w:w="2037" w:type="dxa"/>
            <w:tcBorders>
              <w:left w:val="single" w:sz="4" w:space="0" w:color="auto"/>
            </w:tcBorders>
            <w:hideMark/>
          </w:tcPr>
          <w:p w14:paraId="3BA97E8B" w14:textId="77777777" w:rsidR="00F128FD" w:rsidRPr="008561B8" w:rsidRDefault="00F128FD" w:rsidP="00081ED9">
            <w:pPr>
              <w:jc w:val="center"/>
              <w:rPr>
                <w:rFonts w:ascii="Times New Roman" w:hAnsi="Times New Roman" w:cs="Times New Roman"/>
              </w:rPr>
            </w:pPr>
          </w:p>
        </w:tc>
        <w:tc>
          <w:tcPr>
            <w:tcW w:w="2037" w:type="dxa"/>
            <w:tcBorders>
              <w:top w:val="single" w:sz="4" w:space="0" w:color="auto"/>
              <w:bottom w:val="single" w:sz="4" w:space="0" w:color="auto"/>
            </w:tcBorders>
            <w:hideMark/>
          </w:tcPr>
          <w:p w14:paraId="70685F81"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Complete debt separation (split joints); Column 1</w:t>
            </w:r>
          </w:p>
          <w:p w14:paraId="6F24BCDD" w14:textId="77777777" w:rsidR="00F128FD" w:rsidRPr="008561B8" w:rsidRDefault="00F128FD" w:rsidP="00081ED9">
            <w:pPr>
              <w:spacing w:after="160" w:line="259" w:lineRule="auto"/>
              <w:jc w:val="center"/>
              <w:rPr>
                <w:rFonts w:ascii="Times New Roman" w:hAnsi="Times New Roman" w:cs="Times New Roman"/>
              </w:rPr>
            </w:pPr>
          </w:p>
        </w:tc>
        <w:tc>
          <w:tcPr>
            <w:tcW w:w="2037" w:type="dxa"/>
            <w:tcBorders>
              <w:top w:val="single" w:sz="4" w:space="0" w:color="auto"/>
            </w:tcBorders>
            <w:hideMark/>
          </w:tcPr>
          <w:p w14:paraId="6F6E64CA" w14:textId="77777777" w:rsidR="00F128FD" w:rsidRPr="008561B8" w:rsidRDefault="00F128FD" w:rsidP="00081ED9">
            <w:pPr>
              <w:jc w:val="center"/>
              <w:rPr>
                <w:rFonts w:ascii="Times New Roman" w:hAnsi="Times New Roman" w:cs="Times New Roman"/>
              </w:rPr>
            </w:pPr>
          </w:p>
        </w:tc>
        <w:tc>
          <w:tcPr>
            <w:tcW w:w="2037" w:type="dxa"/>
            <w:hideMark/>
          </w:tcPr>
          <w:p w14:paraId="791D98FC" w14:textId="77777777" w:rsidR="00F128FD" w:rsidRPr="008561B8" w:rsidRDefault="00F128FD" w:rsidP="00081ED9">
            <w:pPr>
              <w:jc w:val="center"/>
              <w:rPr>
                <w:rFonts w:ascii="Times New Roman" w:hAnsi="Times New Roman" w:cs="Times New Roman"/>
              </w:rPr>
            </w:pPr>
          </w:p>
        </w:tc>
      </w:tr>
      <w:tr w:rsidR="00F128FD" w:rsidRPr="008561B8" w14:paraId="6E086D5C" w14:textId="77777777" w:rsidTr="00081ED9">
        <w:trPr>
          <w:trHeight w:val="764"/>
        </w:trPr>
        <w:tc>
          <w:tcPr>
            <w:tcW w:w="2037" w:type="dxa"/>
            <w:tcBorders>
              <w:bottom w:val="single" w:sz="4" w:space="0" w:color="auto"/>
              <w:right w:val="single" w:sz="4" w:space="0" w:color="auto"/>
            </w:tcBorders>
          </w:tcPr>
          <w:p w14:paraId="5B2F7277" w14:textId="77777777" w:rsidR="00F128FD" w:rsidRPr="008561B8" w:rsidRDefault="00F128FD" w:rsidP="00081ED9">
            <w:pPr>
              <w:jc w:val="center"/>
              <w:rPr>
                <w:rFonts w:ascii="Times New Roman" w:hAnsi="Times New Roman" w:cs="Times New Roman"/>
                <w:b/>
                <w:bCs/>
              </w:rPr>
            </w:pPr>
          </w:p>
        </w:tc>
        <w:tc>
          <w:tcPr>
            <w:tcW w:w="2037" w:type="dxa"/>
            <w:tcBorders>
              <w:left w:val="single" w:sz="4" w:space="0" w:color="auto"/>
              <w:bottom w:val="single" w:sz="4" w:space="0" w:color="auto"/>
            </w:tcBorders>
          </w:tcPr>
          <w:p w14:paraId="464733BE" w14:textId="77777777" w:rsidR="00F128FD" w:rsidRPr="008561B8" w:rsidRDefault="00F128FD" w:rsidP="00081ED9">
            <w:pPr>
              <w:jc w:val="center"/>
              <w:rPr>
                <w:rFonts w:ascii="Times New Roman" w:hAnsi="Times New Roman" w:cs="Times New Roman"/>
                <w:b/>
                <w:bCs/>
              </w:rPr>
            </w:pPr>
            <w:r w:rsidRPr="008561B8">
              <w:rPr>
                <w:rFonts w:ascii="Times New Roman" w:hAnsi="Times New Roman" w:cs="Times New Roman"/>
                <w:b/>
                <w:bCs/>
              </w:rPr>
              <w:t>No. of cases with any debt</w:t>
            </w:r>
          </w:p>
          <w:p w14:paraId="3498EB2C" w14:textId="77777777" w:rsidR="00F128FD" w:rsidRPr="008561B8" w:rsidRDefault="00F128FD" w:rsidP="00081ED9">
            <w:pPr>
              <w:jc w:val="center"/>
              <w:rPr>
                <w:rFonts w:ascii="Times New Roman" w:hAnsi="Times New Roman" w:cs="Times New Roman"/>
              </w:rPr>
            </w:pPr>
          </w:p>
        </w:tc>
        <w:tc>
          <w:tcPr>
            <w:tcW w:w="2037" w:type="dxa"/>
            <w:tcBorders>
              <w:top w:val="single" w:sz="4" w:space="0" w:color="auto"/>
              <w:bottom w:val="single" w:sz="4" w:space="0" w:color="auto"/>
            </w:tcBorders>
          </w:tcPr>
          <w:p w14:paraId="6982C715" w14:textId="77777777" w:rsidR="00F128FD" w:rsidRPr="008561B8" w:rsidRDefault="00F128FD" w:rsidP="00081ED9">
            <w:pPr>
              <w:jc w:val="center"/>
              <w:rPr>
                <w:rFonts w:ascii="Times New Roman" w:hAnsi="Times New Roman" w:cs="Times New Roman"/>
                <w:b/>
                <w:bCs/>
              </w:rPr>
            </w:pPr>
            <w:r w:rsidRPr="008561B8">
              <w:rPr>
                <w:rFonts w:ascii="Times New Roman" w:hAnsi="Times New Roman" w:cs="Times New Roman"/>
                <w:b/>
                <w:bCs/>
              </w:rPr>
              <w:t>No. of cases with exactly equal balances</w:t>
            </w:r>
          </w:p>
        </w:tc>
        <w:tc>
          <w:tcPr>
            <w:tcW w:w="2037" w:type="dxa"/>
            <w:tcBorders>
              <w:bottom w:val="single" w:sz="4" w:space="0" w:color="auto"/>
            </w:tcBorders>
          </w:tcPr>
          <w:p w14:paraId="591C5123"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b/>
                <w:bCs/>
              </w:rPr>
              <w:t>No. of cases with sole positive balances</w:t>
            </w:r>
          </w:p>
        </w:tc>
        <w:tc>
          <w:tcPr>
            <w:tcW w:w="2037" w:type="dxa"/>
            <w:tcBorders>
              <w:bottom w:val="single" w:sz="4" w:space="0" w:color="auto"/>
            </w:tcBorders>
          </w:tcPr>
          <w:p w14:paraId="2E6183C2"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b/>
                <w:bCs/>
              </w:rPr>
              <w:t>No. of cases with both positive &amp; unequal balances</w:t>
            </w:r>
          </w:p>
        </w:tc>
      </w:tr>
      <w:tr w:rsidR="00F128FD" w:rsidRPr="008561B8" w14:paraId="424F9545" w14:textId="77777777" w:rsidTr="00081ED9">
        <w:trPr>
          <w:trHeight w:val="332"/>
        </w:trPr>
        <w:tc>
          <w:tcPr>
            <w:tcW w:w="2037" w:type="dxa"/>
            <w:tcBorders>
              <w:top w:val="single" w:sz="4" w:space="0" w:color="auto"/>
              <w:right w:val="single" w:sz="4" w:space="0" w:color="auto"/>
            </w:tcBorders>
          </w:tcPr>
          <w:p w14:paraId="545851FD" w14:textId="77777777" w:rsidR="00F128FD" w:rsidRPr="008561B8" w:rsidRDefault="00F128FD" w:rsidP="00081ED9">
            <w:pPr>
              <w:jc w:val="center"/>
              <w:rPr>
                <w:rFonts w:ascii="Times New Roman" w:hAnsi="Times New Roman" w:cs="Times New Roman"/>
                <w:b/>
                <w:bCs/>
              </w:rPr>
            </w:pPr>
          </w:p>
        </w:tc>
        <w:tc>
          <w:tcPr>
            <w:tcW w:w="2037" w:type="dxa"/>
            <w:tcBorders>
              <w:top w:val="single" w:sz="4" w:space="0" w:color="auto"/>
              <w:left w:val="single" w:sz="4" w:space="0" w:color="auto"/>
            </w:tcBorders>
          </w:tcPr>
          <w:p w14:paraId="5B4E4295"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rPr>
              <w:t>Column 1</w:t>
            </w:r>
          </w:p>
        </w:tc>
        <w:tc>
          <w:tcPr>
            <w:tcW w:w="2037" w:type="dxa"/>
            <w:tcBorders>
              <w:top w:val="single" w:sz="4" w:space="0" w:color="auto"/>
            </w:tcBorders>
          </w:tcPr>
          <w:p w14:paraId="645D28A4"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rPr>
              <w:t>Column 2</w:t>
            </w:r>
          </w:p>
        </w:tc>
        <w:tc>
          <w:tcPr>
            <w:tcW w:w="2037" w:type="dxa"/>
            <w:tcBorders>
              <w:top w:val="single" w:sz="4" w:space="0" w:color="auto"/>
            </w:tcBorders>
          </w:tcPr>
          <w:p w14:paraId="64ED059A"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rPr>
              <w:t>Column 3</w:t>
            </w:r>
          </w:p>
        </w:tc>
        <w:tc>
          <w:tcPr>
            <w:tcW w:w="2037" w:type="dxa"/>
            <w:tcBorders>
              <w:top w:val="single" w:sz="4" w:space="0" w:color="auto"/>
            </w:tcBorders>
          </w:tcPr>
          <w:p w14:paraId="73FCBF9B" w14:textId="77777777" w:rsidR="00F128FD" w:rsidRPr="008561B8" w:rsidRDefault="00F128FD" w:rsidP="00081ED9">
            <w:pPr>
              <w:jc w:val="center"/>
              <w:rPr>
                <w:rFonts w:ascii="Times New Roman" w:hAnsi="Times New Roman" w:cs="Times New Roman"/>
              </w:rPr>
            </w:pPr>
            <w:r w:rsidRPr="008561B8">
              <w:rPr>
                <w:rFonts w:ascii="Times New Roman" w:hAnsi="Times New Roman" w:cs="Times New Roman"/>
              </w:rPr>
              <w:t>Column 4</w:t>
            </w:r>
          </w:p>
        </w:tc>
      </w:tr>
      <w:tr w:rsidR="00F128FD" w:rsidRPr="008561B8" w14:paraId="328F8864" w14:textId="77777777" w:rsidTr="00081ED9">
        <w:trPr>
          <w:trHeight w:val="332"/>
        </w:trPr>
        <w:tc>
          <w:tcPr>
            <w:tcW w:w="2037" w:type="dxa"/>
            <w:tcBorders>
              <w:top w:val="single" w:sz="4" w:space="0" w:color="auto"/>
              <w:right w:val="single" w:sz="4" w:space="0" w:color="auto"/>
            </w:tcBorders>
            <w:hideMark/>
          </w:tcPr>
          <w:p w14:paraId="021E4A91"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b/>
                <w:bCs/>
              </w:rPr>
              <w:t>Mortgage</w:t>
            </w:r>
          </w:p>
        </w:tc>
        <w:tc>
          <w:tcPr>
            <w:tcW w:w="2037" w:type="dxa"/>
            <w:tcBorders>
              <w:top w:val="single" w:sz="4" w:space="0" w:color="auto"/>
              <w:left w:val="single" w:sz="4" w:space="0" w:color="auto"/>
            </w:tcBorders>
            <w:hideMark/>
          </w:tcPr>
          <w:p w14:paraId="5F1F4FA0"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1,023</w:t>
            </w:r>
          </w:p>
        </w:tc>
        <w:tc>
          <w:tcPr>
            <w:tcW w:w="2037" w:type="dxa"/>
            <w:tcBorders>
              <w:top w:val="single" w:sz="4" w:space="0" w:color="auto"/>
            </w:tcBorders>
            <w:hideMark/>
          </w:tcPr>
          <w:p w14:paraId="4F3E9ABF"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606</w:t>
            </w:r>
          </w:p>
        </w:tc>
        <w:tc>
          <w:tcPr>
            <w:tcW w:w="2037" w:type="dxa"/>
            <w:tcBorders>
              <w:top w:val="single" w:sz="4" w:space="0" w:color="auto"/>
            </w:tcBorders>
            <w:hideMark/>
          </w:tcPr>
          <w:p w14:paraId="2FC37844"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299</w:t>
            </w:r>
          </w:p>
        </w:tc>
        <w:tc>
          <w:tcPr>
            <w:tcW w:w="2037" w:type="dxa"/>
            <w:tcBorders>
              <w:top w:val="single" w:sz="4" w:space="0" w:color="auto"/>
            </w:tcBorders>
            <w:hideMark/>
          </w:tcPr>
          <w:p w14:paraId="78E98B3C"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118</w:t>
            </w:r>
          </w:p>
        </w:tc>
      </w:tr>
      <w:tr w:rsidR="00F128FD" w:rsidRPr="008561B8" w14:paraId="7F1E97A0" w14:textId="77777777" w:rsidTr="00081ED9">
        <w:trPr>
          <w:trHeight w:val="279"/>
        </w:trPr>
        <w:tc>
          <w:tcPr>
            <w:tcW w:w="2037" w:type="dxa"/>
            <w:tcBorders>
              <w:right w:val="single" w:sz="4" w:space="0" w:color="auto"/>
            </w:tcBorders>
            <w:hideMark/>
          </w:tcPr>
          <w:p w14:paraId="47702717"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b/>
                <w:bCs/>
              </w:rPr>
              <w:t>Auto</w:t>
            </w:r>
          </w:p>
        </w:tc>
        <w:tc>
          <w:tcPr>
            <w:tcW w:w="2037" w:type="dxa"/>
            <w:tcBorders>
              <w:left w:val="single" w:sz="4" w:space="0" w:color="auto"/>
            </w:tcBorders>
            <w:hideMark/>
          </w:tcPr>
          <w:p w14:paraId="34987120"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1,284</w:t>
            </w:r>
          </w:p>
        </w:tc>
        <w:tc>
          <w:tcPr>
            <w:tcW w:w="2037" w:type="dxa"/>
            <w:hideMark/>
          </w:tcPr>
          <w:p w14:paraId="5738B54F"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280</w:t>
            </w:r>
          </w:p>
        </w:tc>
        <w:tc>
          <w:tcPr>
            <w:tcW w:w="2037" w:type="dxa"/>
            <w:hideMark/>
          </w:tcPr>
          <w:p w14:paraId="35908BFD"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617</w:t>
            </w:r>
          </w:p>
        </w:tc>
        <w:tc>
          <w:tcPr>
            <w:tcW w:w="2037" w:type="dxa"/>
            <w:hideMark/>
          </w:tcPr>
          <w:p w14:paraId="05573F28"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387</w:t>
            </w:r>
          </w:p>
        </w:tc>
      </w:tr>
      <w:tr w:rsidR="00F128FD" w:rsidRPr="008561B8" w14:paraId="4ED4CA83" w14:textId="77777777" w:rsidTr="00081ED9">
        <w:trPr>
          <w:trHeight w:val="405"/>
        </w:trPr>
        <w:tc>
          <w:tcPr>
            <w:tcW w:w="2037" w:type="dxa"/>
            <w:tcBorders>
              <w:right w:val="single" w:sz="4" w:space="0" w:color="auto"/>
            </w:tcBorders>
            <w:hideMark/>
          </w:tcPr>
          <w:p w14:paraId="53ABDADF"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b/>
                <w:bCs/>
              </w:rPr>
              <w:t>Student</w:t>
            </w:r>
          </w:p>
        </w:tc>
        <w:tc>
          <w:tcPr>
            <w:tcW w:w="2037" w:type="dxa"/>
            <w:tcBorders>
              <w:left w:val="single" w:sz="4" w:space="0" w:color="auto"/>
            </w:tcBorders>
            <w:hideMark/>
          </w:tcPr>
          <w:p w14:paraId="02F87FB2"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732</w:t>
            </w:r>
          </w:p>
        </w:tc>
        <w:tc>
          <w:tcPr>
            <w:tcW w:w="2037" w:type="dxa"/>
            <w:hideMark/>
          </w:tcPr>
          <w:p w14:paraId="12478B9C"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2</w:t>
            </w:r>
          </w:p>
        </w:tc>
        <w:tc>
          <w:tcPr>
            <w:tcW w:w="2037" w:type="dxa"/>
            <w:hideMark/>
          </w:tcPr>
          <w:p w14:paraId="5DC39F23"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555</w:t>
            </w:r>
          </w:p>
        </w:tc>
        <w:tc>
          <w:tcPr>
            <w:tcW w:w="2037" w:type="dxa"/>
            <w:hideMark/>
          </w:tcPr>
          <w:p w14:paraId="34BCECCA"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175</w:t>
            </w:r>
          </w:p>
        </w:tc>
      </w:tr>
      <w:tr w:rsidR="00F128FD" w:rsidRPr="008561B8" w14:paraId="588AC842" w14:textId="77777777" w:rsidTr="00081ED9">
        <w:trPr>
          <w:trHeight w:val="78"/>
        </w:trPr>
        <w:tc>
          <w:tcPr>
            <w:tcW w:w="2037" w:type="dxa"/>
            <w:tcBorders>
              <w:bottom w:val="single" w:sz="4" w:space="0" w:color="auto"/>
              <w:right w:val="single" w:sz="4" w:space="0" w:color="auto"/>
            </w:tcBorders>
            <w:hideMark/>
          </w:tcPr>
          <w:p w14:paraId="5469E838"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b/>
                <w:bCs/>
              </w:rPr>
              <w:t>Card</w:t>
            </w:r>
          </w:p>
        </w:tc>
        <w:tc>
          <w:tcPr>
            <w:tcW w:w="2037" w:type="dxa"/>
            <w:tcBorders>
              <w:left w:val="single" w:sz="4" w:space="0" w:color="auto"/>
              <w:bottom w:val="single" w:sz="4" w:space="0" w:color="auto"/>
            </w:tcBorders>
            <w:hideMark/>
          </w:tcPr>
          <w:p w14:paraId="7DFE8402"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1,524</w:t>
            </w:r>
          </w:p>
        </w:tc>
        <w:tc>
          <w:tcPr>
            <w:tcW w:w="2037" w:type="dxa"/>
            <w:tcBorders>
              <w:bottom w:val="single" w:sz="4" w:space="0" w:color="auto"/>
            </w:tcBorders>
            <w:hideMark/>
          </w:tcPr>
          <w:p w14:paraId="281B2E80"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61</w:t>
            </w:r>
          </w:p>
        </w:tc>
        <w:tc>
          <w:tcPr>
            <w:tcW w:w="2037" w:type="dxa"/>
            <w:tcBorders>
              <w:bottom w:val="single" w:sz="4" w:space="0" w:color="auto"/>
            </w:tcBorders>
            <w:hideMark/>
          </w:tcPr>
          <w:p w14:paraId="35D39C06"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465</w:t>
            </w:r>
          </w:p>
        </w:tc>
        <w:tc>
          <w:tcPr>
            <w:tcW w:w="2037" w:type="dxa"/>
            <w:tcBorders>
              <w:bottom w:val="single" w:sz="4" w:space="0" w:color="auto"/>
            </w:tcBorders>
            <w:hideMark/>
          </w:tcPr>
          <w:p w14:paraId="12155C83" w14:textId="77777777" w:rsidR="00F128FD" w:rsidRPr="008561B8" w:rsidRDefault="00F128FD" w:rsidP="00081ED9">
            <w:pPr>
              <w:spacing w:after="160" w:line="259" w:lineRule="auto"/>
              <w:jc w:val="center"/>
              <w:rPr>
                <w:rFonts w:ascii="Times New Roman" w:hAnsi="Times New Roman" w:cs="Times New Roman"/>
              </w:rPr>
            </w:pPr>
            <w:r w:rsidRPr="008561B8">
              <w:rPr>
                <w:rFonts w:ascii="Times New Roman" w:hAnsi="Times New Roman" w:cs="Times New Roman"/>
              </w:rPr>
              <w:t>998</w:t>
            </w:r>
          </w:p>
        </w:tc>
      </w:tr>
    </w:tbl>
    <w:p w14:paraId="5F316E6E" w14:textId="77777777" w:rsidR="00F128FD" w:rsidRPr="008561B8" w:rsidRDefault="00F128FD" w:rsidP="00F128FD">
      <w:pPr>
        <w:jc w:val="center"/>
        <w:rPr>
          <w:rFonts w:ascii="Times New Roman" w:hAnsi="Times New Roman" w:cs="Times New Roman"/>
        </w:rPr>
      </w:pPr>
    </w:p>
    <w:p w14:paraId="066665BB" w14:textId="77777777" w:rsidR="00F128FD" w:rsidRPr="008561B8" w:rsidRDefault="00F128FD" w:rsidP="00F128FD">
      <w:pPr>
        <w:rPr>
          <w:rFonts w:ascii="Times New Roman" w:hAnsi="Times New Roman" w:cs="Times New Roman"/>
        </w:rPr>
      </w:pPr>
      <w:r w:rsidRPr="008561B8">
        <w:rPr>
          <w:rFonts w:ascii="Times New Roman" w:hAnsi="Times New Roman" w:cs="Times New Roman"/>
          <w:b/>
          <w:bCs/>
        </w:rPr>
        <w:t>Note:</w:t>
      </w:r>
      <w:r w:rsidRPr="008561B8">
        <w:rPr>
          <w:rFonts w:ascii="Times New Roman" w:hAnsi="Times New Roman" w:cs="Times New Roman"/>
        </w:rPr>
        <w:t xml:space="preserve"> Table illustrates the number of observations for each debt type which are affected by each counterfactual assumption about sharing of household liabilities. Column 1 shows the overall number of cases with any debt. Column 2 shows the number of cases where individuals have exactly equal debt balances and are hence affected by the splitting of joint debts assumption. Column 3 shows the additional number of cases where there is one spouse with a positive balance and the other spouse has a zero balance, and are hence affected by the partial debt scenario assumption. Column 4 shows the number of cases additionally affected by the no debt separation assumption, and includes cases where both spouses have a positive but unequal balance. </w:t>
      </w:r>
    </w:p>
    <w:p w14:paraId="21595C66" w14:textId="77777777" w:rsidR="00F128FD" w:rsidRPr="008561B8" w:rsidRDefault="00F128FD" w:rsidP="00F128FD">
      <w:pPr>
        <w:rPr>
          <w:rFonts w:ascii="Times New Roman" w:hAnsi="Times New Roman" w:cs="Times New Roman"/>
        </w:rPr>
      </w:pPr>
      <w:r w:rsidRPr="008561B8">
        <w:rPr>
          <w:rFonts w:ascii="Times New Roman" w:hAnsi="Times New Roman" w:cs="Times New Roman"/>
          <w:b/>
          <w:bCs/>
        </w:rPr>
        <w:t>Source:</w:t>
      </w:r>
      <w:r w:rsidRPr="008561B8">
        <w:rPr>
          <w:rFonts w:ascii="Times New Roman" w:hAnsi="Times New Roman" w:cs="Times New Roman"/>
        </w:rPr>
        <w:t xml:space="preserve"> The </w:t>
      </w:r>
      <w:r>
        <w:rPr>
          <w:rFonts w:ascii="Times New Roman" w:hAnsi="Times New Roman" w:cs="Times New Roman"/>
        </w:rPr>
        <w:t>OSU-UWCP</w:t>
      </w:r>
      <w:r w:rsidRPr="008561B8">
        <w:rPr>
          <w:rFonts w:ascii="Times New Roman" w:hAnsi="Times New Roman" w:cs="Times New Roman"/>
        </w:rPr>
        <w:t xml:space="preserve"> and the Wisconsin Court Records Data.</w:t>
      </w:r>
    </w:p>
    <w:p w14:paraId="7C3A87FF" w14:textId="77777777" w:rsidR="00F128FD" w:rsidRPr="008561B8" w:rsidRDefault="00F128FD" w:rsidP="00F128FD">
      <w:pPr>
        <w:rPr>
          <w:rFonts w:ascii="Times New Roman" w:hAnsi="Times New Roman" w:cs="Times New Roman"/>
        </w:rPr>
      </w:pPr>
    </w:p>
    <w:p w14:paraId="6C8044C2"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color w:val="auto"/>
          <w:sz w:val="24"/>
          <w:szCs w:val="24"/>
        </w:rPr>
        <w:lastRenderedPageBreak/>
        <w:t xml:space="preserve">Figure </w:t>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STYLEREF 1 \s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A</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noBreakHyphen/>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SEQ Figure \* ARABIC \s 1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1</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t xml:space="preserve">: </w:t>
      </w:r>
      <w:r w:rsidRPr="008561B8">
        <w:rPr>
          <w:rFonts w:ascii="Times New Roman" w:hAnsi="Times New Roman" w:cs="Times New Roman"/>
          <w:i w:val="0"/>
          <w:iCs w:val="0"/>
          <w:sz w:val="24"/>
          <w:szCs w:val="24"/>
        </w:rPr>
        <w:t>Predicted incidence and burden of overall debt by parent gender, over months since petition and months since divorce</w:t>
      </w:r>
    </w:p>
    <w:p w14:paraId="0FDAC1BD"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b/>
          <w:bCs/>
          <w:color w:val="000000" w:themeColor="text1"/>
          <w:u w:val="single"/>
        </w:rPr>
        <w:t>Panel A: Months since petition</w:t>
      </w:r>
    </w:p>
    <w:p w14:paraId="56471B7E" w14:textId="77777777" w:rsidR="00F128FD" w:rsidRPr="008561B8" w:rsidRDefault="00F128FD" w:rsidP="00F128FD">
      <w:pPr>
        <w:jc w:val="center"/>
        <w:rPr>
          <w:rFonts w:ascii="Times New Roman" w:hAnsi="Times New Roman" w:cs="Times New Roman"/>
          <w:b/>
          <w:bCs/>
          <w:color w:val="000000" w:themeColor="text1"/>
          <w:u w:val="single"/>
        </w:rPr>
      </w:pPr>
      <w:r w:rsidRPr="008561B8">
        <w:rPr>
          <w:rFonts w:ascii="Times New Roman" w:hAnsi="Times New Roman" w:cs="Times New Roman"/>
          <w:b/>
          <w:bCs/>
          <w:noProof/>
          <w:color w:val="000000" w:themeColor="text1"/>
          <w:u w:val="single"/>
        </w:rPr>
        <w:drawing>
          <wp:inline distT="0" distB="0" distL="0" distR="0" wp14:anchorId="56FE1D5F" wp14:editId="6DB9A68B">
            <wp:extent cx="5199530" cy="3119718"/>
            <wp:effectExtent l="0" t="0" r="0" b="5080"/>
            <wp:docPr id="1969936126"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36126" name="Graphic 1969936126"/>
                    <pic:cNvPicPr/>
                  </pic:nvPicPr>
                  <pic:blipFill>
                    <a:blip r:embed="rId5">
                      <a:extLst>
                        <a:ext uri="{96DAC541-7B7A-43D3-8B79-37D633B846F1}">
                          <asvg:svgBlip xmlns:asvg="http://schemas.microsoft.com/office/drawing/2016/SVG/main" r:embed="rId6"/>
                        </a:ext>
                      </a:extLst>
                    </a:blip>
                    <a:stretch>
                      <a:fillRect/>
                    </a:stretch>
                  </pic:blipFill>
                  <pic:spPr>
                    <a:xfrm>
                      <a:off x="0" y="0"/>
                      <a:ext cx="5202624" cy="3121574"/>
                    </a:xfrm>
                    <a:prstGeom prst="rect">
                      <a:avLst/>
                    </a:prstGeom>
                  </pic:spPr>
                </pic:pic>
              </a:graphicData>
            </a:graphic>
          </wp:inline>
        </w:drawing>
      </w:r>
    </w:p>
    <w:p w14:paraId="00F69495" w14:textId="77777777" w:rsidR="00F128FD" w:rsidRPr="008561B8" w:rsidRDefault="00F128FD" w:rsidP="00F128FD">
      <w:pPr>
        <w:jc w:val="center"/>
        <w:rPr>
          <w:rFonts w:ascii="Times New Roman" w:hAnsi="Times New Roman" w:cs="Times New Roman"/>
          <w:b/>
          <w:bCs/>
          <w:color w:val="000000" w:themeColor="text1"/>
          <w:u w:val="single"/>
        </w:rPr>
      </w:pPr>
      <w:r w:rsidRPr="008561B8">
        <w:rPr>
          <w:rFonts w:ascii="Times New Roman" w:hAnsi="Times New Roman" w:cs="Times New Roman"/>
          <w:noProof/>
          <w:color w:val="000000" w:themeColor="text1"/>
        </w:rPr>
        <w:drawing>
          <wp:anchor distT="0" distB="0" distL="114300" distR="114300" simplePos="0" relativeHeight="251665408" behindDoc="0" locked="0" layoutInCell="1" allowOverlap="1" wp14:anchorId="063704F5" wp14:editId="07C5D20C">
            <wp:simplePos x="0" y="0"/>
            <wp:positionH relativeFrom="column">
              <wp:posOffset>494852</wp:posOffset>
            </wp:positionH>
            <wp:positionV relativeFrom="paragraph">
              <wp:posOffset>217357</wp:posOffset>
            </wp:positionV>
            <wp:extent cx="4984376" cy="2990626"/>
            <wp:effectExtent l="0" t="0" r="0" b="0"/>
            <wp:wrapSquare wrapText="bothSides"/>
            <wp:docPr id="1829498179"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98179" name="Graphic 1829498179"/>
                    <pic:cNvPicPr/>
                  </pic:nvPicPr>
                  <pic:blipFill>
                    <a:blip r:embed="rId7">
                      <a:extLst>
                        <a:ext uri="{96DAC541-7B7A-43D3-8B79-37D633B846F1}">
                          <asvg:svgBlip xmlns:asvg="http://schemas.microsoft.com/office/drawing/2016/SVG/main" r:embed="rId8"/>
                        </a:ext>
                      </a:extLst>
                    </a:blip>
                    <a:stretch>
                      <a:fillRect/>
                    </a:stretch>
                  </pic:blipFill>
                  <pic:spPr>
                    <a:xfrm>
                      <a:off x="0" y="0"/>
                      <a:ext cx="4984376" cy="2990626"/>
                    </a:xfrm>
                    <a:prstGeom prst="rect">
                      <a:avLst/>
                    </a:prstGeom>
                  </pic:spPr>
                </pic:pic>
              </a:graphicData>
            </a:graphic>
            <wp14:sizeRelH relativeFrom="page">
              <wp14:pctWidth>0</wp14:pctWidth>
            </wp14:sizeRelH>
            <wp14:sizeRelV relativeFrom="page">
              <wp14:pctHeight>0</wp14:pctHeight>
            </wp14:sizeRelV>
          </wp:anchor>
        </w:drawing>
      </w:r>
      <w:r w:rsidRPr="008561B8">
        <w:rPr>
          <w:rFonts w:ascii="Times New Roman" w:hAnsi="Times New Roman" w:cs="Times New Roman"/>
          <w:b/>
          <w:bCs/>
          <w:color w:val="000000" w:themeColor="text1"/>
          <w:u w:val="single"/>
        </w:rPr>
        <w:t>Panel B: Months since divorce</w:t>
      </w:r>
    </w:p>
    <w:p w14:paraId="0EAEC983" w14:textId="77777777" w:rsidR="00F128FD" w:rsidRPr="008561B8" w:rsidRDefault="00F128FD" w:rsidP="00F128FD">
      <w:pPr>
        <w:rPr>
          <w:rFonts w:ascii="Times New Roman" w:hAnsi="Times New Roman" w:cs="Times New Roman"/>
          <w:noProof/>
          <w:color w:val="000000" w:themeColor="text1"/>
        </w:rPr>
      </w:pPr>
    </w:p>
    <w:p w14:paraId="62754E9A" w14:textId="77777777" w:rsidR="00F128FD" w:rsidRPr="008561B8" w:rsidRDefault="00F128FD" w:rsidP="00F128FD">
      <w:pPr>
        <w:rPr>
          <w:rFonts w:ascii="Times New Roman" w:hAnsi="Times New Roman" w:cs="Times New Roman"/>
        </w:rPr>
      </w:pPr>
    </w:p>
    <w:p w14:paraId="49554F23" w14:textId="77777777" w:rsidR="00F128FD" w:rsidRPr="008561B8" w:rsidRDefault="00F128FD" w:rsidP="00F128FD">
      <w:pPr>
        <w:rPr>
          <w:rFonts w:ascii="Times New Roman" w:hAnsi="Times New Roman" w:cs="Times New Roman"/>
        </w:rPr>
      </w:pPr>
    </w:p>
    <w:p w14:paraId="68C9C422" w14:textId="77777777" w:rsidR="00F128FD" w:rsidRPr="008561B8" w:rsidRDefault="00F128FD" w:rsidP="00F128FD">
      <w:pPr>
        <w:rPr>
          <w:rFonts w:ascii="Times New Roman" w:hAnsi="Times New Roman" w:cs="Times New Roman"/>
        </w:rPr>
      </w:pPr>
    </w:p>
    <w:p w14:paraId="1F764510" w14:textId="77777777" w:rsidR="00F128FD" w:rsidRPr="008561B8" w:rsidRDefault="00F128FD" w:rsidP="00F128FD">
      <w:pPr>
        <w:rPr>
          <w:rFonts w:ascii="Times New Roman" w:hAnsi="Times New Roman" w:cs="Times New Roman"/>
        </w:rPr>
      </w:pPr>
    </w:p>
    <w:p w14:paraId="17444231"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30AC214D"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56865619"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7AA1CFBA"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2CAAF9D3" w14:textId="77777777" w:rsidR="00F128FD" w:rsidRPr="008561B8" w:rsidRDefault="00F128FD" w:rsidP="00F128FD">
      <w:pPr>
        <w:pStyle w:val="Caption"/>
        <w:jc w:val="center"/>
        <w:rPr>
          <w:rFonts w:ascii="Times New Roman" w:hAnsi="Times New Roman" w:cs="Times New Roman"/>
          <w:i w:val="0"/>
          <w:iCs w:val="0"/>
          <w:color w:val="auto"/>
          <w:sz w:val="24"/>
          <w:szCs w:val="24"/>
        </w:rPr>
      </w:pPr>
      <w:r w:rsidRPr="008561B8">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4B17BBD3" wp14:editId="688D6099">
                <wp:simplePos x="0" y="0"/>
                <wp:positionH relativeFrom="margin">
                  <wp:posOffset>-144394</wp:posOffset>
                </wp:positionH>
                <wp:positionV relativeFrom="paragraph">
                  <wp:posOffset>146022</wp:posOffset>
                </wp:positionV>
                <wp:extent cx="6584823" cy="1379220"/>
                <wp:effectExtent l="0" t="0" r="0" b="5080"/>
                <wp:wrapNone/>
                <wp:docPr id="35" name="Text Box 7"/>
                <wp:cNvGraphicFramePr/>
                <a:graphic xmlns:a="http://schemas.openxmlformats.org/drawingml/2006/main">
                  <a:graphicData uri="http://schemas.microsoft.com/office/word/2010/wordprocessingShape">
                    <wps:wsp>
                      <wps:cNvSpPr txBox="1"/>
                      <wps:spPr>
                        <a:xfrm>
                          <a:off x="0" y="0"/>
                          <a:ext cx="6584823" cy="1379220"/>
                        </a:xfrm>
                        <a:prstGeom prst="rect">
                          <a:avLst/>
                        </a:prstGeom>
                        <a:solidFill>
                          <a:schemeClr val="lt1"/>
                        </a:solidFill>
                        <a:ln w="6350">
                          <a:noFill/>
                        </a:ln>
                      </wps:spPr>
                      <wps:txbx>
                        <w:txbxContent>
                          <w:p w14:paraId="2EA2E5D4" w14:textId="77777777" w:rsidR="00F128FD" w:rsidRPr="008561B8" w:rsidRDefault="00F128FD" w:rsidP="00F128FD">
                            <w:pPr>
                              <w:rPr>
                                <w:rFonts w:ascii="Times New Roman" w:hAnsi="Times New Roman" w:cs="Times New Roman"/>
                                <w:sz w:val="20"/>
                                <w:szCs w:val="20"/>
                              </w:rPr>
                            </w:pPr>
                            <w:r w:rsidRPr="008561B8">
                              <w:rPr>
                                <w:rFonts w:ascii="Times New Roman" w:hAnsi="Times New Roman" w:cs="Times New Roman"/>
                                <w:b/>
                                <w:bCs/>
                                <w:sz w:val="20"/>
                                <w:szCs w:val="20"/>
                              </w:rPr>
                              <w:t>Notes:</w:t>
                            </w:r>
                            <w:r w:rsidRPr="008561B8">
                              <w:rPr>
                                <w:rFonts w:ascii="Times New Roman" w:hAnsi="Times New Roman" w:cs="Times New Roman"/>
                                <w:sz w:val="20"/>
                                <w:szCs w:val="20"/>
                              </w:rPr>
                              <w:t xml:space="preserve"> Figure plots predicted incidence and burden of overall debt across mortgage, auto, student, credit card, and personal loans over months since petition (Panel A) and months since divorce (Panel B), by parent. Models control for monthly wages, any positive wages, parent’s age, and indicators for child support receipts and payments, TANF and UI benefits receipts. Error bars show 95% confidence intervals. Errors are clustered at the unit level. Estimates are weighted to adjust for different sampling rates across counties. N = 1,834 mothers and 1,834 fathers.</w:t>
                            </w:r>
                          </w:p>
                          <w:p w14:paraId="3A57CCC9" w14:textId="77777777" w:rsidR="00F128FD" w:rsidRPr="008561B8" w:rsidRDefault="00F128FD" w:rsidP="00F128FD">
                            <w:pPr>
                              <w:rPr>
                                <w:rFonts w:ascii="Times New Roman" w:hAnsi="Times New Roman" w:cs="Times New Roman"/>
                                <w:sz w:val="20"/>
                                <w:szCs w:val="20"/>
                              </w:rPr>
                            </w:pPr>
                            <w:r w:rsidRPr="008561B8">
                              <w:rPr>
                                <w:rFonts w:ascii="Times New Roman" w:hAnsi="Times New Roman" w:cs="Times New Roman"/>
                                <w:b/>
                                <w:bCs/>
                                <w:sz w:val="20"/>
                                <w:szCs w:val="20"/>
                              </w:rPr>
                              <w:t>Source:</w:t>
                            </w:r>
                            <w:r w:rsidRPr="008561B8">
                              <w:rPr>
                                <w:rFonts w:ascii="Times New Roman" w:hAnsi="Times New Roman" w:cs="Times New Roman"/>
                                <w:sz w:val="20"/>
                                <w:szCs w:val="20"/>
                              </w:rPr>
                              <w:t xml:space="preserve"> The OSU-UWCP, WADC, and Wisconsin CRD.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7BBD3" id="_x0000_t202" coordsize="21600,21600" o:spt="202" path="m,l,21600r21600,l21600,xe">
                <v:stroke joinstyle="miter"/>
                <v:path gradientshapeok="t" o:connecttype="rect"/>
              </v:shapetype>
              <v:shape id="Text Box 7" o:spid="_x0000_s1026" type="#_x0000_t202" style="position:absolute;left:0;text-align:left;margin-left:-11.35pt;margin-top:11.5pt;width:518.5pt;height:10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" fillcolor="white [3201]" stroked="f" strokeweight=".5pt">
                <v:textbox>
                  <w:txbxContent>
                    <w:p w14:paraId="2EA2E5D4" w14:textId="77777777" w:rsidR="00F128FD" w:rsidRPr="008561B8" w:rsidRDefault="00F128FD" w:rsidP="00F128FD">
                      <w:pPr>
                        <w:rPr>
                          <w:rFonts w:ascii="Times New Roman" w:hAnsi="Times New Roman" w:cs="Times New Roman"/>
                          <w:sz w:val="20"/>
                          <w:szCs w:val="20"/>
                        </w:rPr>
                      </w:pPr>
                      <w:r w:rsidRPr="008561B8">
                        <w:rPr>
                          <w:rFonts w:ascii="Times New Roman" w:hAnsi="Times New Roman" w:cs="Times New Roman"/>
                          <w:b/>
                          <w:bCs/>
                          <w:sz w:val="20"/>
                          <w:szCs w:val="20"/>
                        </w:rPr>
                        <w:t>Notes:</w:t>
                      </w:r>
                      <w:r w:rsidRPr="008561B8">
                        <w:rPr>
                          <w:rFonts w:ascii="Times New Roman" w:hAnsi="Times New Roman" w:cs="Times New Roman"/>
                          <w:sz w:val="20"/>
                          <w:szCs w:val="20"/>
                        </w:rPr>
                        <w:t xml:space="preserve"> Figure plots predicted incidence and burden of overall debt across mortgage, auto, student, credit card, and personal loans over months since petition (Panel A) and months since divorce (Panel B), by parent. Models control for monthly wages, any positive wages, parent’s age, and indicators for child support receipts and payments, TANF and UI benefits receipts. Error bars show 95% confidence intervals. Errors are clustered at the unit level. Estimates are weighted to adjust for different sampling rates across counties. N = 1,834 mothers and 1,834 fathers.</w:t>
                      </w:r>
                    </w:p>
                    <w:p w14:paraId="3A57CCC9" w14:textId="77777777" w:rsidR="00F128FD" w:rsidRPr="008561B8" w:rsidRDefault="00F128FD" w:rsidP="00F128FD">
                      <w:pPr>
                        <w:rPr>
                          <w:rFonts w:ascii="Times New Roman" w:hAnsi="Times New Roman" w:cs="Times New Roman"/>
                          <w:sz w:val="20"/>
                          <w:szCs w:val="20"/>
                        </w:rPr>
                      </w:pPr>
                      <w:r w:rsidRPr="008561B8">
                        <w:rPr>
                          <w:rFonts w:ascii="Times New Roman" w:hAnsi="Times New Roman" w:cs="Times New Roman"/>
                          <w:b/>
                          <w:bCs/>
                          <w:sz w:val="20"/>
                          <w:szCs w:val="20"/>
                        </w:rPr>
                        <w:t>Source:</w:t>
                      </w:r>
                      <w:r w:rsidRPr="008561B8">
                        <w:rPr>
                          <w:rFonts w:ascii="Times New Roman" w:hAnsi="Times New Roman" w:cs="Times New Roman"/>
                          <w:sz w:val="20"/>
                          <w:szCs w:val="20"/>
                        </w:rPr>
                        <w:t xml:space="preserve"> The OSU-UWCP, WADC, and Wisconsin CRD.</w:t>
                      </w:r>
                    </w:p>
                  </w:txbxContent>
                </v:textbox>
                <w10:wrap anchorx="margin"/>
              </v:shape>
            </w:pict>
          </mc:Fallback>
        </mc:AlternateContent>
      </w:r>
    </w:p>
    <w:p w14:paraId="363ED2AB"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2324BABF" w14:textId="77777777" w:rsidR="00F128FD" w:rsidRPr="008561B8" w:rsidRDefault="00F128FD" w:rsidP="00F128FD">
      <w:pPr>
        <w:pStyle w:val="Caption"/>
        <w:jc w:val="center"/>
        <w:rPr>
          <w:rFonts w:ascii="Times New Roman" w:hAnsi="Times New Roman" w:cs="Times New Roman"/>
          <w:i w:val="0"/>
          <w:iCs w:val="0"/>
          <w:color w:val="auto"/>
          <w:sz w:val="24"/>
          <w:szCs w:val="24"/>
        </w:rPr>
      </w:pPr>
    </w:p>
    <w:p w14:paraId="531CF5F2" w14:textId="77777777" w:rsidR="00F128FD" w:rsidRPr="008561B8" w:rsidRDefault="00F128FD" w:rsidP="00F128FD">
      <w:pPr>
        <w:rPr>
          <w:rFonts w:ascii="Times New Roman" w:hAnsi="Times New Roman" w:cs="Times New Roman"/>
        </w:rPr>
      </w:pPr>
    </w:p>
    <w:p w14:paraId="19142679" w14:textId="77777777" w:rsidR="00F128FD" w:rsidRPr="008561B8" w:rsidRDefault="00F128FD" w:rsidP="00F128FD">
      <w:pPr>
        <w:rPr>
          <w:rFonts w:ascii="Times New Roman" w:hAnsi="Times New Roman" w:cs="Times New Roman"/>
        </w:rPr>
        <w:sectPr w:rsidR="00F128FD" w:rsidRPr="008561B8" w:rsidSect="00F128FD">
          <w:pgSz w:w="12240" w:h="15840"/>
          <w:pgMar w:top="1440" w:right="1440" w:bottom="1440" w:left="1440" w:header="720" w:footer="720" w:gutter="0"/>
          <w:cols w:space="720"/>
          <w:docGrid w:linePitch="360"/>
        </w:sectPr>
      </w:pPr>
    </w:p>
    <w:p w14:paraId="3514B677" w14:textId="77777777" w:rsidR="00F128FD" w:rsidRPr="008561B8" w:rsidRDefault="00F128FD" w:rsidP="00F128FD">
      <w:pPr>
        <w:pStyle w:val="Caption"/>
        <w:jc w:val="center"/>
        <w:rPr>
          <w:rFonts w:ascii="Times New Roman" w:hAnsi="Times New Roman" w:cs="Times New Roman"/>
          <w:i w:val="0"/>
          <w:iCs w:val="0"/>
          <w:color w:val="auto"/>
          <w:sz w:val="24"/>
          <w:szCs w:val="24"/>
        </w:rPr>
      </w:pPr>
      <w:r w:rsidRPr="008561B8">
        <w:rPr>
          <w:rFonts w:ascii="Times New Roman" w:hAnsi="Times New Roman" w:cs="Times New Roman"/>
          <w:i w:val="0"/>
          <w:iCs w:val="0"/>
          <w:noProof/>
          <w:sz w:val="24"/>
          <w:szCs w:val="24"/>
        </w:rPr>
        <w:lastRenderedPageBreak/>
        <w:drawing>
          <wp:anchor distT="0" distB="0" distL="114300" distR="114300" simplePos="0" relativeHeight="251659264" behindDoc="0" locked="0" layoutInCell="1" allowOverlap="1" wp14:anchorId="12BFAA59" wp14:editId="5DF6C6DC">
            <wp:simplePos x="0" y="0"/>
            <wp:positionH relativeFrom="column">
              <wp:posOffset>353060</wp:posOffset>
            </wp:positionH>
            <wp:positionV relativeFrom="paragraph">
              <wp:posOffset>304800</wp:posOffset>
            </wp:positionV>
            <wp:extent cx="7489825" cy="4993005"/>
            <wp:effectExtent l="0" t="0" r="3175" b="0"/>
            <wp:wrapSquare wrapText="bothSides"/>
            <wp:docPr id="1403275306"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75306" name="Graphic 1403275306"/>
                    <pic:cNvPicPr/>
                  </pic:nvPicPr>
                  <pic:blipFill>
                    <a:blip r:embed="rId9">
                      <a:extLst>
                        <a:ext uri="{96DAC541-7B7A-43D3-8B79-37D633B846F1}">
                          <asvg:svgBlip xmlns:asvg="http://schemas.microsoft.com/office/drawing/2016/SVG/main" r:embed="rId10"/>
                        </a:ext>
                      </a:extLst>
                    </a:blip>
                    <a:stretch>
                      <a:fillRect/>
                    </a:stretch>
                  </pic:blipFill>
                  <pic:spPr>
                    <a:xfrm>
                      <a:off x="0" y="0"/>
                      <a:ext cx="7489825" cy="4993005"/>
                    </a:xfrm>
                    <a:prstGeom prst="rect">
                      <a:avLst/>
                    </a:prstGeom>
                  </pic:spPr>
                </pic:pic>
              </a:graphicData>
            </a:graphic>
            <wp14:sizeRelH relativeFrom="page">
              <wp14:pctWidth>0</wp14:pctWidth>
            </wp14:sizeRelH>
            <wp14:sizeRelV relativeFrom="page">
              <wp14:pctHeight>0</wp14:pctHeight>
            </wp14:sizeRelV>
          </wp:anchor>
        </w:drawing>
      </w:r>
      <w:r w:rsidRPr="008561B8">
        <w:rPr>
          <w:rFonts w:ascii="Times New Roman" w:hAnsi="Times New Roman" w:cs="Times New Roman"/>
          <w:i w:val="0"/>
          <w:iCs w:val="0"/>
          <w:color w:val="auto"/>
          <w:sz w:val="24"/>
          <w:szCs w:val="24"/>
        </w:rPr>
        <w:t xml:space="preserve">Figure </w:t>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STYLEREF 1 \s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A</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noBreakHyphen/>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SEQ Figure \* ARABIC \s 1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2</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t xml:space="preserve">: Incidence of debt, by parent </w:t>
      </w:r>
    </w:p>
    <w:p w14:paraId="76A8CA25" w14:textId="77777777" w:rsidR="00F128FD" w:rsidRPr="008561B8" w:rsidRDefault="00F128FD" w:rsidP="00F128FD">
      <w:pPr>
        <w:rPr>
          <w:rFonts w:ascii="Times New Roman" w:hAnsi="Times New Roman" w:cs="Times New Roman"/>
        </w:rPr>
      </w:pPr>
    </w:p>
    <w:p w14:paraId="445FE241" w14:textId="77777777" w:rsidR="00F128FD" w:rsidRPr="008561B8" w:rsidRDefault="00F128FD" w:rsidP="00F128FD">
      <w:pPr>
        <w:jc w:val="center"/>
        <w:rPr>
          <w:rFonts w:ascii="Times New Roman" w:hAnsi="Times New Roman" w:cs="Times New Roman"/>
        </w:rPr>
      </w:pPr>
    </w:p>
    <w:p w14:paraId="2D77B859" w14:textId="77777777" w:rsidR="00F128FD" w:rsidRPr="008561B8" w:rsidRDefault="00F128FD" w:rsidP="00F128FD">
      <w:pPr>
        <w:rPr>
          <w:rFonts w:ascii="Times New Roman" w:hAnsi="Times New Roman" w:cs="Times New Roman"/>
        </w:rPr>
      </w:pPr>
      <w:r w:rsidRPr="008561B8">
        <w:rPr>
          <w:rFonts w:ascii="Times New Roman" w:hAnsi="Times New Roman" w:cs="Times New Roman"/>
          <w:b/>
          <w:bCs/>
        </w:rPr>
        <w:t>Note:</w:t>
      </w:r>
      <w:r w:rsidRPr="008561B8">
        <w:rPr>
          <w:rFonts w:ascii="Times New Roman" w:hAnsi="Times New Roman" w:cs="Times New Roman"/>
        </w:rPr>
        <w:t xml:space="preserve"> Figure plots proportion of individuals with any overall debt, mortgage, student loans, auto loans, credit cards or personal loans, by parent. </w:t>
      </w:r>
      <w:r w:rsidRPr="008561B8">
        <w:rPr>
          <w:rFonts w:ascii="Times New Roman" w:hAnsi="Times New Roman" w:cs="Times New Roman"/>
          <w:color w:val="000000" w:themeColor="text1"/>
        </w:rPr>
        <w:t xml:space="preserve">Means are weighted to adjust for different sampling rates across counties. </w:t>
      </w:r>
      <w:r w:rsidRPr="008561B8">
        <w:rPr>
          <w:rFonts w:ascii="Times New Roman" w:hAnsi="Times New Roman" w:cs="Times New Roman"/>
          <w:b/>
          <w:bCs/>
          <w:color w:val="000000" w:themeColor="text1"/>
        </w:rPr>
        <w:t>S</w:t>
      </w:r>
      <w:r w:rsidRPr="008561B8">
        <w:rPr>
          <w:rFonts w:ascii="Times New Roman" w:hAnsi="Times New Roman" w:cs="Times New Roman"/>
          <w:b/>
          <w:bCs/>
        </w:rPr>
        <w:t>ource:</w:t>
      </w:r>
      <w:r w:rsidRPr="008561B8">
        <w:rPr>
          <w:rFonts w:ascii="Times New Roman" w:hAnsi="Times New Roman" w:cs="Times New Roman"/>
        </w:rPr>
        <w:t xml:space="preserve"> The </w:t>
      </w:r>
      <w:r>
        <w:rPr>
          <w:rFonts w:ascii="Times New Roman" w:hAnsi="Times New Roman" w:cs="Times New Roman"/>
        </w:rPr>
        <w:t>OSU-UWCP</w:t>
      </w:r>
      <w:r w:rsidRPr="008561B8">
        <w:rPr>
          <w:rFonts w:ascii="Times New Roman" w:hAnsi="Times New Roman" w:cs="Times New Roman"/>
        </w:rPr>
        <w:t xml:space="preserve"> and the Wisconsin Court Records Data. </w:t>
      </w:r>
    </w:p>
    <w:p w14:paraId="64E7F4EA" w14:textId="77777777" w:rsidR="00F128FD" w:rsidRPr="008561B8" w:rsidRDefault="00F128FD" w:rsidP="00F128FD">
      <w:pPr>
        <w:pStyle w:val="Caption"/>
        <w:jc w:val="center"/>
        <w:rPr>
          <w:rFonts w:ascii="Times New Roman" w:hAnsi="Times New Roman" w:cs="Times New Roman"/>
          <w:i w:val="0"/>
          <w:iCs w:val="0"/>
          <w:color w:val="auto"/>
          <w:sz w:val="24"/>
          <w:szCs w:val="24"/>
        </w:rPr>
      </w:pPr>
      <w:r w:rsidRPr="008561B8">
        <w:rPr>
          <w:rFonts w:ascii="Times New Roman" w:hAnsi="Times New Roman" w:cs="Times New Roman"/>
          <w:i w:val="0"/>
          <w:iCs w:val="0"/>
          <w:color w:val="auto"/>
          <w:sz w:val="24"/>
          <w:szCs w:val="24"/>
        </w:rPr>
        <w:lastRenderedPageBreak/>
        <w:t xml:space="preserve">Figure </w:t>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STYLEREF 1 \s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A</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noBreakHyphen/>
      </w:r>
      <w:r w:rsidRPr="008561B8">
        <w:rPr>
          <w:rFonts w:ascii="Times New Roman" w:hAnsi="Times New Roman" w:cs="Times New Roman"/>
          <w:i w:val="0"/>
          <w:iCs w:val="0"/>
          <w:color w:val="auto"/>
          <w:sz w:val="24"/>
          <w:szCs w:val="24"/>
        </w:rPr>
        <w:fldChar w:fldCharType="begin"/>
      </w:r>
      <w:r w:rsidRPr="008561B8">
        <w:rPr>
          <w:rFonts w:ascii="Times New Roman" w:hAnsi="Times New Roman" w:cs="Times New Roman"/>
          <w:i w:val="0"/>
          <w:iCs w:val="0"/>
          <w:color w:val="auto"/>
          <w:sz w:val="24"/>
          <w:szCs w:val="24"/>
        </w:rPr>
        <w:instrText xml:space="preserve"> SEQ Figure \* ARABIC \s 1 </w:instrText>
      </w:r>
      <w:r w:rsidRPr="008561B8">
        <w:rPr>
          <w:rFonts w:ascii="Times New Roman" w:hAnsi="Times New Roman" w:cs="Times New Roman"/>
          <w:i w:val="0"/>
          <w:iCs w:val="0"/>
          <w:color w:val="auto"/>
          <w:sz w:val="24"/>
          <w:szCs w:val="24"/>
        </w:rPr>
        <w:fldChar w:fldCharType="separate"/>
      </w:r>
      <w:r w:rsidRPr="008561B8">
        <w:rPr>
          <w:rFonts w:ascii="Times New Roman" w:hAnsi="Times New Roman" w:cs="Times New Roman"/>
          <w:i w:val="0"/>
          <w:iCs w:val="0"/>
          <w:noProof/>
          <w:color w:val="auto"/>
          <w:sz w:val="24"/>
          <w:szCs w:val="24"/>
        </w:rPr>
        <w:t>3</w:t>
      </w:r>
      <w:r w:rsidRPr="008561B8">
        <w:rPr>
          <w:rFonts w:ascii="Times New Roman" w:hAnsi="Times New Roman" w:cs="Times New Roman"/>
          <w:i w:val="0"/>
          <w:iCs w:val="0"/>
          <w:color w:val="auto"/>
          <w:sz w:val="24"/>
          <w:szCs w:val="24"/>
        </w:rPr>
        <w:fldChar w:fldCharType="end"/>
      </w:r>
      <w:r w:rsidRPr="008561B8">
        <w:rPr>
          <w:rFonts w:ascii="Times New Roman" w:hAnsi="Times New Roman" w:cs="Times New Roman"/>
          <w:i w:val="0"/>
          <w:iCs w:val="0"/>
          <w:color w:val="auto"/>
          <w:sz w:val="24"/>
          <w:szCs w:val="24"/>
        </w:rPr>
        <w:t>: Balance of debt, by parent</w:t>
      </w:r>
    </w:p>
    <w:p w14:paraId="31AB92E5"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noProof/>
        </w:rPr>
        <w:drawing>
          <wp:inline distT="0" distB="0" distL="0" distR="0" wp14:anchorId="5F37DE68" wp14:editId="7D5C189D">
            <wp:extent cx="7246620" cy="4831080"/>
            <wp:effectExtent l="0" t="0" r="5080" b="0"/>
            <wp:docPr id="140619600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96000" name="Graphic 1406196000"/>
                    <pic:cNvPicPr/>
                  </pic:nvPicPr>
                  <pic:blipFill>
                    <a:blip r:embed="rId11">
                      <a:extLst>
                        <a:ext uri="{96DAC541-7B7A-43D3-8B79-37D633B846F1}">
                          <asvg:svgBlip xmlns:asvg="http://schemas.microsoft.com/office/drawing/2016/SVG/main" r:embed="rId12"/>
                        </a:ext>
                      </a:extLst>
                    </a:blip>
                    <a:stretch>
                      <a:fillRect/>
                    </a:stretch>
                  </pic:blipFill>
                  <pic:spPr>
                    <a:xfrm>
                      <a:off x="0" y="0"/>
                      <a:ext cx="7256331" cy="4837554"/>
                    </a:xfrm>
                    <a:prstGeom prst="rect">
                      <a:avLst/>
                    </a:prstGeom>
                  </pic:spPr>
                </pic:pic>
              </a:graphicData>
            </a:graphic>
          </wp:inline>
        </w:drawing>
      </w:r>
    </w:p>
    <w:p w14:paraId="1E2F2586" w14:textId="77777777" w:rsidR="00F128FD" w:rsidRPr="008561B8" w:rsidRDefault="00F128FD" w:rsidP="00F128FD">
      <w:pPr>
        <w:rPr>
          <w:rFonts w:ascii="Times New Roman" w:hAnsi="Times New Roman" w:cs="Times New Roman"/>
        </w:rPr>
      </w:pPr>
      <w:r w:rsidRPr="008561B8">
        <w:rPr>
          <w:rFonts w:ascii="Times New Roman" w:hAnsi="Times New Roman" w:cs="Times New Roman"/>
          <w:b/>
          <w:bCs/>
        </w:rPr>
        <w:t>Note:</w:t>
      </w:r>
      <w:r w:rsidRPr="008561B8">
        <w:rPr>
          <w:rFonts w:ascii="Times New Roman" w:hAnsi="Times New Roman" w:cs="Times New Roman"/>
        </w:rPr>
        <w:t xml:space="preserve"> Figure plots mean balance of overall debt, mortgage, student loans, auto loans, credit cards or personal loans, by parent. </w:t>
      </w:r>
      <w:r w:rsidRPr="008561B8">
        <w:rPr>
          <w:rFonts w:ascii="Times New Roman" w:hAnsi="Times New Roman" w:cs="Times New Roman"/>
          <w:color w:val="000000" w:themeColor="text1"/>
        </w:rPr>
        <w:t xml:space="preserve">Means are weighted to adjust for different sampling rates across counties. </w:t>
      </w:r>
      <w:r w:rsidRPr="008561B8">
        <w:rPr>
          <w:rFonts w:ascii="Times New Roman" w:hAnsi="Times New Roman" w:cs="Times New Roman"/>
          <w:b/>
          <w:bCs/>
        </w:rPr>
        <w:t>Source:</w:t>
      </w:r>
      <w:r w:rsidRPr="008561B8">
        <w:rPr>
          <w:rFonts w:ascii="Times New Roman" w:hAnsi="Times New Roman" w:cs="Times New Roman"/>
        </w:rPr>
        <w:t xml:space="preserve"> The </w:t>
      </w:r>
      <w:r>
        <w:rPr>
          <w:rFonts w:ascii="Times New Roman" w:hAnsi="Times New Roman" w:cs="Times New Roman"/>
        </w:rPr>
        <w:t>OSU-UWCP</w:t>
      </w:r>
      <w:r w:rsidRPr="008561B8">
        <w:rPr>
          <w:rFonts w:ascii="Times New Roman" w:hAnsi="Times New Roman" w:cs="Times New Roman"/>
        </w:rPr>
        <w:t xml:space="preserve"> and the Wisconsin Court Records Data.</w:t>
      </w:r>
    </w:p>
    <w:p w14:paraId="11BF405A"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lastRenderedPageBreak/>
        <w:t xml:space="preserve">Figure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Figure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4</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t>: Balance of overall debt, by mortgage deleveraging scenarios</w:t>
      </w:r>
    </w:p>
    <w:p w14:paraId="711478C9" w14:textId="77777777" w:rsidR="00F128FD" w:rsidRPr="008561B8" w:rsidRDefault="00F128FD" w:rsidP="00F128FD">
      <w:pPr>
        <w:jc w:val="center"/>
        <w:rPr>
          <w:rFonts w:ascii="Times New Roman" w:hAnsi="Times New Roman" w:cs="Times New Roman"/>
        </w:rPr>
      </w:pPr>
    </w:p>
    <w:p w14:paraId="396AAAC9"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1294143" wp14:editId="36B97557">
                <wp:simplePos x="0" y="0"/>
                <wp:positionH relativeFrom="column">
                  <wp:posOffset>1161750</wp:posOffset>
                </wp:positionH>
                <wp:positionV relativeFrom="paragraph">
                  <wp:posOffset>4048760</wp:posOffset>
                </wp:positionV>
                <wp:extent cx="6852622" cy="1247887"/>
                <wp:effectExtent l="0" t="0" r="5715" b="0"/>
                <wp:wrapNone/>
                <wp:docPr id="1238213637" name="Text Box 7"/>
                <wp:cNvGraphicFramePr/>
                <a:graphic xmlns:a="http://schemas.openxmlformats.org/drawingml/2006/main">
                  <a:graphicData uri="http://schemas.microsoft.com/office/word/2010/wordprocessingShape">
                    <wps:wsp>
                      <wps:cNvSpPr txBox="1"/>
                      <wps:spPr>
                        <a:xfrm>
                          <a:off x="0" y="0"/>
                          <a:ext cx="6852622" cy="1247887"/>
                        </a:xfrm>
                        <a:prstGeom prst="rect">
                          <a:avLst/>
                        </a:prstGeom>
                        <a:solidFill>
                          <a:schemeClr val="lt1"/>
                        </a:solidFill>
                        <a:ln w="6350">
                          <a:noFill/>
                        </a:ln>
                      </wps:spPr>
                      <wps:txbx>
                        <w:txbxContent>
                          <w:p w14:paraId="2B59794F"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 xml:space="preserve">Notes: </w:t>
                            </w:r>
                            <w:r w:rsidRPr="001606BF">
                              <w:rPr>
                                <w:rFonts w:ascii="Times New Roman" w:hAnsi="Times New Roman" w:cs="Times New Roman"/>
                              </w:rPr>
                              <w:t xml:space="preserve">Figure plots predicted balance (in dollars) of credit card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228F8A91"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w:t>
                            </w:r>
                            <w:r>
                              <w:rPr>
                                <w:rFonts w:ascii="Times New Roman" w:hAnsi="Times New Roman" w:cs="Times New Roman"/>
                              </w:rPr>
                              <w:t xml:space="preserve">The </w:t>
                            </w:r>
                            <w:r w:rsidRPr="001606BF">
                              <w:rPr>
                                <w:rFonts w:ascii="Times New Roman" w:hAnsi="Times New Roman" w:cs="Times New Roman"/>
                              </w:rPr>
                              <w:t>OSU-UWCP, the Wisconsin Administrative Data Core, and the Wisconsin Court Records Data.</w:t>
                            </w:r>
                          </w:p>
                          <w:p w14:paraId="77C39F5C" w14:textId="77777777" w:rsidR="00F128FD" w:rsidRPr="001606BF" w:rsidRDefault="00F128FD" w:rsidP="00F128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94143" id="_x0000_s1027" type="#_x0000_t202" style="position:absolute;left:0;text-align:left;margin-left:91.5pt;margin-top:318.8pt;width:539.6pt;height:9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" fillcolor="white [3201]" stroked="f" strokeweight=".5pt">
                <v:textbox>
                  <w:txbxContent>
                    <w:p w14:paraId="2B59794F"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 xml:space="preserve">Notes: </w:t>
                      </w:r>
                      <w:r w:rsidRPr="001606BF">
                        <w:rPr>
                          <w:rFonts w:ascii="Times New Roman" w:hAnsi="Times New Roman" w:cs="Times New Roman"/>
                        </w:rPr>
                        <w:t xml:space="preserve">Figure plots predicted balance (in dollars) of credit card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228F8A91"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w:t>
                      </w:r>
                      <w:r>
                        <w:rPr>
                          <w:rFonts w:ascii="Times New Roman" w:hAnsi="Times New Roman" w:cs="Times New Roman"/>
                        </w:rPr>
                        <w:t xml:space="preserve">The </w:t>
                      </w:r>
                      <w:r w:rsidRPr="001606BF">
                        <w:rPr>
                          <w:rFonts w:ascii="Times New Roman" w:hAnsi="Times New Roman" w:cs="Times New Roman"/>
                        </w:rPr>
                        <w:t>OSU-UWCP, the Wisconsin Administrative Data Core, and the Wisconsin Court Records Data.</w:t>
                      </w:r>
                    </w:p>
                    <w:p w14:paraId="77C39F5C" w14:textId="77777777" w:rsidR="00F128FD" w:rsidRPr="001606BF" w:rsidRDefault="00F128FD" w:rsidP="00F128FD">
                      <w:pPr>
                        <w:rPr>
                          <w:rFonts w:ascii="Times New Roman" w:hAnsi="Times New Roman" w:cs="Times New Roman"/>
                        </w:rPr>
                      </w:pPr>
                    </w:p>
                  </w:txbxContent>
                </v:textbox>
              </v:shape>
            </w:pict>
          </mc:Fallback>
        </mc:AlternateContent>
      </w:r>
      <w:r w:rsidRPr="008561B8">
        <w:rPr>
          <w:rFonts w:ascii="Times New Roman" w:hAnsi="Times New Roman" w:cs="Times New Roman"/>
          <w:noProof/>
        </w:rPr>
        <w:drawing>
          <wp:inline distT="0" distB="0" distL="0" distR="0" wp14:anchorId="03D767D2" wp14:editId="79B69543">
            <wp:extent cx="5905948" cy="3937299"/>
            <wp:effectExtent l="0" t="0" r="0" b="0"/>
            <wp:docPr id="1975689761"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30479" name="Graphic 322330479"/>
                    <pic:cNvPicPr/>
                  </pic:nvPicPr>
                  <pic:blipFill>
                    <a:blip r:embed="rId13">
                      <a:extLst>
                        <a:ext uri="{96DAC541-7B7A-43D3-8B79-37D633B846F1}">
                          <asvg:svgBlip xmlns:asvg="http://schemas.microsoft.com/office/drawing/2016/SVG/main" r:embed="rId14"/>
                        </a:ext>
                      </a:extLst>
                    </a:blip>
                    <a:stretch>
                      <a:fillRect/>
                    </a:stretch>
                  </pic:blipFill>
                  <pic:spPr>
                    <a:xfrm>
                      <a:off x="0" y="0"/>
                      <a:ext cx="5906926" cy="3937951"/>
                    </a:xfrm>
                    <a:prstGeom prst="rect">
                      <a:avLst/>
                    </a:prstGeom>
                  </pic:spPr>
                </pic:pic>
              </a:graphicData>
            </a:graphic>
          </wp:inline>
        </w:drawing>
      </w:r>
    </w:p>
    <w:p w14:paraId="4C26ACEC"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lastRenderedPageBreak/>
        <w:t xml:space="preserve">Figure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Figure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5</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t>: Balance of student loan debt, by mortgage deleveraging scenarios</w:t>
      </w:r>
    </w:p>
    <w:p w14:paraId="02C4B3A7"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C893176" wp14:editId="663B5AF3">
                <wp:simplePos x="0" y="0"/>
                <wp:positionH relativeFrom="column">
                  <wp:posOffset>796493</wp:posOffset>
                </wp:positionH>
                <wp:positionV relativeFrom="paragraph">
                  <wp:posOffset>4143807</wp:posOffset>
                </wp:positionV>
                <wp:extent cx="7109609" cy="1215614"/>
                <wp:effectExtent l="0" t="0" r="2540" b="3810"/>
                <wp:wrapNone/>
                <wp:docPr id="2057431751" name="Text Box 7"/>
                <wp:cNvGraphicFramePr/>
                <a:graphic xmlns:a="http://schemas.openxmlformats.org/drawingml/2006/main">
                  <a:graphicData uri="http://schemas.microsoft.com/office/word/2010/wordprocessingShape">
                    <wps:wsp>
                      <wps:cNvSpPr txBox="1"/>
                      <wps:spPr>
                        <a:xfrm>
                          <a:off x="0" y="0"/>
                          <a:ext cx="7109609" cy="1215614"/>
                        </a:xfrm>
                        <a:prstGeom prst="rect">
                          <a:avLst/>
                        </a:prstGeom>
                        <a:solidFill>
                          <a:schemeClr val="lt1"/>
                        </a:solidFill>
                        <a:ln w="6350">
                          <a:noFill/>
                        </a:ln>
                      </wps:spPr>
                      <wps:txbx>
                        <w:txbxContent>
                          <w:p w14:paraId="01BC7E61"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 xml:space="preserve">Notes: </w:t>
                            </w:r>
                            <w:r w:rsidRPr="001606BF">
                              <w:rPr>
                                <w:rFonts w:ascii="Times New Roman" w:hAnsi="Times New Roman" w:cs="Times New Roman"/>
                              </w:rPr>
                              <w:t xml:space="preserve">Figure plots predicted balance (in dollars) of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3748FD65"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w:t>
                            </w:r>
                            <w:r>
                              <w:rPr>
                                <w:rFonts w:ascii="Times New Roman" w:hAnsi="Times New Roman" w:cs="Times New Roman"/>
                              </w:rPr>
                              <w:t xml:space="preserve">The </w:t>
                            </w:r>
                            <w:r w:rsidRPr="001606BF">
                              <w:rPr>
                                <w:rFonts w:ascii="Times New Roman" w:hAnsi="Times New Roman" w:cs="Times New Roman"/>
                              </w:rPr>
                              <w:t>OSU-UWCP, the Wisconsin Administrative Data Core, and the Wisconsin Court Records Data.</w:t>
                            </w:r>
                          </w:p>
                          <w:p w14:paraId="062DE157" w14:textId="77777777" w:rsidR="00F128FD" w:rsidRPr="001606BF" w:rsidRDefault="00F128FD" w:rsidP="00F128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93176" id="_x0000_s1028" type="#_x0000_t202" style="position:absolute;left:0;text-align:left;margin-left:62.7pt;margin-top:326.3pt;width:559.8pt;height:9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" fillcolor="white [3201]" stroked="f" strokeweight=".5pt">
                <v:textbox>
                  <w:txbxContent>
                    <w:p w14:paraId="01BC7E61"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 xml:space="preserve">Notes: </w:t>
                      </w:r>
                      <w:r w:rsidRPr="001606BF">
                        <w:rPr>
                          <w:rFonts w:ascii="Times New Roman" w:hAnsi="Times New Roman" w:cs="Times New Roman"/>
                        </w:rPr>
                        <w:t xml:space="preserve">Figure plots predicted balance (in dollars) of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3748FD65"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w:t>
                      </w:r>
                      <w:r>
                        <w:rPr>
                          <w:rFonts w:ascii="Times New Roman" w:hAnsi="Times New Roman" w:cs="Times New Roman"/>
                        </w:rPr>
                        <w:t xml:space="preserve">The </w:t>
                      </w:r>
                      <w:r w:rsidRPr="001606BF">
                        <w:rPr>
                          <w:rFonts w:ascii="Times New Roman" w:hAnsi="Times New Roman" w:cs="Times New Roman"/>
                        </w:rPr>
                        <w:t>OSU-UWCP, the Wisconsin Administrative Data Core, and the Wisconsin Court Records Data.</w:t>
                      </w:r>
                    </w:p>
                    <w:p w14:paraId="062DE157" w14:textId="77777777" w:rsidR="00F128FD" w:rsidRPr="001606BF" w:rsidRDefault="00F128FD" w:rsidP="00F128FD">
                      <w:pPr>
                        <w:rPr>
                          <w:rFonts w:ascii="Times New Roman" w:hAnsi="Times New Roman" w:cs="Times New Roman"/>
                        </w:rPr>
                      </w:pPr>
                    </w:p>
                  </w:txbxContent>
                </v:textbox>
              </v:shape>
            </w:pict>
          </mc:Fallback>
        </mc:AlternateContent>
      </w:r>
      <w:r w:rsidRPr="008561B8">
        <w:rPr>
          <w:rFonts w:ascii="Times New Roman" w:hAnsi="Times New Roman" w:cs="Times New Roman"/>
          <w:i w:val="0"/>
          <w:iCs w:val="0"/>
          <w:noProof/>
          <w:sz w:val="24"/>
          <w:szCs w:val="24"/>
        </w:rPr>
        <w:drawing>
          <wp:inline distT="0" distB="0" distL="0" distR="0" wp14:anchorId="0E1D0974" wp14:editId="0B004D35">
            <wp:extent cx="6067313" cy="4044875"/>
            <wp:effectExtent l="0" t="0" r="3810" b="0"/>
            <wp:docPr id="378450080"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06418" name="Graphic 242306418"/>
                    <pic:cNvPicPr/>
                  </pic:nvPicPr>
                  <pic:blipFill>
                    <a:blip r:embed="rId15">
                      <a:extLst>
                        <a:ext uri="{96DAC541-7B7A-43D3-8B79-37D633B846F1}">
                          <asvg:svgBlip xmlns:asvg="http://schemas.microsoft.com/office/drawing/2016/SVG/main" r:embed="rId16"/>
                        </a:ext>
                      </a:extLst>
                    </a:blip>
                    <a:stretch>
                      <a:fillRect/>
                    </a:stretch>
                  </pic:blipFill>
                  <pic:spPr>
                    <a:xfrm>
                      <a:off x="0" y="0"/>
                      <a:ext cx="6068668" cy="4045778"/>
                    </a:xfrm>
                    <a:prstGeom prst="rect">
                      <a:avLst/>
                    </a:prstGeom>
                  </pic:spPr>
                </pic:pic>
              </a:graphicData>
            </a:graphic>
          </wp:inline>
        </w:drawing>
      </w:r>
    </w:p>
    <w:p w14:paraId="4F2CBFF2" w14:textId="77777777" w:rsidR="00F128FD" w:rsidRPr="008561B8" w:rsidRDefault="00F128FD" w:rsidP="00F128FD">
      <w:pPr>
        <w:pStyle w:val="Caption"/>
        <w:keepNext/>
        <w:rPr>
          <w:rFonts w:ascii="Times New Roman" w:hAnsi="Times New Roman" w:cs="Times New Roman"/>
          <w:i w:val="0"/>
          <w:iCs w:val="0"/>
          <w:sz w:val="24"/>
          <w:szCs w:val="24"/>
        </w:rPr>
      </w:pPr>
    </w:p>
    <w:p w14:paraId="02CC7C30" w14:textId="77777777" w:rsidR="00F128FD" w:rsidRPr="008561B8" w:rsidRDefault="00F128FD" w:rsidP="00F128FD">
      <w:pPr>
        <w:pStyle w:val="Caption"/>
        <w:keepNext/>
        <w:jc w:val="center"/>
        <w:rPr>
          <w:rFonts w:ascii="Times New Roman" w:hAnsi="Times New Roman" w:cs="Times New Roman"/>
          <w:i w:val="0"/>
          <w:iCs w:val="0"/>
          <w:sz w:val="24"/>
          <w:szCs w:val="24"/>
        </w:rPr>
      </w:pPr>
    </w:p>
    <w:p w14:paraId="79C4FCAC" w14:textId="77777777" w:rsidR="00F128FD" w:rsidRPr="008561B8" w:rsidRDefault="00F128FD" w:rsidP="00F128FD">
      <w:pPr>
        <w:pStyle w:val="Caption"/>
        <w:keepNext/>
        <w:jc w:val="center"/>
        <w:rPr>
          <w:rFonts w:ascii="Times New Roman" w:hAnsi="Times New Roman" w:cs="Times New Roman"/>
          <w:i w:val="0"/>
          <w:iCs w:val="0"/>
          <w:sz w:val="24"/>
          <w:szCs w:val="24"/>
        </w:rPr>
      </w:pPr>
    </w:p>
    <w:p w14:paraId="151E5E61" w14:textId="77777777" w:rsidR="00F128FD" w:rsidRPr="008561B8" w:rsidRDefault="00F128FD" w:rsidP="00F128FD">
      <w:pPr>
        <w:pStyle w:val="Caption"/>
        <w:keepNext/>
        <w:jc w:val="center"/>
        <w:rPr>
          <w:rFonts w:ascii="Times New Roman" w:hAnsi="Times New Roman" w:cs="Times New Roman"/>
          <w:i w:val="0"/>
          <w:iCs w:val="0"/>
          <w:sz w:val="24"/>
          <w:szCs w:val="24"/>
        </w:rPr>
      </w:pPr>
    </w:p>
    <w:p w14:paraId="49177E70" w14:textId="77777777" w:rsidR="00F128FD" w:rsidRPr="008561B8" w:rsidRDefault="00F128FD" w:rsidP="00F128FD">
      <w:pPr>
        <w:pStyle w:val="Caption"/>
        <w:keepNext/>
        <w:rPr>
          <w:rFonts w:ascii="Times New Roman" w:hAnsi="Times New Roman" w:cs="Times New Roman"/>
          <w:i w:val="0"/>
          <w:iCs w:val="0"/>
          <w:sz w:val="24"/>
          <w:szCs w:val="24"/>
        </w:rPr>
      </w:pPr>
    </w:p>
    <w:p w14:paraId="255A684E"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lastRenderedPageBreak/>
        <w:t xml:space="preserve">Figure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Figure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6</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t>: Balance of overall debt in no debt separation and partial debt separation scenarios</w:t>
      </w:r>
    </w:p>
    <w:p w14:paraId="1860351B"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noProof/>
        </w:rPr>
        <w:t xml:space="preserve"> </w:t>
      </w:r>
    </w:p>
    <w:p w14:paraId="3DE20C33"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59EA839" wp14:editId="52A84E80">
                <wp:simplePos x="0" y="0"/>
                <wp:positionH relativeFrom="column">
                  <wp:posOffset>53788</wp:posOffset>
                </wp:positionH>
                <wp:positionV relativeFrom="paragraph">
                  <wp:posOffset>4290882</wp:posOffset>
                </wp:positionV>
                <wp:extent cx="8046720" cy="1452282"/>
                <wp:effectExtent l="0" t="0" r="5080" b="0"/>
                <wp:wrapNone/>
                <wp:docPr id="13" name="Text Box 7"/>
                <wp:cNvGraphicFramePr/>
                <a:graphic xmlns:a="http://schemas.openxmlformats.org/drawingml/2006/main">
                  <a:graphicData uri="http://schemas.microsoft.com/office/word/2010/wordprocessingShape">
                    <wps:wsp>
                      <wps:cNvSpPr txBox="1"/>
                      <wps:spPr>
                        <a:xfrm>
                          <a:off x="0" y="0"/>
                          <a:ext cx="8046720" cy="1452282"/>
                        </a:xfrm>
                        <a:prstGeom prst="rect">
                          <a:avLst/>
                        </a:prstGeom>
                        <a:solidFill>
                          <a:schemeClr val="lt1"/>
                        </a:solidFill>
                        <a:ln w="6350">
                          <a:noFill/>
                        </a:ln>
                      </wps:spPr>
                      <wps:txbx>
                        <w:txbxContent>
                          <w:p w14:paraId="5ED67B13"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653C6855"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597B7C50" w14:textId="77777777" w:rsidR="00F128FD" w:rsidRPr="001606BF" w:rsidRDefault="00F128FD" w:rsidP="00F128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EA839" id="_x0000_s1029" type="#_x0000_t202" style="position:absolute;left:0;text-align:left;margin-left:4.25pt;margin-top:337.85pt;width:633.6pt;height:1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" fillcolor="white [3201]" stroked="f" strokeweight=".5pt">
                <v:textbox>
                  <w:txbxContent>
                    <w:p w14:paraId="5ED67B13"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divorce case</w:t>
                      </w:r>
                      <w:r w:rsidRPr="001606BF">
                        <w:rPr>
                          <w:rFonts w:ascii="Times New Roman" w:hAnsi="Times New Roman" w:cs="Times New Roman"/>
                        </w:rPr>
                        <w:t xml:space="preserve"> level. </w:t>
                      </w:r>
                      <w:r w:rsidRPr="001606BF">
                        <w:rPr>
                          <w:rFonts w:ascii="Times New Roman" w:hAnsi="Times New Roman" w:cs="Times New Roman"/>
                          <w:color w:val="000000" w:themeColor="text1"/>
                        </w:rPr>
                        <w:t>Means are weighted to adjust for different sampling rates across counties.</w:t>
                      </w:r>
                    </w:p>
                    <w:p w14:paraId="653C6855"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597B7C50" w14:textId="77777777" w:rsidR="00F128FD" w:rsidRPr="001606BF" w:rsidRDefault="00F128FD" w:rsidP="00F128FD">
                      <w:pPr>
                        <w:rPr>
                          <w:rFonts w:ascii="Times New Roman" w:hAnsi="Times New Roman" w:cs="Times New Roman"/>
                        </w:rPr>
                      </w:pPr>
                    </w:p>
                  </w:txbxContent>
                </v:textbox>
              </v:shape>
            </w:pict>
          </mc:Fallback>
        </mc:AlternateContent>
      </w:r>
      <w:r w:rsidRPr="008561B8">
        <w:rPr>
          <w:rFonts w:ascii="Times New Roman" w:hAnsi="Times New Roman" w:cs="Times New Roman"/>
          <w:noProof/>
        </w:rPr>
        <w:drawing>
          <wp:inline distT="0" distB="0" distL="0" distR="0" wp14:anchorId="1DD85C65" wp14:editId="105D44A5">
            <wp:extent cx="6400800" cy="4267200"/>
            <wp:effectExtent l="0" t="0" r="0" b="0"/>
            <wp:docPr id="417795078"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95078" name="Graphic 417795078"/>
                    <pic:cNvPicPr/>
                  </pic:nvPicPr>
                  <pic:blipFill>
                    <a:blip r:embed="rId17">
                      <a:extLst>
                        <a:ext uri="{96DAC541-7B7A-43D3-8B79-37D633B846F1}">
                          <asvg:svgBlip xmlns:asvg="http://schemas.microsoft.com/office/drawing/2016/SVG/main" r:embed="rId18"/>
                        </a:ext>
                      </a:extLst>
                    </a:blip>
                    <a:stretch>
                      <a:fillRect/>
                    </a:stretch>
                  </pic:blipFill>
                  <pic:spPr>
                    <a:xfrm>
                      <a:off x="0" y="0"/>
                      <a:ext cx="6405197" cy="4270131"/>
                    </a:xfrm>
                    <a:prstGeom prst="rect">
                      <a:avLst/>
                    </a:prstGeom>
                  </pic:spPr>
                </pic:pic>
              </a:graphicData>
            </a:graphic>
          </wp:inline>
        </w:drawing>
      </w:r>
    </w:p>
    <w:p w14:paraId="23FACDA1" w14:textId="77777777" w:rsidR="00F128FD" w:rsidRPr="008561B8" w:rsidRDefault="00F128FD" w:rsidP="00F128FD">
      <w:pPr>
        <w:rPr>
          <w:rFonts w:ascii="Times New Roman" w:hAnsi="Times New Roman" w:cs="Times New Roman"/>
        </w:rPr>
      </w:pPr>
    </w:p>
    <w:p w14:paraId="67AF6FCE"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lastRenderedPageBreak/>
        <w:t xml:space="preserve">Figure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Figure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7</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t>: Marginal effects from fixed effects models of log-transformed balances in mortgage and personal loan debt over months since dissolution</w:t>
      </w:r>
    </w:p>
    <w:p w14:paraId="50611544"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51F1906" wp14:editId="750FE606">
                <wp:simplePos x="0" y="0"/>
                <wp:positionH relativeFrom="column">
                  <wp:posOffset>0</wp:posOffset>
                </wp:positionH>
                <wp:positionV relativeFrom="paragraph">
                  <wp:posOffset>4598063</wp:posOffset>
                </wp:positionV>
                <wp:extent cx="8108950" cy="1444487"/>
                <wp:effectExtent l="0" t="0" r="6350" b="3810"/>
                <wp:wrapNone/>
                <wp:docPr id="1279892148" name="Text Box 7"/>
                <wp:cNvGraphicFramePr/>
                <a:graphic xmlns:a="http://schemas.openxmlformats.org/drawingml/2006/main">
                  <a:graphicData uri="http://schemas.microsoft.com/office/word/2010/wordprocessingShape">
                    <wps:wsp>
                      <wps:cNvSpPr txBox="1"/>
                      <wps:spPr>
                        <a:xfrm>
                          <a:off x="0" y="0"/>
                          <a:ext cx="8108950" cy="1444487"/>
                        </a:xfrm>
                        <a:prstGeom prst="rect">
                          <a:avLst/>
                        </a:prstGeom>
                        <a:solidFill>
                          <a:schemeClr val="lt1"/>
                        </a:solidFill>
                        <a:ln w="6350">
                          <a:noFill/>
                        </a:ln>
                      </wps:spPr>
                      <wps:txbx>
                        <w:txbxContent>
                          <w:p w14:paraId="168D2628"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 xml:space="preserve">divorce case </w:t>
                            </w:r>
                            <w:r w:rsidRPr="001606BF">
                              <w:rPr>
                                <w:rFonts w:ascii="Times New Roman" w:hAnsi="Times New Roman" w:cs="Times New Roman"/>
                              </w:rPr>
                              <w:t xml:space="preserve">level. </w:t>
                            </w:r>
                            <w:r w:rsidRPr="001606BF">
                              <w:rPr>
                                <w:rFonts w:ascii="Times New Roman" w:hAnsi="Times New Roman" w:cs="Times New Roman"/>
                                <w:color w:val="000000" w:themeColor="text1"/>
                              </w:rPr>
                              <w:t>Means are weighted to adjust for different sampling rates across counties.</w:t>
                            </w:r>
                          </w:p>
                          <w:p w14:paraId="3FFD9549"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7E54F9AB" w14:textId="77777777" w:rsidR="00F128FD" w:rsidRPr="001606BF" w:rsidRDefault="00F128FD" w:rsidP="00F128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F1906" id="_x0000_s1030" type="#_x0000_t202" style="position:absolute;left:0;text-align:left;margin-left:0;margin-top:362.05pt;width:638.5pt;height:1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" fillcolor="white [3201]" stroked="f" strokeweight=".5pt">
                <v:textbox>
                  <w:txbxContent>
                    <w:p w14:paraId="168D2628"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 xml:space="preserve">divorce case </w:t>
                      </w:r>
                      <w:r w:rsidRPr="001606BF">
                        <w:rPr>
                          <w:rFonts w:ascii="Times New Roman" w:hAnsi="Times New Roman" w:cs="Times New Roman"/>
                        </w:rPr>
                        <w:t xml:space="preserve">level. </w:t>
                      </w:r>
                      <w:r w:rsidRPr="001606BF">
                        <w:rPr>
                          <w:rFonts w:ascii="Times New Roman" w:hAnsi="Times New Roman" w:cs="Times New Roman"/>
                          <w:color w:val="000000" w:themeColor="text1"/>
                        </w:rPr>
                        <w:t>Means are weighted to adjust for different sampling rates across counties.</w:t>
                      </w:r>
                    </w:p>
                    <w:p w14:paraId="3FFD9549"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7E54F9AB" w14:textId="77777777" w:rsidR="00F128FD" w:rsidRPr="001606BF" w:rsidRDefault="00F128FD" w:rsidP="00F128FD">
                      <w:pPr>
                        <w:rPr>
                          <w:rFonts w:ascii="Times New Roman" w:hAnsi="Times New Roman" w:cs="Times New Roman"/>
                        </w:rPr>
                      </w:pPr>
                    </w:p>
                  </w:txbxContent>
                </v:textbox>
              </v:shape>
            </w:pict>
          </mc:Fallback>
        </mc:AlternateContent>
      </w:r>
      <w:r w:rsidRPr="008561B8">
        <w:rPr>
          <w:rFonts w:ascii="Times New Roman" w:hAnsi="Times New Roman" w:cs="Times New Roman"/>
          <w:i w:val="0"/>
          <w:iCs w:val="0"/>
          <w:noProof/>
          <w:sz w:val="24"/>
          <w:szCs w:val="24"/>
        </w:rPr>
        <w:drawing>
          <wp:inline distT="0" distB="0" distL="0" distR="0" wp14:anchorId="7DF87521" wp14:editId="3FB2640E">
            <wp:extent cx="7661188" cy="4596713"/>
            <wp:effectExtent l="0" t="0" r="0" b="1270"/>
            <wp:docPr id="1436810320"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10320" name="Graphic 1436810320"/>
                    <pic:cNvPicPr/>
                  </pic:nvPicPr>
                  <pic:blipFill>
                    <a:blip r:embed="rId19">
                      <a:extLst>
                        <a:ext uri="{96DAC541-7B7A-43D3-8B79-37D633B846F1}">
                          <asvg:svgBlip xmlns:asvg="http://schemas.microsoft.com/office/drawing/2016/SVG/main" r:embed="rId20"/>
                        </a:ext>
                      </a:extLst>
                    </a:blip>
                    <a:stretch>
                      <a:fillRect/>
                    </a:stretch>
                  </pic:blipFill>
                  <pic:spPr>
                    <a:xfrm>
                      <a:off x="0" y="0"/>
                      <a:ext cx="7666965" cy="4600179"/>
                    </a:xfrm>
                    <a:prstGeom prst="rect">
                      <a:avLst/>
                    </a:prstGeom>
                  </pic:spPr>
                </pic:pic>
              </a:graphicData>
            </a:graphic>
          </wp:inline>
        </w:drawing>
      </w:r>
    </w:p>
    <w:p w14:paraId="3779ACF7" w14:textId="77777777" w:rsidR="00F128FD" w:rsidRPr="008561B8" w:rsidRDefault="00F128FD" w:rsidP="00F128FD">
      <w:pPr>
        <w:pStyle w:val="Caption"/>
        <w:keepNext/>
        <w:rPr>
          <w:rFonts w:ascii="Times New Roman" w:hAnsi="Times New Roman" w:cs="Times New Roman"/>
          <w:i w:val="0"/>
          <w:iCs w:val="0"/>
          <w:sz w:val="24"/>
          <w:szCs w:val="24"/>
        </w:rPr>
      </w:pPr>
    </w:p>
    <w:p w14:paraId="51ED62B6" w14:textId="77777777" w:rsidR="00F128FD" w:rsidRPr="008561B8" w:rsidRDefault="00F128FD" w:rsidP="00F128FD">
      <w:pPr>
        <w:rPr>
          <w:rFonts w:ascii="Times New Roman" w:hAnsi="Times New Roman" w:cs="Times New Roman"/>
        </w:rPr>
      </w:pPr>
    </w:p>
    <w:p w14:paraId="1AF0B7F0" w14:textId="77777777" w:rsidR="00F128FD" w:rsidRPr="008561B8" w:rsidRDefault="00F128FD" w:rsidP="00F128FD">
      <w:pPr>
        <w:pStyle w:val="Caption"/>
        <w:keepNext/>
        <w:jc w:val="center"/>
        <w:rPr>
          <w:rFonts w:ascii="Times New Roman" w:hAnsi="Times New Roman" w:cs="Times New Roman"/>
          <w:i w:val="0"/>
          <w:iCs w:val="0"/>
          <w:sz w:val="24"/>
          <w:szCs w:val="24"/>
        </w:rPr>
      </w:pPr>
      <w:r w:rsidRPr="008561B8">
        <w:rPr>
          <w:rFonts w:ascii="Times New Roman" w:hAnsi="Times New Roman" w:cs="Times New Roman"/>
          <w:i w:val="0"/>
          <w:iCs w:val="0"/>
          <w:sz w:val="24"/>
          <w:szCs w:val="24"/>
        </w:rPr>
        <w:lastRenderedPageBreak/>
        <w:t xml:space="preserve">Figure </w:t>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STYLEREF 1 \s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A</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noBreakHyphen/>
      </w:r>
      <w:r w:rsidRPr="008561B8">
        <w:rPr>
          <w:rFonts w:ascii="Times New Roman" w:hAnsi="Times New Roman" w:cs="Times New Roman"/>
          <w:i w:val="0"/>
          <w:iCs w:val="0"/>
          <w:sz w:val="24"/>
          <w:szCs w:val="24"/>
        </w:rPr>
        <w:fldChar w:fldCharType="begin"/>
      </w:r>
      <w:r w:rsidRPr="008561B8">
        <w:rPr>
          <w:rFonts w:ascii="Times New Roman" w:hAnsi="Times New Roman" w:cs="Times New Roman"/>
          <w:i w:val="0"/>
          <w:iCs w:val="0"/>
          <w:sz w:val="24"/>
          <w:szCs w:val="24"/>
        </w:rPr>
        <w:instrText xml:space="preserve"> SEQ Figure \* ARABIC \s 1 </w:instrText>
      </w:r>
      <w:r w:rsidRPr="008561B8">
        <w:rPr>
          <w:rFonts w:ascii="Times New Roman" w:hAnsi="Times New Roman" w:cs="Times New Roman"/>
          <w:i w:val="0"/>
          <w:iCs w:val="0"/>
          <w:sz w:val="24"/>
          <w:szCs w:val="24"/>
        </w:rPr>
        <w:fldChar w:fldCharType="separate"/>
      </w:r>
      <w:r w:rsidRPr="008561B8">
        <w:rPr>
          <w:rFonts w:ascii="Times New Roman" w:hAnsi="Times New Roman" w:cs="Times New Roman"/>
          <w:i w:val="0"/>
          <w:iCs w:val="0"/>
          <w:noProof/>
          <w:sz w:val="24"/>
          <w:szCs w:val="24"/>
        </w:rPr>
        <w:t>8</w:t>
      </w:r>
      <w:r w:rsidRPr="008561B8">
        <w:rPr>
          <w:rFonts w:ascii="Times New Roman" w:hAnsi="Times New Roman" w:cs="Times New Roman"/>
          <w:i w:val="0"/>
          <w:iCs w:val="0"/>
          <w:sz w:val="24"/>
          <w:szCs w:val="24"/>
        </w:rPr>
        <w:fldChar w:fldCharType="end"/>
      </w:r>
      <w:r w:rsidRPr="008561B8">
        <w:rPr>
          <w:rFonts w:ascii="Times New Roman" w:hAnsi="Times New Roman" w:cs="Times New Roman"/>
          <w:i w:val="0"/>
          <w:iCs w:val="0"/>
          <w:sz w:val="24"/>
          <w:szCs w:val="24"/>
        </w:rPr>
        <w:t>: Marginal effects from fixed effects models of inverse hyperbolic sine transformations of balances in mortgage and personal loan debt over months since dissolution</w:t>
      </w:r>
    </w:p>
    <w:p w14:paraId="1FCD212B" w14:textId="77777777" w:rsidR="00F128FD" w:rsidRPr="008561B8" w:rsidRDefault="00F128FD" w:rsidP="00F128FD">
      <w:pPr>
        <w:jc w:val="center"/>
        <w:rPr>
          <w:rFonts w:ascii="Times New Roman" w:hAnsi="Times New Roman" w:cs="Times New Roman"/>
        </w:rPr>
      </w:pPr>
      <w:r w:rsidRPr="008561B8">
        <w:rPr>
          <w:rFonts w:ascii="Times New Roman" w:hAnsi="Times New Roman" w:cs="Times New Roman"/>
          <w:noProof/>
        </w:rPr>
        <w:drawing>
          <wp:anchor distT="0" distB="0" distL="114300" distR="114300" simplePos="0" relativeHeight="251663360" behindDoc="0" locked="0" layoutInCell="1" allowOverlap="1" wp14:anchorId="39B54AAC" wp14:editId="7AFE7D4D">
            <wp:simplePos x="0" y="0"/>
            <wp:positionH relativeFrom="column">
              <wp:posOffset>468630</wp:posOffset>
            </wp:positionH>
            <wp:positionV relativeFrom="paragraph">
              <wp:posOffset>3175</wp:posOffset>
            </wp:positionV>
            <wp:extent cx="7287847" cy="4372708"/>
            <wp:effectExtent l="0" t="0" r="2540" b="0"/>
            <wp:wrapSquare wrapText="bothSides"/>
            <wp:docPr id="1358376012"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76012" name="Graphic 1358376012"/>
                    <pic:cNvPicPr/>
                  </pic:nvPicPr>
                  <pic:blipFill>
                    <a:blip r:embed="rId21">
                      <a:extLst>
                        <a:ext uri="{96DAC541-7B7A-43D3-8B79-37D633B846F1}">
                          <asvg:svgBlip xmlns:asvg="http://schemas.microsoft.com/office/drawing/2016/SVG/main" r:embed="rId22"/>
                        </a:ext>
                      </a:extLst>
                    </a:blip>
                    <a:stretch>
                      <a:fillRect/>
                    </a:stretch>
                  </pic:blipFill>
                  <pic:spPr>
                    <a:xfrm>
                      <a:off x="0" y="0"/>
                      <a:ext cx="7287847" cy="4372708"/>
                    </a:xfrm>
                    <a:prstGeom prst="rect">
                      <a:avLst/>
                    </a:prstGeom>
                  </pic:spPr>
                </pic:pic>
              </a:graphicData>
            </a:graphic>
            <wp14:sizeRelH relativeFrom="page">
              <wp14:pctWidth>0</wp14:pctWidth>
            </wp14:sizeRelH>
            <wp14:sizeRelV relativeFrom="page">
              <wp14:pctHeight>0</wp14:pctHeight>
            </wp14:sizeRelV>
          </wp:anchor>
        </w:drawing>
      </w:r>
    </w:p>
    <w:p w14:paraId="1B7E4431" w14:textId="77777777" w:rsidR="00F128FD" w:rsidRPr="008561B8" w:rsidRDefault="00F128FD" w:rsidP="00F128FD">
      <w:pPr>
        <w:jc w:val="center"/>
        <w:rPr>
          <w:rFonts w:ascii="Times New Roman" w:hAnsi="Times New Roman" w:cs="Times New Roman"/>
        </w:rPr>
      </w:pPr>
    </w:p>
    <w:p w14:paraId="560ACFE9" w14:textId="77777777" w:rsidR="00F128FD" w:rsidRPr="008561B8" w:rsidRDefault="00F128FD" w:rsidP="00F128FD">
      <w:pPr>
        <w:jc w:val="center"/>
        <w:rPr>
          <w:rFonts w:ascii="Times New Roman" w:hAnsi="Times New Roman" w:cs="Times New Roman"/>
        </w:rPr>
      </w:pPr>
    </w:p>
    <w:p w14:paraId="77D6FBC0" w14:textId="77777777" w:rsidR="00F128FD" w:rsidRPr="008561B8" w:rsidRDefault="00F128FD" w:rsidP="00F128FD">
      <w:pPr>
        <w:rPr>
          <w:rFonts w:ascii="Times New Roman" w:hAnsi="Times New Roman" w:cs="Times New Roman"/>
        </w:rPr>
      </w:pPr>
    </w:p>
    <w:p w14:paraId="0D84FA5A" w14:textId="77777777" w:rsidR="00F128FD" w:rsidRPr="008561B8" w:rsidRDefault="00F128FD" w:rsidP="00F128FD">
      <w:pPr>
        <w:rPr>
          <w:rFonts w:ascii="Times New Roman" w:hAnsi="Times New Roman" w:cs="Times New Roman"/>
        </w:rPr>
      </w:pPr>
    </w:p>
    <w:p w14:paraId="4184FD13" w14:textId="77777777" w:rsidR="00F128FD" w:rsidRPr="008561B8" w:rsidRDefault="00F128FD" w:rsidP="00F128FD">
      <w:pPr>
        <w:rPr>
          <w:rFonts w:ascii="Times New Roman" w:hAnsi="Times New Roman" w:cs="Times New Roman"/>
        </w:rPr>
      </w:pPr>
    </w:p>
    <w:p w14:paraId="25EDAC74" w14:textId="77777777" w:rsidR="00F128FD" w:rsidRPr="008561B8" w:rsidRDefault="00F128FD" w:rsidP="00F128FD">
      <w:pPr>
        <w:rPr>
          <w:rFonts w:ascii="Times New Roman" w:hAnsi="Times New Roman" w:cs="Times New Roman"/>
        </w:rPr>
      </w:pPr>
    </w:p>
    <w:p w14:paraId="29FD9CDB" w14:textId="77777777" w:rsidR="00F128FD" w:rsidRPr="008561B8" w:rsidRDefault="00F128FD" w:rsidP="00F128FD">
      <w:pPr>
        <w:rPr>
          <w:rFonts w:ascii="Times New Roman" w:hAnsi="Times New Roman" w:cs="Times New Roman"/>
        </w:rPr>
      </w:pPr>
    </w:p>
    <w:p w14:paraId="017758AD" w14:textId="77777777" w:rsidR="00F128FD" w:rsidRPr="008561B8" w:rsidRDefault="00F128FD" w:rsidP="00F128FD">
      <w:pPr>
        <w:rPr>
          <w:rFonts w:ascii="Times New Roman" w:hAnsi="Times New Roman" w:cs="Times New Roman"/>
        </w:rPr>
      </w:pPr>
    </w:p>
    <w:p w14:paraId="5A919387" w14:textId="77777777" w:rsidR="00F128FD" w:rsidRPr="008561B8" w:rsidRDefault="00F128FD" w:rsidP="00F128FD">
      <w:pPr>
        <w:rPr>
          <w:rFonts w:ascii="Times New Roman" w:hAnsi="Times New Roman" w:cs="Times New Roman"/>
        </w:rPr>
      </w:pPr>
    </w:p>
    <w:p w14:paraId="1DD5821B" w14:textId="77777777" w:rsidR="00F128FD" w:rsidRPr="008561B8" w:rsidRDefault="00F128FD" w:rsidP="00F128FD">
      <w:pPr>
        <w:rPr>
          <w:rFonts w:ascii="Times New Roman" w:hAnsi="Times New Roman" w:cs="Times New Roman"/>
        </w:rPr>
      </w:pPr>
    </w:p>
    <w:p w14:paraId="22ECFF81" w14:textId="77777777" w:rsidR="00F128FD" w:rsidRPr="008561B8" w:rsidRDefault="00F128FD" w:rsidP="00F128FD">
      <w:pPr>
        <w:rPr>
          <w:rFonts w:ascii="Times New Roman" w:hAnsi="Times New Roman" w:cs="Times New Roman"/>
        </w:rPr>
      </w:pPr>
    </w:p>
    <w:p w14:paraId="7912CC74" w14:textId="77777777" w:rsidR="00F128FD" w:rsidRPr="008561B8" w:rsidRDefault="00F128FD" w:rsidP="00F128FD">
      <w:pPr>
        <w:rPr>
          <w:rFonts w:ascii="Times New Roman" w:hAnsi="Times New Roman" w:cs="Times New Roman"/>
        </w:rPr>
      </w:pPr>
    </w:p>
    <w:p w14:paraId="613A811D" w14:textId="77777777" w:rsidR="00F128FD" w:rsidRPr="008561B8" w:rsidRDefault="00F128FD" w:rsidP="00F128FD">
      <w:pPr>
        <w:rPr>
          <w:rFonts w:ascii="Times New Roman" w:hAnsi="Times New Roman" w:cs="Times New Roman"/>
        </w:rPr>
      </w:pPr>
    </w:p>
    <w:p w14:paraId="1C7822DC" w14:textId="77777777" w:rsidR="00F128FD" w:rsidRPr="008561B8" w:rsidRDefault="00F128FD" w:rsidP="00F128FD">
      <w:pPr>
        <w:rPr>
          <w:rFonts w:ascii="Times New Roman" w:hAnsi="Times New Roman" w:cs="Times New Roman"/>
        </w:rPr>
      </w:pPr>
    </w:p>
    <w:p w14:paraId="47DE05EC" w14:textId="77777777" w:rsidR="00F128FD" w:rsidRPr="008561B8" w:rsidRDefault="00F128FD" w:rsidP="00F128FD">
      <w:pPr>
        <w:rPr>
          <w:rFonts w:ascii="Times New Roman" w:hAnsi="Times New Roman" w:cs="Times New Roman"/>
        </w:rPr>
      </w:pPr>
      <w:r w:rsidRPr="008561B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019E47E" wp14:editId="4C5F7071">
                <wp:simplePos x="0" y="0"/>
                <wp:positionH relativeFrom="column">
                  <wp:posOffset>86264</wp:posOffset>
                </wp:positionH>
                <wp:positionV relativeFrom="paragraph">
                  <wp:posOffset>1924900</wp:posOffset>
                </wp:positionV>
                <wp:extent cx="8284845" cy="1334643"/>
                <wp:effectExtent l="0" t="0" r="0" b="0"/>
                <wp:wrapNone/>
                <wp:docPr id="2114747318" name="Text Box 7"/>
                <wp:cNvGraphicFramePr/>
                <a:graphic xmlns:a="http://schemas.openxmlformats.org/drawingml/2006/main">
                  <a:graphicData uri="http://schemas.microsoft.com/office/word/2010/wordprocessingShape">
                    <wps:wsp>
                      <wps:cNvSpPr txBox="1"/>
                      <wps:spPr>
                        <a:xfrm>
                          <a:off x="0" y="0"/>
                          <a:ext cx="8284845" cy="1334643"/>
                        </a:xfrm>
                        <a:prstGeom prst="rect">
                          <a:avLst/>
                        </a:prstGeom>
                        <a:solidFill>
                          <a:schemeClr val="lt1"/>
                        </a:solidFill>
                        <a:ln w="6350">
                          <a:noFill/>
                        </a:ln>
                      </wps:spPr>
                      <wps:txbx>
                        <w:txbxContent>
                          <w:p w14:paraId="6471454C" w14:textId="77777777" w:rsidR="00F128FD" w:rsidRPr="00E12A27" w:rsidRDefault="00F128FD" w:rsidP="00F128FD">
                            <w:r w:rsidRPr="006A3CD0">
                              <w:rPr>
                                <w:b/>
                                <w:bCs/>
                              </w:rPr>
                              <w:t>Notes:</w:t>
                            </w:r>
                            <w:r w:rsidRPr="00821EB4">
                              <w:t xml:space="preserve"> </w:t>
                            </w:r>
                            <w:r w:rsidRPr="00E12A27">
                              <w:t xml:space="preserve">Figure plots </w:t>
                            </w:r>
                            <w:r>
                              <w:t xml:space="preserve">predicted balance of overall, mortgage, auto, student, (credit) card, and personal loan debt at each month since dissolution. </w:t>
                            </w:r>
                            <w:r w:rsidRPr="00821EB4">
                              <w:t xml:space="preserve">Models control for monthly wages, any positive wages, parent’s age, and indicators for child support receipts and payments, TANF and UI benefits receipts. </w:t>
                            </w:r>
                            <w:r>
                              <w:t xml:space="preserve">Error bars show 95% confidence intervals. </w:t>
                            </w:r>
                            <w:r w:rsidRPr="00821EB4">
                              <w:t>Errors are clustered at the unit level.</w:t>
                            </w:r>
                            <w:r>
                              <w:t xml:space="preserve"> </w:t>
                            </w:r>
                            <w:r w:rsidRPr="00F62A2F">
                              <w:rPr>
                                <w:color w:val="000000" w:themeColor="text1"/>
                              </w:rPr>
                              <w:t>Means are weighted to adjust for different sampling rates across counties</w:t>
                            </w:r>
                            <w:r>
                              <w:rPr>
                                <w:color w:val="000000" w:themeColor="text1"/>
                              </w:rPr>
                              <w:t>.</w:t>
                            </w:r>
                          </w:p>
                          <w:p w14:paraId="687C6AFE" w14:textId="77777777" w:rsidR="00F128FD" w:rsidRPr="000E1FD6" w:rsidRDefault="00F128FD" w:rsidP="00F128FD">
                            <w:r w:rsidRPr="006A3CD0">
                              <w:rPr>
                                <w:b/>
                                <w:bCs/>
                              </w:rPr>
                              <w:t>Source:</w:t>
                            </w:r>
                            <w:r w:rsidRPr="00E12A27">
                              <w:t xml:space="preserve"> The Ohio State University-University of Wisconsin Credit Panel Data</w:t>
                            </w:r>
                            <w:r>
                              <w:t>, the Wisconsin Administrative Data Core, and the Wisconsin Court Records Data</w:t>
                            </w:r>
                            <w:r w:rsidRPr="00E12A27">
                              <w:t>.</w:t>
                            </w:r>
                          </w:p>
                          <w:p w14:paraId="0821922E" w14:textId="77777777" w:rsidR="00F128FD" w:rsidRPr="00821EB4" w:rsidRDefault="00F128FD" w:rsidP="00F128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9E47E" id="_x0000_s1031" type="#_x0000_t202" style="position:absolute;margin-left:6.8pt;margin-top:151.55pt;width:652.35pt;height:10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" fillcolor="white [3201]" stroked="f" strokeweight=".5pt">
                <v:textbox>
                  <w:txbxContent>
                    <w:p w14:paraId="6471454C" w14:textId="77777777" w:rsidR="00F128FD" w:rsidRPr="00E12A27" w:rsidRDefault="00F128FD" w:rsidP="00F128FD">
                      <w:r w:rsidRPr="006A3CD0">
                        <w:rPr>
                          <w:b/>
                          <w:bCs/>
                        </w:rPr>
                        <w:t>Notes:</w:t>
                      </w:r>
                      <w:r w:rsidRPr="00821EB4">
                        <w:t xml:space="preserve"> </w:t>
                      </w:r>
                      <w:r w:rsidRPr="00E12A27">
                        <w:t xml:space="preserve">Figure plots </w:t>
                      </w:r>
                      <w:r>
                        <w:t xml:space="preserve">predicted balance of overall, mortgage, auto, student, (credit) card, and personal loan debt at each month since dissolution. </w:t>
                      </w:r>
                      <w:r w:rsidRPr="00821EB4">
                        <w:t xml:space="preserve">Models control for monthly wages, any positive wages, parent’s age, and indicators for child support receipts and payments, TANF and UI benefits receipts. </w:t>
                      </w:r>
                      <w:r>
                        <w:t xml:space="preserve">Error bars show 95% confidence intervals. </w:t>
                      </w:r>
                      <w:r w:rsidRPr="00821EB4">
                        <w:t>Errors are clustered at the unit level.</w:t>
                      </w:r>
                      <w:r>
                        <w:t xml:space="preserve"> </w:t>
                      </w:r>
                      <w:r w:rsidRPr="00F62A2F">
                        <w:rPr>
                          <w:color w:val="000000" w:themeColor="text1"/>
                        </w:rPr>
                        <w:t>Means are weighted to adjust for different sampling rates across counties</w:t>
                      </w:r>
                      <w:r>
                        <w:rPr>
                          <w:color w:val="000000" w:themeColor="text1"/>
                        </w:rPr>
                        <w:t>.</w:t>
                      </w:r>
                    </w:p>
                    <w:p w14:paraId="687C6AFE" w14:textId="77777777" w:rsidR="00F128FD" w:rsidRPr="000E1FD6" w:rsidRDefault="00F128FD" w:rsidP="00F128FD">
                      <w:r w:rsidRPr="006A3CD0">
                        <w:rPr>
                          <w:b/>
                          <w:bCs/>
                        </w:rPr>
                        <w:t>Source:</w:t>
                      </w:r>
                      <w:r w:rsidRPr="00E12A27">
                        <w:t xml:space="preserve"> The Ohio State University-University of Wisconsin Credit Panel Data</w:t>
                      </w:r>
                      <w:r>
                        <w:t>, the Wisconsin Administrative Data Core, and the Wisconsin Court Records Data</w:t>
                      </w:r>
                      <w:r w:rsidRPr="00E12A27">
                        <w:t>.</w:t>
                      </w:r>
                    </w:p>
                    <w:p w14:paraId="0821922E" w14:textId="77777777" w:rsidR="00F128FD" w:rsidRPr="00821EB4" w:rsidRDefault="00F128FD" w:rsidP="00F128FD"/>
                  </w:txbxContent>
                </v:textbox>
              </v:shape>
            </w:pict>
          </mc:Fallback>
        </mc:AlternateContent>
      </w:r>
    </w:p>
    <w:p w14:paraId="2B960AD3" w14:textId="77777777" w:rsidR="00F128FD" w:rsidRPr="008561B8" w:rsidRDefault="00F128FD" w:rsidP="00F128FD">
      <w:pPr>
        <w:rPr>
          <w:rFonts w:ascii="Times New Roman" w:hAnsi="Times New Roman" w:cs="Times New Roman"/>
        </w:rPr>
        <w:sectPr w:rsidR="00F128FD" w:rsidRPr="008561B8" w:rsidSect="00F128FD">
          <w:pgSz w:w="15840" w:h="12240" w:orient="landscape"/>
          <w:pgMar w:top="1440" w:right="1440" w:bottom="1440" w:left="1440" w:header="720" w:footer="720" w:gutter="0"/>
          <w:cols w:space="720"/>
          <w:docGrid w:linePitch="360"/>
        </w:sectPr>
      </w:pPr>
      <w:r w:rsidRPr="008561B8">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4698183" wp14:editId="5E9A25A0">
                <wp:simplePos x="0" y="0"/>
                <wp:positionH relativeFrom="column">
                  <wp:posOffset>0</wp:posOffset>
                </wp:positionH>
                <wp:positionV relativeFrom="paragraph">
                  <wp:posOffset>-304800</wp:posOffset>
                </wp:positionV>
                <wp:extent cx="8108950" cy="1444487"/>
                <wp:effectExtent l="0" t="0" r="6350" b="3810"/>
                <wp:wrapNone/>
                <wp:docPr id="823559288" name="Text Box 7"/>
                <wp:cNvGraphicFramePr/>
                <a:graphic xmlns:a="http://schemas.openxmlformats.org/drawingml/2006/main">
                  <a:graphicData uri="http://schemas.microsoft.com/office/word/2010/wordprocessingShape">
                    <wps:wsp>
                      <wps:cNvSpPr txBox="1"/>
                      <wps:spPr>
                        <a:xfrm>
                          <a:off x="0" y="0"/>
                          <a:ext cx="8108950" cy="1444487"/>
                        </a:xfrm>
                        <a:prstGeom prst="rect">
                          <a:avLst/>
                        </a:prstGeom>
                        <a:solidFill>
                          <a:schemeClr val="lt1"/>
                        </a:solidFill>
                        <a:ln w="6350">
                          <a:noFill/>
                        </a:ln>
                      </wps:spPr>
                      <wps:txbx>
                        <w:txbxContent>
                          <w:p w14:paraId="7340F919"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 xml:space="preserve">divorce case </w:t>
                            </w:r>
                            <w:r w:rsidRPr="001606BF">
                              <w:rPr>
                                <w:rFonts w:ascii="Times New Roman" w:hAnsi="Times New Roman" w:cs="Times New Roman"/>
                              </w:rPr>
                              <w:t xml:space="preserve">level. </w:t>
                            </w:r>
                            <w:r w:rsidRPr="001606BF">
                              <w:rPr>
                                <w:rFonts w:ascii="Times New Roman" w:hAnsi="Times New Roman" w:cs="Times New Roman"/>
                                <w:color w:val="000000" w:themeColor="text1"/>
                              </w:rPr>
                              <w:t>Means are weighted to adjust for different sampling rates across counties.</w:t>
                            </w:r>
                          </w:p>
                          <w:p w14:paraId="1EA1272D"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27689CD3" w14:textId="77777777" w:rsidR="00F128FD" w:rsidRPr="001606BF" w:rsidRDefault="00F128FD" w:rsidP="00F128F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98183" id="_x0000_s1032" type="#_x0000_t202" style="position:absolute;margin-left:0;margin-top:-24pt;width:638.5pt;height:11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" fillcolor="white [3201]" stroked="f" strokeweight=".5pt">
                <v:textbox>
                  <w:txbxContent>
                    <w:p w14:paraId="7340F919"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Notes:</w:t>
                      </w:r>
                      <w:r w:rsidRPr="001606BF">
                        <w:rPr>
                          <w:rFonts w:ascii="Times New Roman" w:hAnsi="Times New Roman" w:cs="Times New Roman"/>
                        </w:rPr>
                        <w:t xml:space="preserve"> Figure plots predicted balance of overall, mortgage, auto, student, (credit) card, and personal loan debt at each month since dissolution. Models control for monthly wages, any positive wages, parent’s age, and indicators for child support receipts and payments, TANF and UI benefits receipts. Error bars show 95% confidence intervals. Errors are clustered at the </w:t>
                      </w:r>
                      <w:r>
                        <w:rPr>
                          <w:rFonts w:ascii="Times New Roman" w:hAnsi="Times New Roman" w:cs="Times New Roman"/>
                        </w:rPr>
                        <w:t xml:space="preserve">divorce case </w:t>
                      </w:r>
                      <w:r w:rsidRPr="001606BF">
                        <w:rPr>
                          <w:rFonts w:ascii="Times New Roman" w:hAnsi="Times New Roman" w:cs="Times New Roman"/>
                        </w:rPr>
                        <w:t xml:space="preserve">level. </w:t>
                      </w:r>
                      <w:r w:rsidRPr="001606BF">
                        <w:rPr>
                          <w:rFonts w:ascii="Times New Roman" w:hAnsi="Times New Roman" w:cs="Times New Roman"/>
                          <w:color w:val="000000" w:themeColor="text1"/>
                        </w:rPr>
                        <w:t>Means are weighted to adjust for different sampling rates across counties.</w:t>
                      </w:r>
                    </w:p>
                    <w:p w14:paraId="1EA1272D" w14:textId="77777777" w:rsidR="00F128FD" w:rsidRPr="001606BF" w:rsidRDefault="00F128FD" w:rsidP="00F128FD">
                      <w:pPr>
                        <w:rPr>
                          <w:rFonts w:ascii="Times New Roman" w:hAnsi="Times New Roman" w:cs="Times New Roman"/>
                        </w:rPr>
                      </w:pPr>
                      <w:r w:rsidRPr="001606BF">
                        <w:rPr>
                          <w:rFonts w:ascii="Times New Roman" w:hAnsi="Times New Roman" w:cs="Times New Roman"/>
                          <w:b/>
                          <w:bCs/>
                        </w:rPr>
                        <w:t>Source:</w:t>
                      </w:r>
                      <w:r w:rsidRPr="001606BF">
                        <w:rPr>
                          <w:rFonts w:ascii="Times New Roman" w:hAnsi="Times New Roman" w:cs="Times New Roman"/>
                        </w:rPr>
                        <w:t xml:space="preserve"> The </w:t>
                      </w:r>
                      <w:r>
                        <w:rPr>
                          <w:rFonts w:ascii="Times New Roman" w:hAnsi="Times New Roman" w:cs="Times New Roman"/>
                        </w:rPr>
                        <w:t>OSU-UWCP</w:t>
                      </w:r>
                      <w:r w:rsidRPr="001606BF">
                        <w:rPr>
                          <w:rFonts w:ascii="Times New Roman" w:hAnsi="Times New Roman" w:cs="Times New Roman"/>
                        </w:rPr>
                        <w:t>, the Wisconsin Administrative Data Core, and the Wisconsin Court Records Data.</w:t>
                      </w:r>
                    </w:p>
                    <w:p w14:paraId="27689CD3" w14:textId="77777777" w:rsidR="00F128FD" w:rsidRPr="001606BF" w:rsidRDefault="00F128FD" w:rsidP="00F128FD">
                      <w:pPr>
                        <w:rPr>
                          <w:rFonts w:ascii="Times New Roman" w:hAnsi="Times New Roman" w:cs="Times New Roman"/>
                        </w:rPr>
                      </w:pPr>
                    </w:p>
                  </w:txbxContent>
                </v:textbox>
              </v:shape>
            </w:pict>
          </mc:Fallback>
        </mc:AlternateContent>
      </w:r>
    </w:p>
    <w:p w14:paraId="3629FD32" w14:textId="77777777" w:rsidR="00F128FD" w:rsidRPr="008561B8" w:rsidRDefault="00F128FD" w:rsidP="00F128FD">
      <w:pPr>
        <w:pStyle w:val="Heading2"/>
        <w:rPr>
          <w:rFonts w:ascii="Times New Roman" w:hAnsi="Times New Roman" w:cs="Times New Roman"/>
        </w:rPr>
      </w:pPr>
      <w:r w:rsidRPr="008561B8">
        <w:rPr>
          <w:rFonts w:ascii="Times New Roman" w:hAnsi="Times New Roman" w:cs="Times New Roman"/>
        </w:rPr>
        <w:lastRenderedPageBreak/>
        <w:t>Robustness checks</w:t>
      </w:r>
    </w:p>
    <w:p w14:paraId="03E33804" w14:textId="77777777" w:rsidR="00F128FD" w:rsidRPr="008561B8" w:rsidRDefault="00F128FD" w:rsidP="00F128FD">
      <w:pPr>
        <w:pStyle w:val="Heading3"/>
        <w:spacing w:line="480" w:lineRule="auto"/>
        <w:ind w:firstLine="720"/>
        <w:rPr>
          <w:rFonts w:ascii="Times New Roman" w:hAnsi="Times New Roman" w:cs="Times New Roman"/>
          <w:i/>
          <w:iCs/>
          <w:color w:val="000000" w:themeColor="text1"/>
        </w:rPr>
      </w:pPr>
      <w:r w:rsidRPr="008561B8">
        <w:rPr>
          <w:rFonts w:ascii="Times New Roman" w:hAnsi="Times New Roman" w:cs="Times New Roman"/>
          <w:i/>
          <w:iCs/>
          <w:color w:val="000000" w:themeColor="text1"/>
        </w:rPr>
        <w:t>Alternative model specifications – Discussion of Appendix figures A7-A8</w:t>
      </w:r>
    </w:p>
    <w:p w14:paraId="3EE8A48E" w14:textId="77777777" w:rsidR="00F128FD" w:rsidRPr="008561B8" w:rsidRDefault="00F128FD" w:rsidP="00F128FD">
      <w:pPr>
        <w:spacing w:line="480" w:lineRule="auto"/>
        <w:ind w:firstLine="720"/>
        <w:rPr>
          <w:rFonts w:ascii="Times New Roman" w:hAnsi="Times New Roman" w:cs="Times New Roman"/>
        </w:rPr>
      </w:pPr>
      <w:r w:rsidRPr="008561B8">
        <w:rPr>
          <w:rFonts w:ascii="Times New Roman" w:hAnsi="Times New Roman" w:cs="Times New Roman"/>
        </w:rPr>
        <w:t>To check the sensitivity of our results to our preferred model specification, we estimate several alternative model specifications that explicitly consider the large number of zeros in the debt burden variables. Here we present results from our alternative specifications for the mortgage and personal debt balances, as these are the debt categories with the largest number of zero balances.</w:t>
      </w:r>
    </w:p>
    <w:p w14:paraId="7DFDB0C7" w14:textId="77777777" w:rsidR="00F128FD" w:rsidRPr="008561B8" w:rsidRDefault="00F128FD" w:rsidP="00F128FD">
      <w:pPr>
        <w:spacing w:line="480" w:lineRule="auto"/>
        <w:ind w:firstLine="720"/>
        <w:rPr>
          <w:rFonts w:ascii="Times New Roman" w:hAnsi="Times New Roman" w:cs="Times New Roman"/>
        </w:rPr>
      </w:pPr>
      <w:r w:rsidRPr="008561B8">
        <w:rPr>
          <w:rFonts w:ascii="Times New Roman" w:hAnsi="Times New Roman" w:cs="Times New Roman"/>
        </w:rPr>
        <w:t xml:space="preserve">We perform two different transformations on mortgage and personal debt balance that are aimed at reducing their skewness. The first is a log transformation in which we add a small positive constant (one) to all zero values. The results from the fixed effects regressions of the log-transformed variables are shown in Appendix Figure A7, which suggests that our main results are robust to the log transformation of debt balance. However, adding a small constant to raw data to achieve a log transformed dependent variable can lead to heavy losses in the precision of estimates </w:t>
      </w:r>
      <w:r w:rsidRPr="008561B8">
        <w:rPr>
          <w:rFonts w:ascii="Times New Roman" w:hAnsi="Times New Roman" w:cs="Times New Roman"/>
        </w:rPr>
        <w:fldChar w:fldCharType="begin"/>
      </w:r>
      <w:r>
        <w:rPr>
          <w:rFonts w:ascii="Times New Roman" w:hAnsi="Times New Roman" w:cs="Times New Roman"/>
        </w:rPr>
        <w:instrText xml:space="preserve"> ADDIN ZOTERO_ITEM CSL_CITATION {"citationID":"TAgalMsh","properties":{"formattedCitation":"(Manning &amp; Mullahy, 2001)","plainCitation":"(Manning &amp; Mullahy, 2001)","noteIndex":0},"citationItems":[{"id":3860,"uris":["http://zotero.org/users/9751882/items/5L59MGAF"],"itemData":{"id":3860,"type":"article-journal","abstract":"Health economists often use log models to deal with skewed outcomes, such as health utilization or health expenditures. The literature provides a number of alternative estimation approaches for log models, including ordinary least-squares on ln(y) and generalized linear models. This study examines how well the alternative estimators behave econometrically in terms of bias and precision when the data are skewed or have other common data problems (heteroscedasticity, heavy tails, etc.). No single alternative is best under all conditions examined. The paper provides a straightforward algorithm for choosing among the alternative estimators. Even if the estimators considered are consistent, there can be major losses in precision from selecting a less appropriate estimator.","container-title":"Journal of Health Economics","DOI":"10.1016/s0167-6296(01)00086-8","ISSN":"0167-6296","issue":"4","journalAbbreviation":"J Health Econ","language":"eng","page":"461-494","PMID":"11469231","source":"PubMed","title":"Estimating log models: to transform or not to transform?","title-short":"Estimating log models","volume":"20","author":[{"family":"Manning","given":"W. G."},{"family":"Mullahy","given":"J."}],"issued":{"date-parts":[["2001",7]]}}}],"schema":"https://github.com/citation-style-language/schema/raw/master/csl-citation.json"} </w:instrText>
      </w:r>
      <w:r w:rsidRPr="008561B8">
        <w:rPr>
          <w:rFonts w:ascii="Times New Roman" w:hAnsi="Times New Roman" w:cs="Times New Roman"/>
        </w:rPr>
        <w:fldChar w:fldCharType="separate"/>
      </w:r>
      <w:r>
        <w:rPr>
          <w:rFonts w:ascii="Times New Roman" w:hAnsi="Times New Roman" w:cs="Times New Roman"/>
          <w:noProof/>
        </w:rPr>
        <w:t>(Manning &amp; Mullahy, 2001)</w:t>
      </w:r>
      <w:r w:rsidRPr="008561B8">
        <w:rPr>
          <w:rFonts w:ascii="Times New Roman" w:hAnsi="Times New Roman" w:cs="Times New Roman"/>
        </w:rPr>
        <w:fldChar w:fldCharType="end"/>
      </w:r>
      <w:r w:rsidRPr="008561B8">
        <w:rPr>
          <w:rFonts w:ascii="Times New Roman" w:hAnsi="Times New Roman" w:cs="Times New Roman"/>
        </w:rPr>
        <w:t xml:space="preserve">. We therefore perform a second transformation using an inverse hyperbolic sine (IHS) function, the results of which are shown in Figure A8. These results align with the results from our preferred specification as well. </w:t>
      </w:r>
    </w:p>
    <w:p w14:paraId="0873B04B" w14:textId="77777777" w:rsidR="00F128FD" w:rsidRPr="00D153FB" w:rsidRDefault="00F128FD" w:rsidP="00F128FD"/>
    <w:p w14:paraId="593ED33C" w14:textId="77777777" w:rsidR="00F128FD" w:rsidRDefault="00F128FD" w:rsidP="00F128FD"/>
    <w:p w14:paraId="5A3A8228" w14:textId="77777777" w:rsidR="00F128FD" w:rsidRPr="00386D2B" w:rsidRDefault="00F128FD" w:rsidP="00F128FD">
      <w:pPr>
        <w:spacing w:line="480" w:lineRule="auto"/>
        <w:rPr>
          <w:rFonts w:ascii="Times New Roman" w:hAnsi="Times New Roman" w:cs="Times New Roman"/>
          <w:color w:val="000000" w:themeColor="text1"/>
        </w:rPr>
      </w:pPr>
    </w:p>
    <w:p w14:paraId="11A01ED0" w14:textId="77777777" w:rsidR="00412932" w:rsidRDefault="00412932"/>
    <w:sectPr w:rsidR="00412932" w:rsidSect="00F12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17BB8"/>
    <w:multiLevelType w:val="hybridMultilevel"/>
    <w:tmpl w:val="1D8606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88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FD"/>
    <w:rsid w:val="000D75F1"/>
    <w:rsid w:val="0033243E"/>
    <w:rsid w:val="00412932"/>
    <w:rsid w:val="007F767F"/>
    <w:rsid w:val="00BF5444"/>
    <w:rsid w:val="00D84893"/>
    <w:rsid w:val="00F128FD"/>
    <w:rsid w:val="00F26F42"/>
    <w:rsid w:val="00F7705A"/>
    <w:rsid w:val="00FB2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92E003"/>
  <w15:chartTrackingRefBased/>
  <w15:docId w15:val="{0E88C8D5-DBD4-D848-9B77-568E3CB8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8FD"/>
  </w:style>
  <w:style w:type="paragraph" w:styleId="Heading1">
    <w:name w:val="heading 1"/>
    <w:basedOn w:val="Normal"/>
    <w:next w:val="Normal"/>
    <w:link w:val="Heading1Char"/>
    <w:uiPriority w:val="9"/>
    <w:qFormat/>
    <w:rsid w:val="00F128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28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28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8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8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8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8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8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8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28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28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8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8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8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8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8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8FD"/>
    <w:rPr>
      <w:rFonts w:eastAsiaTheme="majorEastAsia" w:cstheme="majorBidi"/>
      <w:color w:val="272727" w:themeColor="text1" w:themeTint="D8"/>
    </w:rPr>
  </w:style>
  <w:style w:type="paragraph" w:styleId="Title">
    <w:name w:val="Title"/>
    <w:basedOn w:val="Normal"/>
    <w:next w:val="Normal"/>
    <w:link w:val="TitleChar"/>
    <w:uiPriority w:val="10"/>
    <w:qFormat/>
    <w:rsid w:val="00F1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8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8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8FD"/>
    <w:pPr>
      <w:spacing w:before="160"/>
      <w:jc w:val="center"/>
    </w:pPr>
    <w:rPr>
      <w:i/>
      <w:iCs/>
      <w:color w:val="404040" w:themeColor="text1" w:themeTint="BF"/>
    </w:rPr>
  </w:style>
  <w:style w:type="character" w:customStyle="1" w:styleId="QuoteChar">
    <w:name w:val="Quote Char"/>
    <w:basedOn w:val="DefaultParagraphFont"/>
    <w:link w:val="Quote"/>
    <w:uiPriority w:val="29"/>
    <w:rsid w:val="00F128FD"/>
    <w:rPr>
      <w:i/>
      <w:iCs/>
      <w:color w:val="404040" w:themeColor="text1" w:themeTint="BF"/>
    </w:rPr>
  </w:style>
  <w:style w:type="paragraph" w:styleId="ListParagraph">
    <w:name w:val="List Paragraph"/>
    <w:basedOn w:val="Normal"/>
    <w:uiPriority w:val="34"/>
    <w:qFormat/>
    <w:rsid w:val="00F128FD"/>
    <w:pPr>
      <w:ind w:left="720"/>
      <w:contextualSpacing/>
    </w:pPr>
  </w:style>
  <w:style w:type="character" w:styleId="IntenseEmphasis">
    <w:name w:val="Intense Emphasis"/>
    <w:basedOn w:val="DefaultParagraphFont"/>
    <w:uiPriority w:val="21"/>
    <w:qFormat/>
    <w:rsid w:val="00F128FD"/>
    <w:rPr>
      <w:i/>
      <w:iCs/>
      <w:color w:val="0F4761" w:themeColor="accent1" w:themeShade="BF"/>
    </w:rPr>
  </w:style>
  <w:style w:type="paragraph" w:styleId="IntenseQuote">
    <w:name w:val="Intense Quote"/>
    <w:basedOn w:val="Normal"/>
    <w:next w:val="Normal"/>
    <w:link w:val="IntenseQuoteChar"/>
    <w:uiPriority w:val="30"/>
    <w:qFormat/>
    <w:rsid w:val="00F12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8FD"/>
    <w:rPr>
      <w:i/>
      <w:iCs/>
      <w:color w:val="0F4761" w:themeColor="accent1" w:themeShade="BF"/>
    </w:rPr>
  </w:style>
  <w:style w:type="character" w:styleId="IntenseReference">
    <w:name w:val="Intense Reference"/>
    <w:basedOn w:val="DefaultParagraphFont"/>
    <w:uiPriority w:val="32"/>
    <w:qFormat/>
    <w:rsid w:val="00F128FD"/>
    <w:rPr>
      <w:b/>
      <w:bCs/>
      <w:smallCaps/>
      <w:color w:val="0F4761" w:themeColor="accent1" w:themeShade="BF"/>
      <w:spacing w:val="5"/>
    </w:rPr>
  </w:style>
  <w:style w:type="table" w:styleId="TableGrid">
    <w:name w:val="Table Grid"/>
    <w:basedOn w:val="TableNormal"/>
    <w:uiPriority w:val="39"/>
    <w:rsid w:val="00F12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128F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image" Target="media/image14.sv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svg"/><Relationship Id="rId20" Type="http://schemas.openxmlformats.org/officeDocument/2006/relationships/image" Target="media/image16.svg"/><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sv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 Id="rId22" Type="http://schemas.openxmlformats.org/officeDocument/2006/relationships/image" Target="media/image1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Chanda</dc:creator>
  <cp:keywords/>
  <dc:description/>
  <cp:lastModifiedBy>Trisha Chanda</cp:lastModifiedBy>
  <cp:revision>1</cp:revision>
  <dcterms:created xsi:type="dcterms:W3CDTF">2026-06-24T19:09:00Z</dcterms:created>
  <dcterms:modified xsi:type="dcterms:W3CDTF">2026-06-24T19:10:00Z</dcterms:modified>
</cp:coreProperties>
</file>