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01" w:rsidRDefault="00D84ECA">
      <w:pPr>
        <w:spacing w:after="80"/>
        <w:jc w:val="center"/>
      </w:pPr>
      <w:bookmarkStart w:id="0" w:name="_GoBack"/>
      <w:bookmarkEnd w:id="0"/>
      <w:r>
        <w:rPr>
          <w:b/>
          <w:sz w:val="24"/>
        </w:rPr>
        <w:t>STROBE Statement — Checklist of Items That Should Be Included in Reports of Cohort Studies</w:t>
      </w:r>
    </w:p>
    <w:p w:rsidR="00C05601" w:rsidRDefault="00D84ECA">
      <w:pPr>
        <w:spacing w:after="80"/>
        <w:jc w:val="center"/>
      </w:pPr>
      <w:r>
        <w:rPr>
          <w:i/>
        </w:rPr>
        <w:t>Manuscript: Technique-Stratified Reintervention Outcomes after Surgical Reconstruction for Nutcracker Syndrome: A Single-Center Retrospective Study</w:t>
      </w:r>
    </w:p>
    <w:p w:rsidR="00C05601" w:rsidRDefault="00D84ECA">
      <w:pPr>
        <w:spacing w:after="240"/>
        <w:jc w:val="center"/>
      </w:pPr>
      <w:r>
        <w:rPr>
          <w:i/>
        </w:rPr>
        <w:t xml:space="preserve">Submitted to: </w:t>
      </w:r>
      <w:r>
        <w:rPr>
          <w:i/>
        </w:rPr>
        <w:t>Journal of Cardiothoracic Surgery (BMC / Springer Nature)</w:t>
      </w:r>
    </w:p>
    <w:tbl>
      <w:tblPr>
        <w:tblStyle w:val="TabloKlavuzu"/>
        <w:tblW w:w="138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7"/>
        <w:gridCol w:w="2550"/>
        <w:gridCol w:w="4819"/>
        <w:gridCol w:w="3826"/>
      </w:tblGrid>
      <w:tr w:rsidR="00C05601" w:rsidTr="00D84ECA">
        <w:tc>
          <w:tcPr>
            <w:tcW w:w="2697" w:type="dxa"/>
            <w:shd w:val="clear" w:color="auto" w:fill="D9E2F3"/>
          </w:tcPr>
          <w:p w:rsidR="00C05601" w:rsidRDefault="00D84ECA">
            <w:pPr>
              <w:jc w:val="center"/>
            </w:pPr>
            <w:r>
              <w:rPr>
                <w:b/>
              </w:rPr>
              <w:t>Section / Topic</w:t>
            </w:r>
          </w:p>
        </w:tc>
        <w:tc>
          <w:tcPr>
            <w:tcW w:w="2550" w:type="dxa"/>
            <w:shd w:val="clear" w:color="auto" w:fill="D9E2F3"/>
          </w:tcPr>
          <w:p w:rsidR="00C05601" w:rsidRDefault="00D84ECA">
            <w:pPr>
              <w:jc w:val="center"/>
            </w:pPr>
            <w:r>
              <w:rPr>
                <w:b/>
              </w:rPr>
              <w:t>Item No.</w:t>
            </w:r>
          </w:p>
        </w:tc>
        <w:tc>
          <w:tcPr>
            <w:tcW w:w="4819" w:type="dxa"/>
            <w:shd w:val="clear" w:color="auto" w:fill="D9E2F3"/>
          </w:tcPr>
          <w:p w:rsidR="00C05601" w:rsidRDefault="00D84ECA">
            <w:pPr>
              <w:jc w:val="center"/>
            </w:pPr>
            <w:r>
              <w:rPr>
                <w:b/>
              </w:rPr>
              <w:t>Recommendation</w:t>
            </w:r>
          </w:p>
        </w:tc>
        <w:tc>
          <w:tcPr>
            <w:tcW w:w="3826" w:type="dxa"/>
            <w:shd w:val="clear" w:color="auto" w:fill="D9E2F3"/>
          </w:tcPr>
          <w:p w:rsidR="00C05601" w:rsidRDefault="00D84ECA">
            <w:pPr>
              <w:jc w:val="center"/>
            </w:pPr>
            <w:r>
              <w:rPr>
                <w:b/>
              </w:rPr>
              <w:t>Reported in manuscript (section)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Title and abstract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Indicate the study's design with a commonly used term in the title or the abstract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 xml:space="preserve">Title; Abstract </w:t>
            </w:r>
            <w:r>
              <w:rPr>
                <w:sz w:val="18"/>
              </w:rPr>
              <w:t>— Methods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Provide in the abstract an informative and balanced summary of what was done and what was found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Abstract (structured: Background, Methods, Results, Conclusion)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Introduction</w:t>
            </w:r>
          </w:p>
        </w:tc>
        <w:tc>
          <w:tcPr>
            <w:tcW w:w="2550" w:type="dxa"/>
          </w:tcPr>
          <w:p w:rsidR="00C05601" w:rsidRDefault="00C05601">
            <w:pPr>
              <w:jc w:val="center"/>
            </w:pPr>
          </w:p>
        </w:tc>
        <w:tc>
          <w:tcPr>
            <w:tcW w:w="4819" w:type="dxa"/>
          </w:tcPr>
          <w:p w:rsidR="00C05601" w:rsidRDefault="00C05601"/>
        </w:tc>
        <w:tc>
          <w:tcPr>
            <w:tcW w:w="3826" w:type="dxa"/>
          </w:tcPr>
          <w:p w:rsidR="00C05601" w:rsidRDefault="00C05601"/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Background / rationale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Explain the scientific background </w:t>
            </w:r>
            <w:r>
              <w:rPr>
                <w:sz w:val="18"/>
              </w:rPr>
              <w:t>and rationale for the investigation being reported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Introduction (paragraphs 1–3)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Objectives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State specific objectives, including any prespecified hypotheses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Introduction (final paragraph)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Methods</w:t>
            </w:r>
          </w:p>
        </w:tc>
        <w:tc>
          <w:tcPr>
            <w:tcW w:w="2550" w:type="dxa"/>
          </w:tcPr>
          <w:p w:rsidR="00C05601" w:rsidRDefault="00C05601">
            <w:pPr>
              <w:jc w:val="center"/>
            </w:pPr>
          </w:p>
        </w:tc>
        <w:tc>
          <w:tcPr>
            <w:tcW w:w="4819" w:type="dxa"/>
          </w:tcPr>
          <w:p w:rsidR="00C05601" w:rsidRDefault="00C05601"/>
        </w:tc>
        <w:tc>
          <w:tcPr>
            <w:tcW w:w="3826" w:type="dxa"/>
          </w:tcPr>
          <w:p w:rsidR="00C05601" w:rsidRDefault="00C05601"/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Study design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Present key elements of study design </w:t>
            </w:r>
            <w:r>
              <w:rPr>
                <w:sz w:val="18"/>
              </w:rPr>
              <w:t>early in the paper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Study design and patient selection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Setting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Study design and patient selection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Partici</w:t>
            </w:r>
            <w:r>
              <w:rPr>
                <w:b/>
                <w:sz w:val="18"/>
              </w:rPr>
              <w:t>pants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6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Study design and patient selection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6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For matched studies, give matching criteria and number of exposed and un</w:t>
            </w:r>
            <w:r>
              <w:rPr>
                <w:sz w:val="18"/>
              </w:rPr>
              <w:t>exposed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Not applicable (single-arm cohort, no matching)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Variables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 xml:space="preserve">Methods — Diagnostic criteria; Operative details; </w:t>
            </w:r>
            <w:r>
              <w:rPr>
                <w:sz w:val="18"/>
              </w:rPr>
              <w:t>Outcomes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Data sources / measurement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Study design and patient s</w:t>
            </w:r>
            <w:r>
              <w:rPr>
                <w:sz w:val="18"/>
              </w:rPr>
              <w:t>election; Diagnostic criteria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Bias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Describe any efforts to address potential sources of bias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(consecutive enrollment, blinded radiological reassessment); Limitations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Study size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Explain how the study size was arrived at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Study design</w:t>
            </w:r>
            <w:r>
              <w:rPr>
                <w:sz w:val="18"/>
              </w:rPr>
              <w:t xml:space="preserve"> (all consecutive eligible patients in study period)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Quantitative variables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Statistical analysis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Statistical methods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12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Describe all statistical methods, including those used to control for confounding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Statistical analysis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12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Describe any methods used to examine subgroups and interactions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Statistical analysis (Fisher exact / Freeman–Halton;</w:t>
            </w:r>
            <w:r>
              <w:rPr>
                <w:sz w:val="18"/>
              </w:rPr>
              <w:t xml:space="preserve"> technique subgroups)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12 (c)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Explain how missing data were addressed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Statistical analysis (no missing data for primary outcomes)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12 (d)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If applicable, explain how loss to follow-up was addressed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 xml:space="preserve">Methods (minimum follow-up 6 months; no losses </w:t>
            </w:r>
            <w:r>
              <w:rPr>
                <w:sz w:val="18"/>
              </w:rPr>
              <w:t>to follow-up)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12 (e)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Describe any sensitivity analyses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Methods — Statistical analysis (Bonferroni-corrected pairwise comparisons)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Results</w:t>
            </w:r>
          </w:p>
        </w:tc>
        <w:tc>
          <w:tcPr>
            <w:tcW w:w="2550" w:type="dxa"/>
          </w:tcPr>
          <w:p w:rsidR="00C05601" w:rsidRDefault="00C05601">
            <w:pPr>
              <w:jc w:val="center"/>
            </w:pPr>
          </w:p>
        </w:tc>
        <w:tc>
          <w:tcPr>
            <w:tcW w:w="4819" w:type="dxa"/>
          </w:tcPr>
          <w:p w:rsidR="00C05601" w:rsidRDefault="00C05601"/>
        </w:tc>
        <w:tc>
          <w:tcPr>
            <w:tcW w:w="3826" w:type="dxa"/>
          </w:tcPr>
          <w:p w:rsidR="00C05601" w:rsidRDefault="00C05601"/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lastRenderedPageBreak/>
              <w:t>Participants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13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Report numbers of individuals at each stage of study—e.g., numbers potentially eligible, </w:t>
            </w:r>
            <w:r>
              <w:rPr>
                <w:sz w:val="18"/>
              </w:rPr>
              <w:t>examined for eligibility, confirmed eligible, included in the study, completing follow-up, and analysed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Patient characteristics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13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Give reasons for non-participation at each stage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Patient characteristics (one symptomatic patient d</w:t>
            </w:r>
            <w:r>
              <w:rPr>
                <w:sz w:val="18"/>
              </w:rPr>
              <w:t>eclined surgery)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13 (c)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Consider use of a flow diagram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Optional; not provided (small cohort, n=18)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Descriptive data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14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Give characteristics of study participants (e.g., demographic, clinical, social) and information on exposures and potential </w:t>
            </w:r>
            <w:r>
              <w:rPr>
                <w:sz w:val="18"/>
              </w:rPr>
              <w:t>confounders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Patient characteristics; Table 1; Table 2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14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Indicate number of participants with missing data for each variable of interest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(no missing data)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14 (c)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Summarise follow-up time (e.g., average and total amount)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 xml:space="preserve">Results — </w:t>
            </w:r>
            <w:r>
              <w:rPr>
                <w:sz w:val="18"/>
              </w:rPr>
              <w:t>Follow-up (mean 13.5 ± 5.77 months)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Outcome data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15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Report numbers of outcome events or summary measures over time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Outcomes; Table 3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Main results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16 (a)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Give unadjusted estimates and, if applicable, confounder-adjusted estimates and their preci</w:t>
            </w:r>
            <w:r>
              <w:rPr>
                <w:sz w:val="18"/>
              </w:rPr>
              <w:t>sion (e.g., 95% confidence interval). Make clear which confounders were adjusted for and why they were included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Outcomes; Table 3; Table 4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16 (b)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Report category boundaries when continuous variables were categorized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Not applicable</w:t>
            </w:r>
          </w:p>
        </w:tc>
      </w:tr>
      <w:tr w:rsidR="00C05601" w:rsidTr="00D84ECA">
        <w:tc>
          <w:tcPr>
            <w:tcW w:w="2697" w:type="dxa"/>
          </w:tcPr>
          <w:p w:rsidR="00C05601" w:rsidRDefault="00C05601"/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16 (c)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If </w:t>
            </w:r>
            <w:r>
              <w:rPr>
                <w:sz w:val="18"/>
              </w:rPr>
              <w:t>relevant, consider translating estimates of relative risk into absolute risk for a meaningful time period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Not applicable (small descriptive cohort)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Other analyses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17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Report other analyses done—e.g., analyses of subgroups and interactions, and sensitivity </w:t>
            </w:r>
            <w:r>
              <w:rPr>
                <w:sz w:val="18"/>
              </w:rPr>
              <w:t>analyses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Results — Reintervention by surgical technique (Fisher exact / Freeman–Halton); Bonferroni-corrected pairwise comparisons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Discussion</w:t>
            </w:r>
          </w:p>
        </w:tc>
        <w:tc>
          <w:tcPr>
            <w:tcW w:w="2550" w:type="dxa"/>
          </w:tcPr>
          <w:p w:rsidR="00C05601" w:rsidRDefault="00C05601">
            <w:pPr>
              <w:jc w:val="center"/>
            </w:pPr>
          </w:p>
        </w:tc>
        <w:tc>
          <w:tcPr>
            <w:tcW w:w="4819" w:type="dxa"/>
          </w:tcPr>
          <w:p w:rsidR="00C05601" w:rsidRDefault="00C05601"/>
        </w:tc>
        <w:tc>
          <w:tcPr>
            <w:tcW w:w="3826" w:type="dxa"/>
          </w:tcPr>
          <w:p w:rsidR="00C05601" w:rsidRDefault="00C05601"/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Key results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Summarise key results with reference to study objectives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Discussion (opening paragraphs)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Limitations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19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Discussion — Limitations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Interpretation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20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Give a cautious overall interpretation of </w:t>
            </w:r>
            <w:r>
              <w:rPr>
                <w:sz w:val="18"/>
              </w:rPr>
              <w:t>results considering objectives, limitations, multiplicity of analyses, results from similar studies, and other relevant evidence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Discussion (technique comparison and reintervention paragraphs); Conclusion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Generalisability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21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>Discuss the generalisability (</w:t>
            </w:r>
            <w:r>
              <w:rPr>
                <w:sz w:val="18"/>
              </w:rPr>
              <w:t>external validity) of the study results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Discussion — Limitations; Conclusion</w:t>
            </w:r>
          </w:p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Other information</w:t>
            </w:r>
          </w:p>
        </w:tc>
        <w:tc>
          <w:tcPr>
            <w:tcW w:w="2550" w:type="dxa"/>
          </w:tcPr>
          <w:p w:rsidR="00C05601" w:rsidRDefault="00C05601">
            <w:pPr>
              <w:jc w:val="center"/>
            </w:pPr>
          </w:p>
        </w:tc>
        <w:tc>
          <w:tcPr>
            <w:tcW w:w="4819" w:type="dxa"/>
          </w:tcPr>
          <w:p w:rsidR="00C05601" w:rsidRDefault="00C05601"/>
        </w:tc>
        <w:tc>
          <w:tcPr>
            <w:tcW w:w="3826" w:type="dxa"/>
          </w:tcPr>
          <w:p w:rsidR="00C05601" w:rsidRDefault="00C05601"/>
        </w:tc>
      </w:tr>
      <w:tr w:rsidR="00C05601" w:rsidTr="00D84ECA">
        <w:tc>
          <w:tcPr>
            <w:tcW w:w="2697" w:type="dxa"/>
          </w:tcPr>
          <w:p w:rsidR="00C05601" w:rsidRDefault="00D84ECA">
            <w:r>
              <w:rPr>
                <w:b/>
                <w:sz w:val="18"/>
              </w:rPr>
              <w:t>Funding</w:t>
            </w:r>
          </w:p>
        </w:tc>
        <w:tc>
          <w:tcPr>
            <w:tcW w:w="2550" w:type="dxa"/>
          </w:tcPr>
          <w:p w:rsidR="00C05601" w:rsidRDefault="00D84ECA">
            <w:pPr>
              <w:jc w:val="center"/>
            </w:pPr>
            <w:r>
              <w:rPr>
                <w:sz w:val="18"/>
              </w:rPr>
              <w:t>22</w:t>
            </w:r>
          </w:p>
        </w:tc>
        <w:tc>
          <w:tcPr>
            <w:tcW w:w="4819" w:type="dxa"/>
          </w:tcPr>
          <w:p w:rsidR="00C05601" w:rsidRDefault="00D84ECA">
            <w:r>
              <w:rPr>
                <w:sz w:val="18"/>
              </w:rPr>
              <w:t xml:space="preserve">Give the source of funding and the role of the funders for the present study and, if applicable, for the original study on which the present </w:t>
            </w:r>
            <w:r>
              <w:rPr>
                <w:sz w:val="18"/>
              </w:rPr>
              <w:t>article is based</w:t>
            </w:r>
          </w:p>
        </w:tc>
        <w:tc>
          <w:tcPr>
            <w:tcW w:w="3826" w:type="dxa"/>
          </w:tcPr>
          <w:p w:rsidR="00C05601" w:rsidRDefault="00D84ECA">
            <w:r>
              <w:rPr>
                <w:sz w:val="18"/>
              </w:rPr>
              <w:t>Author Contributions and Disclosures (no funding received)</w:t>
            </w:r>
          </w:p>
        </w:tc>
      </w:tr>
    </w:tbl>
    <w:p w:rsidR="00C05601" w:rsidRDefault="00C05601">
      <w:pPr>
        <w:spacing w:after="120"/>
      </w:pPr>
    </w:p>
    <w:p w:rsidR="00C05601" w:rsidRDefault="00D84ECA">
      <w:pPr>
        <w:spacing w:after="80"/>
        <w:jc w:val="both"/>
      </w:pPr>
      <w:r>
        <w:rPr>
          <w:i/>
          <w:sz w:val="16"/>
        </w:rPr>
        <w:t xml:space="preserve">Note: An Explanation and Elaboration article discusses each STROBE checklist item and gives methodological background and published examples of transparent reporting. The STROBE </w:t>
      </w:r>
      <w:r>
        <w:rPr>
          <w:i/>
          <w:sz w:val="16"/>
        </w:rPr>
        <w:t>checklist is best used in conjunction with this article (freely available on the websites of PLoS Medicine at http://www.plosmedicine.org/, Annals of Internal Medicine at http://www.annals.org/, and Epidemiology at http://www.epidem.com/). Information on t</w:t>
      </w:r>
      <w:r>
        <w:rPr>
          <w:i/>
          <w:sz w:val="16"/>
        </w:rPr>
        <w:t>he STROBE Initiative is available at http://www.strobe-statement.org.</w:t>
      </w:r>
    </w:p>
    <w:sectPr w:rsidR="00C05601" w:rsidSect="00426184">
      <w:pgSz w:w="15840" w:h="12240" w:orient="landscape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6184"/>
    <w:rsid w:val="00AA1D8D"/>
    <w:rsid w:val="00B47730"/>
    <w:rsid w:val="00C05601"/>
    <w:rsid w:val="00CB0664"/>
    <w:rsid w:val="00D84E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B68A378-E4F3-4FA2-8A24-8BF36690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EB25FB-190F-438B-8212-F37298D0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962</Words>
  <Characters>5487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mbademci@gmail.com</cp:lastModifiedBy>
  <cp:revision>3</cp:revision>
  <dcterms:created xsi:type="dcterms:W3CDTF">2026-06-23T12:30:00Z</dcterms:created>
  <dcterms:modified xsi:type="dcterms:W3CDTF">2026-06-23T12:30:00Z</dcterms:modified>
  <cp:category/>
</cp:coreProperties>
</file>