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9220FA" w14:textId="26BE6554" w:rsidR="001A7357" w:rsidRPr="00614BD8" w:rsidRDefault="009A3676" w:rsidP="002B0FB3">
      <w:pPr>
        <w:spacing w:after="120" w:line="360" w:lineRule="auto"/>
        <w:jc w:val="both"/>
        <w:rPr>
          <w:rFonts w:asciiTheme="majorBidi" w:hAnsiTheme="majorBidi" w:cstheme="majorBidi"/>
          <w:b/>
          <w:bCs/>
          <w:lang w:val="en-CA"/>
        </w:rPr>
      </w:pPr>
      <w:r>
        <w:rPr>
          <w:rFonts w:asciiTheme="majorBidi" w:hAnsiTheme="majorBidi" w:cstheme="majorBidi"/>
          <w:b/>
          <w:bCs/>
          <w:lang w:val="en-CA"/>
        </w:rPr>
        <w:t>Beta</w:t>
      </w:r>
      <w:r w:rsidR="00614BD8" w:rsidRPr="00614BD8">
        <w:rPr>
          <w:rFonts w:asciiTheme="majorBidi" w:hAnsiTheme="majorBidi" w:cstheme="majorBidi"/>
          <w:b/>
          <w:bCs/>
          <w:lang w:val="en-CA"/>
        </w:rPr>
        <w:t xml:space="preserve">2* Nicotinic Receptors </w:t>
      </w:r>
      <w:r w:rsidR="00D16063">
        <w:rPr>
          <w:rFonts w:asciiTheme="majorBidi" w:hAnsiTheme="majorBidi" w:cstheme="majorBidi"/>
          <w:b/>
          <w:bCs/>
          <w:lang w:val="en-CA"/>
        </w:rPr>
        <w:t xml:space="preserve">Regulate </w:t>
      </w:r>
      <w:r w:rsidR="003B2D5D">
        <w:rPr>
          <w:rFonts w:asciiTheme="majorBidi" w:hAnsiTheme="majorBidi" w:cstheme="majorBidi"/>
          <w:b/>
          <w:bCs/>
          <w:lang w:val="en-CA"/>
        </w:rPr>
        <w:t>Exploratory</w:t>
      </w:r>
      <w:r w:rsidR="00D16063">
        <w:rPr>
          <w:rFonts w:asciiTheme="majorBidi" w:hAnsiTheme="majorBidi" w:cstheme="majorBidi"/>
          <w:b/>
          <w:bCs/>
          <w:lang w:val="en-CA"/>
        </w:rPr>
        <w:t xml:space="preserve"> and Social</w:t>
      </w:r>
      <w:r w:rsidR="00614BD8" w:rsidRPr="00614BD8">
        <w:rPr>
          <w:rFonts w:asciiTheme="majorBidi" w:hAnsiTheme="majorBidi" w:cstheme="majorBidi"/>
          <w:b/>
          <w:bCs/>
          <w:lang w:val="en-CA"/>
        </w:rPr>
        <w:t xml:space="preserve"> Behavior Through </w:t>
      </w:r>
      <w:r w:rsidR="00D16063">
        <w:rPr>
          <w:rFonts w:asciiTheme="majorBidi" w:hAnsiTheme="majorBidi" w:cstheme="majorBidi"/>
          <w:b/>
          <w:bCs/>
          <w:lang w:val="en-CA"/>
        </w:rPr>
        <w:t xml:space="preserve">Functionally </w:t>
      </w:r>
      <w:r w:rsidR="00614BD8" w:rsidRPr="00614BD8">
        <w:rPr>
          <w:rFonts w:asciiTheme="majorBidi" w:hAnsiTheme="majorBidi" w:cstheme="majorBidi"/>
          <w:b/>
          <w:bCs/>
          <w:lang w:val="en-CA"/>
        </w:rPr>
        <w:t>Distinct Neuronal Populations</w:t>
      </w:r>
    </w:p>
    <w:p w14:paraId="52C4CBEA" w14:textId="6C0811C6" w:rsidR="002B0FB3" w:rsidRDefault="002B0FB3" w:rsidP="002B0FB3">
      <w:pPr>
        <w:spacing w:after="120" w:line="360" w:lineRule="auto"/>
        <w:jc w:val="both"/>
        <w:rPr>
          <w:rFonts w:asciiTheme="majorBidi" w:hAnsiTheme="majorBidi" w:cstheme="majorBidi"/>
          <w:lang w:val="en-CA"/>
        </w:rPr>
      </w:pPr>
    </w:p>
    <w:p w14:paraId="0C9EDBE8" w14:textId="77777777" w:rsidR="001A7357" w:rsidRDefault="001A7357" w:rsidP="002B0FB3">
      <w:pPr>
        <w:spacing w:after="120" w:line="360" w:lineRule="auto"/>
        <w:jc w:val="both"/>
        <w:rPr>
          <w:rFonts w:asciiTheme="majorBidi" w:hAnsiTheme="majorBidi" w:cstheme="majorBidi"/>
          <w:lang w:val="en-CA"/>
        </w:rPr>
      </w:pPr>
    </w:p>
    <w:p w14:paraId="5346806B" w14:textId="3E702949" w:rsidR="002B0FB3" w:rsidRPr="001A7357" w:rsidRDefault="002B0FB3" w:rsidP="002B0FB3">
      <w:pPr>
        <w:spacing w:after="120" w:line="360" w:lineRule="auto"/>
        <w:jc w:val="center"/>
        <w:rPr>
          <w:rFonts w:asciiTheme="majorBidi" w:hAnsiTheme="majorBidi" w:cstheme="majorBidi"/>
          <w:sz w:val="36"/>
          <w:szCs w:val="36"/>
          <w:lang w:val="en-CA"/>
        </w:rPr>
      </w:pPr>
      <w:r w:rsidRPr="001A7357">
        <w:rPr>
          <w:rFonts w:asciiTheme="majorBidi" w:hAnsiTheme="majorBidi" w:cstheme="majorBidi"/>
          <w:sz w:val="36"/>
          <w:szCs w:val="36"/>
          <w:lang w:val="en-CA"/>
        </w:rPr>
        <w:t>Supplementary material</w:t>
      </w:r>
    </w:p>
    <w:p w14:paraId="63517470" w14:textId="77777777" w:rsidR="001A7357" w:rsidRDefault="001A7357">
      <w:pPr>
        <w:rPr>
          <w:rFonts w:asciiTheme="majorBidi" w:hAnsiTheme="majorBidi" w:cstheme="majorBidi"/>
          <w:lang w:val="en-CA"/>
        </w:rPr>
      </w:pPr>
    </w:p>
    <w:p w14:paraId="053B32B3" w14:textId="77777777" w:rsidR="001A7357" w:rsidRDefault="001A7357">
      <w:pPr>
        <w:rPr>
          <w:rFonts w:asciiTheme="majorBidi" w:hAnsiTheme="majorBidi" w:cstheme="majorBidi"/>
          <w:lang w:val="en-CA"/>
        </w:rPr>
      </w:pPr>
    </w:p>
    <w:p w14:paraId="75A700CE" w14:textId="77777777" w:rsidR="001A7357" w:rsidRDefault="001A7357" w:rsidP="001A7357">
      <w:pPr>
        <w:spacing w:line="360" w:lineRule="auto"/>
        <w:rPr>
          <w:rFonts w:asciiTheme="majorBidi" w:hAnsiTheme="majorBidi" w:cstheme="majorBidi"/>
          <w:lang w:val="en-CA"/>
        </w:rPr>
      </w:pPr>
      <w:r w:rsidRPr="001A7357">
        <w:rPr>
          <w:rFonts w:asciiTheme="majorBidi" w:hAnsiTheme="majorBidi" w:cstheme="majorBidi"/>
          <w:lang w:val="en-CA"/>
        </w:rPr>
        <w:t>1. Supplementary Methods and Materials</w:t>
      </w:r>
    </w:p>
    <w:p w14:paraId="63AC25CD" w14:textId="21BA0759" w:rsidR="001A7357" w:rsidRDefault="001A7357" w:rsidP="001A7357">
      <w:pPr>
        <w:spacing w:line="360" w:lineRule="auto"/>
        <w:rPr>
          <w:rFonts w:asciiTheme="majorBidi" w:hAnsiTheme="majorBidi" w:cstheme="majorBidi"/>
          <w:lang w:val="en-CA"/>
        </w:rPr>
      </w:pPr>
      <w:r>
        <w:rPr>
          <w:rFonts w:asciiTheme="majorBidi" w:hAnsiTheme="majorBidi" w:cstheme="majorBidi"/>
          <w:lang w:val="en-CA"/>
        </w:rPr>
        <w:t>2. Supplementary Table</w:t>
      </w:r>
      <w:r w:rsidR="00B12EA6">
        <w:rPr>
          <w:rFonts w:asciiTheme="majorBidi" w:hAnsiTheme="majorBidi" w:cstheme="majorBidi"/>
          <w:lang w:val="en-CA"/>
        </w:rPr>
        <w:t>s</w:t>
      </w:r>
      <w:r>
        <w:rPr>
          <w:rFonts w:asciiTheme="majorBidi" w:hAnsiTheme="majorBidi" w:cstheme="majorBidi"/>
          <w:lang w:val="en-CA"/>
        </w:rPr>
        <w:t xml:space="preserve"> </w:t>
      </w:r>
      <w:r w:rsidR="00B12EA6">
        <w:rPr>
          <w:rFonts w:asciiTheme="majorBidi" w:hAnsiTheme="majorBidi" w:cstheme="majorBidi"/>
          <w:lang w:val="en-CA"/>
        </w:rPr>
        <w:t>S</w:t>
      </w:r>
      <w:r>
        <w:rPr>
          <w:rFonts w:asciiTheme="majorBidi" w:hAnsiTheme="majorBidi" w:cstheme="majorBidi"/>
          <w:lang w:val="en-CA"/>
        </w:rPr>
        <w:t>1</w:t>
      </w:r>
      <w:r w:rsidR="00B12EA6">
        <w:rPr>
          <w:rFonts w:asciiTheme="majorBidi" w:hAnsiTheme="majorBidi" w:cstheme="majorBidi"/>
          <w:lang w:val="en-CA"/>
        </w:rPr>
        <w:t>, S2</w:t>
      </w:r>
    </w:p>
    <w:p w14:paraId="09813879" w14:textId="21FC718F" w:rsidR="00C91476" w:rsidRDefault="001A7357" w:rsidP="001A7357">
      <w:pPr>
        <w:spacing w:line="360" w:lineRule="auto"/>
        <w:rPr>
          <w:rFonts w:asciiTheme="majorBidi" w:hAnsiTheme="majorBidi" w:cstheme="majorBidi"/>
          <w:lang w:val="en-CA"/>
        </w:rPr>
      </w:pPr>
      <w:r>
        <w:rPr>
          <w:rFonts w:asciiTheme="majorBidi" w:hAnsiTheme="majorBidi" w:cstheme="majorBidi"/>
          <w:lang w:val="en-CA"/>
        </w:rPr>
        <w:t>3. Supplementary Figures S1</w:t>
      </w:r>
      <w:r w:rsidR="002F7A16">
        <w:rPr>
          <w:rFonts w:asciiTheme="majorBidi" w:hAnsiTheme="majorBidi" w:cstheme="majorBidi"/>
          <w:lang w:val="en-CA"/>
        </w:rPr>
        <w:t>-S4</w:t>
      </w:r>
    </w:p>
    <w:p w14:paraId="474EE300" w14:textId="669F1F68" w:rsidR="001A7357" w:rsidRPr="001A7357" w:rsidRDefault="00C91476" w:rsidP="001A7357">
      <w:pPr>
        <w:spacing w:line="360" w:lineRule="auto"/>
        <w:rPr>
          <w:rFonts w:asciiTheme="majorBidi" w:hAnsiTheme="majorBidi" w:cstheme="majorBidi"/>
          <w:lang w:val="en-CA"/>
        </w:rPr>
      </w:pPr>
      <w:r>
        <w:rPr>
          <w:rFonts w:asciiTheme="majorBidi" w:hAnsiTheme="majorBidi" w:cstheme="majorBidi"/>
          <w:lang w:val="en-CA"/>
        </w:rPr>
        <w:t>4. References</w:t>
      </w:r>
      <w:r w:rsidR="001A7357" w:rsidRPr="001A7357">
        <w:rPr>
          <w:rFonts w:asciiTheme="majorBidi" w:hAnsiTheme="majorBidi" w:cstheme="majorBidi"/>
          <w:lang w:val="en-CA"/>
        </w:rPr>
        <w:br w:type="page"/>
      </w:r>
    </w:p>
    <w:p w14:paraId="37F7A0C4" w14:textId="77777777" w:rsidR="002B0FB3" w:rsidRDefault="002B0FB3">
      <w:pPr>
        <w:rPr>
          <w:rFonts w:asciiTheme="majorBidi" w:hAnsiTheme="majorBidi" w:cstheme="majorBidi"/>
          <w:b/>
          <w:bCs/>
          <w:lang w:val="en-CA"/>
        </w:rPr>
      </w:pPr>
    </w:p>
    <w:p w14:paraId="55641B34" w14:textId="0908AC8F" w:rsidR="00D2164A" w:rsidRPr="00FE7B07" w:rsidRDefault="00D2164A" w:rsidP="00D2164A">
      <w:pPr>
        <w:spacing w:after="120" w:line="360" w:lineRule="auto"/>
        <w:rPr>
          <w:rFonts w:asciiTheme="majorBidi" w:hAnsiTheme="majorBidi" w:cstheme="majorBidi"/>
          <w:b/>
          <w:bCs/>
          <w:lang w:val="en-CA"/>
        </w:rPr>
      </w:pPr>
      <w:r w:rsidRPr="00FE7B07">
        <w:rPr>
          <w:rFonts w:asciiTheme="majorBidi" w:hAnsiTheme="majorBidi" w:cstheme="majorBidi"/>
          <w:b/>
          <w:bCs/>
          <w:lang w:val="en-CA"/>
        </w:rPr>
        <w:t>Methods and Materials</w:t>
      </w:r>
      <w:r w:rsidRPr="00FE7B07">
        <w:rPr>
          <w:rFonts w:asciiTheme="majorBidi" w:hAnsiTheme="majorBidi" w:cstheme="majorBidi"/>
          <w:lang w:val="en-CA"/>
        </w:rPr>
        <w:t xml:space="preserve">   </w:t>
      </w:r>
    </w:p>
    <w:p w14:paraId="7C748CE7" w14:textId="77777777" w:rsidR="00D2164A" w:rsidRPr="00661CD0" w:rsidRDefault="00D2164A" w:rsidP="00D2164A">
      <w:pPr>
        <w:spacing w:after="120" w:line="360" w:lineRule="auto"/>
        <w:jc w:val="both"/>
        <w:rPr>
          <w:rFonts w:asciiTheme="majorBidi" w:hAnsiTheme="majorBidi" w:cstheme="majorBidi"/>
          <w:b/>
          <w:bCs/>
          <w:lang w:val="en-CA"/>
        </w:rPr>
      </w:pPr>
      <w:r w:rsidRPr="00FE7B07">
        <w:rPr>
          <w:rFonts w:asciiTheme="majorBidi" w:hAnsiTheme="majorBidi" w:cstheme="majorBidi"/>
          <w:b/>
          <w:bCs/>
          <w:lang w:val="en-CA"/>
        </w:rPr>
        <w:t>Animals</w:t>
      </w:r>
    </w:p>
    <w:p w14:paraId="1E4E7328" w14:textId="20749184" w:rsidR="00D2164A" w:rsidRDefault="00D2164A" w:rsidP="00D2164A">
      <w:pPr>
        <w:spacing w:after="120" w:line="360" w:lineRule="auto"/>
        <w:jc w:val="both"/>
        <w:rPr>
          <w:rFonts w:asciiTheme="majorBidi" w:hAnsiTheme="majorBidi" w:cstheme="majorBidi"/>
          <w:lang w:val="en-CA"/>
        </w:rPr>
      </w:pPr>
      <w:r>
        <w:rPr>
          <w:rFonts w:asciiTheme="majorBidi" w:hAnsiTheme="majorBidi" w:cstheme="majorBidi"/>
          <w:lang w:val="en-CA"/>
        </w:rPr>
        <w:t xml:space="preserve">All procedures were performed in compliance with the European Community Council directive on the use of laboratory animals (2010/63/EU) and were approved by the Ethics Committee for animal experimentation of the Czech Academy of Sciences. Mice were housed in the temperature and humidity-controlled room on a 12-hour light/dark cycle (lights ON at 6 am). Standard rodent chow and water were provided </w:t>
      </w:r>
      <w:r w:rsidRPr="000C6385">
        <w:rPr>
          <w:rFonts w:asciiTheme="majorBidi" w:hAnsiTheme="majorBidi" w:cstheme="majorBidi"/>
          <w:i/>
          <w:iCs/>
          <w:lang w:val="en-CA"/>
        </w:rPr>
        <w:t>ad libitum</w:t>
      </w:r>
      <w:r>
        <w:rPr>
          <w:rFonts w:asciiTheme="majorBidi" w:hAnsiTheme="majorBidi" w:cstheme="majorBidi"/>
          <w:lang w:val="en-CA"/>
        </w:rPr>
        <w:t>. Mice were housed in groups of 2 to 6 animals unless wound healing after the stereotaxic surgery required a single housing. Only male mice were used in the study</w:t>
      </w:r>
      <w:r w:rsidR="00E14C20">
        <w:rPr>
          <w:rFonts w:asciiTheme="majorBidi" w:hAnsiTheme="majorBidi" w:cstheme="majorBidi"/>
          <w:lang w:val="en-CA"/>
        </w:rPr>
        <w:t>,</w:t>
      </w:r>
      <w:r>
        <w:rPr>
          <w:rFonts w:asciiTheme="majorBidi" w:hAnsiTheme="majorBidi" w:cstheme="majorBidi"/>
          <w:lang w:val="en-CA"/>
        </w:rPr>
        <w:t xml:space="preserve"> as resource limitations did not allow us to study both sexes</w:t>
      </w:r>
      <w:r w:rsidR="00E14C20">
        <w:rPr>
          <w:rFonts w:asciiTheme="majorBidi" w:hAnsiTheme="majorBidi" w:cstheme="majorBidi"/>
          <w:lang w:val="en-CA"/>
        </w:rPr>
        <w:t xml:space="preserve">. </w:t>
      </w:r>
      <w:r>
        <w:rPr>
          <w:rFonts w:asciiTheme="majorBidi" w:hAnsiTheme="majorBidi" w:cstheme="majorBidi"/>
          <w:lang w:val="en-CA"/>
        </w:rPr>
        <w:t>Mice underwent stereotaxic surgery at 2 months of age on average, and the behavioral testing was started one month later. Mice were tested in cohorts of 15-30 animals, and the maximum age difference within a cohort was 2 months. Throughout the study, we used f</w:t>
      </w:r>
      <w:r w:rsidR="00FE7B07">
        <w:rPr>
          <w:rFonts w:asciiTheme="majorBidi" w:hAnsiTheme="majorBidi" w:cstheme="majorBidi"/>
          <w:lang w:val="en-CA"/>
        </w:rPr>
        <w:t>our</w:t>
      </w:r>
      <w:r>
        <w:rPr>
          <w:rFonts w:asciiTheme="majorBidi" w:hAnsiTheme="majorBidi" w:cstheme="majorBidi"/>
          <w:lang w:val="en-CA"/>
        </w:rPr>
        <w:t xml:space="preserve"> different mouse lines </w:t>
      </w:r>
      <w:r w:rsidR="00E14C20">
        <w:rPr>
          <w:rFonts w:asciiTheme="majorBidi" w:hAnsiTheme="majorBidi" w:cstheme="majorBidi"/>
          <w:lang w:val="en-CA"/>
        </w:rPr>
        <w:t>and their</w:t>
      </w:r>
      <w:r>
        <w:rPr>
          <w:rFonts w:asciiTheme="majorBidi" w:hAnsiTheme="majorBidi" w:cstheme="majorBidi"/>
          <w:lang w:val="en-CA"/>
        </w:rPr>
        <w:t xml:space="preserve"> cross</w:t>
      </w:r>
      <w:r w:rsidR="00E14C20">
        <w:rPr>
          <w:rFonts w:asciiTheme="majorBidi" w:hAnsiTheme="majorBidi" w:cstheme="majorBidi"/>
          <w:lang w:val="en-CA"/>
        </w:rPr>
        <w:t>es</w:t>
      </w:r>
      <w:r>
        <w:rPr>
          <w:rFonts w:asciiTheme="majorBidi" w:hAnsiTheme="majorBidi" w:cstheme="majorBidi"/>
          <w:lang w:val="en-CA"/>
        </w:rPr>
        <w:t xml:space="preserve">. All lines were on a C57BL/6 background. The </w:t>
      </w:r>
      <w:r w:rsidRPr="00FD4B9F">
        <w:rPr>
          <w:rFonts w:asciiTheme="majorBidi" w:hAnsiTheme="majorBidi" w:cstheme="majorBidi"/>
          <w:lang w:val="en-CA"/>
        </w:rPr>
        <w:t xml:space="preserve">following mouse lines were used in the study: C57BL/6 wild type (WT) </w:t>
      </w:r>
      <w:r>
        <w:rPr>
          <w:rFonts w:asciiTheme="majorBidi" w:hAnsiTheme="majorBidi" w:cstheme="majorBidi"/>
          <w:lang w:val="en-CA"/>
        </w:rPr>
        <w:t xml:space="preserve">mice, Rosa26-floxed STOP-Cas9 </w:t>
      </w:r>
      <w:proofErr w:type="spellStart"/>
      <w:r>
        <w:rPr>
          <w:rFonts w:asciiTheme="majorBidi" w:hAnsiTheme="majorBidi" w:cstheme="majorBidi"/>
          <w:lang w:val="en-CA"/>
        </w:rPr>
        <w:t>knockin</w:t>
      </w:r>
      <w:proofErr w:type="spellEnd"/>
      <w:r>
        <w:rPr>
          <w:rFonts w:asciiTheme="majorBidi" w:hAnsiTheme="majorBidi" w:cstheme="majorBidi"/>
          <w:lang w:val="en-CA"/>
        </w:rPr>
        <w:t xml:space="preserve"> (KI) line with </w:t>
      </w:r>
      <w:proofErr w:type="spellStart"/>
      <w:r>
        <w:rPr>
          <w:rFonts w:asciiTheme="majorBidi" w:hAnsiTheme="majorBidi" w:cstheme="majorBidi"/>
          <w:lang w:val="en-CA"/>
        </w:rPr>
        <w:t>Cre</w:t>
      </w:r>
      <w:proofErr w:type="spellEnd"/>
      <w:r>
        <w:rPr>
          <w:rFonts w:asciiTheme="majorBidi" w:hAnsiTheme="majorBidi" w:cstheme="majorBidi"/>
          <w:lang w:val="en-CA"/>
        </w:rPr>
        <w:t xml:space="preserve">-inducible expression </w:t>
      </w:r>
      <w:r w:rsidRPr="00B959A4">
        <w:rPr>
          <w:rFonts w:asciiTheme="majorBidi" w:hAnsiTheme="majorBidi" w:cstheme="majorBidi"/>
          <w:lang w:val="en-CA"/>
        </w:rPr>
        <w:t>of  Cas9-2A-EGFP</w:t>
      </w:r>
      <w:r>
        <w:rPr>
          <w:rFonts w:asciiTheme="majorBidi" w:hAnsiTheme="majorBidi" w:cstheme="majorBidi"/>
          <w:lang w:val="en-CA"/>
        </w:rPr>
        <w:t xml:space="preserve"> </w:t>
      </w:r>
      <w:r>
        <w:rPr>
          <w:rFonts w:asciiTheme="majorBidi" w:hAnsiTheme="majorBidi" w:cstheme="majorBidi"/>
          <w:lang w:val="en-CA"/>
        </w:rPr>
        <w:fldChar w:fldCharType="begin"/>
      </w:r>
      <w:r w:rsidR="00817BA8">
        <w:rPr>
          <w:rFonts w:asciiTheme="majorBidi" w:hAnsiTheme="majorBidi" w:cstheme="majorBidi"/>
          <w:lang w:val="en-CA"/>
        </w:rPr>
        <w:instrText xml:space="preserve"> ADDIN ZOTERO_ITEM CSL_CITATION {"citationID":"36IJ0rv0","properties":{"formattedCitation":"(1)","plainCitation":"(1)","noteIndex":0},"citationItems":[{"id":1669,"uris":["http://zotero.org/users/12340746/items/DNQCYJE5"],"itemData":{"id":1669,"type":"article-journal","abstract":"CRISPR-Cas9 is a versatile genome editing technology for studying the functions of genetic elements. To broadly enable the application of Cas9 in vivo, we established a Cre-dependent Cas9 knockin mouse. We demonstrated in vivo as well as ex vivo genome editing using adeno-associated virus (AAV)-, lentivirus-, or particle-mediated delivery of guide RNA in neurons, immune cells, and endothelial cells. Using these mice, we simultaneously modeled the dynamics of KRAS, p53, and LKB1, the top three significantly mutated genes in lung adenocarcinoma. Delivery of a single AAV vector in the lung generated loss-of-function mutations in p53 and Lkb1, as well as homology-directed repair-mediated Kras(G12D) mutations, leading to macroscopic tumors of adenocarcinoma pathology. Together, these results suggest that Cas9 mice empower a wide range of biological and disease modeling applications.","container-title":"Cell","DOI":"10.1016/j.cell.2014.09.014","ISSN":"1097-4172","issue":"2","journalAbbreviation":"Cell","language":"eng","page":"440-455","PMID":"25263330","PMCID":"PMC4265475","source":"PubMed","title":"CRISPR-Cas9 knockin mice for genome editing and cancer modeling","volume":"159","author":[{"family":"Platt","given":"Randall J."},{"family":"Chen","given":"Sidi"},{"family":"Zhou","given":"Yang"},{"family":"Yim","given":"Michael J."},{"family":"Swiech","given":"Lukasz"},{"family":"Kempton","given":"Hannah R."},{"family":"Dahlman","given":"James E."},{"family":"Parnas","given":"Oren"},{"family":"Eisenhaure","given":"Thomas M."},{"family":"Jovanovic","given":"Marko"},{"family":"Graham","given":"Daniel B."},{"family":"Jhunjhunwala","given":"Siddharth"},{"family":"Heidenreich","given":"Matthias"},{"family":"Xavier","given":"Ramnik J."},{"family":"Langer","given":"Robert"},{"family":"Anderson","given":"Daniel G."},{"family":"Hacohen","given":"Nir"},{"family":"Regev","given":"Aviv"},{"family":"Feng","given":"Guoping"},{"family":"Sharp","given":"Phillip A."},{"family":"Zhang","given":"Feng"}],"issued":{"date-parts":[["2014",10,9]]}}}],"schema":"https://github.com/citation-style-language/schema/raw/master/csl-citation.json"} </w:instrText>
      </w:r>
      <w:r>
        <w:rPr>
          <w:rFonts w:asciiTheme="majorBidi" w:hAnsiTheme="majorBidi" w:cstheme="majorBidi"/>
          <w:lang w:val="en-CA"/>
        </w:rPr>
        <w:fldChar w:fldCharType="separate"/>
      </w:r>
      <w:r w:rsidR="00817BA8">
        <w:rPr>
          <w:rFonts w:ascii="Times New Roman" w:hAnsiTheme="majorHAnsi" w:cs="Times New Roman"/>
        </w:rPr>
        <w:t>(1)</w:t>
      </w:r>
      <w:r>
        <w:rPr>
          <w:rFonts w:asciiTheme="majorBidi" w:hAnsiTheme="majorBidi" w:cstheme="majorBidi"/>
          <w:lang w:val="en-CA"/>
        </w:rPr>
        <w:fldChar w:fldCharType="end"/>
      </w:r>
      <w:r>
        <w:rPr>
          <w:rFonts w:asciiTheme="majorBidi" w:hAnsiTheme="majorBidi" w:cstheme="majorBidi"/>
          <w:lang w:val="en-CA"/>
        </w:rPr>
        <w:t xml:space="preserve"> and two </w:t>
      </w:r>
      <w:proofErr w:type="spellStart"/>
      <w:r>
        <w:rPr>
          <w:rFonts w:asciiTheme="majorBidi" w:hAnsiTheme="majorBidi" w:cstheme="majorBidi"/>
          <w:lang w:val="en-CA"/>
        </w:rPr>
        <w:t>Cre</w:t>
      </w:r>
      <w:proofErr w:type="spellEnd"/>
      <w:r>
        <w:rPr>
          <w:rFonts w:asciiTheme="majorBidi" w:hAnsiTheme="majorBidi" w:cstheme="majorBidi"/>
          <w:lang w:val="en-CA"/>
        </w:rPr>
        <w:t xml:space="preserve"> lines expressing </w:t>
      </w:r>
      <w:proofErr w:type="spellStart"/>
      <w:r>
        <w:rPr>
          <w:rFonts w:asciiTheme="majorBidi" w:hAnsiTheme="majorBidi" w:cstheme="majorBidi"/>
          <w:lang w:val="en-CA"/>
        </w:rPr>
        <w:t>Cre</w:t>
      </w:r>
      <w:proofErr w:type="spellEnd"/>
      <w:r>
        <w:rPr>
          <w:rFonts w:asciiTheme="majorBidi" w:hAnsiTheme="majorBidi" w:cstheme="majorBidi"/>
          <w:lang w:val="en-CA"/>
        </w:rPr>
        <w:t xml:space="preserve">-recombinase under the </w:t>
      </w:r>
      <w:r w:rsidRPr="00EE5B55">
        <w:rPr>
          <w:rFonts w:asciiTheme="majorBidi" w:hAnsiTheme="majorBidi" w:cstheme="majorBidi"/>
          <w:lang w:val="en-CA"/>
        </w:rPr>
        <w:t xml:space="preserve">control of </w:t>
      </w:r>
      <w:r>
        <w:rPr>
          <w:rFonts w:asciiTheme="majorBidi" w:hAnsiTheme="majorBidi" w:cstheme="majorBidi"/>
          <w:lang w:val="en-CA"/>
        </w:rPr>
        <w:t>neuropeptide Y (NPY) and serotonin receptor 3A (</w:t>
      </w:r>
      <w:r w:rsidRPr="00341D16">
        <w:rPr>
          <w:rFonts w:asciiTheme="majorBidi" w:hAnsiTheme="majorBidi" w:cstheme="majorBidi"/>
          <w:lang w:val="en-CA"/>
        </w:rPr>
        <w:t>5-HT3</w:t>
      </w:r>
      <w:r>
        <w:rPr>
          <w:rFonts w:asciiTheme="majorBidi" w:hAnsiTheme="majorBidi" w:cstheme="majorBidi"/>
          <w:lang w:val="en-CA"/>
        </w:rPr>
        <w:t>)</w:t>
      </w:r>
      <w:r w:rsidRPr="00341D16">
        <w:rPr>
          <w:rFonts w:asciiTheme="majorBidi" w:hAnsiTheme="majorBidi" w:cstheme="majorBidi"/>
          <w:lang w:val="en-CA"/>
        </w:rPr>
        <w:t xml:space="preserve"> </w:t>
      </w:r>
      <w:r>
        <w:rPr>
          <w:rFonts w:asciiTheme="majorBidi" w:hAnsiTheme="majorBidi" w:cstheme="majorBidi"/>
          <w:lang w:val="en-CA"/>
        </w:rPr>
        <w:t>promoter (NPY-</w:t>
      </w:r>
      <w:proofErr w:type="spellStart"/>
      <w:r>
        <w:rPr>
          <w:rFonts w:asciiTheme="majorBidi" w:hAnsiTheme="majorBidi" w:cstheme="majorBidi"/>
          <w:lang w:val="en-CA"/>
        </w:rPr>
        <w:t>Cre</w:t>
      </w:r>
      <w:proofErr w:type="spellEnd"/>
      <w:r>
        <w:rPr>
          <w:rFonts w:asciiTheme="majorBidi" w:hAnsiTheme="majorBidi" w:cstheme="majorBidi"/>
          <w:lang w:val="en-CA"/>
        </w:rPr>
        <w:t xml:space="preserve"> and Htr3a-Cre, respectively) </w:t>
      </w:r>
      <w:r>
        <w:rPr>
          <w:rFonts w:asciiTheme="majorBidi" w:hAnsiTheme="majorBidi" w:cstheme="majorBidi"/>
          <w:lang w:val="en-CA"/>
        </w:rPr>
        <w:fldChar w:fldCharType="begin"/>
      </w:r>
      <w:r w:rsidR="00817BA8">
        <w:rPr>
          <w:rFonts w:asciiTheme="majorBidi" w:hAnsiTheme="majorBidi" w:cstheme="majorBidi"/>
          <w:lang w:val="en-CA"/>
        </w:rPr>
        <w:instrText xml:space="preserve"> ADDIN ZOTERO_ITEM CSL_CITATION {"citationID":"BBAZm1RN","properties":{"formattedCitation":"(2,3)","plainCitation":"(2,3)","noteIndex":0},"citationItems":[{"id":1859,"uris":["http://zotero.org/users/12340746/items/KYVFGZ4J"],"itemData":{"id":1859,"type":"article-journal","abstract":"Spatial and temporal features of synaptic inputs engage integration mechanisms on multiple scales, including presynaptic release sites, postsynaptic dendrites, and networks of inhibitory interneurons. Here we investigate how these mechanisms cooperate to filter synaptic input in hippocampal area CA1. Dendritic recordings from CA1 pyramidal neurons reveal that proximal inputs from CA3 as well as distal inputs from entorhinal cortex layer III (ECIII) sum sublinearly or linearly at low firing rates due to feedforward inhibition, but sum supralinearly at high firing rates due to synaptic facilitation, producing a high-pass filter. However, during ECIII and CA3 input comparison, supralinear dendritic integration is dynamically balanced by feedforward and feedback inhibition, resulting in suppression of dendritic complex spiking. We find that a particular subpopulation of CA1 interneurons expressing neuropeptide Y (NPY) contributes prominently to this dynamic filter by integrating both ECIII and CA3 input pathways and potently inhibiting CA1 pyramidal neuron dendrites.","container-title":"Neuron","DOI":"10.1016/j.neuron.2015.08.025","ISSN":"1097-4199","issue":"6","journalAbbreviation":"Neuron","language":"eng","page":"1274-1289","PMID":"26402609","source":"PubMed","title":"Inhibitory Gating of Input Comparison in the CA1 Microcircuit","volume":"87","author":[{"family":"Milstein","given":"Aaron D."},{"family":"Bloss","given":"Erik B."},{"family":"Apostolides","given":"Pierre F."},{"family":"Vaidya","given":"Sachin P."},{"family":"Dilly","given":"Geoffrey A."},{"family":"Zemelman","given":"Boris V."},{"family":"Magee","given":"Jeffrey C."}],"issued":{"date-parts":[["2015",9,23]]}}},{"id":1861,"uris":["http://zotero.org/users/12340746/items/SYVE9X2G"],"itemData":{"id":1861,"type":"article-journal","abstract":"Transgenic mouse lines are characterized with Cre recombinase driven by promoters of CNS-specific genes using bacterial artificial chromosome (BAC) constructs. BAC-Cre constructs for 10 genes (Chat, Th, Slc6a4, Slc6a2, Etv1, Ntsr1, Drd2, Drd1, Pcp2, and Cmtm5) produced 14 lines with Cre expression in specific neuronal and glial populations in the brain. These Cre driver lines add functional utility to the &gt;500 BAC-EGFP (enhanced green fluorescent protein) transgenic mouse lines that are part of the Gene Expression Nervous System Atlas Project.","container-title":"The Journal of Neuroscience: The Official Journal of the Society for Neuroscience","DOI":"10.1523/JNEUROSCI.2707-07.2007","ISSN":"1529-2401","issue":"37","journalAbbreviation":"J Neurosci","language":"eng","page":"9817-9823","PMID":"17855595","PMCID":"PMC6672645","source":"PubMed","title":"Targeting Cre recombinase to specific neuron populations with bacterial artificial chromosome constructs","volume":"27","author":[{"family":"Gong","given":"Shiaoching"},{"family":"Doughty","given":"Martin"},{"family":"Harbaugh","given":"Carroll R."},{"family":"Cummins","given":"Alexander"},{"family":"Hatten","given":"Mary E."},{"family":"Heintz","given":"Nathaniel"},{"family":"Gerfen","given":"Charles R."}],"issued":{"date-parts":[["2007",9,12]]}}}],"schema":"https://github.com/citation-style-language/schema/raw/master/csl-citation.json"} </w:instrText>
      </w:r>
      <w:r>
        <w:rPr>
          <w:rFonts w:asciiTheme="majorBidi" w:hAnsiTheme="majorBidi" w:cstheme="majorBidi"/>
          <w:lang w:val="en-CA"/>
        </w:rPr>
        <w:fldChar w:fldCharType="separate"/>
      </w:r>
      <w:r w:rsidR="00817BA8">
        <w:rPr>
          <w:rFonts w:ascii="Times New Roman" w:hAnsiTheme="majorHAnsi" w:cs="Times New Roman"/>
        </w:rPr>
        <w:t>(2,3)</w:t>
      </w:r>
      <w:r>
        <w:rPr>
          <w:rFonts w:asciiTheme="majorBidi" w:hAnsiTheme="majorBidi" w:cstheme="majorBidi"/>
          <w:lang w:val="en-CA"/>
        </w:rPr>
        <w:fldChar w:fldCharType="end"/>
      </w:r>
      <w:r>
        <w:rPr>
          <w:rFonts w:asciiTheme="majorBidi" w:hAnsiTheme="majorBidi" w:cstheme="majorBidi"/>
          <w:lang w:val="en-CA"/>
        </w:rPr>
        <w:t>.</w:t>
      </w:r>
      <w:r w:rsidRPr="00EE5B55">
        <w:rPr>
          <w:rFonts w:asciiTheme="majorBidi" w:hAnsiTheme="majorBidi" w:cstheme="majorBidi"/>
          <w:lang w:val="en-CA"/>
        </w:rPr>
        <w:t xml:space="preserve"> The</w:t>
      </w:r>
      <w:r w:rsidRPr="00B959A4">
        <w:rPr>
          <w:rFonts w:asciiTheme="majorBidi" w:hAnsiTheme="majorBidi" w:cstheme="majorBidi"/>
          <w:lang w:val="en-CA"/>
        </w:rPr>
        <w:t xml:space="preserve"> individual</w:t>
      </w:r>
      <w:r>
        <w:rPr>
          <w:rFonts w:asciiTheme="majorBidi" w:hAnsiTheme="majorBidi" w:cstheme="majorBidi"/>
          <w:lang w:val="en-CA"/>
        </w:rPr>
        <w:t xml:space="preserve"> lines, their origin</w:t>
      </w:r>
      <w:r w:rsidR="00013B9E">
        <w:rPr>
          <w:rFonts w:asciiTheme="majorBidi" w:hAnsiTheme="majorBidi" w:cstheme="majorBidi"/>
          <w:lang w:val="en-CA"/>
        </w:rPr>
        <w:t xml:space="preserve"> and</w:t>
      </w:r>
      <w:r>
        <w:rPr>
          <w:rFonts w:asciiTheme="majorBidi" w:hAnsiTheme="majorBidi" w:cstheme="majorBidi"/>
          <w:lang w:val="en-CA"/>
        </w:rPr>
        <w:t xml:space="preserve"> breeding strategy are summarized in</w:t>
      </w:r>
      <w:r w:rsidR="00E14C20">
        <w:rPr>
          <w:rFonts w:asciiTheme="majorBidi" w:hAnsiTheme="majorBidi" w:cstheme="majorBidi"/>
          <w:lang w:val="en-CA"/>
        </w:rPr>
        <w:t xml:space="preserve"> Supplementary</w:t>
      </w:r>
      <w:r>
        <w:rPr>
          <w:rFonts w:asciiTheme="majorBidi" w:hAnsiTheme="majorBidi" w:cstheme="majorBidi"/>
          <w:lang w:val="en-CA"/>
        </w:rPr>
        <w:t xml:space="preserve"> </w:t>
      </w:r>
      <w:r w:rsidRPr="00E14C20">
        <w:rPr>
          <w:rFonts w:asciiTheme="majorBidi" w:hAnsiTheme="majorBidi" w:cstheme="majorBidi"/>
          <w:lang w:val="en-CA"/>
        </w:rPr>
        <w:t>Table 1.</w:t>
      </w:r>
      <w:r>
        <w:rPr>
          <w:rFonts w:asciiTheme="majorBidi" w:hAnsiTheme="majorBidi" w:cstheme="majorBidi"/>
          <w:lang w:val="en-CA"/>
        </w:rPr>
        <w:t xml:space="preserve">       </w:t>
      </w:r>
    </w:p>
    <w:p w14:paraId="3A2D9A20" w14:textId="77777777" w:rsidR="00D2164A" w:rsidRPr="00661CD0" w:rsidRDefault="00D2164A" w:rsidP="00D2164A">
      <w:pPr>
        <w:spacing w:after="120" w:line="360" w:lineRule="auto"/>
        <w:jc w:val="both"/>
        <w:rPr>
          <w:rFonts w:asciiTheme="majorBidi" w:hAnsiTheme="majorBidi" w:cstheme="majorBidi"/>
          <w:b/>
          <w:bCs/>
          <w:lang w:val="en-CA"/>
        </w:rPr>
      </w:pPr>
      <w:r w:rsidRPr="00661CD0">
        <w:rPr>
          <w:rFonts w:asciiTheme="majorBidi" w:hAnsiTheme="majorBidi" w:cstheme="majorBidi"/>
          <w:b/>
          <w:bCs/>
          <w:lang w:val="en-CA"/>
        </w:rPr>
        <w:t>Experimental design and statistical analysis</w:t>
      </w:r>
    </w:p>
    <w:p w14:paraId="027E8722" w14:textId="37977F29" w:rsidR="00D2164A" w:rsidRDefault="00D2164A" w:rsidP="00D2164A">
      <w:pPr>
        <w:spacing w:after="120" w:line="360" w:lineRule="auto"/>
        <w:jc w:val="both"/>
        <w:rPr>
          <w:rFonts w:asciiTheme="majorBidi" w:hAnsiTheme="majorBidi" w:cstheme="majorBidi"/>
          <w:lang w:val="en-CA"/>
        </w:rPr>
      </w:pPr>
      <w:r>
        <w:rPr>
          <w:rFonts w:asciiTheme="majorBidi" w:hAnsiTheme="majorBidi" w:cstheme="majorBidi"/>
          <w:lang w:val="en-CA"/>
        </w:rPr>
        <w:t xml:space="preserve">Samples for qPCR were collected from mice of 2 months of age. Mice used for </w:t>
      </w:r>
      <w:r w:rsidR="00053FC6">
        <w:rPr>
          <w:rFonts w:asciiTheme="majorBidi" w:hAnsiTheme="majorBidi" w:cstheme="majorBidi"/>
          <w:lang w:val="en-CA"/>
        </w:rPr>
        <w:t xml:space="preserve">the </w:t>
      </w:r>
      <w:r>
        <w:rPr>
          <w:rFonts w:asciiTheme="majorBidi" w:hAnsiTheme="majorBidi" w:cstheme="majorBidi"/>
          <w:lang w:val="en-CA"/>
        </w:rPr>
        <w:t xml:space="preserve">T7 assay were first injected with the respective AAV vector at 2 months of age, and the tissue samples were collected 1 month after the surgery.  </w:t>
      </w:r>
    </w:p>
    <w:p w14:paraId="4B12DE18" w14:textId="77777777" w:rsidR="00D2164A" w:rsidRDefault="00D2164A" w:rsidP="00D2164A">
      <w:pPr>
        <w:spacing w:after="120" w:line="360" w:lineRule="auto"/>
        <w:jc w:val="both"/>
        <w:rPr>
          <w:rFonts w:asciiTheme="majorBidi" w:hAnsiTheme="majorBidi" w:cstheme="majorBidi"/>
          <w:lang w:val="en-CA"/>
        </w:rPr>
      </w:pPr>
      <w:r>
        <w:rPr>
          <w:rFonts w:asciiTheme="majorBidi" w:hAnsiTheme="majorBidi" w:cstheme="majorBidi"/>
          <w:lang w:val="en-CA"/>
        </w:rPr>
        <w:t xml:space="preserve">Mice were semi-randomly assigned to experiments so that every cage contained animals from both the control and experimental groups, if possible. </w:t>
      </w:r>
    </w:p>
    <w:p w14:paraId="65079500" w14:textId="7261CF27" w:rsidR="00D2164A" w:rsidRPr="00455A6C" w:rsidRDefault="00053FC6" w:rsidP="00455A6C">
      <w:pPr>
        <w:spacing w:after="120" w:line="360" w:lineRule="auto"/>
        <w:jc w:val="both"/>
        <w:rPr>
          <w:rFonts w:asciiTheme="majorBidi" w:hAnsiTheme="majorBidi" w:cstheme="majorBidi"/>
          <w:lang w:val="en-CA"/>
        </w:rPr>
      </w:pPr>
      <w:r>
        <w:rPr>
          <w:rFonts w:asciiTheme="majorBidi" w:hAnsiTheme="majorBidi" w:cstheme="majorBidi"/>
          <w:lang w:val="en-CA"/>
        </w:rPr>
        <w:t>Most</w:t>
      </w:r>
      <w:r w:rsidR="00D2164A">
        <w:rPr>
          <w:rFonts w:asciiTheme="majorBidi" w:hAnsiTheme="majorBidi" w:cstheme="majorBidi"/>
          <w:lang w:val="en-CA"/>
        </w:rPr>
        <w:t xml:space="preserve"> behavioral experiments were performed in two independent cohorts of mice, coming from different housing facilities and tested more than 12 months apart.  </w:t>
      </w:r>
    </w:p>
    <w:p w14:paraId="6EEC0F71" w14:textId="77777777" w:rsidR="00D2164A" w:rsidRPr="00455A6C" w:rsidRDefault="00D2164A" w:rsidP="00D2164A">
      <w:pPr>
        <w:spacing w:after="120" w:line="360" w:lineRule="auto"/>
        <w:jc w:val="both"/>
        <w:rPr>
          <w:rFonts w:asciiTheme="majorBidi" w:hAnsiTheme="majorBidi" w:cstheme="majorBidi"/>
          <w:b/>
          <w:bCs/>
          <w:lang w:val="en-CA"/>
        </w:rPr>
      </w:pPr>
      <w:r w:rsidRPr="00455A6C">
        <w:rPr>
          <w:rFonts w:asciiTheme="majorBidi" w:hAnsiTheme="majorBidi" w:cstheme="majorBidi"/>
          <w:b/>
          <w:bCs/>
          <w:lang w:val="en-CA"/>
        </w:rPr>
        <w:t>Double-probe FISH</w:t>
      </w:r>
    </w:p>
    <w:p w14:paraId="71195836" w14:textId="394F7739" w:rsidR="00D2164A" w:rsidRPr="00455A6C" w:rsidRDefault="00D2164A" w:rsidP="00D2164A">
      <w:pPr>
        <w:spacing w:after="120" w:line="360" w:lineRule="auto"/>
        <w:jc w:val="both"/>
        <w:rPr>
          <w:rFonts w:asciiTheme="majorBidi" w:hAnsiTheme="majorBidi" w:cstheme="majorBidi"/>
        </w:rPr>
      </w:pPr>
      <w:r w:rsidRPr="00455A6C">
        <w:rPr>
          <w:rFonts w:asciiTheme="majorBidi" w:hAnsiTheme="majorBidi" w:cstheme="majorBidi"/>
        </w:rPr>
        <w:lastRenderedPageBreak/>
        <w:t xml:space="preserve">Adult mice (12.5 weeks) were euthanized by cervical dislocation. Brains were removed, rapidly frozen in cold </w:t>
      </w:r>
      <w:proofErr w:type="spellStart"/>
      <w:r w:rsidRPr="00455A6C">
        <w:rPr>
          <w:rFonts w:asciiTheme="majorBidi" w:hAnsiTheme="majorBidi" w:cstheme="majorBidi"/>
        </w:rPr>
        <w:t>isopentane</w:t>
      </w:r>
      <w:proofErr w:type="spellEnd"/>
      <w:r w:rsidRPr="00455A6C">
        <w:rPr>
          <w:rFonts w:asciiTheme="majorBidi" w:hAnsiTheme="majorBidi" w:cstheme="majorBidi"/>
        </w:rPr>
        <w:t xml:space="preserve"> (-30°/-35°C) and serially sectioned in 10 series on cryostat at 16 µm thickness. Sections for each brain have been processed by in situ hybridization to allow systematic quantitative analysis throughout the whole striatum. Double-probe FISH were performed as previously reported </w:t>
      </w:r>
      <w:r w:rsidRPr="00455A6C">
        <w:rPr>
          <w:rFonts w:asciiTheme="majorBidi" w:hAnsiTheme="majorBidi" w:cstheme="majorBidi"/>
        </w:rPr>
        <w:fldChar w:fldCharType="begin" w:fldLock="1"/>
      </w:r>
      <w:r w:rsidR="00817BA8">
        <w:rPr>
          <w:rFonts w:asciiTheme="majorBidi" w:hAnsiTheme="majorBidi" w:cstheme="majorBidi"/>
        </w:rPr>
        <w:instrText xml:space="preserve"> ADDIN ZOTERO_ITEM CSL_CITATION {"citationID":"yBQJh5hx","properties":{"formattedCitation":"(4)","plainCitation":"(4)","noteIndex":0},"citationItems":[{"id":"1Ctk05r6/FxPM2oGo","uris":["http://www.mendeley.com/documents/?uuid=f15f0fc4-06f8-3387-a84e-88b96fef2378"],"itemData":{"DOI":"10.3389/fcell.2019.00307","ISSN":"2296-634X","PMID":"31850343","abstract":"Midbrain dopamine (DA) neurons exist as several subtypes and are found in a heterogeneous environment including GABAergic and glutamatergic neurons as well as various types of co-releasing neurons. Developmental programs underlying this heterogeneity have remained elusive. In this study, combinatorial mRNA analysis was performed at stages when neuronal phenotypes are first specified. Vesicular transporters for dopamine and other monoamines (VMAT2), GABA (VIAAT), and glutamate (VGLUT2) were assessed by systematically applying fluorescent in situ hybridization through the mes-di-encephalon of the mouse embryo at embryonal days (E) 9.5-14.5. The results show that early differentiating dopamine neurons express the gene encoding VGLUT2 before onset of any dopaminergic markers. Prior to its down-regulation in maturing dopamine neurons, Vglut2 mRNA co-localizes extensively with Tyrosine hydroxylase (Th) and Nurr1, commonly used as markers for DA neurons. Further, Vglut2 and Nurr1 mRNAs are shown to overlap substantially in diencephalic neurons that maintain a glutamatergic phenotype. The results suggest that Vglut2/Nurr1-double positive cells give rise both to dopaminergic and glutamatergic neurons within the mes-di-encephalic area. Finally, analysis of markers representing subtypes of dopamine neurons, including the newly described NeuroD6 subtype, shows that certain subtype specifications arise early. Histological findings are outlined in the context of neuroanatomical concepts and the prosomeric model of brain development. The study contributes to the current decoding of the recently discovered heterogeneity among neurons residing along the cephalic flexure.","author":[{"dropping-particle":"","family":"Dumas","given":"Sylvie","non-dropping-particle":"","parse-names":false,"suffix":""},{"dropping-particle":"","family":"Wallén-Mackenzie","given":"Åsa","non-dropping-particle":"","parse-names":false,"suffix":""}],"container-title":"Frontiers in cell and developmental biology","id":"ITEM-1","issued":{"date-parts":[["2019"]]},"page":"307","publisher":"Front Cell Dev Biol","title":"Developmental Co-expression of Vglut2 and Nurr1 in a Mes-Di-Encephalic Continuum Preceeds Dopamine and Glutamate Neuron Specification.","type":"article-journal","volume":"7"}}],"schema":"https://github.com/citation-style-language/schema/raw/master/csl-citation.json"} </w:instrText>
      </w:r>
      <w:r w:rsidRPr="00455A6C">
        <w:rPr>
          <w:rFonts w:asciiTheme="majorBidi" w:hAnsiTheme="majorBidi" w:cstheme="majorBidi"/>
        </w:rPr>
        <w:fldChar w:fldCharType="separate"/>
      </w:r>
      <w:r w:rsidR="00817BA8">
        <w:rPr>
          <w:rFonts w:ascii="Times New Roman" w:hAnsiTheme="majorHAnsi" w:cs="Times New Roman"/>
        </w:rPr>
        <w:t>(4)</w:t>
      </w:r>
      <w:r w:rsidRPr="00455A6C">
        <w:rPr>
          <w:rFonts w:asciiTheme="majorBidi" w:hAnsiTheme="majorBidi" w:cstheme="majorBidi"/>
        </w:rPr>
        <w:fldChar w:fldCharType="end"/>
      </w:r>
      <w:r w:rsidRPr="00455A6C">
        <w:rPr>
          <w:rFonts w:asciiTheme="majorBidi" w:hAnsiTheme="majorBidi" w:cstheme="majorBidi"/>
        </w:rPr>
        <w:t>.</w:t>
      </w:r>
    </w:p>
    <w:p w14:paraId="7459FAB0" w14:textId="77777777" w:rsidR="00D2164A" w:rsidRPr="00455A6C" w:rsidRDefault="00D2164A" w:rsidP="007A13EC">
      <w:pPr>
        <w:spacing w:after="120" w:line="360" w:lineRule="auto"/>
        <w:jc w:val="both"/>
        <w:rPr>
          <w:rFonts w:asciiTheme="majorBidi" w:hAnsiTheme="majorBidi" w:cstheme="majorBidi"/>
          <w:b/>
          <w:bCs/>
          <w:i/>
          <w:iCs/>
        </w:rPr>
      </w:pPr>
      <w:r w:rsidRPr="00455A6C">
        <w:rPr>
          <w:rFonts w:asciiTheme="majorBidi" w:hAnsiTheme="majorBidi" w:cstheme="majorBidi"/>
          <w:b/>
          <w:bCs/>
          <w:i/>
          <w:iCs/>
        </w:rPr>
        <w:t>Probes</w:t>
      </w:r>
    </w:p>
    <w:p w14:paraId="739A6CF4" w14:textId="24035396" w:rsidR="007A13EC" w:rsidRDefault="007A13EC" w:rsidP="007A13EC">
      <w:pPr>
        <w:autoSpaceDE w:val="0"/>
        <w:autoSpaceDN w:val="0"/>
        <w:adjustRightInd w:val="0"/>
        <w:spacing w:after="120" w:line="360" w:lineRule="auto"/>
        <w:jc w:val="both"/>
        <w:rPr>
          <w:rFonts w:asciiTheme="majorBidi" w:hAnsiTheme="majorBidi" w:cstheme="majorBidi"/>
        </w:rPr>
      </w:pPr>
      <w:r w:rsidRPr="007A13EC">
        <w:rPr>
          <w:rFonts w:asciiTheme="majorBidi" w:hAnsiTheme="majorBidi" w:cstheme="majorBidi"/>
        </w:rPr>
        <w:t>Double-probe FISH was performed using antisense riboprobes for the detection of the following mRNAs:</w:t>
      </w:r>
      <w:r>
        <w:rPr>
          <w:rFonts w:asciiTheme="majorBidi" w:hAnsiTheme="majorBidi" w:cstheme="majorBidi"/>
        </w:rPr>
        <w:t xml:space="preserve"> </w:t>
      </w:r>
      <w:r w:rsidRPr="007A13EC">
        <w:rPr>
          <w:rFonts w:asciiTheme="majorBidi" w:hAnsiTheme="majorBidi" w:cstheme="majorBidi"/>
        </w:rPr>
        <w:t>Vglut1: NM_053859.2 sequence 109-629</w:t>
      </w:r>
      <w:r>
        <w:rPr>
          <w:rFonts w:asciiTheme="majorBidi" w:hAnsiTheme="majorBidi" w:cstheme="majorBidi"/>
        </w:rPr>
        <w:t xml:space="preserve">; </w:t>
      </w:r>
      <w:proofErr w:type="spellStart"/>
      <w:r w:rsidRPr="007A13EC">
        <w:rPr>
          <w:rFonts w:asciiTheme="majorBidi" w:hAnsiTheme="majorBidi" w:cstheme="majorBidi"/>
        </w:rPr>
        <w:t>Pvalb</w:t>
      </w:r>
      <w:proofErr w:type="spellEnd"/>
      <w:r w:rsidRPr="007A13EC">
        <w:rPr>
          <w:rFonts w:asciiTheme="majorBidi" w:hAnsiTheme="majorBidi" w:cstheme="majorBidi"/>
        </w:rPr>
        <w:t>: NM_013645 sequence 74-591</w:t>
      </w:r>
      <w:r>
        <w:rPr>
          <w:rFonts w:asciiTheme="majorBidi" w:hAnsiTheme="majorBidi" w:cstheme="majorBidi"/>
        </w:rPr>
        <w:t xml:space="preserve">; </w:t>
      </w:r>
      <w:r w:rsidRPr="007A13EC">
        <w:rPr>
          <w:rFonts w:asciiTheme="majorBidi" w:hAnsiTheme="majorBidi" w:cstheme="majorBidi"/>
        </w:rPr>
        <w:t>Chrnb2: NM_009602 sequence 597-1517</w:t>
      </w:r>
      <w:r>
        <w:rPr>
          <w:rFonts w:asciiTheme="majorBidi" w:hAnsiTheme="majorBidi" w:cstheme="majorBidi"/>
        </w:rPr>
        <w:t xml:space="preserve">; </w:t>
      </w:r>
      <w:proofErr w:type="spellStart"/>
      <w:r w:rsidRPr="007A13EC">
        <w:rPr>
          <w:rFonts w:asciiTheme="majorBidi" w:hAnsiTheme="majorBidi" w:cstheme="majorBidi"/>
        </w:rPr>
        <w:t>Viaat</w:t>
      </w:r>
      <w:proofErr w:type="spellEnd"/>
      <w:r w:rsidRPr="007A13EC">
        <w:rPr>
          <w:rFonts w:asciiTheme="majorBidi" w:hAnsiTheme="majorBidi" w:cstheme="majorBidi"/>
        </w:rPr>
        <w:t>: NM_009508.2 sequence 649-1488</w:t>
      </w:r>
      <w:r>
        <w:rPr>
          <w:rFonts w:asciiTheme="majorBidi" w:hAnsiTheme="majorBidi" w:cstheme="majorBidi"/>
        </w:rPr>
        <w:t xml:space="preserve">; </w:t>
      </w:r>
      <w:proofErr w:type="spellStart"/>
      <w:r w:rsidRPr="007A13EC">
        <w:rPr>
          <w:rFonts w:asciiTheme="majorBidi" w:hAnsiTheme="majorBidi" w:cstheme="majorBidi"/>
        </w:rPr>
        <w:t>Vip</w:t>
      </w:r>
      <w:proofErr w:type="spellEnd"/>
      <w:r w:rsidRPr="007A13EC">
        <w:rPr>
          <w:rFonts w:asciiTheme="majorBidi" w:hAnsiTheme="majorBidi" w:cstheme="majorBidi"/>
        </w:rPr>
        <w:t>: NM_011702.3 sequence 402-1320</w:t>
      </w:r>
      <w:r>
        <w:rPr>
          <w:rFonts w:asciiTheme="majorBidi" w:hAnsiTheme="majorBidi" w:cstheme="majorBidi"/>
        </w:rPr>
        <w:t xml:space="preserve">; </w:t>
      </w:r>
      <w:proofErr w:type="spellStart"/>
      <w:r w:rsidRPr="007A13EC">
        <w:rPr>
          <w:rFonts w:asciiTheme="majorBidi" w:hAnsiTheme="majorBidi" w:cstheme="majorBidi"/>
        </w:rPr>
        <w:t>Npy</w:t>
      </w:r>
      <w:proofErr w:type="spellEnd"/>
      <w:r w:rsidRPr="007A13EC">
        <w:rPr>
          <w:rFonts w:asciiTheme="majorBidi" w:hAnsiTheme="majorBidi" w:cstheme="majorBidi"/>
        </w:rPr>
        <w:t>: NM_023456 sequence 13-453</w:t>
      </w:r>
      <w:r>
        <w:rPr>
          <w:rFonts w:asciiTheme="majorBidi" w:hAnsiTheme="majorBidi" w:cstheme="majorBidi"/>
        </w:rPr>
        <w:t xml:space="preserve">; </w:t>
      </w:r>
      <w:proofErr w:type="spellStart"/>
      <w:r w:rsidRPr="007A13EC">
        <w:rPr>
          <w:rFonts w:asciiTheme="majorBidi" w:hAnsiTheme="majorBidi" w:cstheme="majorBidi"/>
        </w:rPr>
        <w:t>Sst</w:t>
      </w:r>
      <w:proofErr w:type="spellEnd"/>
      <w:r w:rsidRPr="007A13EC">
        <w:rPr>
          <w:rFonts w:asciiTheme="majorBidi" w:hAnsiTheme="majorBidi" w:cstheme="majorBidi"/>
        </w:rPr>
        <w:t>: NM_009215 sequence 143-401</w:t>
      </w:r>
      <w:r>
        <w:rPr>
          <w:rFonts w:asciiTheme="majorBidi" w:hAnsiTheme="majorBidi" w:cstheme="majorBidi"/>
        </w:rPr>
        <w:t xml:space="preserve">; </w:t>
      </w:r>
      <w:r w:rsidRPr="007A13EC">
        <w:rPr>
          <w:rFonts w:asciiTheme="majorBidi" w:hAnsiTheme="majorBidi" w:cstheme="majorBidi"/>
        </w:rPr>
        <w:t>Htr3a: NM_013561 sequence 641-1552</w:t>
      </w:r>
      <w:r>
        <w:rPr>
          <w:rFonts w:asciiTheme="majorBidi" w:hAnsiTheme="majorBidi" w:cstheme="majorBidi"/>
        </w:rPr>
        <w:t xml:space="preserve">. </w:t>
      </w:r>
      <w:r w:rsidRPr="007A13EC">
        <w:rPr>
          <w:rFonts w:asciiTheme="majorBidi" w:hAnsiTheme="majorBidi" w:cstheme="majorBidi"/>
        </w:rPr>
        <w:t>Synthesis of digoxigenin (DIG) and fluorescein-label</w:t>
      </w:r>
      <w:r>
        <w:rPr>
          <w:rFonts w:asciiTheme="majorBidi" w:hAnsiTheme="majorBidi" w:cstheme="majorBidi"/>
        </w:rPr>
        <w:t>l</w:t>
      </w:r>
      <w:r w:rsidRPr="007A13EC">
        <w:rPr>
          <w:rFonts w:asciiTheme="majorBidi" w:hAnsiTheme="majorBidi" w:cstheme="majorBidi"/>
        </w:rPr>
        <w:t>ed RNA probes w</w:t>
      </w:r>
      <w:r>
        <w:rPr>
          <w:rFonts w:asciiTheme="majorBidi" w:hAnsiTheme="majorBidi" w:cstheme="majorBidi"/>
        </w:rPr>
        <w:t>as</w:t>
      </w:r>
      <w:r w:rsidRPr="007A13EC">
        <w:rPr>
          <w:rFonts w:asciiTheme="majorBidi" w:hAnsiTheme="majorBidi" w:cstheme="majorBidi"/>
        </w:rPr>
        <w:t xml:space="preserve"> made by a transcriptional reaction with incorporation of</w:t>
      </w:r>
      <w:r>
        <w:rPr>
          <w:rFonts w:asciiTheme="majorBidi" w:hAnsiTheme="majorBidi" w:cstheme="majorBidi"/>
        </w:rPr>
        <w:t xml:space="preserve"> </w:t>
      </w:r>
      <w:r w:rsidRPr="007A13EC">
        <w:rPr>
          <w:rFonts w:asciiTheme="majorBidi" w:hAnsiTheme="majorBidi" w:cstheme="majorBidi"/>
        </w:rPr>
        <w:t>digoxigenin</w:t>
      </w:r>
      <w:r>
        <w:rPr>
          <w:rFonts w:asciiTheme="majorBidi" w:hAnsiTheme="majorBidi" w:cstheme="majorBidi"/>
        </w:rPr>
        <w:t xml:space="preserve"> </w:t>
      </w:r>
      <w:r w:rsidRPr="007A13EC">
        <w:rPr>
          <w:rFonts w:asciiTheme="majorBidi" w:hAnsiTheme="majorBidi" w:cstheme="majorBidi"/>
        </w:rPr>
        <w:t>or fluorescein</w:t>
      </w:r>
      <w:r>
        <w:rPr>
          <w:rFonts w:asciiTheme="majorBidi" w:hAnsiTheme="majorBidi" w:cstheme="majorBidi"/>
        </w:rPr>
        <w:t>-</w:t>
      </w:r>
      <w:r w:rsidRPr="007A13EC">
        <w:rPr>
          <w:rFonts w:asciiTheme="majorBidi" w:hAnsiTheme="majorBidi" w:cstheme="majorBidi"/>
        </w:rPr>
        <w:t>labelled nucleotides (Sigma-Aldrich; Reference 11277073910 and 11685619910). Specificity of probes was verified using NCBI</w:t>
      </w:r>
      <w:r>
        <w:rPr>
          <w:rFonts w:asciiTheme="majorBidi" w:hAnsiTheme="majorBidi" w:cstheme="majorBidi"/>
        </w:rPr>
        <w:t xml:space="preserve"> </w:t>
      </w:r>
      <w:r w:rsidRPr="007A13EC">
        <w:rPr>
          <w:rFonts w:asciiTheme="majorBidi" w:hAnsiTheme="majorBidi" w:cstheme="majorBidi"/>
        </w:rPr>
        <w:t>blast.</w:t>
      </w:r>
    </w:p>
    <w:p w14:paraId="1C593D8A" w14:textId="234A4734" w:rsidR="00D2164A" w:rsidRPr="00455A6C" w:rsidRDefault="00D2164A" w:rsidP="007A13EC">
      <w:pPr>
        <w:spacing w:after="120" w:line="360" w:lineRule="auto"/>
        <w:jc w:val="both"/>
        <w:rPr>
          <w:rFonts w:asciiTheme="majorBidi" w:hAnsiTheme="majorBidi" w:cstheme="majorBidi"/>
          <w:b/>
          <w:bCs/>
          <w:i/>
          <w:iCs/>
        </w:rPr>
      </w:pPr>
      <w:r w:rsidRPr="00455A6C">
        <w:rPr>
          <w:rFonts w:asciiTheme="majorBidi" w:hAnsiTheme="majorBidi" w:cstheme="majorBidi"/>
          <w:b/>
          <w:bCs/>
          <w:i/>
          <w:iCs/>
        </w:rPr>
        <w:t>Procedure</w:t>
      </w:r>
    </w:p>
    <w:p w14:paraId="269A8B49" w14:textId="51B35AAA" w:rsidR="00D2164A" w:rsidRPr="00E25498" w:rsidRDefault="00D2164A" w:rsidP="00D2164A">
      <w:pPr>
        <w:spacing w:after="120" w:line="360" w:lineRule="auto"/>
        <w:jc w:val="both"/>
        <w:rPr>
          <w:rFonts w:asciiTheme="majorBidi" w:hAnsiTheme="majorBidi" w:cstheme="majorBidi"/>
        </w:rPr>
      </w:pPr>
      <w:proofErr w:type="spellStart"/>
      <w:r w:rsidRPr="00455A6C">
        <w:rPr>
          <w:rFonts w:asciiTheme="majorBidi" w:hAnsiTheme="majorBidi" w:cstheme="majorBidi"/>
        </w:rPr>
        <w:t>Cryosections</w:t>
      </w:r>
      <w:proofErr w:type="spellEnd"/>
      <w:r w:rsidRPr="00455A6C">
        <w:rPr>
          <w:rFonts w:asciiTheme="majorBidi" w:hAnsiTheme="majorBidi" w:cstheme="majorBidi"/>
        </w:rPr>
        <w:t xml:space="preserve"> were air-dried, fixed in 4 % paraformaldehyde (PFA) and acetylated in 0.25 % acetic anhydride/100 </w:t>
      </w:r>
      <w:proofErr w:type="spellStart"/>
      <w:r w:rsidRPr="00455A6C">
        <w:rPr>
          <w:rFonts w:asciiTheme="majorBidi" w:hAnsiTheme="majorBidi" w:cstheme="majorBidi"/>
        </w:rPr>
        <w:t>mM</w:t>
      </w:r>
      <w:proofErr w:type="spellEnd"/>
      <w:r w:rsidRPr="00455A6C">
        <w:rPr>
          <w:rFonts w:asciiTheme="majorBidi" w:hAnsiTheme="majorBidi" w:cstheme="majorBidi"/>
        </w:rPr>
        <w:t xml:space="preserve"> triethanolamine (pH 8) followed by washes in PBS. Sections were hybridized for 18 h at 65 °C in 100 µl of formamide-buffer containing 1 µg/ml DIG-labeled riboprobe and 1 µg/ml fluorescein-labeled riboprobe. Sections were washed at 65 °C with SSC buffers of decreasing strength, and blocked with 20 % fetal bovine serum (FBS) and 1 % blocking solution. For revelation steps, DIG epitopes were detected with HRP anti-DIG fab fragments at 1:2500 (Sigma-Aldrich; Reference 11207733910) and revealed using Cy3-tyramide at 1:100. Fluorescein epitopes were detected with HRP anti-fluorescein fab fragments at 1:5000 (Sigma-Aldrich; Reference 11426346910) and revealed using Cy2-tyramide at 1:250. Nuclear staining was performed with DAPI. All slides were scanned at 20x resolution using the </w:t>
      </w:r>
      <w:proofErr w:type="spellStart"/>
      <w:r w:rsidRPr="00455A6C">
        <w:rPr>
          <w:rFonts w:asciiTheme="majorBidi" w:hAnsiTheme="majorBidi" w:cstheme="majorBidi"/>
        </w:rPr>
        <w:t>NanoZoomer</w:t>
      </w:r>
      <w:proofErr w:type="spellEnd"/>
      <w:r w:rsidRPr="00455A6C">
        <w:rPr>
          <w:rFonts w:asciiTheme="majorBidi" w:hAnsiTheme="majorBidi" w:cstheme="majorBidi"/>
        </w:rPr>
        <w:t xml:space="preserve"> 2.0-HT (Hamamatsu, Japan). Laser intensity and time of acquisition were set separately for each riboprobe. Images were analyzed using the NDP.view2 software (Hamamatsu Photonics).</w:t>
      </w:r>
      <w:r w:rsidRPr="00455A6C">
        <w:rPr>
          <w:rFonts w:asciiTheme="majorBidi" w:hAnsiTheme="majorBidi" w:cstheme="majorBidi"/>
        </w:rPr>
        <w:softHyphen/>
        <w:t xml:space="preserve"> Regions of interest were identified according to the </w:t>
      </w:r>
      <w:proofErr w:type="spellStart"/>
      <w:r w:rsidRPr="00455A6C">
        <w:rPr>
          <w:rFonts w:asciiTheme="majorBidi" w:hAnsiTheme="majorBidi" w:cstheme="majorBidi"/>
        </w:rPr>
        <w:t>Paxinos</w:t>
      </w:r>
      <w:proofErr w:type="spellEnd"/>
      <w:r w:rsidRPr="00455A6C">
        <w:rPr>
          <w:rFonts w:asciiTheme="majorBidi" w:hAnsiTheme="majorBidi" w:cstheme="majorBidi"/>
        </w:rPr>
        <w:t xml:space="preserve"> mouse brain atlas </w:t>
      </w:r>
      <w:r w:rsidRPr="00455A6C">
        <w:rPr>
          <w:rFonts w:asciiTheme="majorBidi" w:hAnsiTheme="majorBidi" w:cstheme="majorBidi"/>
        </w:rPr>
        <w:fldChar w:fldCharType="begin" w:fldLock="1"/>
      </w:r>
      <w:r w:rsidR="00817BA8">
        <w:rPr>
          <w:rFonts w:asciiTheme="majorBidi" w:hAnsiTheme="majorBidi" w:cstheme="majorBidi"/>
        </w:rPr>
        <w:instrText xml:space="preserve"> ADDIN ZOTERO_ITEM CSL_CITATION {"citationID":"Rc471qVl","properties":{"formattedCitation":"(5)","plainCitation":"(5)","noteIndex":0},"citationItems":[{"id":"1Ctk05r6/4XA7dxST","uris":["http://www.mendeley.com/documents/?uuid=d574634b-a2cb-35cb-99a6-ba082aba0095"],"itemData":{"ISBN":"9780123742445","abstract":"3rd ed. Revised edition of: Mouse brain in stereotaxic coordinates / George Paxinos. 2nd ed. c2001. \"The Mouse Brain in Stereotaxic Coordinates is the most widely used and cited atlas of the mouse brain in print. It provides researchers and students with both accurate stereotaxic coordinates for laboratory use, and detailed delineations and indexing of structures for reference. The accompanying DVD provides drawings of brains structures that can be used as templates for making figures for publication. The 3rd edition is both a major revision and an expansion of previous editions. Delineations and photographs in the horizontal plane of section now complement the coronal and sagittal series, and all the tissue sections are now shown in high resolution digital color photography. The photographs of the sections and the intermediate sections are also provided on the accompanying DVD in high-resolution JP 2000 format. The delineations of structures have been revised, and naming conventions made consistent with Paxinos and Watson's Rat Brain in Stereotaxic Coordinates, 6th Edition. The 3rd edition of this atlas is now in more practical 14\"x11\" format for convenient lab use.\"--Publisher's website. Methods -- Histology -- Preparation of images -- Nomenclature and abbreviations -- Drawings -- Use in surgery -- Bregma/lamda and blocking the brain -- The basis of delineation of structures.","author":[{"dropping-particle":"","family":"Franklin","given":"Keith B. J.","non-dropping-particle":"","parse-names":false,"suffix":""},{"dropping-particle":"","family":"Paxinos","given":"George","non-dropping-particle":"","parse-names":false,"suffix":""}],"id":"ITEM-1","issued":{"date-parts":[["2008"]]},"publisher":"Boston","title":"The mouse brain in stereotaxic coordinates","type":"book"}}],"schema":"https://github.com/citation-style-language/schema/raw/master/csl-citation.json"} </w:instrText>
      </w:r>
      <w:r w:rsidRPr="00455A6C">
        <w:rPr>
          <w:rFonts w:asciiTheme="majorBidi" w:hAnsiTheme="majorBidi" w:cstheme="majorBidi"/>
        </w:rPr>
        <w:fldChar w:fldCharType="separate"/>
      </w:r>
      <w:r w:rsidR="00817BA8">
        <w:rPr>
          <w:rFonts w:ascii="Times New Roman" w:hAnsiTheme="majorHAnsi" w:cs="Times New Roman"/>
        </w:rPr>
        <w:t>(5)</w:t>
      </w:r>
      <w:r w:rsidRPr="00455A6C">
        <w:rPr>
          <w:rFonts w:asciiTheme="majorBidi" w:hAnsiTheme="majorBidi" w:cstheme="majorBidi"/>
        </w:rPr>
        <w:fldChar w:fldCharType="end"/>
      </w:r>
      <w:r w:rsidRPr="00455A6C">
        <w:rPr>
          <w:rFonts w:asciiTheme="majorBidi" w:hAnsiTheme="majorBidi" w:cstheme="majorBidi"/>
        </w:rPr>
        <w:t xml:space="preserve">. Positive cells refer to a staining in a cell body clearly above background and surrounding a DAPI-stained nucleus. Colocalization was determined by the presence of the signals for both probes in the soma of the same cell. </w:t>
      </w:r>
      <w:r w:rsidR="007A055A">
        <w:rPr>
          <w:rFonts w:asciiTheme="majorBidi" w:hAnsiTheme="majorBidi" w:cstheme="majorBidi"/>
        </w:rPr>
        <w:t xml:space="preserve">Analysis </w:t>
      </w:r>
      <w:r w:rsidR="007A055A">
        <w:rPr>
          <w:rFonts w:asciiTheme="majorBidi" w:hAnsiTheme="majorBidi" w:cstheme="majorBidi"/>
        </w:rPr>
        <w:lastRenderedPageBreak/>
        <w:t>was</w:t>
      </w:r>
      <w:r w:rsidRPr="00455A6C">
        <w:rPr>
          <w:rFonts w:asciiTheme="majorBidi" w:hAnsiTheme="majorBidi" w:cstheme="majorBidi"/>
        </w:rPr>
        <w:t xml:space="preserve"> </w:t>
      </w:r>
      <w:r w:rsidR="007A055A">
        <w:rPr>
          <w:rFonts w:asciiTheme="majorBidi" w:hAnsiTheme="majorBidi" w:cstheme="majorBidi"/>
        </w:rPr>
        <w:t xml:space="preserve">performed with </w:t>
      </w:r>
      <w:proofErr w:type="spellStart"/>
      <w:r w:rsidR="007A055A">
        <w:rPr>
          <w:rFonts w:asciiTheme="majorBidi" w:hAnsiTheme="majorBidi" w:cstheme="majorBidi"/>
        </w:rPr>
        <w:t>QuPath</w:t>
      </w:r>
      <w:proofErr w:type="spellEnd"/>
      <w:r w:rsidR="007A055A">
        <w:rPr>
          <w:rFonts w:asciiTheme="majorBidi" w:hAnsiTheme="majorBidi" w:cstheme="majorBidi"/>
        </w:rPr>
        <w:t xml:space="preserve"> software </w:t>
      </w:r>
      <w:r w:rsidR="00647001">
        <w:rPr>
          <w:rFonts w:asciiTheme="majorBidi" w:hAnsiTheme="majorBidi" w:cstheme="majorBidi"/>
        </w:rPr>
        <w:fldChar w:fldCharType="begin"/>
      </w:r>
      <w:r w:rsidR="00817BA8">
        <w:rPr>
          <w:rFonts w:asciiTheme="majorBidi" w:hAnsiTheme="majorBidi" w:cstheme="majorBidi"/>
        </w:rPr>
        <w:instrText xml:space="preserve"> ADDIN ZOTERO_ITEM CSL_CITATION {"citationID":"2IrT6JCT","properties":{"formattedCitation":"(6)","plainCitation":"(6)","noteIndex":0},"citationItems":[{"id":1992,"uris":["http://zotero.org/users/12340746/items/CBD6IYZA"],"itemData":{"id":1992,"type":"article-journal","abstract":"QuPath is new bioimage analysis software designed to meet the growing need for a user-friendly, extensible, open-source solution for digital pathology and whole slide image analysis. In addition to offering a comprehensive panel of tumor identification and high-throughput biomarker evaluation tools, QuPath provides researchers with powerful batch-processing and scripting functionality, and an extensible platform with which to develop and share new algorithms to analyze complex tissue images. Furthermore, QuPath's flexible design makes it suitable for a wide range of additional image analysis applications across biomedical research.","container-title":"Scientific Reports","DOI":"10.1038/s41598-017-17204-5","ISSN":"2045-2322","issue":"1","journalAbbreviation":"Sci Rep","language":"eng","page":"16878","PMID":"29203879","PMCID":"PMC5715110","source":"PubMed","title":"QuPath: Open source software for digital pathology image analysis","title-short":"QuPath","volume":"7","author":[{"family":"Bankhead","given":"Peter"},{"family":"Loughrey","given":"Maurice B."},{"family":"Fernández","given":"José A."},{"family":"Dombrowski","given":"Yvonne"},{"family":"McArt","given":"Darragh G."},{"family":"Dunne","given":"Philip D."},{"family":"McQuaid","given":"Stephen"},{"family":"Gray","given":"Ronan T."},{"family":"Murray","given":"Liam J."},{"family":"Coleman","given":"Helen G."},{"family":"James","given":"Jacqueline A."},{"family":"Salto-Tellez","given":"Manuel"},{"family":"Hamilton","given":"Peter W."}],"issued":{"date-parts":[["2017",12,4]]}}}],"schema":"https://github.com/citation-style-language/schema/raw/master/csl-citation.json"} </w:instrText>
      </w:r>
      <w:r w:rsidR="00647001">
        <w:rPr>
          <w:rFonts w:asciiTheme="majorBidi" w:hAnsiTheme="majorBidi" w:cstheme="majorBidi"/>
        </w:rPr>
        <w:fldChar w:fldCharType="separate"/>
      </w:r>
      <w:r w:rsidR="00817BA8">
        <w:rPr>
          <w:rFonts w:asciiTheme="majorBidi" w:hAnsiTheme="majorBidi" w:cstheme="majorBidi"/>
          <w:noProof/>
        </w:rPr>
        <w:t>(6)</w:t>
      </w:r>
      <w:r w:rsidR="00647001">
        <w:rPr>
          <w:rFonts w:asciiTheme="majorBidi" w:hAnsiTheme="majorBidi" w:cstheme="majorBidi"/>
        </w:rPr>
        <w:fldChar w:fldCharType="end"/>
      </w:r>
      <w:r w:rsidR="007A055A">
        <w:rPr>
          <w:rFonts w:asciiTheme="majorBidi" w:hAnsiTheme="majorBidi" w:cstheme="majorBidi"/>
        </w:rPr>
        <w:t xml:space="preserve">. </w:t>
      </w:r>
      <w:r w:rsidRPr="00455A6C">
        <w:rPr>
          <w:rFonts w:asciiTheme="majorBidi" w:hAnsiTheme="majorBidi" w:cstheme="majorBidi"/>
        </w:rPr>
        <w:t xml:space="preserve">For illustration purposes, the </w:t>
      </w:r>
      <w:proofErr w:type="spellStart"/>
      <w:r w:rsidRPr="00455A6C">
        <w:rPr>
          <w:rFonts w:asciiTheme="majorBidi" w:hAnsiTheme="majorBidi" w:cstheme="majorBidi"/>
        </w:rPr>
        <w:t>NanoZoomer</w:t>
      </w:r>
      <w:proofErr w:type="spellEnd"/>
      <w:r w:rsidRPr="00455A6C">
        <w:rPr>
          <w:rFonts w:asciiTheme="majorBidi" w:hAnsiTheme="majorBidi" w:cstheme="majorBidi"/>
        </w:rPr>
        <w:t xml:space="preserve"> images were exported in TIFF format using NDP viewer. Images were corrected for contrast</w:t>
      </w:r>
      <w:r w:rsidR="00647001">
        <w:rPr>
          <w:rFonts w:asciiTheme="majorBidi" w:hAnsiTheme="majorBidi" w:cstheme="majorBidi"/>
        </w:rPr>
        <w:t xml:space="preserve"> and </w:t>
      </w:r>
      <w:r w:rsidRPr="00455A6C">
        <w:rPr>
          <w:rFonts w:asciiTheme="majorBidi" w:hAnsiTheme="majorBidi" w:cstheme="majorBidi"/>
        </w:rPr>
        <w:t>cropped</w:t>
      </w:r>
      <w:r w:rsidR="00647001">
        <w:rPr>
          <w:rFonts w:asciiTheme="majorBidi" w:hAnsiTheme="majorBidi" w:cstheme="majorBidi"/>
        </w:rPr>
        <w:t xml:space="preserve"> using Fiji </w:t>
      </w:r>
      <w:r w:rsidR="00647001">
        <w:rPr>
          <w:rFonts w:asciiTheme="majorBidi" w:hAnsiTheme="majorBidi" w:cstheme="majorBidi"/>
        </w:rPr>
        <w:fldChar w:fldCharType="begin"/>
      </w:r>
      <w:r w:rsidR="00817BA8">
        <w:rPr>
          <w:rFonts w:asciiTheme="majorBidi" w:hAnsiTheme="majorBidi" w:cstheme="majorBidi"/>
        </w:rPr>
        <w:instrText xml:space="preserve"> ADDIN ZOTERO_ITEM CSL_CITATION {"citationID":"FkaH1bn0","properties":{"formattedCitation":"(7)","plainCitation":"(7)","noteIndex":0},"citationItems":[{"id":1995,"uris":["http://zotero.org/users/12340746/items/2KH6KWVP"],"itemData":{"id":1995,"type":"article-journal","abstract":"Fiji is a distribution of the popular open-source software ImageJ focused on biological-image analysis. Fiji uses modern software engineering practices to combine powerful software libraries with a broad range of scripting languages to enable rapid prototyping of image-processing algorithms. Fiji facilitates the transformation of new algorithms into ImageJ plugins that can be shared with end users through an integrated update system. We propose Fiji as a platform for productive collaboration between computer science and biology research communities.","container-title":"Nature Methods","DOI":"10.1038/nmeth.2019","ISSN":"1548-7105","issue":"7","journalAbbreviation":"Nat Methods","language":"eng","page":"676-682","PMID":"22743772","PMCID":"PMC3855844","source":"PubMed","title":"Fiji: an open-source platform for biological-image analysis","title-short":"Fiji","volume":"9","author":[{"family":"Schindelin","given":"Johannes"},{"family":"Arganda-Carreras","given":"Ignacio"},{"family":"Frise","given":"Erwin"},{"family":"Kaynig","given":"Verena"},{"family":"Longair","given":"Mark"},{"family":"Pietzsch","given":"Tobias"},{"family":"Preibisch","given":"Stephan"},{"family":"Rueden","given":"Curtis"},{"family":"Saalfeld","given":"Stephan"},{"family":"Schmid","given":"Benjamin"},{"family":"Tinevez","given":"Jean-Yves"},{"family":"White","given":"Daniel James"},{"family":"Hartenstein","given":"Volker"},{"family":"Eliceiri","given":"Kevin"},{"family":"Tomancak","given":"Pavel"},{"family":"Cardona","given":"Albert"}],"issued":{"date-parts":[["2012",6,28]]}}}],"schema":"https://github.com/citation-style-language/schema/raw/master/csl-citation.json"} </w:instrText>
      </w:r>
      <w:r w:rsidR="00647001">
        <w:rPr>
          <w:rFonts w:asciiTheme="majorBidi" w:hAnsiTheme="majorBidi" w:cstheme="majorBidi"/>
        </w:rPr>
        <w:fldChar w:fldCharType="separate"/>
      </w:r>
      <w:r w:rsidR="00817BA8">
        <w:rPr>
          <w:rFonts w:asciiTheme="majorBidi" w:hAnsiTheme="majorBidi" w:cstheme="majorBidi"/>
          <w:noProof/>
        </w:rPr>
        <w:t>(7)</w:t>
      </w:r>
      <w:r w:rsidR="00647001">
        <w:rPr>
          <w:rFonts w:asciiTheme="majorBidi" w:hAnsiTheme="majorBidi" w:cstheme="majorBidi"/>
        </w:rPr>
        <w:fldChar w:fldCharType="end"/>
      </w:r>
      <w:r w:rsidRPr="00455A6C">
        <w:rPr>
          <w:rFonts w:asciiTheme="majorBidi" w:hAnsiTheme="majorBidi" w:cstheme="majorBidi"/>
        </w:rPr>
        <w:t>.</w:t>
      </w:r>
      <w:r>
        <w:rPr>
          <w:rFonts w:asciiTheme="majorBidi" w:hAnsiTheme="majorBidi" w:cstheme="majorBidi"/>
        </w:rPr>
        <w:t xml:space="preserve"> </w:t>
      </w:r>
    </w:p>
    <w:p w14:paraId="75D93195" w14:textId="43E23C08" w:rsidR="00D2164A" w:rsidRPr="00647001" w:rsidRDefault="00D2164A" w:rsidP="00647001">
      <w:pPr>
        <w:spacing w:after="120" w:line="360" w:lineRule="auto"/>
        <w:jc w:val="both"/>
        <w:rPr>
          <w:rFonts w:asciiTheme="majorBidi" w:hAnsiTheme="majorBidi" w:cstheme="majorBidi"/>
          <w:lang w:val="en-CA"/>
        </w:rPr>
      </w:pPr>
      <w:r>
        <w:rPr>
          <w:rFonts w:asciiTheme="majorBidi" w:hAnsiTheme="majorBidi" w:cstheme="majorBidi"/>
          <w:lang w:val="en-CA"/>
        </w:rPr>
        <w:t xml:space="preserve"> </w:t>
      </w:r>
      <w:r w:rsidRPr="00661CD0">
        <w:rPr>
          <w:rFonts w:asciiTheme="majorBidi" w:hAnsiTheme="majorBidi" w:cstheme="majorBidi"/>
          <w:b/>
          <w:bCs/>
          <w:lang w:val="en-CA"/>
        </w:rPr>
        <w:t>Quantitative PCR</w:t>
      </w:r>
      <w:r>
        <w:rPr>
          <w:rFonts w:asciiTheme="majorBidi" w:hAnsiTheme="majorBidi" w:cstheme="majorBidi"/>
          <w:b/>
          <w:bCs/>
          <w:lang w:val="en-CA"/>
        </w:rPr>
        <w:t xml:space="preserve"> (qPCR)</w:t>
      </w:r>
    </w:p>
    <w:p w14:paraId="285012DF" w14:textId="78E6E7B2" w:rsidR="00D2164A" w:rsidRPr="00B46145" w:rsidRDefault="00D2164A" w:rsidP="00D2164A">
      <w:pPr>
        <w:spacing w:after="120" w:line="360" w:lineRule="auto"/>
        <w:jc w:val="both"/>
        <w:rPr>
          <w:rFonts w:asciiTheme="majorBidi" w:hAnsiTheme="majorBidi" w:cstheme="majorBidi"/>
          <w:lang w:val="en-CA"/>
        </w:rPr>
      </w:pPr>
      <w:r>
        <w:rPr>
          <w:rFonts w:asciiTheme="majorBidi" w:hAnsiTheme="majorBidi" w:cstheme="majorBidi"/>
          <w:lang w:val="en-CA"/>
        </w:rPr>
        <w:t xml:space="preserve">For qPCR evaluation of the NPY expression, the prefrontal part of the cortex was dissected. The tissue was frozen on dry ice and kept at -80 </w:t>
      </w:r>
      <w:r>
        <w:rPr>
          <w:rFonts w:asciiTheme="majorBidi" w:hAnsiTheme="majorBidi" w:cstheme="majorBidi"/>
          <w:lang w:val="en-CA"/>
        </w:rPr>
        <w:sym w:font="Symbol" w:char="F0B0"/>
      </w:r>
      <w:r>
        <w:rPr>
          <w:rFonts w:asciiTheme="majorBidi" w:hAnsiTheme="majorBidi" w:cstheme="majorBidi"/>
          <w:lang w:val="en-CA"/>
        </w:rPr>
        <w:t xml:space="preserve">C until further use. RNA was extracted using </w:t>
      </w:r>
      <w:proofErr w:type="spellStart"/>
      <w:r>
        <w:rPr>
          <w:rFonts w:asciiTheme="majorBidi" w:hAnsiTheme="majorBidi" w:cstheme="majorBidi"/>
          <w:lang w:val="en-CA"/>
        </w:rPr>
        <w:t>TriPure</w:t>
      </w:r>
      <w:proofErr w:type="spellEnd"/>
      <w:r>
        <w:rPr>
          <w:rFonts w:asciiTheme="majorBidi" w:hAnsiTheme="majorBidi" w:cstheme="majorBidi"/>
          <w:lang w:val="en-CA"/>
        </w:rPr>
        <w:t xml:space="preserve"> isolation reagent (Roche), purified with DNase (NEB) and transcribed to cDNA with </w:t>
      </w:r>
      <w:proofErr w:type="spellStart"/>
      <w:r>
        <w:rPr>
          <w:rFonts w:asciiTheme="majorBidi" w:hAnsiTheme="majorBidi" w:cstheme="majorBidi"/>
          <w:lang w:val="en-CA"/>
        </w:rPr>
        <w:t>LunaScript</w:t>
      </w:r>
      <w:proofErr w:type="spellEnd"/>
      <w:r>
        <w:rPr>
          <w:rFonts w:asciiTheme="majorBidi" w:hAnsiTheme="majorBidi" w:cstheme="majorBidi"/>
          <w:lang w:val="en-CA"/>
        </w:rPr>
        <w:t xml:space="preserve"> RT </w:t>
      </w:r>
      <w:proofErr w:type="spellStart"/>
      <w:r>
        <w:rPr>
          <w:rFonts w:asciiTheme="majorBidi" w:hAnsiTheme="majorBidi" w:cstheme="majorBidi"/>
          <w:lang w:val="en-CA"/>
        </w:rPr>
        <w:t>SuperMix</w:t>
      </w:r>
      <w:proofErr w:type="spellEnd"/>
      <w:r>
        <w:rPr>
          <w:rFonts w:asciiTheme="majorBidi" w:hAnsiTheme="majorBidi" w:cstheme="majorBidi"/>
          <w:lang w:val="en-CA"/>
        </w:rPr>
        <w:t xml:space="preserve"> (NEB). The qPCR was performed with </w:t>
      </w:r>
      <w:proofErr w:type="spellStart"/>
      <w:r>
        <w:rPr>
          <w:rFonts w:asciiTheme="majorBidi" w:hAnsiTheme="majorBidi" w:cstheme="majorBidi"/>
          <w:lang w:val="en-CA"/>
        </w:rPr>
        <w:t>gb</w:t>
      </w:r>
      <w:proofErr w:type="spellEnd"/>
      <w:r>
        <w:rPr>
          <w:rFonts w:asciiTheme="majorBidi" w:hAnsiTheme="majorBidi" w:cstheme="majorBidi"/>
          <w:lang w:val="en-CA"/>
        </w:rPr>
        <w:t xml:space="preserve"> SG PCR Master mix (</w:t>
      </w:r>
      <w:proofErr w:type="spellStart"/>
      <w:r>
        <w:rPr>
          <w:rFonts w:asciiTheme="majorBidi" w:hAnsiTheme="majorBidi" w:cstheme="majorBidi"/>
          <w:lang w:val="en-CA"/>
        </w:rPr>
        <w:t>generi</w:t>
      </w:r>
      <w:proofErr w:type="spellEnd"/>
      <w:r>
        <w:rPr>
          <w:rFonts w:asciiTheme="majorBidi" w:hAnsiTheme="majorBidi" w:cstheme="majorBidi"/>
          <w:lang w:val="en-CA"/>
        </w:rPr>
        <w:t xml:space="preserve"> biotech). The neuropeptide-Y (NPY) p</w:t>
      </w:r>
      <w:r w:rsidRPr="00B46145">
        <w:rPr>
          <w:rFonts w:asciiTheme="majorBidi" w:hAnsiTheme="majorBidi" w:cstheme="majorBidi"/>
          <w:lang w:val="en-CA"/>
        </w:rPr>
        <w:t>rimer</w:t>
      </w:r>
      <w:r>
        <w:rPr>
          <w:rFonts w:asciiTheme="majorBidi" w:hAnsiTheme="majorBidi" w:cstheme="majorBidi"/>
          <w:lang w:val="en-CA"/>
        </w:rPr>
        <w:t xml:space="preserve"> sequences were as follows: forward 5'-</w:t>
      </w:r>
      <w:r w:rsidRPr="00C71318">
        <w:rPr>
          <w:rFonts w:asciiTheme="majorBidi" w:hAnsiTheme="majorBidi" w:cstheme="majorBidi"/>
          <w:lang w:val="en-CA"/>
        </w:rPr>
        <w:t>AGAAAACGCCCCCAGAACAA</w:t>
      </w:r>
      <w:r>
        <w:rPr>
          <w:rFonts w:asciiTheme="majorBidi" w:hAnsiTheme="majorBidi" w:cstheme="majorBidi"/>
          <w:lang w:val="en-CA"/>
        </w:rPr>
        <w:t>-3' and reverse 5'-</w:t>
      </w:r>
      <w:r w:rsidRPr="00C71318">
        <w:rPr>
          <w:rFonts w:asciiTheme="majorBidi" w:hAnsiTheme="majorBidi" w:cstheme="majorBidi"/>
          <w:lang w:val="en-CA"/>
        </w:rPr>
        <w:t>TAGTGGTGGCATGCATTGGT</w:t>
      </w:r>
      <w:r>
        <w:rPr>
          <w:rFonts w:asciiTheme="majorBidi" w:hAnsiTheme="majorBidi" w:cstheme="majorBidi"/>
          <w:lang w:val="en-CA"/>
        </w:rPr>
        <w:t xml:space="preserve">-3'. Beta-actin expression was used for normalization using previously published primers </w:t>
      </w:r>
      <w:r>
        <w:rPr>
          <w:rFonts w:asciiTheme="majorBidi" w:hAnsiTheme="majorBidi" w:cstheme="majorBidi"/>
          <w:lang w:val="en-CA"/>
        </w:rPr>
        <w:fldChar w:fldCharType="begin"/>
      </w:r>
      <w:r w:rsidR="00817BA8">
        <w:rPr>
          <w:rFonts w:asciiTheme="majorBidi" w:hAnsiTheme="majorBidi" w:cstheme="majorBidi"/>
          <w:lang w:val="en-CA"/>
        </w:rPr>
        <w:instrText xml:space="preserve"> ADDIN ZOTERO_ITEM CSL_CITATION {"citationID":"HlkvSwLd","properties":{"formattedCitation":"(8)","plainCitation":"(8)","noteIndex":0},"citationItems":[{"id":513,"uris":["http://zotero.org/users/12340746/items/N68A8VIV"],"itemData":{"id":513,"type":"article-journal","abstract":"A great deal of interest has been focused recently on the habenula and its critical role in aversion, negative-reward and drug dependence. Using a conditional mouse model of the ACh-synthesizing enzyme choline acetyltransferase (Chat), we report that local elimination of acetylcholine (ACh) in medial habenula (MHb) neurons alters glutamate corelease and presynaptic facilitation. Electron microscopy and immuno-isolation analyses revealed colocalization of ACh and glutamate vesicular transporters in synaptic vesicles (SVs) in the central IPN. Glutamate reuptake in SVs prepared from the IPN was increased by ACh, indicating vesicular synergy. Mice lacking CHAT in habenular neurons were insensitive to nicotine-conditioned reward and withdrawal. These data demonstrate that ACh controls the quantal size and release frequency of glutamate at habenular synapses, and suggest that the synergistic functions of ACh and glutamate may be generally important for modulation of cholinergic circuit function and behavior.","container-title":"eLife","DOI":"10.7554/eLife.11396","ISSN":"2050-084X","journalAbbreviation":"Elife","language":"ENG","page":"e11396","PMID":"26623516","PMCID":"PMC4718731","source":"PubMed","title":"An essential role of acetylcholine-glutamate synergy at habenular synapses in nicotine dependence","volume":"4","author":[{"family":"Frahm","given":"Silke"},{"family":"Antolin-Fontes","given":"Beatriz"},{"family":"Görlich","given":"Andreas"},{"family":"Zander","given":"Johannes-Friedrich"},{"family":"Ahnert-Hilger","given":"Gudrun"},{"family":"Ibañez-Tallon","given":"Ines"}],"issued":{"date-parts":[["2015",12,1]]}}}],"schema":"https://github.com/citation-style-language/schema/raw/master/csl-citation.json"} </w:instrText>
      </w:r>
      <w:r>
        <w:rPr>
          <w:rFonts w:asciiTheme="majorBidi" w:hAnsiTheme="majorBidi" w:cstheme="majorBidi"/>
          <w:lang w:val="en-CA"/>
        </w:rPr>
        <w:fldChar w:fldCharType="separate"/>
      </w:r>
      <w:r w:rsidR="00817BA8">
        <w:rPr>
          <w:rFonts w:ascii="Times New Roman" w:hAnsiTheme="majorHAnsi" w:cs="Times New Roman"/>
        </w:rPr>
        <w:t>(8)</w:t>
      </w:r>
      <w:r>
        <w:rPr>
          <w:rFonts w:asciiTheme="majorBidi" w:hAnsiTheme="majorBidi" w:cstheme="majorBidi"/>
          <w:lang w:val="en-CA"/>
        </w:rPr>
        <w:fldChar w:fldCharType="end"/>
      </w:r>
      <w:r>
        <w:rPr>
          <w:rFonts w:asciiTheme="majorBidi" w:hAnsiTheme="majorBidi" w:cstheme="majorBidi"/>
          <w:lang w:val="en-CA"/>
        </w:rPr>
        <w:t>. The 2-</w:t>
      </w:r>
      <w:r>
        <w:rPr>
          <w:rFonts w:asciiTheme="majorBidi" w:hAnsiTheme="majorBidi" w:cstheme="majorBidi"/>
          <w:lang w:val="en-CA"/>
        </w:rPr>
        <w:sym w:font="Symbol" w:char="F044"/>
      </w:r>
      <w:r>
        <w:rPr>
          <w:rFonts w:asciiTheme="majorBidi" w:hAnsiTheme="majorBidi" w:cstheme="majorBidi"/>
          <w:lang w:val="en-CA"/>
        </w:rPr>
        <w:sym w:font="Symbol" w:char="F044"/>
      </w:r>
      <w:r>
        <w:rPr>
          <w:rFonts w:asciiTheme="majorBidi" w:hAnsiTheme="majorBidi" w:cstheme="majorBidi"/>
          <w:lang w:val="en-CA"/>
        </w:rPr>
        <w:t xml:space="preserve">CT method was used for the relative quantification of the NPY expression.   </w:t>
      </w:r>
    </w:p>
    <w:p w14:paraId="09B56476" w14:textId="77777777" w:rsidR="00D2164A" w:rsidRPr="00661CD0" w:rsidRDefault="00D2164A" w:rsidP="00D2164A">
      <w:pPr>
        <w:spacing w:after="120" w:line="360" w:lineRule="auto"/>
        <w:jc w:val="both"/>
        <w:rPr>
          <w:rFonts w:asciiTheme="majorBidi" w:hAnsiTheme="majorBidi" w:cstheme="majorBidi"/>
          <w:b/>
          <w:bCs/>
          <w:lang w:val="en-CA"/>
        </w:rPr>
      </w:pPr>
      <w:r>
        <w:rPr>
          <w:rFonts w:asciiTheme="majorBidi" w:hAnsiTheme="majorBidi" w:cstheme="majorBidi"/>
          <w:b/>
          <w:bCs/>
          <w:lang w:val="en-CA"/>
        </w:rPr>
        <w:t>AAV vectors and CRISPR/Cas9 gene editing</w:t>
      </w:r>
    </w:p>
    <w:p w14:paraId="0EDBA6E9" w14:textId="2897A642" w:rsidR="00D2164A" w:rsidRDefault="00D2164A" w:rsidP="00D2164A">
      <w:pPr>
        <w:spacing w:after="120" w:line="360" w:lineRule="auto"/>
        <w:jc w:val="both"/>
        <w:rPr>
          <w:rFonts w:asciiTheme="majorBidi" w:hAnsiTheme="majorBidi" w:cstheme="majorBidi"/>
          <w:lang w:val="en-CA"/>
        </w:rPr>
      </w:pPr>
      <w:r>
        <w:rPr>
          <w:rFonts w:asciiTheme="majorBidi" w:hAnsiTheme="majorBidi" w:cstheme="majorBidi"/>
          <w:lang w:val="en-CA"/>
        </w:rPr>
        <w:t>The NPY-</w:t>
      </w:r>
      <w:proofErr w:type="spellStart"/>
      <w:proofErr w:type="gramStart"/>
      <w:r>
        <w:rPr>
          <w:rFonts w:asciiTheme="majorBidi" w:hAnsiTheme="majorBidi" w:cstheme="majorBidi"/>
          <w:lang w:val="en-CA"/>
        </w:rPr>
        <w:t>Cre</w:t>
      </w:r>
      <w:proofErr w:type="spellEnd"/>
      <w:r>
        <w:rPr>
          <w:rFonts w:asciiTheme="majorBidi" w:hAnsiTheme="majorBidi" w:cstheme="majorBidi"/>
          <w:lang w:val="en-CA"/>
        </w:rPr>
        <w:t>::</w:t>
      </w:r>
      <w:proofErr w:type="gramEnd"/>
      <w:r>
        <w:rPr>
          <w:rFonts w:asciiTheme="majorBidi" w:hAnsiTheme="majorBidi" w:cstheme="majorBidi"/>
          <w:lang w:val="en-CA"/>
        </w:rPr>
        <w:t xml:space="preserve">Cas9 and Htr3a-Cre::Cas9 mice expressing Cas9 in the respective neuronal populations were injected with </w:t>
      </w:r>
      <w:r w:rsidRPr="005A6986">
        <w:rPr>
          <w:rFonts w:asciiTheme="majorBidi" w:hAnsiTheme="majorBidi" w:cstheme="majorBidi"/>
          <w:lang w:val="en-CA"/>
        </w:rPr>
        <w:t>AAV-U6-sgRNA-hSyn-mCherry (</w:t>
      </w:r>
      <w:proofErr w:type="spellStart"/>
      <w:r w:rsidRPr="005A6986">
        <w:rPr>
          <w:rFonts w:asciiTheme="majorBidi" w:hAnsiTheme="majorBidi" w:cstheme="majorBidi"/>
          <w:lang w:val="en-CA"/>
        </w:rPr>
        <w:t>Addgene</w:t>
      </w:r>
      <w:proofErr w:type="spellEnd"/>
      <w:r w:rsidRPr="005A6986">
        <w:rPr>
          <w:rFonts w:asciiTheme="majorBidi" w:hAnsiTheme="majorBidi" w:cstheme="majorBidi"/>
          <w:lang w:val="en-CA"/>
        </w:rPr>
        <w:t xml:space="preserve"> #87916)</w:t>
      </w:r>
      <w:r w:rsidRPr="006F34BA">
        <w:rPr>
          <w:rFonts w:asciiTheme="majorBidi" w:hAnsiTheme="majorBidi" w:cstheme="majorBidi"/>
          <w:lang w:val="en-CA"/>
        </w:rPr>
        <w:t xml:space="preserve"> </w:t>
      </w:r>
      <w:r>
        <w:rPr>
          <w:rFonts w:asciiTheme="majorBidi" w:hAnsiTheme="majorBidi" w:cstheme="majorBidi"/>
          <w:lang w:val="en-CA"/>
        </w:rPr>
        <w:t xml:space="preserve">CRISPR vectors expressing small guide RNA (sgRNA). A previously published </w:t>
      </w:r>
      <w:r>
        <w:rPr>
          <w:rFonts w:asciiTheme="majorBidi" w:hAnsiTheme="majorBidi" w:cstheme="majorBidi"/>
          <w:lang w:val="en-CA"/>
        </w:rPr>
        <w:fldChar w:fldCharType="begin"/>
      </w:r>
      <w:r w:rsidR="00817BA8">
        <w:rPr>
          <w:rFonts w:asciiTheme="majorBidi" w:hAnsiTheme="majorBidi" w:cstheme="majorBidi"/>
          <w:lang w:val="en-CA"/>
        </w:rPr>
        <w:instrText xml:space="preserve"> ADDIN ZOTERO_ITEM CSL_CITATION {"citationID":"yNcJFIm9","properties":{"formattedCitation":"(9)","plainCitation":"(9)","noteIndex":0},"citationItems":[{"id":1672,"uris":["http://zotero.org/users/12340746/items/S3IIHYF2"],"itemData":{"id":1672,"type":"article-journal","abstract":"Nicotinic acetylcholine receptors (nAChRs), prototype members of the cys-loop ligand-gated ion channel family, are key mediators of cholinergic transmission in the central nervous system. Despite their importance, technical gaps exist in our ability to dissect the function of individual subunits in the brain. To overcome these barriers, we designed CRISPR/Cas9 small guide RNA sequences (sgRNAs) for the production of loss-of-function alleles in mouse nAChR genes. These sgRNAs were validated in vitro via deep sequencing. We subsequently targeted candidate nAChR genes in vivo by creating herpes simplex virus (HSV) vectors delivering sgRNAs and Cas9 expression to mouse brain. The production of loss-of-function insertions or deletions (indels) by these 'all-in-one' HSV vectors was confirmed using brain slice patch clamp electrophysiology coupled with pharmacological analysis. Next, we developed a scheme for cell type-specific gene editing in mouse brain. Knockin mice expressing Cas9 in a Cre-dependent manner were validated using viral microinjections and genetic crosses to common Cre-driver mouse lines. We subsequently confirmed functional Cas9 activity by targeting the ubiquitous neuronal protein, NeuN, using adeno-associated virus (AAV) delivery of sgRNAs. Finally, the mouse β2 nAChR gene was successfully targeted in dopamine transporter (DAT)-positive neurons via CRISPR/Cas9. The sgRNA sequences and viral vectors, including our scheme for Cre-dependent gene editing, should be generally useful to the scientific research community. These tools could lead to new discoveries related to the function of nAChRs in neurotransmission and behavioral processes.","container-title":"The European Journal of Neuroscience","DOI":"10.1111/ejn.13957","ISSN":"1460-9568","issue":"3","journalAbbreviation":"Eur J Neurosci","language":"eng","page":"2224-2238","PMID":"29779223","PMCID":"PMC6242774","source":"PubMed","title":"Gene editing vectors for studying nicotinic acetylcholine receptors in cholinergic transmission","volume":"50","author":[{"family":"Peng","given":"Can"},{"family":"Yan","given":"Yijin"},{"family":"Kim","given":"Veronica J."},{"family":"Engle","given":"Staci E."},{"family":"Berry","given":"Jennifer N."},{"family":"McIntosh","given":"J. Michael"},{"family":"Neve","given":"Rachael L."},{"family":"Drenan","given":"Ryan M."}],"issued":{"date-parts":[["2019",8]]}}}],"schema":"https://github.com/citation-style-language/schema/raw/master/csl-citation.json"} </w:instrText>
      </w:r>
      <w:r>
        <w:rPr>
          <w:rFonts w:asciiTheme="majorBidi" w:hAnsiTheme="majorBidi" w:cstheme="majorBidi"/>
          <w:lang w:val="en-CA"/>
        </w:rPr>
        <w:fldChar w:fldCharType="separate"/>
      </w:r>
      <w:r w:rsidR="00817BA8">
        <w:rPr>
          <w:rFonts w:ascii="Times New Roman" w:hAnsiTheme="majorHAnsi" w:cs="Times New Roman"/>
        </w:rPr>
        <w:t>(9)</w:t>
      </w:r>
      <w:r>
        <w:rPr>
          <w:rFonts w:asciiTheme="majorBidi" w:hAnsiTheme="majorBidi" w:cstheme="majorBidi"/>
          <w:lang w:val="en-CA"/>
        </w:rPr>
        <w:fldChar w:fldCharType="end"/>
      </w:r>
      <w:r>
        <w:rPr>
          <w:rFonts w:asciiTheme="majorBidi" w:hAnsiTheme="majorBidi" w:cstheme="majorBidi"/>
          <w:lang w:val="en-CA"/>
        </w:rPr>
        <w:t xml:space="preserve"> sgRNA targeting the Chrnb2 mouse gene (sgRNA-Chrnb2) was used in the CRISPR vector to induce indels </w:t>
      </w:r>
      <w:r w:rsidRPr="000A63A7">
        <w:rPr>
          <w:rFonts w:asciiTheme="majorBidi" w:hAnsiTheme="majorBidi" w:cstheme="majorBidi"/>
          <w:lang w:val="en-CA"/>
        </w:rPr>
        <w:t>in exon 2</w:t>
      </w:r>
      <w:r>
        <w:rPr>
          <w:rFonts w:asciiTheme="majorBidi" w:hAnsiTheme="majorBidi" w:cstheme="majorBidi"/>
          <w:lang w:val="en-CA"/>
        </w:rPr>
        <w:t xml:space="preserve"> of the Chrnb2 gene. The target sequence of the </w:t>
      </w:r>
      <w:r w:rsidRPr="007D4F51">
        <w:rPr>
          <w:rFonts w:asciiTheme="majorBidi" w:hAnsiTheme="majorBidi" w:cstheme="majorBidi"/>
          <w:lang w:val="en-CA"/>
        </w:rPr>
        <w:t>sgRNA-Chrnb2 was</w:t>
      </w:r>
      <w:r>
        <w:rPr>
          <w:rFonts w:asciiTheme="majorBidi" w:hAnsiTheme="majorBidi" w:cstheme="majorBidi"/>
          <w:lang w:val="en-CA"/>
        </w:rPr>
        <w:t xml:space="preserve"> </w:t>
      </w:r>
      <w:r w:rsidRPr="007D4F51">
        <w:rPr>
          <w:rFonts w:asciiTheme="majorBidi" w:hAnsiTheme="majorBidi" w:cstheme="majorBidi"/>
          <w:lang w:val="en-CA"/>
        </w:rPr>
        <w:t>ATCAGCTTGTTATAGCGGGA</w:t>
      </w:r>
      <w:r>
        <w:rPr>
          <w:rFonts w:asciiTheme="majorBidi" w:hAnsiTheme="majorBidi" w:cstheme="majorBidi"/>
          <w:lang w:val="en-CA"/>
        </w:rPr>
        <w:t xml:space="preserve">. A previously validated </w:t>
      </w:r>
      <w:r>
        <w:rPr>
          <w:rFonts w:asciiTheme="majorBidi" w:hAnsiTheme="majorBidi" w:cstheme="majorBidi"/>
          <w:lang w:val="en-CA"/>
        </w:rPr>
        <w:fldChar w:fldCharType="begin"/>
      </w:r>
      <w:r w:rsidR="00817BA8">
        <w:rPr>
          <w:rFonts w:asciiTheme="majorBidi" w:hAnsiTheme="majorBidi" w:cstheme="majorBidi"/>
          <w:lang w:val="en-CA"/>
        </w:rPr>
        <w:instrText xml:space="preserve"> ADDIN ZOTERO_ITEM CSL_CITATION {"citationID":"yMYAjRFw","properties":{"formattedCitation":"(9)","plainCitation":"(9)","noteIndex":0},"citationItems":[{"id":1672,"uris":["http://zotero.org/users/12340746/items/S3IIHYF2"],"itemData":{"id":1672,"type":"article-journal","abstract":"Nicotinic acetylcholine receptors (nAChRs), prototype members of the cys-loop ligand-gated ion channel family, are key mediators of cholinergic transmission in the central nervous system. Despite their importance, technical gaps exist in our ability to dissect the function of individual subunits in the brain. To overcome these barriers, we designed CRISPR/Cas9 small guide RNA sequences (sgRNAs) for the production of loss-of-function alleles in mouse nAChR genes. These sgRNAs were validated in vitro via deep sequencing. We subsequently targeted candidate nAChR genes in vivo by creating herpes simplex virus (HSV) vectors delivering sgRNAs and Cas9 expression to mouse brain. The production of loss-of-function insertions or deletions (indels) by these 'all-in-one' HSV vectors was confirmed using brain slice patch clamp electrophysiology coupled with pharmacological analysis. Next, we developed a scheme for cell type-specific gene editing in mouse brain. Knockin mice expressing Cas9 in a Cre-dependent manner were validated using viral microinjections and genetic crosses to common Cre-driver mouse lines. We subsequently confirmed functional Cas9 activity by targeting the ubiquitous neuronal protein, NeuN, using adeno-associated virus (AAV) delivery of sgRNAs. Finally, the mouse β2 nAChR gene was successfully targeted in dopamine transporter (DAT)-positive neurons via CRISPR/Cas9. The sgRNA sequences and viral vectors, including our scheme for Cre-dependent gene editing, should be generally useful to the scientific research community. These tools could lead to new discoveries related to the function of nAChRs in neurotransmission and behavioral processes.","container-title":"The European Journal of Neuroscience","DOI":"10.1111/ejn.13957","ISSN":"1460-9568","issue":"3","journalAbbreviation":"Eur J Neurosci","language":"eng","page":"2224-2238","PMID":"29779223","PMCID":"PMC6242774","source":"PubMed","title":"Gene editing vectors for studying nicotinic acetylcholine receptors in cholinergic transmission","volume":"50","author":[{"family":"Peng","given":"Can"},{"family":"Yan","given":"Yijin"},{"family":"Kim","given":"Veronica J."},{"family":"Engle","given":"Staci E."},{"family":"Berry","given":"Jennifer N."},{"family":"McIntosh","given":"J. Michael"},{"family":"Neve","given":"Rachael L."},{"family":"Drenan","given":"Ryan M."}],"issued":{"date-parts":[["2019",8]]}}}],"schema":"https://github.com/citation-style-language/schema/raw/master/csl-citation.json"} </w:instrText>
      </w:r>
      <w:r>
        <w:rPr>
          <w:rFonts w:asciiTheme="majorBidi" w:hAnsiTheme="majorBidi" w:cstheme="majorBidi"/>
          <w:lang w:val="en-CA"/>
        </w:rPr>
        <w:fldChar w:fldCharType="separate"/>
      </w:r>
      <w:r w:rsidR="00817BA8">
        <w:rPr>
          <w:rFonts w:ascii="Times New Roman" w:hAnsiTheme="majorHAnsi" w:cs="Times New Roman"/>
        </w:rPr>
        <w:t>(9)</w:t>
      </w:r>
      <w:r>
        <w:rPr>
          <w:rFonts w:asciiTheme="majorBidi" w:hAnsiTheme="majorBidi" w:cstheme="majorBidi"/>
          <w:lang w:val="en-CA"/>
        </w:rPr>
        <w:fldChar w:fldCharType="end"/>
      </w:r>
      <w:r>
        <w:rPr>
          <w:rFonts w:asciiTheme="majorBidi" w:hAnsiTheme="majorBidi" w:cstheme="majorBidi"/>
          <w:lang w:val="en-CA"/>
        </w:rPr>
        <w:t xml:space="preserve"> non-targeting sgRNA with sequence </w:t>
      </w:r>
      <w:r w:rsidRPr="007D4F51">
        <w:rPr>
          <w:rFonts w:asciiTheme="majorBidi" w:hAnsiTheme="majorBidi" w:cstheme="majorBidi"/>
          <w:lang w:val="en-CA"/>
        </w:rPr>
        <w:t xml:space="preserve">GCGAGGTATTCGGCTCCGCG </w:t>
      </w:r>
      <w:r>
        <w:rPr>
          <w:rFonts w:asciiTheme="majorBidi" w:hAnsiTheme="majorBidi" w:cstheme="majorBidi"/>
          <w:lang w:val="en-CA"/>
        </w:rPr>
        <w:t xml:space="preserve">was used in the control CRISPR vector. CRISPR vectors were created by cloning the sgRNA sequences into the </w:t>
      </w:r>
      <w:r w:rsidRPr="005A6986">
        <w:rPr>
          <w:rFonts w:asciiTheme="majorBidi" w:hAnsiTheme="majorBidi" w:cstheme="majorBidi"/>
          <w:lang w:val="en-CA"/>
        </w:rPr>
        <w:t>AAV-U6-sgRNA-hSyn-mCherry</w:t>
      </w:r>
      <w:r>
        <w:rPr>
          <w:rFonts w:asciiTheme="majorBidi" w:hAnsiTheme="majorBidi" w:cstheme="majorBidi"/>
          <w:lang w:val="en-CA"/>
        </w:rPr>
        <w:t xml:space="preserve"> construct </w:t>
      </w:r>
      <w:r>
        <w:rPr>
          <w:rFonts w:asciiTheme="majorBidi" w:hAnsiTheme="majorBidi" w:cstheme="majorBidi"/>
          <w:lang w:val="en-CA"/>
        </w:rPr>
        <w:fldChar w:fldCharType="begin"/>
      </w:r>
      <w:r w:rsidR="00817BA8">
        <w:rPr>
          <w:rFonts w:asciiTheme="majorBidi" w:hAnsiTheme="majorBidi" w:cstheme="majorBidi"/>
          <w:lang w:val="en-CA"/>
        </w:rPr>
        <w:instrText xml:space="preserve"> ADDIN ZOTERO_ITEM CSL_CITATION {"citationID":"MMyUmQwH","properties":{"formattedCitation":"(10)","plainCitation":"(10)","noteIndex":0},"citationItems":[{"id":1864,"uris":["http://zotero.org/users/12340746/items/W2HNWBDX"],"itemData":{"id":1864,"type":"article-journal","abstract":"PURPOSE: Clustered Regularly Interspaced Short Palindromic Repeats (CRISPR)/CRISPR-associated protein (Cas) has recently been adapted to enable efficient editing of the mammalian genome, opening novel avenues for therapeutic intervention of inherited diseases. In seeking to disrupt yellow fluorescent protein (YFP) in a Thy1-YFP transgenic mouse, we assessed the feasibility of utilizing the adeno-associated virus 2 (AAV2) to deliver CRISPR/Cas for gene modification of retinal cells in vivo.\nMETHODS: Single guide RNA (sgRNA) plasmids were designed to target YFP, and after in vitro validation, selected guides were cloned into a dual AAV system. One AAV2 construct was used to deliver Streptococcus pyogenes Cas9 (SpCas9), and the other delivered sgRNA against YFP or LacZ (control) in the presence of mCherry. Five weeks after intravitreal injection, retinal function was determined using electroretinography, and CRISPR/Cas-mediated gene modifications were quantified in retinal flat mounts.\nRESULTS: Adeno-associated virus 2-mediated in vivo delivery of SpCas9 with sgRNA targeting YFP significantly reduced the number of YFP fluorescent cells of the inner retina of our transgenic mouse model. Overall, we found an 84.0% (95% confidence interval [CI]: 81.8-86.9) reduction of YFP-positive cells in YFP-sgRNA-infected retinal cells compared to eyes treated with LacZ-sgRNA. Electroretinography profiling found no significant alteration in retinal function following AAV2-mediated delivery of CRISPR/Cas components compared to contralateral untreated eyes.\nCONCLUSIONS: Thy1-YFP transgenic mice were used as a rapid quantifiable means to assess the efficacy of CRISPR/Cas-based retinal gene modification in vivo. We demonstrate that genomic modification of cells in the adult retina can be readily achieved by viral-mediated delivery of CRISPR/Cas.","container-title":"Investigative Ophthalmology &amp; Visual Science","DOI":"10.1167/iovs.16-19316","ISSN":"1552-5783","issue":"7","journalAbbreviation":"Invest Ophthalmol Vis Sci","language":"eng","page":"3470-3476","PMID":"27367513","source":"PubMed","title":"AAV-Mediated CRISPR/Cas Gene Editing of Retinal Cells In Vivo","volume":"57","author":[{"family":"Hung","given":"Sandy S. C."},{"family":"Chrysostomou","given":"Vicki"},{"family":"Li","given":"Fan"},{"family":"Lim","given":"Jeremiah K. H."},{"family":"Wang","given":"Jiang-Hui"},{"family":"Powell","given":"Joseph E."},{"family":"Tu","given":"Leilei"},{"family":"Daniszewski","given":"Maciej"},{"family":"Lo","given":"Camden"},{"family":"Wong","given":"Raymond C."},{"family":"Crowston","given":"Jonathan G."},{"family":"Pébay","given":"Alice"},{"family":"King","given":"Anna E."},{"family":"Bui","given":"Bang V."},{"family":"Liu","given":"Guei-Sheung"},{"family":"Hewitt","given":"Alex W."}],"issued":{"date-parts":[["2016",6,1]]}}}],"schema":"https://github.com/citation-style-language/schema/raw/master/csl-citation.json"} </w:instrText>
      </w:r>
      <w:r>
        <w:rPr>
          <w:rFonts w:asciiTheme="majorBidi" w:hAnsiTheme="majorBidi" w:cstheme="majorBidi"/>
          <w:lang w:val="en-CA"/>
        </w:rPr>
        <w:fldChar w:fldCharType="separate"/>
      </w:r>
      <w:r w:rsidR="00817BA8">
        <w:rPr>
          <w:rFonts w:ascii="Times New Roman" w:hAnsiTheme="majorHAnsi" w:cs="Times New Roman"/>
        </w:rPr>
        <w:t>(10)</w:t>
      </w:r>
      <w:r>
        <w:rPr>
          <w:rFonts w:asciiTheme="majorBidi" w:hAnsiTheme="majorBidi" w:cstheme="majorBidi"/>
          <w:lang w:val="en-CA"/>
        </w:rPr>
        <w:fldChar w:fldCharType="end"/>
      </w:r>
      <w:r>
        <w:rPr>
          <w:rFonts w:asciiTheme="majorBidi" w:hAnsiTheme="majorBidi" w:cstheme="majorBidi"/>
          <w:lang w:val="en-CA"/>
        </w:rPr>
        <w:t xml:space="preserve">.  The AAV construct expresses sgRNA from the U6 promoter and a fluorescent label </w:t>
      </w:r>
      <w:proofErr w:type="spellStart"/>
      <w:r>
        <w:rPr>
          <w:rFonts w:asciiTheme="majorBidi" w:hAnsiTheme="majorBidi" w:cstheme="majorBidi"/>
          <w:lang w:val="en-CA"/>
        </w:rPr>
        <w:t>mCherry</w:t>
      </w:r>
      <w:proofErr w:type="spellEnd"/>
      <w:r>
        <w:rPr>
          <w:rFonts w:asciiTheme="majorBidi" w:hAnsiTheme="majorBidi" w:cstheme="majorBidi"/>
          <w:lang w:val="en-CA"/>
        </w:rPr>
        <w:t xml:space="preserve"> from the </w:t>
      </w:r>
      <w:proofErr w:type="spellStart"/>
      <w:r>
        <w:rPr>
          <w:rFonts w:asciiTheme="majorBidi" w:hAnsiTheme="majorBidi" w:cstheme="majorBidi"/>
          <w:lang w:val="en-CA"/>
        </w:rPr>
        <w:t>hSyn</w:t>
      </w:r>
      <w:proofErr w:type="spellEnd"/>
      <w:r>
        <w:rPr>
          <w:rFonts w:asciiTheme="majorBidi" w:hAnsiTheme="majorBidi" w:cstheme="majorBidi"/>
          <w:lang w:val="en-CA"/>
        </w:rPr>
        <w:t xml:space="preserve"> promoter. The cloning was performed according to the protocol previously published by the originating laboratory </w:t>
      </w:r>
      <w:r>
        <w:rPr>
          <w:rFonts w:asciiTheme="majorBidi" w:hAnsiTheme="majorBidi" w:cstheme="majorBidi"/>
          <w:lang w:val="en-CA"/>
        </w:rPr>
        <w:fldChar w:fldCharType="begin"/>
      </w:r>
      <w:r w:rsidR="00817BA8">
        <w:rPr>
          <w:rFonts w:asciiTheme="majorBidi" w:hAnsiTheme="majorBidi" w:cstheme="majorBidi"/>
          <w:lang w:val="en-CA"/>
        </w:rPr>
        <w:instrText xml:space="preserve"> ADDIN ZOTERO_ITEM CSL_CITATION {"citationID":"yxCtsMQZ","properties":{"formattedCitation":"(11)","plainCitation":"(11)","noteIndex":0},"citationItems":[{"id":1867,"uris":["http://zotero.org/users/12340746/items/HAT43JYR"],"itemData":{"id":1867,"type":"article-journal","abstract":"Probing gene function in the mammalian brain can be greatly assisted with methods to manipulate the genome of neurons in vivo. The clustered, regularly interspaced, short palindromic repeats (CRISPR)-associated endonuclease (Cas)9 from Streptococcus pyogenes (SpCas9) can be used to edit single or multiple genes in replicating eukaryotic cells, resulting in frame-shifting insertion/deletion (indel) mutations and subsequent protein depletion. Here, we delivered SpCas9 and guide RNAs using adeno-associated viral (AAV) vectors to target single (Mecp2) as well as multiple genes (Dnmt1, Dnmt3a and Dnmt3b) in the adult mouse brain in vivo. We characterized the effects of genome modifications in postmitotic neurons using biochemical, genetic, electrophysiological and behavioral readouts. Our results demonstrate that AAV-mediated SpCas9 genome editing can enable reverse genetic studies of gene function in the brain.","container-title":"Nature Biotechnology","DOI":"10.1038/nbt.3055","ISSN":"1546-1696","issue":"1","journalAbbreviation":"Nat Biotechnol","language":"eng","page":"102-106","PMID":"25326897","PMCID":"PMC4492112","source":"PubMed","title":"In vivo interrogation of gene function in the mammalian brain using CRISPR-Cas9","volume":"33","author":[{"family":"Swiech","given":"Lukasz"},{"family":"Heidenreich","given":"Matthias"},{"family":"Banerjee","given":"Abhishek"},{"family":"Habib","given":"Naomi"},{"family":"Li","given":"Yinqing"},{"family":"Trombetta","given":"John"},{"family":"Sur","given":"Mriganka"},{"family":"Zhang","given":"Feng"}],"issued":{"date-parts":[["2015",1]]}}}],"schema":"https://github.com/citation-style-language/schema/raw/master/csl-citation.json"} </w:instrText>
      </w:r>
      <w:r>
        <w:rPr>
          <w:rFonts w:asciiTheme="majorBidi" w:hAnsiTheme="majorBidi" w:cstheme="majorBidi"/>
          <w:lang w:val="en-CA"/>
        </w:rPr>
        <w:fldChar w:fldCharType="separate"/>
      </w:r>
      <w:r w:rsidR="00817BA8">
        <w:rPr>
          <w:rFonts w:ascii="Times New Roman" w:hAnsiTheme="majorHAnsi" w:cs="Times New Roman"/>
        </w:rPr>
        <w:t>(11)</w:t>
      </w:r>
      <w:r>
        <w:rPr>
          <w:rFonts w:asciiTheme="majorBidi" w:hAnsiTheme="majorBidi" w:cstheme="majorBidi"/>
          <w:lang w:val="en-CA"/>
        </w:rPr>
        <w:fldChar w:fldCharType="end"/>
      </w:r>
      <w:r>
        <w:rPr>
          <w:rFonts w:asciiTheme="majorBidi" w:hAnsiTheme="majorBidi" w:cstheme="majorBidi"/>
          <w:lang w:val="en-CA"/>
        </w:rPr>
        <w:t xml:space="preserve">. </w:t>
      </w:r>
      <w:r w:rsidRPr="00261999">
        <w:rPr>
          <w:rFonts w:asciiTheme="majorBidi" w:hAnsiTheme="majorBidi" w:cstheme="majorBidi"/>
          <w:lang w:val="en-CA"/>
        </w:rPr>
        <w:t xml:space="preserve">The </w:t>
      </w:r>
      <w:r>
        <w:rPr>
          <w:rFonts w:asciiTheme="majorBidi" w:hAnsiTheme="majorBidi" w:cstheme="majorBidi"/>
          <w:lang w:val="en-CA"/>
        </w:rPr>
        <w:t xml:space="preserve">complete plasmid vectors were packed into the AAV5 serotype by an external provider (UNC Vector Core). The titer used for all vectors was 1 x 10 </w:t>
      </w:r>
      <w:r w:rsidRPr="005751E0">
        <w:rPr>
          <w:rFonts w:asciiTheme="majorBidi" w:hAnsiTheme="majorBidi" w:cstheme="majorBidi"/>
          <w:vertAlign w:val="superscript"/>
          <w:lang w:val="en-CA"/>
        </w:rPr>
        <w:t>12-13</w:t>
      </w:r>
      <w:r>
        <w:rPr>
          <w:rFonts w:asciiTheme="majorBidi" w:hAnsiTheme="majorBidi" w:cstheme="majorBidi"/>
          <w:vertAlign w:val="superscript"/>
          <w:lang w:val="en-CA"/>
        </w:rPr>
        <w:t xml:space="preserve"> </w:t>
      </w:r>
      <w:r>
        <w:rPr>
          <w:rFonts w:asciiTheme="majorBidi" w:hAnsiTheme="majorBidi" w:cstheme="majorBidi"/>
          <w:lang w:val="en-CA"/>
        </w:rPr>
        <w:t xml:space="preserve">vg/ml.   </w:t>
      </w:r>
    </w:p>
    <w:p w14:paraId="3CF47A7E" w14:textId="77777777" w:rsidR="00D2164A" w:rsidRDefault="00D2164A" w:rsidP="00D2164A">
      <w:pPr>
        <w:spacing w:after="120" w:line="360" w:lineRule="auto"/>
        <w:jc w:val="both"/>
        <w:rPr>
          <w:rFonts w:asciiTheme="majorBidi" w:hAnsiTheme="majorBidi" w:cstheme="majorBidi"/>
          <w:b/>
          <w:bCs/>
          <w:lang w:val="en-CA"/>
        </w:rPr>
      </w:pPr>
      <w:r w:rsidRPr="00661CD0">
        <w:rPr>
          <w:rFonts w:asciiTheme="majorBidi" w:hAnsiTheme="majorBidi" w:cstheme="majorBidi"/>
          <w:b/>
          <w:bCs/>
          <w:lang w:val="en-CA"/>
        </w:rPr>
        <w:t>Stereotaxic surgeries</w:t>
      </w:r>
    </w:p>
    <w:p w14:paraId="3C9E248A" w14:textId="30AB03D1" w:rsidR="00D2164A" w:rsidRPr="00F7379B" w:rsidRDefault="00D2164A" w:rsidP="00053FC6">
      <w:pPr>
        <w:spacing w:after="120" w:line="360" w:lineRule="auto"/>
        <w:jc w:val="both"/>
        <w:rPr>
          <w:rFonts w:asciiTheme="majorBidi" w:hAnsiTheme="majorBidi" w:cstheme="majorBidi"/>
          <w:lang w:val="en-CA"/>
        </w:rPr>
      </w:pPr>
      <w:r w:rsidRPr="00A570F0">
        <w:rPr>
          <w:rFonts w:asciiTheme="majorBidi" w:hAnsiTheme="majorBidi" w:cstheme="majorBidi"/>
          <w:lang w:val="en-CA"/>
        </w:rPr>
        <w:t>Mice were injected</w:t>
      </w:r>
      <w:r>
        <w:rPr>
          <w:rFonts w:asciiTheme="majorBidi" w:hAnsiTheme="majorBidi" w:cstheme="majorBidi"/>
          <w:lang w:val="en-CA"/>
        </w:rPr>
        <w:t xml:space="preserve"> at 2 months of age. Mice were anesthetized by ketamine/xylazine mixture (</w:t>
      </w:r>
      <w:proofErr w:type="spellStart"/>
      <w:r>
        <w:rPr>
          <w:rFonts w:asciiTheme="majorBidi" w:hAnsiTheme="majorBidi" w:cstheme="majorBidi"/>
          <w:lang w:val="en-CA"/>
        </w:rPr>
        <w:t>Vetoquinol</w:t>
      </w:r>
      <w:proofErr w:type="spellEnd"/>
      <w:r>
        <w:rPr>
          <w:rFonts w:asciiTheme="majorBidi" w:hAnsiTheme="majorBidi" w:cstheme="majorBidi"/>
          <w:lang w:val="en-CA"/>
        </w:rPr>
        <w:t xml:space="preserve">, </w:t>
      </w:r>
      <w:proofErr w:type="spellStart"/>
      <w:r>
        <w:rPr>
          <w:rFonts w:asciiTheme="majorBidi" w:hAnsiTheme="majorBidi" w:cstheme="majorBidi"/>
          <w:lang w:val="en-CA"/>
        </w:rPr>
        <w:t>bioveta</w:t>
      </w:r>
      <w:proofErr w:type="spellEnd"/>
      <w:r>
        <w:rPr>
          <w:rFonts w:asciiTheme="majorBidi" w:hAnsiTheme="majorBidi" w:cstheme="majorBidi"/>
          <w:lang w:val="en-CA"/>
        </w:rPr>
        <w:t xml:space="preserve">) and placed into the stereotaxic frame. After the incision, sutures were visualized after carefully applying hydrogen peroxide, and holes were drilled for the injection sites </w:t>
      </w:r>
      <w:r>
        <w:rPr>
          <w:rFonts w:asciiTheme="majorBidi" w:hAnsiTheme="majorBidi" w:cstheme="majorBidi"/>
          <w:lang w:val="en-CA"/>
        </w:rPr>
        <w:lastRenderedPageBreak/>
        <w:t>into the PFC or dorsal striatum (DS). The coordinates for the PFC were AP +2.4/+2.0, ML</w:t>
      </w:r>
      <w:r>
        <w:rPr>
          <w:rFonts w:asciiTheme="majorBidi" w:hAnsiTheme="majorBidi" w:cstheme="majorBidi"/>
          <w:lang w:val="en-CA"/>
        </w:rPr>
        <w:sym w:font="Symbol" w:char="F0B1"/>
      </w:r>
      <w:r>
        <w:rPr>
          <w:rFonts w:asciiTheme="majorBidi" w:hAnsiTheme="majorBidi" w:cstheme="majorBidi"/>
          <w:lang w:val="en-CA"/>
        </w:rPr>
        <w:t>1.0/</w:t>
      </w:r>
      <w:r>
        <w:rPr>
          <w:rFonts w:asciiTheme="majorBidi" w:hAnsiTheme="majorBidi" w:cstheme="majorBidi"/>
          <w:lang w:val="en-CA"/>
        </w:rPr>
        <w:sym w:font="Symbol" w:char="F0B1"/>
      </w:r>
      <w:r>
        <w:rPr>
          <w:rFonts w:asciiTheme="majorBidi" w:hAnsiTheme="majorBidi" w:cstheme="majorBidi"/>
          <w:lang w:val="en-CA"/>
        </w:rPr>
        <w:t xml:space="preserve">1.0 and DV -2.0/-2.2. The coordinates for the DS were AP +1.4, ML </w:t>
      </w:r>
      <w:r>
        <w:rPr>
          <w:rFonts w:asciiTheme="majorBidi" w:hAnsiTheme="majorBidi" w:cstheme="majorBidi"/>
          <w:lang w:val="en-CA"/>
        </w:rPr>
        <w:sym w:font="Symbol" w:char="F0B1"/>
      </w:r>
      <w:r>
        <w:rPr>
          <w:rFonts w:asciiTheme="majorBidi" w:hAnsiTheme="majorBidi" w:cstheme="majorBidi"/>
          <w:lang w:val="en-CA"/>
        </w:rPr>
        <w:t xml:space="preserve">1.6 and DV -3.5/-2.6. The DS was injected twice in the same site at two different DV positions. A microinjection pump (MICRO-2T-UMP3-NL2010, World Precision Instruments) was used for the injections. The volume of each injection was 500 </w:t>
      </w:r>
      <w:proofErr w:type="spellStart"/>
      <w:r>
        <w:rPr>
          <w:rFonts w:asciiTheme="majorBidi" w:hAnsiTheme="majorBidi" w:cstheme="majorBidi"/>
          <w:lang w:val="en-CA"/>
        </w:rPr>
        <w:t>nl</w:t>
      </w:r>
      <w:proofErr w:type="spellEnd"/>
      <w:r>
        <w:rPr>
          <w:rFonts w:asciiTheme="majorBidi" w:hAnsiTheme="majorBidi" w:cstheme="majorBidi"/>
          <w:lang w:val="en-CA"/>
        </w:rPr>
        <w:t xml:space="preserve">, and the injection rate was 200 </w:t>
      </w:r>
      <w:proofErr w:type="spellStart"/>
      <w:r>
        <w:rPr>
          <w:rFonts w:asciiTheme="majorBidi" w:hAnsiTheme="majorBidi" w:cstheme="majorBidi"/>
          <w:lang w:val="en-CA"/>
        </w:rPr>
        <w:t>nl</w:t>
      </w:r>
      <w:proofErr w:type="spellEnd"/>
      <w:r>
        <w:rPr>
          <w:rFonts w:asciiTheme="majorBidi" w:hAnsiTheme="majorBidi" w:cstheme="majorBidi"/>
          <w:lang w:val="en-CA"/>
        </w:rPr>
        <w:t xml:space="preserve">/min. Viral expression was verified in all animals used for behavioral experiments using GFP and </w:t>
      </w:r>
      <w:proofErr w:type="spellStart"/>
      <w:r>
        <w:rPr>
          <w:rFonts w:asciiTheme="majorBidi" w:hAnsiTheme="majorBidi" w:cstheme="majorBidi"/>
          <w:lang w:val="en-CA"/>
        </w:rPr>
        <w:t>mCherry</w:t>
      </w:r>
      <w:proofErr w:type="spellEnd"/>
      <w:r>
        <w:rPr>
          <w:rFonts w:asciiTheme="majorBidi" w:hAnsiTheme="majorBidi" w:cstheme="majorBidi"/>
          <w:lang w:val="en-CA"/>
        </w:rPr>
        <w:t xml:space="preserve"> fluorescence. Double-positive neurons were counted in brain sections spaced by 0.2 mm, ranging </w:t>
      </w:r>
      <w:r w:rsidRPr="008944EC">
        <w:rPr>
          <w:rFonts w:asciiTheme="majorBidi" w:hAnsiTheme="majorBidi" w:cstheme="majorBidi"/>
          <w:lang w:val="en-CA"/>
        </w:rPr>
        <w:t xml:space="preserve">+2.8 - +1.6 from </w:t>
      </w:r>
      <w:proofErr w:type="spellStart"/>
      <w:r w:rsidRPr="008944EC">
        <w:rPr>
          <w:rFonts w:asciiTheme="majorBidi" w:hAnsiTheme="majorBidi" w:cstheme="majorBidi"/>
          <w:lang w:val="en-CA"/>
        </w:rPr>
        <w:t>bregma</w:t>
      </w:r>
      <w:proofErr w:type="spellEnd"/>
      <w:r>
        <w:rPr>
          <w:rFonts w:asciiTheme="majorBidi" w:hAnsiTheme="majorBidi" w:cstheme="majorBidi"/>
          <w:lang w:val="en-CA"/>
        </w:rPr>
        <w:t xml:space="preserve">.                  </w:t>
      </w:r>
      <w:r w:rsidRPr="00A570F0">
        <w:rPr>
          <w:rFonts w:asciiTheme="majorBidi" w:hAnsiTheme="majorBidi" w:cstheme="majorBidi"/>
          <w:lang w:val="en-CA"/>
        </w:rPr>
        <w:t xml:space="preserve"> </w:t>
      </w:r>
      <w:r w:rsidRPr="00F7379B">
        <w:rPr>
          <w:rFonts w:asciiTheme="majorBidi" w:hAnsiTheme="majorBidi" w:cstheme="majorBidi"/>
          <w:lang w:val="en-CA"/>
        </w:rPr>
        <w:t xml:space="preserve">                     </w:t>
      </w:r>
    </w:p>
    <w:p w14:paraId="26DD5D79" w14:textId="77777777" w:rsidR="00D2164A" w:rsidRDefault="00D2164A" w:rsidP="00D2164A">
      <w:pPr>
        <w:spacing w:after="120" w:line="360" w:lineRule="auto"/>
        <w:jc w:val="both"/>
        <w:rPr>
          <w:rFonts w:asciiTheme="majorBidi" w:hAnsiTheme="majorBidi" w:cstheme="majorBidi"/>
          <w:b/>
          <w:bCs/>
          <w:lang w:val="en-CA"/>
        </w:rPr>
      </w:pPr>
      <w:r>
        <w:rPr>
          <w:rFonts w:asciiTheme="majorBidi" w:hAnsiTheme="majorBidi" w:cstheme="majorBidi"/>
          <w:b/>
          <w:bCs/>
          <w:lang w:val="en-CA"/>
        </w:rPr>
        <w:t>T7 endonuclease assay</w:t>
      </w:r>
    </w:p>
    <w:p w14:paraId="1557B7C3" w14:textId="77777777" w:rsidR="00D2164A" w:rsidRPr="00352916" w:rsidRDefault="00D2164A" w:rsidP="00D2164A">
      <w:pPr>
        <w:spacing w:after="120" w:line="360" w:lineRule="auto"/>
        <w:jc w:val="both"/>
        <w:rPr>
          <w:rFonts w:asciiTheme="majorBidi" w:hAnsiTheme="majorBidi" w:cstheme="majorBidi"/>
          <w:lang w:val="en-CA"/>
        </w:rPr>
      </w:pPr>
      <w:r w:rsidRPr="00352916">
        <w:rPr>
          <w:rFonts w:asciiTheme="majorBidi" w:hAnsiTheme="majorBidi" w:cstheme="majorBidi"/>
          <w:lang w:val="en-CA"/>
        </w:rPr>
        <w:t>The</w:t>
      </w:r>
      <w:r>
        <w:rPr>
          <w:rFonts w:asciiTheme="majorBidi" w:hAnsiTheme="majorBidi" w:cstheme="majorBidi"/>
          <w:lang w:val="en-CA"/>
        </w:rPr>
        <w:t xml:space="preserve"> assay followed the manufacturer's instructions (T7 Endonuclease Detection Assay Kit, Sigma-Aldrich). Tissue samples were used from three NPY-</w:t>
      </w:r>
      <w:proofErr w:type="spellStart"/>
      <w:proofErr w:type="gramStart"/>
      <w:r>
        <w:rPr>
          <w:rFonts w:asciiTheme="majorBidi" w:hAnsiTheme="majorBidi" w:cstheme="majorBidi"/>
          <w:lang w:val="en-CA"/>
        </w:rPr>
        <w:t>Cre</w:t>
      </w:r>
      <w:proofErr w:type="spellEnd"/>
      <w:r>
        <w:rPr>
          <w:rFonts w:asciiTheme="majorBidi" w:hAnsiTheme="majorBidi" w:cstheme="majorBidi"/>
          <w:lang w:val="en-CA"/>
        </w:rPr>
        <w:t>::</w:t>
      </w:r>
      <w:proofErr w:type="gramEnd"/>
      <w:r>
        <w:rPr>
          <w:rFonts w:asciiTheme="majorBidi" w:hAnsiTheme="majorBidi" w:cstheme="majorBidi"/>
          <w:lang w:val="en-CA"/>
        </w:rPr>
        <w:t>Cas9 mice injected with an AAV vector expressing sgRNA-</w:t>
      </w:r>
      <w:r w:rsidRPr="00814FDD">
        <w:rPr>
          <w:rFonts w:asciiTheme="majorBidi" w:hAnsiTheme="majorBidi" w:cstheme="majorBidi"/>
          <w:i/>
          <w:iCs/>
          <w:lang w:val="en-CA"/>
        </w:rPr>
        <w:t>Chrnb2</w:t>
      </w:r>
      <w:r>
        <w:rPr>
          <w:rFonts w:asciiTheme="majorBidi" w:hAnsiTheme="majorBidi" w:cstheme="majorBidi"/>
          <w:lang w:val="en-CA"/>
        </w:rPr>
        <w:t>, two mice injected with sgRNA-ctrl and one non-injected mouse. The previously injected (or "non-injected") PFC was dissected, and DNA was extracted using phenol-chloroform extraction. DNA fragment targeted by the sgRNA-</w:t>
      </w:r>
      <w:r w:rsidRPr="005855E2">
        <w:rPr>
          <w:rFonts w:asciiTheme="majorBidi" w:hAnsiTheme="majorBidi" w:cstheme="majorBidi"/>
          <w:i/>
          <w:iCs/>
          <w:lang w:val="en-CA"/>
        </w:rPr>
        <w:t>Chrnb2</w:t>
      </w:r>
      <w:r>
        <w:rPr>
          <w:rFonts w:asciiTheme="majorBidi" w:hAnsiTheme="majorBidi" w:cstheme="majorBidi"/>
          <w:lang w:val="en-CA"/>
        </w:rPr>
        <w:t xml:space="preserve"> was amplified by Phusion High-Fidelity DNA polymerase (</w:t>
      </w:r>
      <w:proofErr w:type="spellStart"/>
      <w:r>
        <w:rPr>
          <w:rFonts w:asciiTheme="majorBidi" w:hAnsiTheme="majorBidi" w:cstheme="majorBidi"/>
          <w:lang w:val="en-CA"/>
        </w:rPr>
        <w:t>ThermoFisher</w:t>
      </w:r>
      <w:proofErr w:type="spellEnd"/>
      <w:r>
        <w:rPr>
          <w:rFonts w:asciiTheme="majorBidi" w:hAnsiTheme="majorBidi" w:cstheme="majorBidi"/>
          <w:lang w:val="en-CA"/>
        </w:rPr>
        <w:t>) using primers F: 5'-</w:t>
      </w:r>
      <w:r w:rsidRPr="009F410D">
        <w:rPr>
          <w:rFonts w:asciiTheme="majorBidi" w:hAnsiTheme="majorBidi" w:cstheme="majorBidi"/>
          <w:lang w:val="en-CA"/>
        </w:rPr>
        <w:t>AAGCCTTGTCTCTCTGATGC</w:t>
      </w:r>
      <w:r>
        <w:rPr>
          <w:rFonts w:asciiTheme="majorBidi" w:hAnsiTheme="majorBidi" w:cstheme="majorBidi"/>
          <w:lang w:val="en-CA"/>
        </w:rPr>
        <w:t>-3' and R: 5'-</w:t>
      </w:r>
      <w:r w:rsidRPr="009F410D">
        <w:rPr>
          <w:rFonts w:asciiTheme="majorBidi" w:hAnsiTheme="majorBidi" w:cstheme="majorBidi"/>
          <w:lang w:val="en-CA"/>
        </w:rPr>
        <w:t>GGAGGTGAATCTTGGGAGTG</w:t>
      </w:r>
      <w:r>
        <w:rPr>
          <w:rFonts w:asciiTheme="majorBidi" w:hAnsiTheme="majorBidi" w:cstheme="majorBidi"/>
          <w:lang w:val="en-CA"/>
        </w:rPr>
        <w:t xml:space="preserve">-3'. After the DNA purification, annealing and heteroduplex digestion were performed according to the manufacturer's instructions. The resulting fragments were analyzed by gel electrophoresis.            </w:t>
      </w:r>
      <w:r w:rsidRPr="00352916">
        <w:rPr>
          <w:rFonts w:asciiTheme="majorBidi" w:hAnsiTheme="majorBidi" w:cstheme="majorBidi"/>
          <w:lang w:val="en-CA"/>
        </w:rPr>
        <w:t xml:space="preserve"> </w:t>
      </w:r>
    </w:p>
    <w:p w14:paraId="3E8C2016" w14:textId="77777777" w:rsidR="00420979" w:rsidRPr="00A74D6F" w:rsidRDefault="00420979" w:rsidP="0078754C">
      <w:pPr>
        <w:spacing w:after="120" w:line="360" w:lineRule="auto"/>
        <w:jc w:val="both"/>
        <w:rPr>
          <w:rFonts w:asciiTheme="majorBidi" w:hAnsiTheme="majorBidi" w:cstheme="majorBidi"/>
          <w:b/>
          <w:bCs/>
          <w:lang w:val="en-CA"/>
        </w:rPr>
      </w:pPr>
      <w:proofErr w:type="spellStart"/>
      <w:r w:rsidRPr="00A74D6F">
        <w:rPr>
          <w:rFonts w:asciiTheme="majorBidi" w:hAnsiTheme="majorBidi" w:cstheme="majorBidi"/>
          <w:b/>
          <w:bCs/>
          <w:lang w:val="en-CA"/>
        </w:rPr>
        <w:t>RNAscope</w:t>
      </w:r>
      <w:proofErr w:type="spellEnd"/>
    </w:p>
    <w:p w14:paraId="3573B351" w14:textId="77777777" w:rsidR="0078754C" w:rsidRPr="0078754C" w:rsidRDefault="0078754C" w:rsidP="0078754C">
      <w:pPr>
        <w:spacing w:after="120" w:line="360" w:lineRule="auto"/>
        <w:jc w:val="both"/>
        <w:rPr>
          <w:rFonts w:ascii="Times New Roman" w:hAnsi="Times New Roman" w:cs="Times New Roman"/>
          <w:i/>
          <w:iCs/>
        </w:rPr>
      </w:pPr>
      <w:r w:rsidRPr="0078754C">
        <w:rPr>
          <w:rFonts w:ascii="Times New Roman" w:hAnsi="Times New Roman" w:cs="Times New Roman"/>
          <w:i/>
          <w:iCs/>
        </w:rPr>
        <w:t>Tissue Preparation</w:t>
      </w:r>
    </w:p>
    <w:p w14:paraId="32B2F8BA" w14:textId="77777777" w:rsidR="0078754C" w:rsidRPr="001D47E2" w:rsidRDefault="0078754C" w:rsidP="0078754C">
      <w:pPr>
        <w:spacing w:after="120" w:line="360" w:lineRule="auto"/>
        <w:jc w:val="both"/>
        <w:rPr>
          <w:rFonts w:ascii="Times New Roman" w:hAnsi="Times New Roman" w:cs="Times New Roman"/>
        </w:rPr>
      </w:pPr>
      <w:r w:rsidRPr="001D47E2">
        <w:rPr>
          <w:rFonts w:ascii="Times New Roman" w:hAnsi="Times New Roman" w:cs="Times New Roman"/>
        </w:rPr>
        <w:t xml:space="preserve">Mice were </w:t>
      </w:r>
      <w:proofErr w:type="spellStart"/>
      <w:r w:rsidRPr="001D47E2">
        <w:rPr>
          <w:rFonts w:ascii="Times New Roman" w:hAnsi="Times New Roman" w:cs="Times New Roman"/>
        </w:rPr>
        <w:t>transcardially</w:t>
      </w:r>
      <w:proofErr w:type="spellEnd"/>
      <w:r w:rsidRPr="001D47E2">
        <w:rPr>
          <w:rFonts w:ascii="Times New Roman" w:hAnsi="Times New Roman" w:cs="Times New Roman"/>
        </w:rPr>
        <w:t xml:space="preserve"> perfused with 4% paraformaldehyde (PFA). Brains were harvested, post-fixed in 4% PFA at 4°C for 24 hours, and cryoprotected through a gradient of sucrose solutions (10%, 20%, and 30% sucrose in 1x PBS) at 4°C. Brains were incubated in each sucrose concentration until they sank, indicating complete saturation. Following cryoprotection, brains were embedded in OCT compound and stored at -80°C. Coronal brain sections were cut and were stored at -80°C until use.</w:t>
      </w:r>
    </w:p>
    <w:p w14:paraId="16FCCA4B" w14:textId="77777777" w:rsidR="0078754C" w:rsidRPr="0078754C" w:rsidRDefault="0078754C" w:rsidP="0078754C">
      <w:pPr>
        <w:spacing w:after="120" w:line="360" w:lineRule="auto"/>
        <w:jc w:val="both"/>
        <w:rPr>
          <w:rFonts w:ascii="Times New Roman" w:hAnsi="Times New Roman" w:cs="Times New Roman"/>
          <w:i/>
          <w:iCs/>
        </w:rPr>
      </w:pPr>
      <w:proofErr w:type="spellStart"/>
      <w:r w:rsidRPr="0078754C">
        <w:rPr>
          <w:rFonts w:ascii="Times New Roman" w:hAnsi="Times New Roman" w:cs="Times New Roman"/>
          <w:i/>
          <w:iCs/>
        </w:rPr>
        <w:t>RNAscope</w:t>
      </w:r>
      <w:proofErr w:type="spellEnd"/>
      <w:r w:rsidRPr="0078754C">
        <w:rPr>
          <w:rFonts w:ascii="Times New Roman" w:hAnsi="Times New Roman" w:cs="Times New Roman"/>
          <w:i/>
          <w:iCs/>
        </w:rPr>
        <w:t xml:space="preserve"> Procedure</w:t>
      </w:r>
    </w:p>
    <w:p w14:paraId="672531B3" w14:textId="5E20F5DB" w:rsidR="0078754C" w:rsidRPr="001D47E2" w:rsidRDefault="0078754C" w:rsidP="00BB46A7">
      <w:pPr>
        <w:spacing w:after="120" w:line="360" w:lineRule="auto"/>
        <w:jc w:val="both"/>
        <w:rPr>
          <w:rFonts w:ascii="Times New Roman" w:hAnsi="Times New Roman" w:cs="Times New Roman"/>
        </w:rPr>
      </w:pPr>
      <w:r w:rsidRPr="001D47E2">
        <w:rPr>
          <w:rFonts w:ascii="Times New Roman" w:hAnsi="Times New Roman" w:cs="Times New Roman"/>
        </w:rPr>
        <w:t xml:space="preserve">The </w:t>
      </w:r>
      <w:proofErr w:type="spellStart"/>
      <w:r w:rsidRPr="001D47E2">
        <w:rPr>
          <w:rFonts w:ascii="Times New Roman" w:hAnsi="Times New Roman" w:cs="Times New Roman"/>
        </w:rPr>
        <w:t>RNAscope</w:t>
      </w:r>
      <w:proofErr w:type="spellEnd"/>
      <w:r w:rsidRPr="001D47E2">
        <w:rPr>
          <w:rFonts w:ascii="Times New Roman" w:hAnsi="Times New Roman" w:cs="Times New Roman"/>
        </w:rPr>
        <w:t xml:space="preserve">® Multiplex Fluorescent Reagent Kit v2 (Advanced Cell Diagnostics, Bio-Techne) was utilized to detect Chrnb2 mRNA expression according to the manufacturer’s protocol </w:t>
      </w:r>
      <w:r w:rsidRPr="001D47E2">
        <w:rPr>
          <w:rFonts w:ascii="Times New Roman" w:hAnsi="Times New Roman" w:cs="Times New Roman"/>
        </w:rPr>
        <w:lastRenderedPageBreak/>
        <w:t xml:space="preserve">(Document MNL-323100). All incubation steps were performed in </w:t>
      </w:r>
      <w:proofErr w:type="spellStart"/>
      <w:proofErr w:type="gramStart"/>
      <w:r w:rsidRPr="001D47E2">
        <w:rPr>
          <w:rFonts w:ascii="Times New Roman" w:hAnsi="Times New Roman" w:cs="Times New Roman"/>
        </w:rPr>
        <w:t>a</w:t>
      </w:r>
      <w:proofErr w:type="spellEnd"/>
      <w:proofErr w:type="gramEnd"/>
      <w:r w:rsidRPr="001D47E2">
        <w:rPr>
          <w:rFonts w:ascii="Times New Roman" w:hAnsi="Times New Roman" w:cs="Times New Roman"/>
        </w:rPr>
        <w:t xml:space="preserve"> Oven at 40°C unless otherwise specified.</w:t>
      </w:r>
      <w:r w:rsidR="00BB46A7">
        <w:rPr>
          <w:rFonts w:ascii="Times New Roman" w:hAnsi="Times New Roman" w:cs="Times New Roman"/>
        </w:rPr>
        <w:t xml:space="preserve"> </w:t>
      </w:r>
      <w:r w:rsidRPr="001D47E2">
        <w:rPr>
          <w:rFonts w:ascii="Times New Roman" w:hAnsi="Times New Roman" w:cs="Times New Roman"/>
        </w:rPr>
        <w:t>Slides were removed from -80°C, dried at RT for 30 min, and baked at 60°C for 1 hour. Sections were post-fixed in 4% PFA at 4°C for 15 min, followed by a series of ethanol dehydrations. Endogenous peroxidase activity was blocked using H</w:t>
      </w:r>
      <w:r w:rsidRPr="006E7976">
        <w:rPr>
          <w:rFonts w:ascii="Times New Roman" w:hAnsi="Times New Roman" w:cs="Times New Roman"/>
          <w:vertAlign w:val="subscript"/>
        </w:rPr>
        <w:t>2</w:t>
      </w:r>
      <w:r w:rsidRPr="001D47E2">
        <w:rPr>
          <w:rFonts w:ascii="Times New Roman" w:hAnsi="Times New Roman" w:cs="Times New Roman"/>
        </w:rPr>
        <w:t>O</w:t>
      </w:r>
      <w:r w:rsidRPr="006E7976">
        <w:rPr>
          <w:rFonts w:ascii="Times New Roman" w:hAnsi="Times New Roman" w:cs="Times New Roman"/>
          <w:vertAlign w:val="subscript"/>
        </w:rPr>
        <w:t>2</w:t>
      </w:r>
      <w:r w:rsidRPr="001D47E2">
        <w:rPr>
          <w:rFonts w:ascii="Times New Roman" w:hAnsi="Times New Roman" w:cs="Times New Roman"/>
        </w:rPr>
        <w:t xml:space="preserve"> for 10 min at RT.</w:t>
      </w:r>
    </w:p>
    <w:p w14:paraId="261B1D3C" w14:textId="7AE01354" w:rsidR="0078754C" w:rsidRPr="001D47E2" w:rsidRDefault="0078754C" w:rsidP="00BB46A7">
      <w:pPr>
        <w:spacing w:after="120" w:line="360" w:lineRule="auto"/>
        <w:jc w:val="both"/>
        <w:rPr>
          <w:rFonts w:ascii="Times New Roman" w:hAnsi="Times New Roman" w:cs="Times New Roman"/>
        </w:rPr>
      </w:pPr>
      <w:r w:rsidRPr="001D47E2">
        <w:rPr>
          <w:rFonts w:ascii="Times New Roman" w:hAnsi="Times New Roman" w:cs="Times New Roman"/>
        </w:rPr>
        <w:t xml:space="preserve">Slides were incubated </w:t>
      </w:r>
      <w:r w:rsidRPr="00BB46A7">
        <w:rPr>
          <w:rFonts w:ascii="Times New Roman" w:hAnsi="Times New Roman" w:cs="Times New Roman"/>
        </w:rPr>
        <w:t>in 1x Target Retrieval Reagent</w:t>
      </w:r>
      <w:r w:rsidRPr="001D47E2">
        <w:rPr>
          <w:rFonts w:ascii="Times New Roman" w:hAnsi="Times New Roman" w:cs="Times New Roman"/>
        </w:rPr>
        <w:t xml:space="preserve"> at 99°C for [5] minutes. Following a brief wash in distilled water and 100% ethanol, sections were treated with </w:t>
      </w:r>
      <w:proofErr w:type="spellStart"/>
      <w:r w:rsidRPr="00BB46A7">
        <w:rPr>
          <w:rFonts w:ascii="Times New Roman" w:hAnsi="Times New Roman" w:cs="Times New Roman"/>
        </w:rPr>
        <w:t>RNAscope</w:t>
      </w:r>
      <w:proofErr w:type="spellEnd"/>
      <w:r w:rsidRPr="00BB46A7">
        <w:rPr>
          <w:rFonts w:ascii="Times New Roman" w:hAnsi="Times New Roman" w:cs="Times New Roman"/>
        </w:rPr>
        <w:t>™ Protease Plus</w:t>
      </w:r>
      <w:r w:rsidRPr="001D47E2">
        <w:rPr>
          <w:rFonts w:ascii="Times New Roman" w:hAnsi="Times New Roman" w:cs="Times New Roman"/>
        </w:rPr>
        <w:t xml:space="preserve"> for 30 minutes at [40°C] to permeabilize the tissue and facilitate probe access.</w:t>
      </w:r>
      <w:r w:rsidR="00BB46A7">
        <w:rPr>
          <w:rFonts w:ascii="Times New Roman" w:hAnsi="Times New Roman" w:cs="Times New Roman"/>
        </w:rPr>
        <w:t xml:space="preserve"> </w:t>
      </w:r>
      <w:r w:rsidRPr="001D47E2">
        <w:rPr>
          <w:rFonts w:ascii="Times New Roman" w:hAnsi="Times New Roman" w:cs="Times New Roman"/>
        </w:rPr>
        <w:t>The target-specific Chrnb2 probe was applied and hybridized for 2 hours at 40°C. Signal amplification was conducted sequentially using AMP 1, AMP 2, and AMP 3 reagents, each followed by wash steps with 1x Wash Buffer.</w:t>
      </w:r>
      <w:r w:rsidR="00BB46A7">
        <w:rPr>
          <w:rFonts w:ascii="Times New Roman" w:hAnsi="Times New Roman" w:cs="Times New Roman"/>
        </w:rPr>
        <w:t xml:space="preserve"> </w:t>
      </w:r>
      <w:r w:rsidRPr="001D47E2">
        <w:rPr>
          <w:rFonts w:ascii="Times New Roman" w:hAnsi="Times New Roman" w:cs="Times New Roman"/>
        </w:rPr>
        <w:t>The HRP-channel was d</w:t>
      </w:r>
      <w:bookmarkStart w:id="0" w:name="_GoBack"/>
      <w:bookmarkEnd w:id="0"/>
      <w:r w:rsidRPr="001D47E2">
        <w:rPr>
          <w:rFonts w:ascii="Times New Roman" w:hAnsi="Times New Roman" w:cs="Times New Roman"/>
        </w:rPr>
        <w:t>eveloped using [Fluorophore, e.g., Opal 570] diluted 1:1500 in TSA buffer. HRP-blocker was applied for 15 min at 40°C between amplification rounds to prevent signal cross-talk.</w:t>
      </w:r>
      <w:r w:rsidR="00BB46A7">
        <w:rPr>
          <w:rFonts w:ascii="Times New Roman" w:hAnsi="Times New Roman" w:cs="Times New Roman"/>
        </w:rPr>
        <w:t xml:space="preserve"> </w:t>
      </w:r>
      <w:r w:rsidRPr="001D47E2">
        <w:rPr>
          <w:rFonts w:ascii="Times New Roman" w:hAnsi="Times New Roman" w:cs="Times New Roman"/>
        </w:rPr>
        <w:t xml:space="preserve">Slides were counterstained with DAPI (diluted 1:2000 in PBS) for 30 seconds, then mounted with </w:t>
      </w:r>
      <w:proofErr w:type="spellStart"/>
      <w:r w:rsidRPr="001D47E2">
        <w:rPr>
          <w:rFonts w:ascii="Times New Roman" w:hAnsi="Times New Roman" w:cs="Times New Roman"/>
        </w:rPr>
        <w:t>ProLong</w:t>
      </w:r>
      <w:proofErr w:type="spellEnd"/>
      <w:r w:rsidRPr="001D47E2">
        <w:rPr>
          <w:rFonts w:ascii="Times New Roman" w:hAnsi="Times New Roman" w:cs="Times New Roman"/>
        </w:rPr>
        <w:t xml:space="preserve">™ Gold Antifade </w:t>
      </w:r>
      <w:proofErr w:type="spellStart"/>
      <w:r w:rsidRPr="001D47E2">
        <w:rPr>
          <w:rFonts w:ascii="Times New Roman" w:hAnsi="Times New Roman" w:cs="Times New Roman"/>
        </w:rPr>
        <w:t>Mountant</w:t>
      </w:r>
      <w:proofErr w:type="spellEnd"/>
      <w:r w:rsidRPr="001D47E2">
        <w:rPr>
          <w:rFonts w:ascii="Times New Roman" w:hAnsi="Times New Roman" w:cs="Times New Roman"/>
        </w:rPr>
        <w:t xml:space="preserve">. </w:t>
      </w:r>
    </w:p>
    <w:p w14:paraId="793D450F" w14:textId="77777777" w:rsidR="0078754C" w:rsidRPr="0078754C" w:rsidRDefault="0078754C" w:rsidP="0078754C">
      <w:pPr>
        <w:spacing w:after="120" w:line="360" w:lineRule="auto"/>
        <w:jc w:val="both"/>
        <w:rPr>
          <w:rFonts w:ascii="Times New Roman" w:hAnsi="Times New Roman" w:cs="Times New Roman"/>
          <w:i/>
          <w:iCs/>
        </w:rPr>
      </w:pPr>
      <w:r w:rsidRPr="0078754C">
        <w:rPr>
          <w:rFonts w:ascii="Times New Roman" w:hAnsi="Times New Roman" w:cs="Times New Roman"/>
          <w:i/>
          <w:iCs/>
        </w:rPr>
        <w:t>Imaging and Quantification</w:t>
      </w:r>
    </w:p>
    <w:p w14:paraId="4CB2D6BD" w14:textId="3E8F4E7B" w:rsidR="00420979" w:rsidRDefault="0078754C" w:rsidP="0078754C">
      <w:pPr>
        <w:spacing w:after="120" w:line="360" w:lineRule="auto"/>
        <w:jc w:val="both"/>
        <w:rPr>
          <w:rFonts w:asciiTheme="majorBidi" w:hAnsiTheme="majorBidi" w:cstheme="majorBidi"/>
          <w:b/>
          <w:bCs/>
          <w:lang w:val="en-CA"/>
        </w:rPr>
      </w:pPr>
      <w:r w:rsidRPr="001D47E2">
        <w:rPr>
          <w:rFonts w:ascii="Times New Roman" w:hAnsi="Times New Roman" w:cs="Times New Roman"/>
        </w:rPr>
        <w:t xml:space="preserve">Following signal development, sections were counterstained with DAPI and imaged using [Microscope Model, e.g., Zeiss DM6000] fluorescence microscopy. Quantification of the </w:t>
      </w:r>
      <w:r w:rsidRPr="001D47E2">
        <w:rPr>
          <w:rFonts w:ascii="Times New Roman" w:hAnsi="Times New Roman" w:cs="Times New Roman"/>
          <w:i/>
          <w:iCs/>
        </w:rPr>
        <w:t>Chrnb2</w:t>
      </w:r>
      <w:r w:rsidRPr="001D47E2">
        <w:rPr>
          <w:rFonts w:ascii="Times New Roman" w:hAnsi="Times New Roman" w:cs="Times New Roman"/>
        </w:rPr>
        <w:t xml:space="preserve"> mRNA signal was performed using </w:t>
      </w:r>
      <w:proofErr w:type="spellStart"/>
      <w:r w:rsidRPr="001D47E2">
        <w:rPr>
          <w:rFonts w:ascii="Times New Roman" w:hAnsi="Times New Roman" w:cs="Times New Roman"/>
        </w:rPr>
        <w:t>QuPath</w:t>
      </w:r>
      <w:proofErr w:type="spellEnd"/>
      <w:r w:rsidRPr="001D47E2">
        <w:rPr>
          <w:rFonts w:ascii="Times New Roman" w:hAnsi="Times New Roman" w:cs="Times New Roman"/>
        </w:rPr>
        <w:t xml:space="preserve"> software. Three sections from a single control animal and three sections from a single mutant animal were analyzed.</w:t>
      </w:r>
    </w:p>
    <w:p w14:paraId="4060B412" w14:textId="7781E172" w:rsidR="00D2164A" w:rsidRDefault="00D2164A" w:rsidP="00D2164A">
      <w:pPr>
        <w:spacing w:after="120" w:line="360" w:lineRule="auto"/>
        <w:jc w:val="both"/>
        <w:rPr>
          <w:rFonts w:asciiTheme="majorBidi" w:hAnsiTheme="majorBidi" w:cstheme="majorBidi"/>
          <w:b/>
          <w:bCs/>
          <w:lang w:val="en-CA"/>
        </w:rPr>
      </w:pPr>
      <w:r>
        <w:rPr>
          <w:rFonts w:asciiTheme="majorBidi" w:hAnsiTheme="majorBidi" w:cstheme="majorBidi"/>
          <w:b/>
          <w:bCs/>
          <w:lang w:val="en-CA"/>
        </w:rPr>
        <w:t>Behavioral testing</w:t>
      </w:r>
    </w:p>
    <w:p w14:paraId="58E8F04D" w14:textId="77777777" w:rsidR="00D2164A" w:rsidRPr="00084054" w:rsidRDefault="00D2164A" w:rsidP="00D2164A">
      <w:pPr>
        <w:spacing w:after="120" w:line="360" w:lineRule="auto"/>
        <w:jc w:val="both"/>
        <w:rPr>
          <w:rFonts w:ascii="Times New Roman" w:hAnsi="Times New Roman" w:cs="Times New Roman"/>
          <w:i/>
          <w:iCs/>
        </w:rPr>
      </w:pPr>
      <w:r w:rsidRPr="00084054">
        <w:rPr>
          <w:rFonts w:ascii="Times New Roman" w:hAnsi="Times New Roman" w:cs="Times New Roman"/>
          <w:i/>
          <w:iCs/>
        </w:rPr>
        <w:t>Open field test</w:t>
      </w:r>
    </w:p>
    <w:p w14:paraId="7B57AB09" w14:textId="4DE6F490" w:rsidR="00D2164A" w:rsidRDefault="00D2164A" w:rsidP="00D2164A">
      <w:pPr>
        <w:spacing w:after="120" w:line="360" w:lineRule="auto"/>
        <w:jc w:val="both"/>
        <w:rPr>
          <w:rFonts w:ascii="Times New Roman" w:hAnsi="Times New Roman" w:cs="Times New Roman"/>
          <w:lang w:val="en-IN"/>
        </w:rPr>
      </w:pPr>
      <w:r w:rsidRPr="008D7FD9">
        <w:rPr>
          <w:rFonts w:ascii="Times New Roman" w:hAnsi="Times New Roman" w:cs="Times New Roman"/>
        </w:rPr>
        <w:t>Locomotor activity and anxiety-like behavior were assessed using the open field</w:t>
      </w:r>
      <w:r>
        <w:rPr>
          <w:rFonts w:ascii="Times New Roman" w:hAnsi="Times New Roman" w:cs="Times New Roman"/>
        </w:rPr>
        <w:t xml:space="preserve"> </w:t>
      </w:r>
      <w:r w:rsidRPr="008D7FD9">
        <w:rPr>
          <w:rFonts w:ascii="Times New Roman" w:hAnsi="Times New Roman" w:cs="Times New Roman"/>
        </w:rPr>
        <w:t xml:space="preserve">test. Mice were placed at the center of a 40 × 40 cm </w:t>
      </w:r>
      <w:r w:rsidR="0091512F">
        <w:rPr>
          <w:rFonts w:ascii="Times New Roman" w:hAnsi="Times New Roman" w:cs="Times New Roman"/>
        </w:rPr>
        <w:t xml:space="preserve">transparent </w:t>
      </w:r>
      <w:r>
        <w:rPr>
          <w:rFonts w:ascii="Times New Roman" w:hAnsi="Times New Roman" w:cs="Times New Roman"/>
        </w:rPr>
        <w:t>P</w:t>
      </w:r>
      <w:r w:rsidRPr="008D7FD9">
        <w:rPr>
          <w:rFonts w:ascii="Times New Roman" w:hAnsi="Times New Roman" w:cs="Times New Roman"/>
        </w:rPr>
        <w:t>lexiglas arena and recorded over a 30-minute session for two consecutive days. Distance travel</w:t>
      </w:r>
      <w:r w:rsidR="00020F10">
        <w:rPr>
          <w:rFonts w:ascii="Times New Roman" w:hAnsi="Times New Roman" w:cs="Times New Roman"/>
        </w:rPr>
        <w:t>l</w:t>
      </w:r>
      <w:r w:rsidRPr="008D7FD9">
        <w:rPr>
          <w:rFonts w:ascii="Times New Roman" w:hAnsi="Times New Roman" w:cs="Times New Roman"/>
        </w:rPr>
        <w:t xml:space="preserve">ed and time spent in central versus peripheral zones were analyzed using </w:t>
      </w:r>
      <w:proofErr w:type="spellStart"/>
      <w:r>
        <w:rPr>
          <w:rFonts w:ascii="Times New Roman" w:hAnsi="Times New Roman" w:cs="Times New Roman"/>
        </w:rPr>
        <w:t>EthoVision</w:t>
      </w:r>
      <w:proofErr w:type="spellEnd"/>
      <w:r w:rsidRPr="008D7FD9">
        <w:rPr>
          <w:rFonts w:ascii="Times New Roman" w:hAnsi="Times New Roman" w:cs="Times New Roman"/>
        </w:rPr>
        <w:t xml:space="preserve"> </w:t>
      </w:r>
      <w:r>
        <w:rPr>
          <w:rFonts w:ascii="Times New Roman" w:hAnsi="Times New Roman" w:cs="Times New Roman"/>
        </w:rPr>
        <w:t xml:space="preserve">XT </w:t>
      </w:r>
      <w:r w:rsidR="008A4F95">
        <w:rPr>
          <w:rFonts w:ascii="Times New Roman" w:hAnsi="Times New Roman" w:cs="Times New Roman"/>
        </w:rPr>
        <w:t xml:space="preserve">16 </w:t>
      </w:r>
      <w:r>
        <w:rPr>
          <w:rFonts w:ascii="Times New Roman" w:hAnsi="Times New Roman" w:cs="Times New Roman"/>
        </w:rPr>
        <w:t>(</w:t>
      </w:r>
      <w:proofErr w:type="spellStart"/>
      <w:r>
        <w:rPr>
          <w:rFonts w:ascii="Times New Roman" w:hAnsi="Times New Roman" w:cs="Times New Roman"/>
        </w:rPr>
        <w:t>Noldus</w:t>
      </w:r>
      <w:proofErr w:type="spellEnd"/>
      <w:r w:rsidR="008A4F95">
        <w:rPr>
          <w:rFonts w:ascii="Times New Roman" w:hAnsi="Times New Roman" w:cs="Times New Roman"/>
        </w:rPr>
        <w:t xml:space="preserve"> Information Technology, Wageningen, The Netherlands</w:t>
      </w:r>
      <w:r>
        <w:rPr>
          <w:rFonts w:ascii="Times New Roman" w:hAnsi="Times New Roman" w:cs="Times New Roman"/>
        </w:rPr>
        <w:t>)</w:t>
      </w:r>
      <w:r w:rsidRPr="008D7FD9">
        <w:rPr>
          <w:rFonts w:ascii="Times New Roman" w:hAnsi="Times New Roman" w:cs="Times New Roman"/>
        </w:rPr>
        <w:t xml:space="preserve">. To </w:t>
      </w:r>
      <w:r w:rsidR="0091512F">
        <w:rPr>
          <w:rFonts w:ascii="Times New Roman" w:hAnsi="Times New Roman" w:cs="Times New Roman"/>
        </w:rPr>
        <w:t>assess</w:t>
      </w:r>
      <w:r w:rsidRPr="008D7FD9">
        <w:rPr>
          <w:rFonts w:ascii="Times New Roman" w:hAnsi="Times New Roman" w:cs="Times New Roman"/>
        </w:rPr>
        <w:t xml:space="preserve"> the acute effects of amphetamine, mice were habituated in the arena for 30 min </w:t>
      </w:r>
      <w:r>
        <w:rPr>
          <w:rFonts w:ascii="Times New Roman" w:hAnsi="Times New Roman" w:cs="Times New Roman"/>
        </w:rPr>
        <w:t xml:space="preserve">and </w:t>
      </w:r>
      <w:r w:rsidRPr="008D7FD9">
        <w:rPr>
          <w:rFonts w:ascii="Times New Roman" w:hAnsi="Times New Roman" w:cs="Times New Roman"/>
        </w:rPr>
        <w:t>then received an intraperitoneal injection of either saline or amphetamine (2 mg/kg; Sigma)</w:t>
      </w:r>
      <w:r>
        <w:rPr>
          <w:rFonts w:ascii="Times New Roman" w:hAnsi="Times New Roman" w:cs="Times New Roman"/>
        </w:rPr>
        <w:t xml:space="preserve"> </w:t>
      </w:r>
      <w:r>
        <w:rPr>
          <w:rFonts w:ascii="Times New Roman" w:hAnsi="Times New Roman" w:cs="Times New Roman"/>
        </w:rPr>
        <w:fldChar w:fldCharType="begin"/>
      </w:r>
      <w:r w:rsidR="00817BA8">
        <w:rPr>
          <w:rFonts w:ascii="Times New Roman" w:hAnsi="Times New Roman" w:cs="Times New Roman"/>
        </w:rPr>
        <w:instrText xml:space="preserve"> ADDIN ZOTERO_ITEM CSL_CITATION {"citationID":"N4L1XLl3","properties":{"formattedCitation":"(12)","plainCitation":"(12)","noteIndex":0},"citationItems":[{"id":1872,"uris":["http://zotero.org/users/12340746/items/JCSDI867"],"itemData":{"id":1872,"type":"article-journal","abstract":"Amphetamine-induced motor behaviors, i.e., locomotor and stereotypic activities, were simultaneously characterized in C57BL/6 mice, a strain commonly used for genetic studies. Our findings show relatively high levels of focused activities in drug-naive C57BL/6 mice, confirming the lively nature of this mouse strain. Acute amphetamine induced a dose-dependent, bimodal response: locomotion predominated at lower doses of amphetamine and was gradually displaced by stereotypic behavior as dose and time increased. The sum total of both behavioral activities increased with amphetamine dose, supporting the notion that amphetamine-induced locomotion and stereotypy form a continuum. These data provide a basis for using C57BL/6 mice as a strain to study the molecular and cellular mechanisms underlying psychostimulant effects, drug addiction and psychotic disorders.","container-title":"Neuroscience Letters","DOI":"10.1016/j.neulet.2007.09.011","ISSN":"0304-3940","issue":"1","journalAbbreviation":"Neurosci Lett","language":"eng","page":"66-70","PMID":"17920769","PMCID":"PMC2117340","source":"PubMed","title":"Bimodal effect of amphetamine on motor behaviors in C57BL/6 mice","volume":"427","author":[{"family":"Yates","given":"Jonathan W."},{"family":"Meij","given":"Johanna T. A."},{"family":"Sullivan","given":"Juliana R."},{"family":"Richtand","given":"Neil M."},{"family":"Yu","given":"Lei"}],"issued":{"date-parts":[["2007",10,29]]}}}],"schema":"https://github.com/citation-style-language/schema/raw/master/csl-citation.json"} </w:instrText>
      </w:r>
      <w:r>
        <w:rPr>
          <w:rFonts w:ascii="Times New Roman" w:hAnsi="Times New Roman" w:cs="Times New Roman"/>
        </w:rPr>
        <w:fldChar w:fldCharType="separate"/>
      </w:r>
      <w:r w:rsidR="00817BA8">
        <w:rPr>
          <w:rFonts w:ascii="Times New Roman" w:hAnsi="Times New Roman" w:cs="Times New Roman"/>
        </w:rPr>
        <w:t>(12)</w:t>
      </w:r>
      <w:r>
        <w:rPr>
          <w:rFonts w:ascii="Times New Roman" w:hAnsi="Times New Roman" w:cs="Times New Roman"/>
        </w:rPr>
        <w:fldChar w:fldCharType="end"/>
      </w:r>
      <w:r w:rsidRPr="008D7FD9">
        <w:rPr>
          <w:rFonts w:ascii="Times New Roman" w:hAnsi="Times New Roman" w:cs="Times New Roman"/>
        </w:rPr>
        <w:t xml:space="preserve">. </w:t>
      </w:r>
      <w:r w:rsidR="00020F10">
        <w:rPr>
          <w:rFonts w:ascii="Times New Roman" w:hAnsi="Times New Roman" w:cs="Times New Roman"/>
        </w:rPr>
        <w:t>L</w:t>
      </w:r>
      <w:r w:rsidRPr="008D7FD9">
        <w:rPr>
          <w:rFonts w:ascii="Times New Roman" w:hAnsi="Times New Roman" w:cs="Times New Roman"/>
        </w:rPr>
        <w:t xml:space="preserve">ocomotor activity was recorded for </w:t>
      </w:r>
      <w:r w:rsidRPr="008E11F6">
        <w:rPr>
          <w:rFonts w:ascii="Times New Roman" w:hAnsi="Times New Roman" w:cs="Times New Roman"/>
        </w:rPr>
        <w:t>an additional 60 min</w:t>
      </w:r>
      <w:r w:rsidR="00020F10">
        <w:rPr>
          <w:rFonts w:ascii="Times New Roman" w:hAnsi="Times New Roman" w:cs="Times New Roman"/>
        </w:rPr>
        <w:t xml:space="preserve"> following injection</w:t>
      </w:r>
      <w:r w:rsidRPr="008E11F6">
        <w:rPr>
          <w:rFonts w:ascii="Times New Roman" w:hAnsi="Times New Roman" w:cs="Times New Roman"/>
        </w:rPr>
        <w:t>.</w:t>
      </w:r>
      <w:r w:rsidRPr="008D7FD9">
        <w:rPr>
          <w:rFonts w:ascii="Times New Roman" w:hAnsi="Times New Roman" w:cs="Times New Roman"/>
        </w:rPr>
        <w:t xml:space="preserve"> </w:t>
      </w:r>
    </w:p>
    <w:p w14:paraId="6D497C24" w14:textId="2BBE3A99" w:rsidR="00D2164A" w:rsidRPr="00AC3957" w:rsidRDefault="00D2164A" w:rsidP="00D2164A">
      <w:pPr>
        <w:spacing w:after="120" w:line="360" w:lineRule="auto"/>
        <w:jc w:val="both"/>
        <w:rPr>
          <w:rFonts w:ascii="Times New Roman" w:hAnsi="Times New Roman" w:cs="Times New Roman"/>
          <w:i/>
          <w:iCs/>
        </w:rPr>
      </w:pPr>
      <w:r w:rsidRPr="00AC3957">
        <w:rPr>
          <w:rFonts w:ascii="Times New Roman" w:hAnsi="Times New Roman" w:cs="Times New Roman"/>
          <w:i/>
          <w:iCs/>
        </w:rPr>
        <w:t>Social preference test</w:t>
      </w:r>
    </w:p>
    <w:p w14:paraId="372C654B" w14:textId="55C296AE" w:rsidR="00D2164A" w:rsidRPr="008D7FD9" w:rsidRDefault="00D2164A" w:rsidP="00D2164A">
      <w:pPr>
        <w:spacing w:after="120" w:line="360" w:lineRule="auto"/>
        <w:jc w:val="both"/>
        <w:rPr>
          <w:rFonts w:ascii="Times New Roman" w:hAnsi="Times New Roman" w:cs="Times New Roman"/>
        </w:rPr>
      </w:pPr>
      <w:r w:rsidRPr="008D7FD9">
        <w:rPr>
          <w:rFonts w:ascii="Times New Roman" w:hAnsi="Times New Roman" w:cs="Times New Roman"/>
        </w:rPr>
        <w:lastRenderedPageBreak/>
        <w:t>Social behavior was assessed using a three-chamber Plexiglas apparatus (90 × 23 × 23 cm, L × W × H</w:t>
      </w:r>
      <w:r w:rsidRPr="007D0F30">
        <w:rPr>
          <w:rFonts w:ascii="Times New Roman" w:hAnsi="Times New Roman" w:cs="Times New Roman"/>
        </w:rPr>
        <w:t>).</w:t>
      </w:r>
      <w:r w:rsidRPr="008D7FD9">
        <w:rPr>
          <w:rFonts w:ascii="Times New Roman" w:hAnsi="Times New Roman" w:cs="Times New Roman"/>
        </w:rPr>
        <w:t xml:space="preserve"> The apparatus comprised two lateral compartments, each containing a wire mesh cup and a</w:t>
      </w:r>
      <w:r>
        <w:rPr>
          <w:rFonts w:ascii="Times New Roman" w:hAnsi="Times New Roman" w:cs="Times New Roman"/>
        </w:rPr>
        <w:t>n empty</w:t>
      </w:r>
      <w:r w:rsidRPr="008D7FD9">
        <w:rPr>
          <w:rFonts w:ascii="Times New Roman" w:hAnsi="Times New Roman" w:cs="Times New Roman"/>
        </w:rPr>
        <w:t xml:space="preserve"> central chamber. Mice were allowed to habituate for 5 minutes before a juvenile male (4–7 weeks old) was introduced into one of the cup</w:t>
      </w:r>
      <w:r>
        <w:rPr>
          <w:rFonts w:ascii="Times New Roman" w:hAnsi="Times New Roman" w:cs="Times New Roman"/>
        </w:rPr>
        <w:t>s</w:t>
      </w:r>
      <w:r w:rsidRPr="008D7FD9">
        <w:rPr>
          <w:rFonts w:ascii="Times New Roman" w:hAnsi="Times New Roman" w:cs="Times New Roman"/>
        </w:rPr>
        <w:t xml:space="preserve">. The test mouse was then allowed to explore freely for 10 minutes, and the </w:t>
      </w:r>
      <w:r>
        <w:rPr>
          <w:rFonts w:ascii="Times New Roman" w:hAnsi="Times New Roman" w:cs="Times New Roman"/>
        </w:rPr>
        <w:t>time spent interacting</w:t>
      </w:r>
      <w:r w:rsidRPr="008D7FD9">
        <w:rPr>
          <w:rFonts w:ascii="Times New Roman" w:hAnsi="Times New Roman" w:cs="Times New Roman"/>
        </w:rPr>
        <w:t xml:space="preserve"> with the occupied and unoccupied cup</w:t>
      </w:r>
      <w:r w:rsidR="00053FC6">
        <w:rPr>
          <w:rFonts w:ascii="Times New Roman" w:hAnsi="Times New Roman" w:cs="Times New Roman"/>
        </w:rPr>
        <w:t>s</w:t>
      </w:r>
      <w:r w:rsidRPr="008D7FD9">
        <w:rPr>
          <w:rFonts w:ascii="Times New Roman" w:hAnsi="Times New Roman" w:cs="Times New Roman"/>
        </w:rPr>
        <w:t xml:space="preserve"> was recorded. All sessions were video recorded, and behavioral scoring was performed manually by a blinded experimenter.</w:t>
      </w:r>
    </w:p>
    <w:p w14:paraId="3D36BD98" w14:textId="77777777" w:rsidR="00D2164A" w:rsidRPr="008E11F6" w:rsidRDefault="00D2164A" w:rsidP="00D2164A">
      <w:pPr>
        <w:spacing w:after="120" w:line="360" w:lineRule="auto"/>
        <w:jc w:val="both"/>
        <w:rPr>
          <w:rFonts w:ascii="Times New Roman" w:hAnsi="Times New Roman" w:cs="Times New Roman"/>
          <w:i/>
          <w:iCs/>
        </w:rPr>
      </w:pPr>
      <w:r w:rsidRPr="008E11F6">
        <w:rPr>
          <w:rFonts w:ascii="Times New Roman" w:hAnsi="Times New Roman" w:cs="Times New Roman"/>
          <w:i/>
          <w:iCs/>
        </w:rPr>
        <w:t>Hole-board test</w:t>
      </w:r>
    </w:p>
    <w:p w14:paraId="781457C4" w14:textId="4A91FB7A" w:rsidR="00D2164A" w:rsidRDefault="00D2164A" w:rsidP="00D2164A">
      <w:pPr>
        <w:spacing w:after="120" w:line="360" w:lineRule="auto"/>
        <w:jc w:val="both"/>
        <w:rPr>
          <w:rFonts w:ascii="Times New Roman" w:hAnsi="Times New Roman" w:cs="Times New Roman"/>
        </w:rPr>
      </w:pPr>
      <w:r w:rsidRPr="008D7FD9">
        <w:rPr>
          <w:rFonts w:ascii="Times New Roman" w:hAnsi="Times New Roman" w:cs="Times New Roman"/>
        </w:rPr>
        <w:t xml:space="preserve">Exploratory behavior was assessed using the hole-board test, following the methodology described </w:t>
      </w:r>
      <w:r>
        <w:rPr>
          <w:rFonts w:ascii="Times New Roman" w:hAnsi="Times New Roman" w:cs="Times New Roman"/>
        </w:rPr>
        <w:t xml:space="preserve">in </w:t>
      </w:r>
      <w:r>
        <w:rPr>
          <w:rFonts w:ascii="Times New Roman" w:hAnsi="Times New Roman" w:cs="Times New Roman"/>
        </w:rPr>
        <w:fldChar w:fldCharType="begin"/>
      </w:r>
      <w:r w:rsidR="00817BA8">
        <w:rPr>
          <w:rFonts w:ascii="Times New Roman" w:hAnsi="Times New Roman" w:cs="Times New Roman"/>
        </w:rPr>
        <w:instrText xml:space="preserve"> ADDIN ZOTERO_ITEM CSL_CITATION {"citationID":"1PCAO3zp","properties":{"formattedCitation":"(13,14)","plainCitation":"(13,14)","noteIndex":0},"citationItems":[{"id":1140,"uris":["http://zotero.org/users/12340746/items/UU2HZ5Z6"],"itemData":{"id":1140,"type":"article-journal","abstract":"Human neuroimaging studies suggest that aberrant neural connectivity underlies behavioural deficits in autism spectrum disorders (ASDs), but the molecular and neural circuit mechanisms underlying ASDs remain elusive. Here, we describe a complete knockout mouse model of the autism-associated Shank3 gene, with a deletion of exons 4-22 (Δe4-22). Both mGluR5-Homer scaffolds and mGluR5-mediated signalling are selectively altered in striatal neurons. These changes are associated with perturbed function at striatal synapses, abnormal brain morphology, aberrant structural connectivity and ASD-like behaviour. In vivo recording reveals that the cortico-striatal-thalamic circuit is tonically hyperactive in mutants, but becomes hypoactive during social behaviour. Manipulation of mGluR5 activity attenuates excessive grooming and instrumental learning differentially, and rescues impaired striatal synaptic plasticity in Δe4-22(-/-) mice. These findings show that deficiency of Shank3 can impair mGluR5-Homer scaffolding, resulting in cortico-striatal circuit abnormalities that underlie deficits in learning and ASD-like behaviours. These data suggest causal links between genetic, molecular, and circuit mechanisms underlying the pathophysiology of ASDs.","container-title":"Nature Communications","DOI":"10.1038/ncomms11459","ISSN":"2041-1723","journalAbbreviation":"Nat Commun","language":"eng","page":"11459","PMID":"27161151","PMCID":"PMC4866051","source":"PubMed","title":"Altered mGluR5-Homer scaffolds and corticostriatal connectivity in a Shank3 complete knockout model of autism","volume":"7","author":[{"family":"Wang","given":"Xiaoming"},{"family":"Bey","given":"Alexandra L."},{"family":"Katz","given":"Brittany M."},{"family":"Badea","given":"Alexandra"},{"family":"Kim","given":"Namsoo"},{"family":"David","given":"Lisa K."},{"family":"Duffney","given":"Lara J."},{"family":"Kumar","given":"Sunil"},{"family":"Mague","given":"Stephen D."},{"family":"Hulbert","given":"Samuel W."},{"family":"Dutta","given":"Nisha"},{"family":"Hayrapetyan","given":"Volodya"},{"family":"Yu","given":"Chunxiu"},{"family":"Gaidis","given":"Erin"},{"family":"Zhao","given":"Shengli"},{"family":"Ding","given":"Jin-Dong"},{"family":"Xu","given":"Qiong"},{"family":"Chung","given":"Leeyup"},{"family":"Rodriguiz","given":"Ramona M."},{"family":"Wang","given":"Fan"},{"family":"Weinberg","given":"Richard J."},{"family":"Wetsel","given":"William C."},{"family":"Dzirasa","given":"Kafui"},{"family":"Yin","given":"Henry"},{"family":"Jiang","given":"Yong-Hui"}],"issued":{"date-parts":[["2016",5,10]]}}},{"id":1875,"uris":["http://zotero.org/users/12340746/items/HUWCZD7W"],"itemData":{"id":1875,"type":"article-journal","abstract":"The mechanisms underlying social dysfunction in neuropsychiatric conditions such as obsessive-compulsive disorder and Tourette syndrome remain uncertain. However, it is known that dysfunctions in basal ganglia, including a reduced number of striatal cholinergic interneurons (SCIN), are involved in their pathophysiology. To explore the role of SCIN in relation to perseverative behaviors, we characterized a new transgenic mouse model in which inducible ablation of SCIN is achieved with high efficiency in a cell-type- and region-specific manner. Mice were subjected to extensive behavioral testing, including assessment of social behaviors, and corticostriatal functional connectivity was evaluated in vivo Selective SCIN ablation leads to altered social interactions together with exacerbated spontaneously emitted repetitive behaviors. Lesioned mice showed normal motor coordination, balance, and general locomotion. Interestingly, only environmentally driven, but not self-directed, repetitive behaviors were exacerbated in lesioned mice. Remarkably, in mice with SCIN ablation, the normal pattern of social exploration was replayed continuously. The emerging pattern of social interactions is highly predictable and invariant across time. In vivo electrophysiological recordings indicate that SCIN ablation results in an increase of the functional connectivity between different cortical areas and the motor, but not associative, region of the striatum. Our results identify a role of SCIN in suppressing perseverative behaviors, including socially related ones. In sum, SCIN ablation in mice leads to exacerbated ritualistic-like behaviors that affect social performance, providing a link between SCIN dysfunction and the social impairments present in psychiatric disorders.SIGNIFICANCE STATEMENT We sought to uncover the impact of striatal cholinergic interneuron (SCIN) degeneration on perseverative behaviors related to obsessive-compulsive disorder (OCD) and Tourette syndrome (TS). We found that extensive SCIN ablation results in exacerbated social interactions, in which normal social contacts were replayed continuously in a highly stereotyped, ritualistic pattern. SCIN ablation also leads to an increase in other spontaneously emitted repetitive behaviors without alteration of motor coordination, balance, or locomotion. Moreover, we identify an increase of functional connectivity between frontal cortical areas and the motor region of the striatum as a putative substrate for the observed behavioral alterations. Therefore, perseveration induced by SCIN ablation extends to social performance as occurs in neuropsychiatric conditions such as OCD and TS.","container-title":"The Journal of Neuroscience: The Official Journal of the Society for Neuroscience","DOI":"10.1523/JNEUROSCI.3460-16.2017","ISSN":"1529-2401","issue":"11","journalAbbreviation":"J Neurosci","language":"eng","page":"2849-2858","PMID":"28193688","PMCID":"PMC6596731","source":"PubMed","title":"Compulsive Social Behavior Emerges after Selective Ablation of Striatal Cholinergic Interneurons","volume":"37","author":[{"family":"Martos","given":"Yanina V."},{"family":"Braz","given":"Barbara Y."},{"family":"Beccaria","given":"Juan P."},{"family":"Murer","given":"M. Gustavo"},{"family":"Belforte","given":"Juan E."}],"issued":{"date-parts":[["2017",3,15]]}}}],"schema":"https://github.com/citation-style-language/schema/raw/master/csl-citation.json"} </w:instrText>
      </w:r>
      <w:r>
        <w:rPr>
          <w:rFonts w:ascii="Times New Roman" w:hAnsi="Times New Roman" w:cs="Times New Roman"/>
        </w:rPr>
        <w:fldChar w:fldCharType="separate"/>
      </w:r>
      <w:r w:rsidR="00817BA8">
        <w:rPr>
          <w:rFonts w:ascii="Times New Roman" w:hAnsi="Times New Roman" w:cs="Times New Roman"/>
        </w:rPr>
        <w:t>(13,14)</w:t>
      </w:r>
      <w:r>
        <w:rPr>
          <w:rFonts w:ascii="Times New Roman" w:hAnsi="Times New Roman" w:cs="Times New Roman"/>
        </w:rPr>
        <w:fldChar w:fldCharType="end"/>
      </w:r>
      <w:r>
        <w:rPr>
          <w:rFonts w:ascii="Times New Roman" w:hAnsi="Times New Roman" w:cs="Times New Roman"/>
        </w:rPr>
        <w:t>.</w:t>
      </w:r>
      <w:r w:rsidRPr="008D7FD9">
        <w:rPr>
          <w:rFonts w:ascii="Times New Roman" w:hAnsi="Times New Roman" w:cs="Times New Roman"/>
        </w:rPr>
        <w:t xml:space="preserve"> Mice were individually placed in a 40 × 40 cm Plexiglas arena equipped with a Plexiglas insert containing 16 evenly spaced holes, each 2 cm in diameter. Behavioral activity was recorded for 30 minutes, and the frequency and position of head-dipping events were manually scored by a blinded experimenter.</w:t>
      </w:r>
    </w:p>
    <w:p w14:paraId="3F77FB74" w14:textId="795D7675" w:rsidR="00D2164A" w:rsidRPr="00EE44BB" w:rsidRDefault="00D2164A" w:rsidP="00D2164A">
      <w:pPr>
        <w:spacing w:after="120" w:line="360" w:lineRule="auto"/>
        <w:jc w:val="both"/>
        <w:rPr>
          <w:rFonts w:ascii="Times New Roman" w:hAnsi="Times New Roman" w:cs="Times New Roman"/>
          <w:i/>
          <w:iCs/>
        </w:rPr>
      </w:pPr>
      <w:r w:rsidRPr="00EE44BB">
        <w:rPr>
          <w:rFonts w:ascii="Times New Roman" w:hAnsi="Times New Roman" w:cs="Times New Roman"/>
          <w:i/>
          <w:iCs/>
        </w:rPr>
        <w:t>Y-maze spontaneous alter</w:t>
      </w:r>
      <w:r w:rsidR="008A4F95">
        <w:rPr>
          <w:rFonts w:ascii="Times New Roman" w:hAnsi="Times New Roman" w:cs="Times New Roman"/>
          <w:i/>
          <w:iCs/>
        </w:rPr>
        <w:t>n</w:t>
      </w:r>
      <w:r w:rsidRPr="00EE44BB">
        <w:rPr>
          <w:rFonts w:ascii="Times New Roman" w:hAnsi="Times New Roman" w:cs="Times New Roman"/>
          <w:i/>
          <w:iCs/>
        </w:rPr>
        <w:t>ations</w:t>
      </w:r>
    </w:p>
    <w:p w14:paraId="78F677B7" w14:textId="540E92DD" w:rsidR="00D2164A" w:rsidRDefault="00D2164A" w:rsidP="00D2164A">
      <w:pPr>
        <w:spacing w:after="120" w:line="360" w:lineRule="auto"/>
        <w:jc w:val="both"/>
        <w:rPr>
          <w:rFonts w:ascii="Times New Roman" w:hAnsi="Times New Roman" w:cs="Times New Roman"/>
        </w:rPr>
      </w:pPr>
      <w:r w:rsidRPr="008D7FD9">
        <w:rPr>
          <w:rFonts w:ascii="Times New Roman" w:hAnsi="Times New Roman" w:cs="Times New Roman"/>
        </w:rPr>
        <w:t xml:space="preserve">Immediate working memory performance was evaluated through spontaneous alternation behavior in a Y-maze, as described </w:t>
      </w:r>
      <w:r>
        <w:rPr>
          <w:rFonts w:ascii="Times New Roman" w:hAnsi="Times New Roman" w:cs="Times New Roman"/>
        </w:rPr>
        <w:t xml:space="preserve">in </w:t>
      </w:r>
      <w:r>
        <w:rPr>
          <w:rFonts w:ascii="Times New Roman" w:hAnsi="Times New Roman" w:cs="Times New Roman"/>
        </w:rPr>
        <w:fldChar w:fldCharType="begin"/>
      </w:r>
      <w:r w:rsidR="00817BA8">
        <w:rPr>
          <w:rFonts w:ascii="Times New Roman" w:hAnsi="Times New Roman" w:cs="Times New Roman"/>
        </w:rPr>
        <w:instrText xml:space="preserve"> ADDIN ZOTERO_ITEM CSL_CITATION {"citationID":"zvPNaLHc","properties":{"formattedCitation":"(15)","plainCitation":"(15)","noteIndex":0},"citationItems":[{"id":1878,"uris":["http://zotero.org/users/12340746/items/QDDLNXKX"],"itemData":{"id":1878,"type":"article-journal","abstract":"Storage of acetylcholine in synaptic vesicles plays a key role in maintaining cholinergic function. Here we used mice with a targeted mutation in the vesicular acetylcholine transporter (VAChT) gene that reduces transporter expression by 40% to investigate cognitive processing under conditions of VAChT deficiency. Motor skill learning in the rotarod revealed that VAChT mutant mice were slower to learn this task, but once they reached maximum performance they were indistinguishable from wild-type mice. Interestingly, motor skill performance maintenance after 10 days was unaffected in these mutant mice. We also tested whether reduced VAChT levels affected learning in an object recognition memory task. We found that VAChT mutant mice presented a deficit in memory encoding necessary for the temporal order version of the object recognition memory, but showed no alteration in spatial working memory, or spatial memory in general when tested in the Morris water maze test. The memory deficit in object recognition memory observed in VAChT mutant mice could be reversed by cholinesterase inhibitors, suggesting that learning deficits caused by reduced VAChT expression can be ameliorated by restoring ACh levels in the synapse. These data indicate an important role for cholinergic tone in motor learning and object recognition memory.","container-title":"Genes, Brain, and Behavior","DOI":"10.1111/j.1601-183X.2008.00439.x","ISSN":"1601-183X","issue":"1","journalAbbreviation":"Genes Brain Behav","language":"eng","page":"23-35","PMID":"18778400","source":"PubMed","title":"Reduced expression of the vesicular acetylcholine transporter causes learning deficits in mice","volume":"8","author":[{"family":"Castro","given":"B. M.","non-dropping-particle":"de"},{"family":"Pereira","given":"G. S."},{"family":"Magalhães","given":"V."},{"family":"Rossato","given":"J. I."},{"family":"De Jaeger","given":"X."},{"family":"Martins-Silva","given":"C."},{"family":"Leles","given":"B."},{"family":"Lima","given":"P."},{"family":"Gomez","given":"M. V."},{"family":"Gainetdinov","given":"R. R."},{"family":"Caron","given":"M. G."},{"family":"Izquierdo","given":"I."},{"family":"Cammarota","given":"M."},{"family":"Prado","given":"V. F."},{"family":"Prado","given":"M. a. M."}],"issued":{"date-parts":[["2009",2]]}}}],"schema":"https://github.com/citation-style-language/schema/raw/master/csl-citation.json"} </w:instrText>
      </w:r>
      <w:r>
        <w:rPr>
          <w:rFonts w:ascii="Times New Roman" w:hAnsi="Times New Roman" w:cs="Times New Roman"/>
        </w:rPr>
        <w:fldChar w:fldCharType="separate"/>
      </w:r>
      <w:r w:rsidR="00817BA8">
        <w:rPr>
          <w:rFonts w:ascii="Times New Roman" w:hAnsi="Times New Roman" w:cs="Times New Roman"/>
        </w:rPr>
        <w:t>(15)</w:t>
      </w:r>
      <w:r>
        <w:rPr>
          <w:rFonts w:ascii="Times New Roman" w:hAnsi="Times New Roman" w:cs="Times New Roman"/>
        </w:rPr>
        <w:fldChar w:fldCharType="end"/>
      </w:r>
      <w:r w:rsidRPr="008D7FD9">
        <w:rPr>
          <w:rFonts w:ascii="Times New Roman" w:hAnsi="Times New Roman" w:cs="Times New Roman"/>
        </w:rPr>
        <w:t xml:space="preserve">. The maze </w:t>
      </w:r>
      <w:r>
        <w:rPr>
          <w:rFonts w:ascii="Times New Roman" w:hAnsi="Times New Roman" w:cs="Times New Roman"/>
        </w:rPr>
        <w:t xml:space="preserve">dimensions were </w:t>
      </w:r>
      <w:r w:rsidRPr="008D7FD9">
        <w:rPr>
          <w:rFonts w:ascii="Times New Roman" w:hAnsi="Times New Roman" w:cs="Times New Roman"/>
        </w:rPr>
        <w:t xml:space="preserve">30 cm </w:t>
      </w:r>
      <w:r>
        <w:rPr>
          <w:rFonts w:ascii="Times New Roman" w:hAnsi="Times New Roman" w:cs="Times New Roman"/>
        </w:rPr>
        <w:t>x</w:t>
      </w:r>
      <w:r w:rsidRPr="008D7FD9">
        <w:rPr>
          <w:rFonts w:ascii="Times New Roman" w:hAnsi="Times New Roman" w:cs="Times New Roman"/>
        </w:rPr>
        <w:t xml:space="preserve"> 6 cm </w:t>
      </w:r>
      <w:r>
        <w:rPr>
          <w:rFonts w:ascii="Times New Roman" w:hAnsi="Times New Roman" w:cs="Times New Roman"/>
        </w:rPr>
        <w:t>x</w:t>
      </w:r>
      <w:r w:rsidRPr="008D7FD9">
        <w:rPr>
          <w:rFonts w:ascii="Times New Roman" w:hAnsi="Times New Roman" w:cs="Times New Roman"/>
        </w:rPr>
        <w:t xml:space="preserve"> 20 cm </w:t>
      </w:r>
      <w:r>
        <w:rPr>
          <w:rFonts w:ascii="Times New Roman" w:hAnsi="Times New Roman" w:cs="Times New Roman"/>
        </w:rPr>
        <w:t>(L x W x H)</w:t>
      </w:r>
      <w:r w:rsidRPr="008D7FD9">
        <w:rPr>
          <w:rFonts w:ascii="Times New Roman" w:hAnsi="Times New Roman" w:cs="Times New Roman"/>
        </w:rPr>
        <w:t>. Each mouse, naïve to the apparatus, was introduced at the end of one arm and allowed to explore freely for an 8-minute session.</w:t>
      </w:r>
      <w:r>
        <w:rPr>
          <w:rFonts w:ascii="Times New Roman" w:hAnsi="Times New Roman" w:cs="Times New Roman"/>
        </w:rPr>
        <w:t xml:space="preserve"> </w:t>
      </w:r>
      <w:r w:rsidR="004A7CB0">
        <w:rPr>
          <w:rFonts w:ascii="Times New Roman" w:hAnsi="Times New Roman" w:cs="Times New Roman"/>
        </w:rPr>
        <w:t>The</w:t>
      </w:r>
      <w:r w:rsidRPr="008D7FD9">
        <w:rPr>
          <w:rFonts w:ascii="Times New Roman" w:hAnsi="Times New Roman" w:cs="Times New Roman"/>
        </w:rPr>
        <w:t xml:space="preserve"> sequence</w:t>
      </w:r>
      <w:r w:rsidR="004A7CB0">
        <w:rPr>
          <w:rFonts w:ascii="Times New Roman" w:hAnsi="Times New Roman" w:cs="Times New Roman"/>
        </w:rPr>
        <w:t xml:space="preserve"> of arm visits</w:t>
      </w:r>
      <w:r w:rsidRPr="008D7FD9">
        <w:rPr>
          <w:rFonts w:ascii="Times New Roman" w:hAnsi="Times New Roman" w:cs="Times New Roman"/>
        </w:rPr>
        <w:t xml:space="preserve"> w</w:t>
      </w:r>
      <w:r w:rsidR="004A7CB0">
        <w:rPr>
          <w:rFonts w:ascii="Times New Roman" w:hAnsi="Times New Roman" w:cs="Times New Roman"/>
        </w:rPr>
        <w:t>as</w:t>
      </w:r>
      <w:r w:rsidRPr="008D7FD9">
        <w:rPr>
          <w:rFonts w:ascii="Times New Roman" w:hAnsi="Times New Roman" w:cs="Times New Roman"/>
        </w:rPr>
        <w:t xml:space="preserve"> recorded, and alternation was defined when the mouse entered three different arms consecutively (e.g., ABC, BCA). The number of overlapping sequences of such entries was considered the number of alternations. The percentage of alternation was calculated using the formula: [total alternation</w:t>
      </w:r>
      <w:proofErr w:type="gramStart"/>
      <w:r w:rsidRPr="008D7FD9">
        <w:rPr>
          <w:rFonts w:ascii="Times New Roman" w:hAnsi="Times New Roman" w:cs="Times New Roman"/>
        </w:rPr>
        <w:t>/(</w:t>
      </w:r>
      <w:proofErr w:type="gramEnd"/>
      <w:r w:rsidRPr="008D7FD9">
        <w:rPr>
          <w:rFonts w:ascii="Times New Roman" w:hAnsi="Times New Roman" w:cs="Times New Roman"/>
        </w:rPr>
        <w:t>total arms entered</w:t>
      </w:r>
      <w:r>
        <w:rPr>
          <w:rFonts w:ascii="Times New Roman" w:hAnsi="Times New Roman" w:cs="Times New Roman"/>
        </w:rPr>
        <w:t>-</w:t>
      </w:r>
      <w:r w:rsidRPr="008D7FD9">
        <w:rPr>
          <w:rFonts w:ascii="Times New Roman" w:hAnsi="Times New Roman" w:cs="Times New Roman"/>
        </w:rPr>
        <w:t xml:space="preserve">2)] </w:t>
      </w:r>
      <w:r>
        <w:rPr>
          <w:rFonts w:ascii="Times New Roman" w:hAnsi="Times New Roman" w:cs="Times New Roman"/>
        </w:rPr>
        <w:t>x</w:t>
      </w:r>
      <w:r w:rsidRPr="008D7FD9">
        <w:rPr>
          <w:rFonts w:ascii="Times New Roman" w:hAnsi="Times New Roman" w:cs="Times New Roman"/>
        </w:rPr>
        <w:t xml:space="preserve"> 100.</w:t>
      </w:r>
    </w:p>
    <w:p w14:paraId="225B9ADF" w14:textId="77777777" w:rsidR="00D2164A" w:rsidRPr="00B93F41" w:rsidRDefault="00D2164A" w:rsidP="00D2164A">
      <w:pPr>
        <w:spacing w:after="120" w:line="360" w:lineRule="auto"/>
        <w:jc w:val="both"/>
        <w:rPr>
          <w:rFonts w:ascii="Times New Roman" w:hAnsi="Times New Roman" w:cs="Times New Roman"/>
          <w:i/>
          <w:iCs/>
        </w:rPr>
      </w:pPr>
      <w:r w:rsidRPr="00B93F41">
        <w:rPr>
          <w:rFonts w:ascii="Times New Roman" w:hAnsi="Times New Roman" w:cs="Times New Roman"/>
          <w:i/>
          <w:iCs/>
        </w:rPr>
        <w:t>Novel object recognition</w:t>
      </w:r>
      <w:r>
        <w:rPr>
          <w:rFonts w:ascii="Times New Roman" w:hAnsi="Times New Roman" w:cs="Times New Roman"/>
          <w:i/>
          <w:iCs/>
        </w:rPr>
        <w:t xml:space="preserve"> (NOR)</w:t>
      </w:r>
    </w:p>
    <w:p w14:paraId="2F512C5D" w14:textId="3F108CAB" w:rsidR="00D2164A" w:rsidRPr="003C4774" w:rsidRDefault="00D2164A" w:rsidP="00D2164A">
      <w:pPr>
        <w:spacing w:after="120" w:line="360" w:lineRule="auto"/>
        <w:jc w:val="both"/>
        <w:rPr>
          <w:rFonts w:ascii="Times New Roman" w:hAnsi="Times New Roman" w:cs="Times New Roman"/>
        </w:rPr>
      </w:pPr>
      <w:r w:rsidRPr="008D7FD9">
        <w:rPr>
          <w:rFonts w:ascii="Times New Roman" w:hAnsi="Times New Roman" w:cs="Times New Roman"/>
        </w:rPr>
        <w:t>The NOR test was conducted following the protocol adapted from</w:t>
      </w:r>
      <w:r>
        <w:rPr>
          <w:rFonts w:ascii="Times New Roman" w:hAnsi="Times New Roman" w:cs="Times New Roman"/>
        </w:rPr>
        <w:t xml:space="preserve"> </w:t>
      </w:r>
      <w:r>
        <w:rPr>
          <w:rFonts w:ascii="Times New Roman" w:hAnsi="Times New Roman" w:cs="Times New Roman"/>
        </w:rPr>
        <w:fldChar w:fldCharType="begin"/>
      </w:r>
      <w:r w:rsidR="00817BA8">
        <w:rPr>
          <w:rFonts w:ascii="Times New Roman" w:hAnsi="Times New Roman" w:cs="Times New Roman"/>
        </w:rPr>
        <w:instrText xml:space="preserve"> ADDIN ZOTERO_ITEM CSL_CITATION {"citationID":"DlUsXxun","properties":{"formattedCitation":"(16)","plainCitation":"(16)","noteIndex":0},"citationItems":[{"id":1880,"uris":["http://zotero.org/users/12340746/items/E3AL5U26"],"itemData":{"id":1880,"type":"article-journal","abstract":"Alzheimer's disease (AD) is a progressive neurodegenerative disorder and the AβPP/PS1 transgenic mouse model is a commonly used experimental model to mimic the pathological and cognitive impairments in AD. As a classic method to evaluate spatial learning and memory, the Morris water maze is widely applied to study the cognitive deficits in rodent AD models. However, the assay procedure is relatively complicated and requires a properly equipped environment. The novel object recognition test is a relatively simple and straightforward method to test working memory in rodents. However, whether the latter can be used as a common tool for evaluating the therapeutic effects of drugs in the AβPP/PS1 transgenic AD mouse model remains unclear. In the present study, we assessed the cognitive impairment of AβPP/PS1 AD mice with the novel object recognition test. In parallel, Morris water maze was performed and compared with the novel object recognition study. Both assays worked equally well in evaluating the cognitive defect of AβPP/PS1 mice. Furthermore, we drew similar conclusions from the novel object recognition assay as from the Morris water maze in assessing the therapeutic effects of two previously reported compounds, donepezil and naltrindole, on AD. We found the novel object recognition to be a facile assay with almost no stress to mice and think it could be used as an ideal primary screening assay to evaluate drug effects on AβPP/PS1 AD model.","container-title":"Journal of Alzheimer's disease: JAD","DOI":"10.3233/JAD-2012-120151","ISSN":"1875-8908","issue":"4","journalAbbreviation":"J Alzheimers Dis","language":"eng","page":"801-812","PMID":"22710911","source":"PubMed","title":"Novel object recognition as a facile behavior test for evaluating drug effects in AβPP/PS1 Alzheimer's disease mouse model","volume":"31","author":[{"family":"Zhang","given":"Ru"},{"family":"Xue","given":"Guizhen"},{"family":"Wang","given":"Shaodeng"},{"family":"Zhang","given":"Lihong"},{"family":"Shi","given":"Changjie"},{"family":"Xie","given":"Xin"}],"issued":{"date-parts":[["2012"]]}}}],"schema":"https://github.com/citation-style-language/schema/raw/master/csl-citation.json"} </w:instrText>
      </w:r>
      <w:r>
        <w:rPr>
          <w:rFonts w:ascii="Times New Roman" w:hAnsi="Times New Roman" w:cs="Times New Roman"/>
        </w:rPr>
        <w:fldChar w:fldCharType="separate"/>
      </w:r>
      <w:r w:rsidR="00817BA8">
        <w:rPr>
          <w:rFonts w:ascii="Times New Roman" w:hAnsi="Times New Roman" w:cs="Times New Roman"/>
        </w:rPr>
        <w:t>(16)</w:t>
      </w:r>
      <w:r>
        <w:rPr>
          <w:rFonts w:ascii="Times New Roman" w:hAnsi="Times New Roman" w:cs="Times New Roman"/>
        </w:rPr>
        <w:fldChar w:fldCharType="end"/>
      </w:r>
      <w:r w:rsidRPr="008D7FD9">
        <w:rPr>
          <w:rFonts w:ascii="Times New Roman" w:hAnsi="Times New Roman" w:cs="Times New Roman"/>
        </w:rPr>
        <w:t xml:space="preserve"> to assess </w:t>
      </w:r>
      <w:r w:rsidR="00E35A06">
        <w:rPr>
          <w:rFonts w:ascii="Times New Roman" w:hAnsi="Times New Roman" w:cs="Times New Roman"/>
        </w:rPr>
        <w:t xml:space="preserve">short-term object recognition </w:t>
      </w:r>
      <w:r w:rsidRPr="008D7FD9">
        <w:rPr>
          <w:rFonts w:ascii="Times New Roman" w:hAnsi="Times New Roman" w:cs="Times New Roman"/>
        </w:rPr>
        <w:t xml:space="preserve">memory. On the first day, mice underwent a 20-minute habituation session in a clean, empty home cage. On the second day, the mice were placed in the same cage for 10 minutes, during which they were exposed to two identical objects (plastic cups). After spending 1 hour in their home cage, the mice were reintroduced to the testing cage for 5 minutes, during which one of the identical cups was replaced with a novel object, a small round plastic toy. Both the training </w:t>
      </w:r>
      <w:r w:rsidRPr="008D7FD9">
        <w:rPr>
          <w:rFonts w:ascii="Times New Roman" w:hAnsi="Times New Roman" w:cs="Times New Roman"/>
        </w:rPr>
        <w:lastRenderedPageBreak/>
        <w:t>and testing sessions were video recorded, and the time spent exploring each object was manually analyzed by a blinded observer. A recognition index</w:t>
      </w:r>
      <w:r>
        <w:rPr>
          <w:rFonts w:ascii="Times New Roman" w:hAnsi="Times New Roman" w:cs="Times New Roman"/>
        </w:rPr>
        <w:t xml:space="preserve"> (RI) </w:t>
      </w:r>
      <w:r w:rsidRPr="008D7FD9">
        <w:rPr>
          <w:rFonts w:ascii="Times New Roman" w:hAnsi="Times New Roman" w:cs="Times New Roman"/>
        </w:rPr>
        <w:t xml:space="preserve">was calculated using the formula: </w:t>
      </w:r>
      <w:r w:rsidRPr="00B93F41">
        <w:rPr>
          <w:rFonts w:ascii="Times New Roman" w:hAnsi="Times New Roman" w:cs="Times New Roman"/>
        </w:rPr>
        <w:t>RI = (time exploring novel object / (time exploring novel object + time exploring familiar object)) × 100.</w:t>
      </w:r>
      <w:r w:rsidRPr="008D7FD9">
        <w:rPr>
          <w:rFonts w:ascii="Times New Roman" w:hAnsi="Times New Roman" w:cs="Times New Roman"/>
        </w:rPr>
        <w:t xml:space="preserve"> To confirm no innate preference for the objects, a pilot study was conducted to assess the lack of bias for either object. </w:t>
      </w:r>
    </w:p>
    <w:p w14:paraId="581FACF9" w14:textId="77777777" w:rsidR="00D2164A" w:rsidRPr="00AC3957" w:rsidRDefault="00D2164A" w:rsidP="00D2164A">
      <w:pPr>
        <w:spacing w:after="120" w:line="360" w:lineRule="auto"/>
        <w:jc w:val="both"/>
        <w:rPr>
          <w:rFonts w:ascii="Times New Roman" w:hAnsi="Times New Roman" w:cs="Times New Roman"/>
          <w:i/>
          <w:iCs/>
          <w:lang w:val="en-IN"/>
        </w:rPr>
      </w:pPr>
      <w:r w:rsidRPr="00AC3957">
        <w:rPr>
          <w:rFonts w:ascii="Times New Roman" w:hAnsi="Times New Roman" w:cs="Times New Roman"/>
          <w:i/>
          <w:iCs/>
          <w:lang w:val="en-IN"/>
        </w:rPr>
        <w:t>Light/dark test</w:t>
      </w:r>
    </w:p>
    <w:p w14:paraId="523BA758" w14:textId="02A29B08" w:rsidR="00D2164A" w:rsidRDefault="00D2164A" w:rsidP="00D2164A">
      <w:pPr>
        <w:spacing w:after="120" w:line="360" w:lineRule="auto"/>
        <w:jc w:val="both"/>
        <w:rPr>
          <w:rFonts w:ascii="Times New Roman" w:hAnsi="Times New Roman" w:cs="Times New Roman"/>
          <w:lang w:val="en-IN"/>
        </w:rPr>
      </w:pPr>
      <w:r w:rsidRPr="008D7FD9">
        <w:rPr>
          <w:rFonts w:ascii="Times New Roman" w:hAnsi="Times New Roman" w:cs="Times New Roman"/>
          <w:lang w:val="en-IN"/>
        </w:rPr>
        <w:t xml:space="preserve">Anxiety-like </w:t>
      </w:r>
      <w:proofErr w:type="spellStart"/>
      <w:r w:rsidRPr="008D7FD9">
        <w:rPr>
          <w:rFonts w:ascii="Times New Roman" w:hAnsi="Times New Roman" w:cs="Times New Roman"/>
          <w:lang w:val="en-IN"/>
        </w:rPr>
        <w:t>behavior</w:t>
      </w:r>
      <w:proofErr w:type="spellEnd"/>
      <w:r w:rsidRPr="008D7FD9">
        <w:rPr>
          <w:rFonts w:ascii="Times New Roman" w:hAnsi="Times New Roman" w:cs="Times New Roman"/>
          <w:lang w:val="en-IN"/>
        </w:rPr>
        <w:t xml:space="preserve"> was assessed using the light/dark transition test</w:t>
      </w:r>
      <w:r>
        <w:rPr>
          <w:rFonts w:ascii="Times New Roman" w:hAnsi="Times New Roman" w:cs="Times New Roman"/>
          <w:lang w:val="en-IN"/>
        </w:rPr>
        <w:t xml:space="preserve"> as previously described </w:t>
      </w:r>
      <w:r>
        <w:rPr>
          <w:rFonts w:ascii="Times New Roman" w:hAnsi="Times New Roman" w:cs="Times New Roman"/>
          <w:lang w:val="en-IN"/>
        </w:rPr>
        <w:fldChar w:fldCharType="begin"/>
      </w:r>
      <w:r w:rsidR="00817BA8">
        <w:rPr>
          <w:rFonts w:ascii="Times New Roman" w:hAnsi="Times New Roman" w:cs="Times New Roman"/>
          <w:lang w:val="en-IN"/>
        </w:rPr>
        <w:instrText xml:space="preserve"> ADDIN ZOTERO_ITEM CSL_CITATION {"citationID":"uRDNnqNK","properties":{"formattedCitation":"(17)","plainCitation":"(17)","noteIndex":0},"citationItems":[{"id":796,"uris":["http://zotero.org/users/12340746/items/GTBGEWLX"],"itemData":{"id":796,"type":"article-journal","abstract":"Acetylcholine is an important modulator of striatal activity, and it is vital to controlling striatal-dependent behaviors, including motor and cognitive functions. Despite this significance, the mechanisms determining how acetylcholine impacts striatal signaling are still not fully understood. In particular, little is known about the role of nAChRs expressed by striatal interneurons. In the present study, we used FISH to determine which neuronal types express the most prevalent beta2 nicotinic subunit in the mouse striatum. Our data support a common view that nAChR expression is mostly restricted to striatal interneurons. Surprisingly though, cholinergic interneurons were identified as a population with the highest expression of beta2 nicotinic subunit. To investigate the functional significance of beta2-containing nAChRs in striatal interneurons, we deleted them by injecting the AAV-Cre vector into the striatum of beta2-flox/flox male mice. The deletion led to alterations in several behavioral domains, namely, to an increased anxiety-like behavior, decrease in sociability ratio, deficit in discrimination learning, and increased amphetamine-induced hyperlocomotion and c-Fos expression in mice with beta2 deletion. Further colocalization analysis showed that the increased c-Fos expression was present in both medium spiny neurons and presumed striatal interneurons. The present study concludes that, despite being relatively rare, beta2-containing nAChRs are primarily expressed in striatal neurons by cholinergic interneurons and play a significant role in behavior.SIGNIFICANCE STATEMENT A large variety of nAChRs are expressed in the striatum, a brain region that is crucial in the control of behavior. The complexity of receptors with different functions is hindering our understanding of mechanisms through which striatal acetylcholine modulates behavior. We focused on the role of a small population of beta2-containing nAChRs. We identified neuronal types expressing these receptors and determined their impact in the control of explorative behavior, anxiety-like behavior, learning, and sensitivity to stimulants. Additional experiments showed that these alterations were associated with an overall increased activity of striatal neurons. Thus, the small population of nicotinic receptors represents an interesting target for a modulation of response to stimulant drugs and other striatal-based behavior.","container-title":"The Journal of Neuroscience: The Official Journal of the Society for Neuroscience","DOI":"10.1523/JNEUROSCI.1627-21.2022","ISSN":"1529-2401","issue":"13","journalAbbreviation":"J Neurosci","language":"eng","page":"2786-2803","PMID":"35165173","PMCID":"PMC8973422","source":"PubMed","title":"Nicotinic Acetylcholine Receptors Expressed by Striatal Interneurons Inhibit Striatal Activity and Control Striatal-Dependent Behaviors","volume":"42","author":[{"family":"Abbondanza","given":"Alice"},{"family":"Ribeiro Bas","given":"Irina"},{"family":"Modrak","given":"Martin"},{"family":"Capek","given":"Martin"},{"family":"Minich","given":"Jessica"},{"family":"Tyshkevich","given":"Alexandra"},{"family":"Naser","given":"Shahed"},{"family":"Rangotis","given":"Revan"},{"family":"Houdek","given":"Pavel"},{"family":"Sumova","given":"Alena"},{"family":"Dumas","given":"Sylvie"},{"family":"Bernard","given":"Veronique"},{"family":"Janickova","given":"Helena"}],"issued":{"date-parts":[["2022",3,30]]}}}],"schema":"https://github.com/citation-style-language/schema/raw/master/csl-citation.json"} </w:instrText>
      </w:r>
      <w:r>
        <w:rPr>
          <w:rFonts w:ascii="Times New Roman" w:hAnsi="Times New Roman" w:cs="Times New Roman"/>
          <w:lang w:val="en-IN"/>
        </w:rPr>
        <w:fldChar w:fldCharType="separate"/>
      </w:r>
      <w:r w:rsidR="00817BA8">
        <w:rPr>
          <w:rFonts w:ascii="Times New Roman" w:hAnsi="Times New Roman" w:cs="Times New Roman"/>
        </w:rPr>
        <w:t>(17)</w:t>
      </w:r>
      <w:r>
        <w:rPr>
          <w:rFonts w:ascii="Times New Roman" w:hAnsi="Times New Roman" w:cs="Times New Roman"/>
          <w:lang w:val="en-IN"/>
        </w:rPr>
        <w:fldChar w:fldCharType="end"/>
      </w:r>
      <w:r>
        <w:rPr>
          <w:rFonts w:ascii="Times New Roman" w:hAnsi="Times New Roman" w:cs="Times New Roman"/>
          <w:lang w:val="en-IN"/>
        </w:rPr>
        <w:t>.</w:t>
      </w:r>
      <w:r w:rsidRPr="008D7FD9">
        <w:rPr>
          <w:rFonts w:ascii="Times New Roman" w:hAnsi="Times New Roman" w:cs="Times New Roman"/>
          <w:lang w:val="en-IN"/>
        </w:rPr>
        <w:t xml:space="preserve"> The apparatus consisted of a 40 × 40 cm </w:t>
      </w:r>
      <w:r w:rsidR="003D7976">
        <w:rPr>
          <w:rFonts w:ascii="Times New Roman" w:hAnsi="Times New Roman" w:cs="Times New Roman"/>
          <w:lang w:val="en-IN"/>
        </w:rPr>
        <w:t xml:space="preserve">transparent </w:t>
      </w:r>
      <w:r>
        <w:rPr>
          <w:rFonts w:ascii="Times New Roman" w:hAnsi="Times New Roman" w:cs="Times New Roman"/>
          <w:lang w:val="en-IN"/>
        </w:rPr>
        <w:t>P</w:t>
      </w:r>
      <w:r w:rsidRPr="008D7FD9">
        <w:rPr>
          <w:rFonts w:ascii="Times New Roman" w:hAnsi="Times New Roman" w:cs="Times New Roman"/>
          <w:lang w:val="en-IN"/>
        </w:rPr>
        <w:t>lexiglas open-field arena, partially enclosed with black cardboard to create two distinct sections</w:t>
      </w:r>
      <w:r>
        <w:rPr>
          <w:rFonts w:ascii="Times New Roman" w:hAnsi="Times New Roman" w:cs="Times New Roman"/>
          <w:lang w:val="en-IN"/>
        </w:rPr>
        <w:t xml:space="preserve"> - brightly illuminated and</w:t>
      </w:r>
      <w:r w:rsidRPr="008D7FD9">
        <w:rPr>
          <w:rFonts w:ascii="Times New Roman" w:hAnsi="Times New Roman" w:cs="Times New Roman"/>
          <w:lang w:val="en-IN"/>
        </w:rPr>
        <w:t xml:space="preserve"> dark. A black partition with a small opening allowed free movement between the two compartments. Testing was conducted during the dark phase of the light cycle (active phase) </w:t>
      </w:r>
      <w:r>
        <w:rPr>
          <w:rFonts w:ascii="Times New Roman" w:hAnsi="Times New Roman" w:cs="Times New Roman"/>
          <w:lang w:val="en-IN"/>
        </w:rPr>
        <w:t>in</w:t>
      </w:r>
      <w:r w:rsidRPr="008D7FD9">
        <w:rPr>
          <w:rFonts w:ascii="Times New Roman" w:hAnsi="Times New Roman" w:cs="Times New Roman"/>
          <w:lang w:val="en-IN"/>
        </w:rPr>
        <w:t xml:space="preserve"> </w:t>
      </w:r>
      <w:r>
        <w:rPr>
          <w:rFonts w:ascii="Times New Roman" w:hAnsi="Times New Roman" w:cs="Times New Roman"/>
          <w:lang w:val="en-IN"/>
        </w:rPr>
        <w:t xml:space="preserve">a </w:t>
      </w:r>
      <w:r w:rsidRPr="008D7FD9">
        <w:rPr>
          <w:rFonts w:ascii="Times New Roman" w:hAnsi="Times New Roman" w:cs="Times New Roman"/>
          <w:lang w:val="en-IN"/>
        </w:rPr>
        <w:t xml:space="preserve">bright </w:t>
      </w:r>
      <w:r>
        <w:rPr>
          <w:rFonts w:ascii="Times New Roman" w:hAnsi="Times New Roman" w:cs="Times New Roman"/>
          <w:lang w:val="en-IN"/>
        </w:rPr>
        <w:t>room</w:t>
      </w:r>
      <w:r w:rsidRPr="008D7FD9">
        <w:rPr>
          <w:rFonts w:ascii="Times New Roman" w:hAnsi="Times New Roman" w:cs="Times New Roman"/>
          <w:lang w:val="en-IN"/>
        </w:rPr>
        <w:t xml:space="preserve">. Mice were initially placed at the </w:t>
      </w:r>
      <w:r w:rsidR="003D7976" w:rsidRPr="008D7FD9">
        <w:rPr>
          <w:rFonts w:ascii="Times New Roman" w:hAnsi="Times New Roman" w:cs="Times New Roman"/>
          <w:lang w:val="en-IN"/>
        </w:rPr>
        <w:t>centre</w:t>
      </w:r>
      <w:r w:rsidRPr="008D7FD9">
        <w:rPr>
          <w:rFonts w:ascii="Times New Roman" w:hAnsi="Times New Roman" w:cs="Times New Roman"/>
          <w:lang w:val="en-IN"/>
        </w:rPr>
        <w:t xml:space="preserve"> </w:t>
      </w:r>
      <w:r>
        <w:rPr>
          <w:rFonts w:ascii="Times New Roman" w:hAnsi="Times New Roman" w:cs="Times New Roman"/>
          <w:lang w:val="en-IN"/>
        </w:rPr>
        <w:t xml:space="preserve">and </w:t>
      </w:r>
      <w:r w:rsidRPr="008D7FD9">
        <w:rPr>
          <w:rFonts w:ascii="Times New Roman" w:hAnsi="Times New Roman" w:cs="Times New Roman"/>
          <w:lang w:val="en-IN"/>
        </w:rPr>
        <w:t>permitted to explore freely for 10 minutes. The total time spent in each compartment was manually recorded.</w:t>
      </w:r>
    </w:p>
    <w:p w14:paraId="558FC178" w14:textId="77777777" w:rsidR="00D2164A" w:rsidRPr="00B93F41" w:rsidRDefault="00D2164A" w:rsidP="00D2164A">
      <w:pPr>
        <w:spacing w:after="120" w:line="360" w:lineRule="auto"/>
        <w:jc w:val="both"/>
        <w:rPr>
          <w:rFonts w:ascii="Times New Roman" w:hAnsi="Times New Roman" w:cs="Times New Roman"/>
          <w:i/>
          <w:iCs/>
          <w:lang w:val="en-IN"/>
        </w:rPr>
      </w:pPr>
      <w:r w:rsidRPr="00B93F41">
        <w:rPr>
          <w:rFonts w:ascii="Times New Roman" w:hAnsi="Times New Roman" w:cs="Times New Roman"/>
          <w:i/>
          <w:iCs/>
          <w:lang w:val="en-IN"/>
        </w:rPr>
        <w:t>Tail suspension test</w:t>
      </w:r>
      <w:r>
        <w:rPr>
          <w:rFonts w:ascii="Times New Roman" w:hAnsi="Times New Roman" w:cs="Times New Roman"/>
          <w:i/>
          <w:iCs/>
          <w:lang w:val="en-IN"/>
        </w:rPr>
        <w:t xml:space="preserve"> (TST)</w:t>
      </w:r>
      <w:r w:rsidRPr="00B93F41">
        <w:rPr>
          <w:rFonts w:ascii="Times New Roman" w:hAnsi="Times New Roman" w:cs="Times New Roman"/>
          <w:i/>
          <w:iCs/>
          <w:lang w:val="en-IN"/>
        </w:rPr>
        <w:t xml:space="preserve"> </w:t>
      </w:r>
    </w:p>
    <w:p w14:paraId="06FE0505" w14:textId="48969443" w:rsidR="00D2164A" w:rsidRPr="008D7FD9" w:rsidRDefault="00D2164A" w:rsidP="00D2164A">
      <w:pPr>
        <w:spacing w:after="120" w:line="360" w:lineRule="auto"/>
        <w:jc w:val="both"/>
        <w:rPr>
          <w:rFonts w:ascii="Times New Roman" w:hAnsi="Times New Roman" w:cs="Times New Roman"/>
          <w:lang w:val="en-IN"/>
        </w:rPr>
      </w:pPr>
      <w:r>
        <w:rPr>
          <w:rFonts w:ascii="Times New Roman" w:hAnsi="Times New Roman" w:cs="Times New Roman"/>
          <w:lang w:val="en-IN"/>
        </w:rPr>
        <w:t xml:space="preserve">The TST was performed to assess depression-like </w:t>
      </w:r>
      <w:proofErr w:type="spellStart"/>
      <w:r>
        <w:rPr>
          <w:rFonts w:ascii="Times New Roman" w:hAnsi="Times New Roman" w:cs="Times New Roman"/>
          <w:lang w:val="en-IN"/>
        </w:rPr>
        <w:t>behavior</w:t>
      </w:r>
      <w:proofErr w:type="spellEnd"/>
      <w:r>
        <w:rPr>
          <w:rFonts w:ascii="Times New Roman" w:hAnsi="Times New Roman" w:cs="Times New Roman"/>
          <w:lang w:val="en-IN"/>
        </w:rPr>
        <w:t xml:space="preserve"> as in </w:t>
      </w:r>
      <w:r>
        <w:rPr>
          <w:rFonts w:ascii="Times New Roman" w:hAnsi="Times New Roman" w:cs="Times New Roman"/>
          <w:lang w:val="en-IN"/>
        </w:rPr>
        <w:fldChar w:fldCharType="begin"/>
      </w:r>
      <w:r w:rsidR="00817BA8">
        <w:rPr>
          <w:rFonts w:ascii="Times New Roman" w:hAnsi="Times New Roman" w:cs="Times New Roman"/>
          <w:lang w:val="en-IN"/>
        </w:rPr>
        <w:instrText xml:space="preserve"> ADDIN ZOTERO_ITEM CSL_CITATION {"citationID":"IbvGt9FH","properties":{"formattedCitation":"(18)","plainCitation":"(18)","noteIndex":0},"citationItems":[{"id":1883,"uris":["http://zotero.org/users/12340746/items/2X9ISSTX"],"itemData":{"id":1883,"type":"article-journal","abstract":"The pedunculopontine tegmental nucleus (PPT) and laterodorsal tegmental nucleus (LDT) are heterogeneous brainstem structures that contain cholinergic, glutamatergic, and GABAergic neurons. PPT/LDT neurons are suggested to modulate both cognitive and noncognitive functions, yet the extent to which acetylcholine (ACh) signaling from the PPT/LDT is necessary for normal behavior remains uncertain. We addressed this issue by using a mouse model in which PPT/LDT cholinergic signaling is highly decreased by selective deletion of the vesicular ACh transporter (VAChT) gene. This approach interferes exclusively with ACh signaling, leaving signaling by other neurotransmitters from PPT/LDT cholinergic neurons intact and sparing other cells. VAChT mutants were examined on different PPT/LDT-associated cognitive domains. Interestingly, VAChT mutants showed no attentional deficits and only minor cognitive flexibility impairments while presenting large deficiencies in both spatial and cued Morris water maze (MWM) tasks. Conversely, working spatial memory determined with the Y-maze and spatial memory measured with the Barnes maze were not affected, suggesting that deficits in MWM were unrelated to spatial memory abnormalities. Supporting this interpretation, VAChT mutants exhibited alterations in anxiety-like behavior and increased corticosterone levels after exposure to the MWM, suggesting altered stress response. Thus, PPT/LDT VAChT-mutant mice present little cognitive impairment per se, yet they exhibit increased susceptibility to stress, which may lead to performance deficits in more stressful conditions.-Janickova, H., Kljakic, O., Rosborough, K., Raulic, S., Matovic, S., Gros, R., Saksida, L. M., Bussey, T. J., Inoue, W., Prado, V. F., Prado, M. A. M. Selective decrease of cholinergic signaling from pedunculopontine and laterodorsal tegmental nuclei has little impact on cognition but markedly increases susceptibility to stress.","container-title":"FASEB journal: official publication of the Federation of American Societies for Experimental Biology","DOI":"10.1096/fj.201802108R","ISSN":"1530-6860","issue":"6","journalAbbreviation":"FASEB J","language":"eng","page":"7018-7036","PMID":"30857416","source":"PubMed","title":"Selective decrease of cholinergic signaling from pedunculopontine and laterodorsal tegmental nuclei has little impact on cognition but markedly increases susceptibility to stress","volume":"33","author":[{"family":"Janickova","given":"Helena"},{"family":"Kljakic","given":"Ornela"},{"family":"Rosborough","given":"Kaie"},{"family":"Raulic","given":"Sanda"},{"family":"Matovic","given":"Sara"},{"family":"Gros","given":"Robert"},{"family":"Saksida","given":"Lisa M."},{"family":"Bussey","given":"Timothy J."},{"family":"Inoue","given":"Wataru"},{"family":"Prado","given":"Vania F."},{"family":"Prado","given":"Marco A. M."}],"issued":{"date-parts":[["2019",6]]}}}],"schema":"https://github.com/citation-style-language/schema/raw/master/csl-citation.json"} </w:instrText>
      </w:r>
      <w:r>
        <w:rPr>
          <w:rFonts w:ascii="Times New Roman" w:hAnsi="Times New Roman" w:cs="Times New Roman"/>
          <w:lang w:val="en-IN"/>
        </w:rPr>
        <w:fldChar w:fldCharType="separate"/>
      </w:r>
      <w:r w:rsidR="00817BA8">
        <w:rPr>
          <w:rFonts w:ascii="Times New Roman" w:hAnsi="Times New Roman" w:cs="Times New Roman"/>
        </w:rPr>
        <w:t>(18)</w:t>
      </w:r>
      <w:r>
        <w:rPr>
          <w:rFonts w:ascii="Times New Roman" w:hAnsi="Times New Roman" w:cs="Times New Roman"/>
          <w:lang w:val="en-IN"/>
        </w:rPr>
        <w:fldChar w:fldCharType="end"/>
      </w:r>
      <w:r>
        <w:rPr>
          <w:rFonts w:ascii="Times New Roman" w:hAnsi="Times New Roman" w:cs="Times New Roman"/>
          <w:lang w:val="en-IN"/>
        </w:rPr>
        <w:t xml:space="preserve">. Mice were suspended by their tails using a laboratory tape gently attached to a horizontal bar 40 cm above the table. The distance between the tape and the root of the tale was approximately 1.5 cm. The mouse was recorded by a camera for 6 minutes, and the immobility time was manually scored.        </w:t>
      </w:r>
    </w:p>
    <w:p w14:paraId="5A133DEC" w14:textId="77777777" w:rsidR="00D2164A" w:rsidRPr="0083202D" w:rsidRDefault="00D2164A" w:rsidP="00D2164A">
      <w:pPr>
        <w:spacing w:after="120" w:line="360" w:lineRule="auto"/>
        <w:jc w:val="both"/>
        <w:rPr>
          <w:rFonts w:ascii="Times New Roman" w:hAnsi="Times New Roman" w:cs="Times New Roman"/>
          <w:i/>
          <w:iCs/>
        </w:rPr>
      </w:pPr>
      <w:r w:rsidRPr="00FC00AF">
        <w:rPr>
          <w:rFonts w:ascii="Times New Roman" w:hAnsi="Times New Roman" w:cs="Times New Roman"/>
          <w:i/>
          <w:iCs/>
        </w:rPr>
        <w:t>Elevated plus maze</w:t>
      </w:r>
      <w:r>
        <w:rPr>
          <w:rFonts w:ascii="Times New Roman" w:hAnsi="Times New Roman" w:cs="Times New Roman"/>
          <w:i/>
          <w:iCs/>
        </w:rPr>
        <w:t xml:space="preserve"> (EPM)</w:t>
      </w:r>
      <w:r w:rsidRPr="0083202D">
        <w:rPr>
          <w:rFonts w:ascii="Times New Roman" w:hAnsi="Times New Roman" w:cs="Times New Roman"/>
          <w:i/>
          <w:iCs/>
        </w:rPr>
        <w:t xml:space="preserve"> </w:t>
      </w:r>
    </w:p>
    <w:p w14:paraId="2F3B6DE9" w14:textId="7EE97CD4" w:rsidR="00D2164A" w:rsidRPr="008D7FD9" w:rsidRDefault="00D2164A" w:rsidP="00D2164A">
      <w:pPr>
        <w:spacing w:after="120" w:line="360" w:lineRule="auto"/>
        <w:jc w:val="both"/>
        <w:rPr>
          <w:rFonts w:ascii="Times New Roman" w:hAnsi="Times New Roman" w:cs="Times New Roman"/>
        </w:rPr>
      </w:pPr>
      <w:r w:rsidRPr="008D7FD9">
        <w:rPr>
          <w:rFonts w:ascii="Times New Roman" w:hAnsi="Times New Roman" w:cs="Times New Roman"/>
        </w:rPr>
        <w:t xml:space="preserve">Anxiety-like behavior was further evaluated using the EPM </w:t>
      </w:r>
      <w:r>
        <w:rPr>
          <w:rFonts w:ascii="Times New Roman" w:hAnsi="Times New Roman" w:cs="Times New Roman"/>
        </w:rPr>
        <w:t xml:space="preserve">test as in </w:t>
      </w:r>
      <w:r>
        <w:rPr>
          <w:rFonts w:ascii="Times New Roman" w:hAnsi="Times New Roman" w:cs="Times New Roman"/>
        </w:rPr>
        <w:fldChar w:fldCharType="begin"/>
      </w:r>
      <w:r w:rsidR="00817BA8">
        <w:rPr>
          <w:rFonts w:ascii="Times New Roman" w:hAnsi="Times New Roman" w:cs="Times New Roman"/>
        </w:rPr>
        <w:instrText xml:space="preserve"> ADDIN ZOTERO_ITEM CSL_CITATION {"citationID":"766v3967","properties":{"formattedCitation":"(19)","plainCitation":"(19)","noteIndex":0},"citationItems":[{"id":1889,"uris":["http://zotero.org/users/12340746/items/FTLVTWMT"],"itemData":{"id":1889,"type":"article-journal","abstract":"The elevated plus maze is a widely used behavioral assay for rodents and it has been validated to assess the anti-anxiety effects of pharmacological agents and steroid hormones, and to define brain regions and mechanisms underlying anxiety-related behavior. Briefly, rats or mice are placed at the junction of the four arms of the maze, facing an open arm, and entries/duration in each arm are recorded by a video-tracking system and observer simultaneously for 5 min. Other ethological parameters (i.e., rears, head dips and stretched-attend postures) can also be observed. An increase in open arm activity (duration and/or entries) reflects anti-anxiety behavior. In our laboratory, rats or mice are exposed to the plus maze on one occasion; thus, results can be obtained in 5 min per rodent.","container-title":"Nature Protocols","DOI":"10.1038/nprot.2007.44","ISSN":"1750-2799","issue":"2","journalAbbreviation":"Nat Protoc","language":"eng","page":"322-328","PMID":"17406592","PMCID":"PMC3623971","source":"PubMed","title":"The use of the elevated plus maze as an assay of anxiety-related behavior in rodents","volume":"2","author":[{"family":"Walf","given":"Alicia A."},{"family":"Frye","given":"Cheryl A."}],"issued":{"date-parts":[["2007"]]}}}],"schema":"https://github.com/citation-style-language/schema/raw/master/csl-citation.json"} </w:instrText>
      </w:r>
      <w:r>
        <w:rPr>
          <w:rFonts w:ascii="Times New Roman" w:hAnsi="Times New Roman" w:cs="Times New Roman"/>
        </w:rPr>
        <w:fldChar w:fldCharType="separate"/>
      </w:r>
      <w:r w:rsidR="00817BA8">
        <w:rPr>
          <w:rFonts w:ascii="Times New Roman" w:hAnsi="Times New Roman" w:cs="Times New Roman"/>
        </w:rPr>
        <w:t>(19)</w:t>
      </w:r>
      <w:r>
        <w:rPr>
          <w:rFonts w:ascii="Times New Roman" w:hAnsi="Times New Roman" w:cs="Times New Roman"/>
        </w:rPr>
        <w:fldChar w:fldCharType="end"/>
      </w:r>
      <w:r w:rsidRPr="008D7FD9">
        <w:rPr>
          <w:rFonts w:ascii="Times New Roman" w:hAnsi="Times New Roman" w:cs="Times New Roman"/>
        </w:rPr>
        <w:t xml:space="preserve">. The apparatus consisted of two open arms and two enclosed arms arranged in a cross-shape. Mice were placed at the center of the maze and allowed to explore freely for 5 minutes while </w:t>
      </w:r>
      <w:r>
        <w:rPr>
          <w:rFonts w:ascii="Times New Roman" w:hAnsi="Times New Roman" w:cs="Times New Roman"/>
        </w:rPr>
        <w:t xml:space="preserve">the </w:t>
      </w:r>
      <w:r w:rsidRPr="008D7FD9">
        <w:rPr>
          <w:rFonts w:ascii="Times New Roman" w:hAnsi="Times New Roman" w:cs="Times New Roman"/>
        </w:rPr>
        <w:t>behavior was recorded using an overhead camera. Time spent in each arm and the frequency of arm entries were analyzed manually.</w:t>
      </w:r>
    </w:p>
    <w:p w14:paraId="15F4620F" w14:textId="77777777" w:rsidR="00D2164A" w:rsidRDefault="00D2164A" w:rsidP="00D2164A">
      <w:pPr>
        <w:spacing w:after="120" w:line="360" w:lineRule="auto"/>
        <w:jc w:val="both"/>
        <w:rPr>
          <w:rFonts w:asciiTheme="majorBidi" w:hAnsiTheme="majorBidi" w:cstheme="majorBidi"/>
          <w:i/>
          <w:iCs/>
          <w:lang w:val="en-CA"/>
        </w:rPr>
      </w:pPr>
      <w:r w:rsidRPr="00D91E1A">
        <w:rPr>
          <w:rFonts w:asciiTheme="majorBidi" w:hAnsiTheme="majorBidi" w:cstheme="majorBidi"/>
          <w:i/>
          <w:iCs/>
          <w:lang w:val="en-CA"/>
        </w:rPr>
        <w:t>Social interaction (SI)</w:t>
      </w:r>
    </w:p>
    <w:p w14:paraId="5B6287D4" w14:textId="4B2DD0F7" w:rsidR="00D2164A" w:rsidRPr="00D91E1A" w:rsidRDefault="00D2164A" w:rsidP="00D2164A">
      <w:pPr>
        <w:spacing w:after="120" w:line="360" w:lineRule="auto"/>
        <w:jc w:val="both"/>
        <w:rPr>
          <w:rFonts w:asciiTheme="majorBidi" w:hAnsiTheme="majorBidi" w:cstheme="majorBidi"/>
          <w:lang w:val="en-CA"/>
        </w:rPr>
      </w:pPr>
      <w:r>
        <w:rPr>
          <w:rFonts w:asciiTheme="majorBidi" w:hAnsiTheme="majorBidi" w:cstheme="majorBidi"/>
          <w:lang w:val="en-CA"/>
        </w:rPr>
        <w:t xml:space="preserve">Social behavior was further evaluated </w:t>
      </w:r>
      <w:r w:rsidR="00345D71">
        <w:rPr>
          <w:rFonts w:asciiTheme="majorBidi" w:hAnsiTheme="majorBidi" w:cstheme="majorBidi"/>
          <w:lang w:val="en-CA"/>
        </w:rPr>
        <w:t>using</w:t>
      </w:r>
      <w:r>
        <w:rPr>
          <w:rFonts w:asciiTheme="majorBidi" w:hAnsiTheme="majorBidi" w:cstheme="majorBidi"/>
          <w:lang w:val="en-CA"/>
        </w:rPr>
        <w:t xml:space="preserve"> the social interaction test, </w:t>
      </w:r>
      <w:r w:rsidR="00345D71">
        <w:rPr>
          <w:rFonts w:asciiTheme="majorBidi" w:hAnsiTheme="majorBidi" w:cstheme="majorBidi"/>
          <w:lang w:val="en-CA"/>
        </w:rPr>
        <w:t>in which</w:t>
      </w:r>
      <w:r>
        <w:rPr>
          <w:rFonts w:asciiTheme="majorBidi" w:hAnsiTheme="majorBidi" w:cstheme="majorBidi"/>
          <w:lang w:val="en-CA"/>
        </w:rPr>
        <w:t xml:space="preserve"> mice interacted with mice of similar age in a single rectangular arena (50 x 50 cm) with black walls. </w:t>
      </w:r>
      <w:r w:rsidR="00345D71">
        <w:rPr>
          <w:rFonts w:asciiTheme="majorBidi" w:hAnsiTheme="majorBidi" w:cstheme="majorBidi"/>
          <w:lang w:val="en-CA"/>
        </w:rPr>
        <w:t>A rectangular</w:t>
      </w:r>
      <w:r>
        <w:rPr>
          <w:rFonts w:asciiTheme="majorBidi" w:hAnsiTheme="majorBidi" w:cstheme="majorBidi"/>
          <w:lang w:val="en-CA"/>
        </w:rPr>
        <w:t xml:space="preserve"> interaction zone</w:t>
      </w:r>
      <w:r w:rsidR="00345D71">
        <w:rPr>
          <w:rFonts w:asciiTheme="majorBidi" w:hAnsiTheme="majorBidi" w:cstheme="majorBidi"/>
          <w:lang w:val="en-CA"/>
        </w:rPr>
        <w:t xml:space="preserve"> (</w:t>
      </w:r>
      <w:r w:rsidR="00345D71" w:rsidRPr="00F42C35">
        <w:rPr>
          <w:rFonts w:asciiTheme="majorBidi" w:hAnsiTheme="majorBidi" w:cstheme="majorBidi"/>
          <w:lang w:val="en-CA"/>
        </w:rPr>
        <w:t>30 x 20 cm</w:t>
      </w:r>
      <w:r w:rsidR="00345D71">
        <w:rPr>
          <w:rFonts w:asciiTheme="majorBidi" w:hAnsiTheme="majorBidi" w:cstheme="majorBidi"/>
          <w:lang w:val="en-CA"/>
        </w:rPr>
        <w:t>) adjacent to one wall of the arena</w:t>
      </w:r>
      <w:r>
        <w:rPr>
          <w:rFonts w:asciiTheme="majorBidi" w:hAnsiTheme="majorBidi" w:cstheme="majorBidi"/>
          <w:lang w:val="en-CA"/>
        </w:rPr>
        <w:t xml:space="preserve"> was</w:t>
      </w:r>
      <w:r w:rsidR="00345D71">
        <w:rPr>
          <w:rFonts w:asciiTheme="majorBidi" w:hAnsiTheme="majorBidi" w:cstheme="majorBidi"/>
          <w:lang w:val="en-CA"/>
        </w:rPr>
        <w:t xml:space="preserve"> defined</w:t>
      </w:r>
      <w:r>
        <w:rPr>
          <w:rFonts w:asciiTheme="majorBidi" w:hAnsiTheme="majorBidi" w:cstheme="majorBidi"/>
          <w:lang w:val="en-CA"/>
        </w:rPr>
        <w:t xml:space="preserve">. A clear plastic cup with holes was then placed inside the interaction zone. The tested mouse was initially placed in the middle of the arena. Each test session lasted 5 minutes. In the first 2.5 min, the tested mouse </w:t>
      </w:r>
      <w:r>
        <w:rPr>
          <w:rFonts w:asciiTheme="majorBidi" w:hAnsiTheme="majorBidi" w:cstheme="majorBidi"/>
          <w:lang w:val="en-CA"/>
        </w:rPr>
        <w:lastRenderedPageBreak/>
        <w:t xml:space="preserve">was </w:t>
      </w:r>
      <w:r w:rsidR="00345D71">
        <w:rPr>
          <w:rFonts w:asciiTheme="majorBidi" w:hAnsiTheme="majorBidi" w:cstheme="majorBidi"/>
          <w:lang w:val="en-CA"/>
        </w:rPr>
        <w:t>allowed</w:t>
      </w:r>
      <w:r>
        <w:rPr>
          <w:rFonts w:asciiTheme="majorBidi" w:hAnsiTheme="majorBidi" w:cstheme="majorBidi"/>
          <w:lang w:val="en-CA"/>
        </w:rPr>
        <w:t xml:space="preserve"> to freely explore the arena and the time spent in the interaction zone (containing an empty cup) was recorded. Then, an unfamiliar adult (social stimulus) mouse was placed inside the cup, and the time spent in the interaction zone during the second half of the session was recorded. The SI index was calculated as (time in the interaction zone with mouse</w:t>
      </w:r>
      <w:proofErr w:type="gramStart"/>
      <w:r>
        <w:rPr>
          <w:rFonts w:asciiTheme="majorBidi" w:hAnsiTheme="majorBidi" w:cstheme="majorBidi"/>
          <w:lang w:val="en-CA"/>
        </w:rPr>
        <w:t>/(</w:t>
      </w:r>
      <w:proofErr w:type="gramEnd"/>
      <w:r>
        <w:rPr>
          <w:rFonts w:asciiTheme="majorBidi" w:hAnsiTheme="majorBidi" w:cstheme="majorBidi"/>
          <w:lang w:val="en-CA"/>
        </w:rPr>
        <w:t xml:space="preserve">time in the zone with mouse + time in the zone with object)) x 100.            </w:t>
      </w:r>
    </w:p>
    <w:p w14:paraId="6E01BA90" w14:textId="77777777" w:rsidR="00D2164A" w:rsidRPr="00AC3957" w:rsidRDefault="00D2164A" w:rsidP="009F3ABA">
      <w:pPr>
        <w:spacing w:after="120" w:line="360" w:lineRule="auto"/>
        <w:jc w:val="both"/>
        <w:rPr>
          <w:rFonts w:ascii="Times New Roman" w:hAnsi="Times New Roman" w:cs="Times New Roman"/>
          <w:i/>
          <w:iCs/>
        </w:rPr>
      </w:pPr>
      <w:r w:rsidRPr="00AC3957">
        <w:rPr>
          <w:rFonts w:ascii="Times New Roman" w:hAnsi="Times New Roman" w:cs="Times New Roman"/>
          <w:i/>
          <w:iCs/>
        </w:rPr>
        <w:t>Forced swim test</w:t>
      </w:r>
      <w:r>
        <w:rPr>
          <w:rFonts w:ascii="Times New Roman" w:hAnsi="Times New Roman" w:cs="Times New Roman"/>
          <w:i/>
          <w:iCs/>
        </w:rPr>
        <w:t xml:space="preserve"> (FST)</w:t>
      </w:r>
    </w:p>
    <w:p w14:paraId="6293A66A" w14:textId="016AF503" w:rsidR="00D2164A" w:rsidRDefault="00D2164A" w:rsidP="009F3ABA">
      <w:pPr>
        <w:spacing w:line="360" w:lineRule="auto"/>
        <w:jc w:val="both"/>
        <w:rPr>
          <w:rFonts w:ascii="Times New Roman" w:hAnsi="Times New Roman" w:cs="Times New Roman"/>
        </w:rPr>
      </w:pPr>
      <w:r w:rsidRPr="008D7FD9">
        <w:rPr>
          <w:rFonts w:ascii="Times New Roman" w:hAnsi="Times New Roman" w:cs="Times New Roman"/>
        </w:rPr>
        <w:t>The FST was conducted to assess depressi</w:t>
      </w:r>
      <w:r>
        <w:rPr>
          <w:rFonts w:ascii="Times New Roman" w:hAnsi="Times New Roman" w:cs="Times New Roman"/>
        </w:rPr>
        <w:t>on</w:t>
      </w:r>
      <w:r w:rsidRPr="008D7FD9">
        <w:rPr>
          <w:rFonts w:ascii="Times New Roman" w:hAnsi="Times New Roman" w:cs="Times New Roman"/>
        </w:rPr>
        <w:t xml:space="preserve">-like behavior, following the protocol described </w:t>
      </w:r>
      <w:r>
        <w:rPr>
          <w:rFonts w:ascii="Times New Roman" w:hAnsi="Times New Roman" w:cs="Times New Roman"/>
        </w:rPr>
        <w:t xml:space="preserve">in </w:t>
      </w:r>
      <w:r>
        <w:rPr>
          <w:rFonts w:ascii="Times New Roman" w:hAnsi="Times New Roman" w:cs="Times New Roman"/>
        </w:rPr>
        <w:fldChar w:fldCharType="begin"/>
      </w:r>
      <w:r w:rsidR="00817BA8">
        <w:rPr>
          <w:rFonts w:ascii="Times New Roman" w:hAnsi="Times New Roman" w:cs="Times New Roman"/>
        </w:rPr>
        <w:instrText xml:space="preserve"> ADDIN ZOTERO_ITEM CSL_CITATION {"citationID":"0zIC1jyY","properties":{"formattedCitation":"(20)","plainCitation":"(20)","noteIndex":0},"citationItems":[{"id":1885,"uris":["http://zotero.org/users/12340746/items/RVFTS6VY"],"itemData":{"id":1885,"type":"article-journal","abstract":"Basal forebrain cholinergic neurons, which innervate the hippocampus and cortex, have been implicated in many forms of cognitive function. Immunolesion-based methods in animal models have been widely used to study the role of acetylcholine (ACh) neurotransmission in these processes, with variable re …","container-title":"Proceedings of the National Academy of Sciences of the United States of America","DOI":"10.1073/pnas.1215381109","ISSN":"1091-6490","issue":"43","language":"en","PMID":"23045697","publisher":"Proc Natl Acad Sci U S A","source":"pubmed.ncbi.nlm.nih.gov","title":"Elimination of the vesicular acetylcholine transporter in the forebrain causes hyperactivity and deficits in spatial memory and long-term potentiation","URL":"https://pubmed.ncbi.nlm.nih.gov/23045697/","volume":"109","author":[{"family":"Ac","given":"Martyn"},{"family":"X","given":"De Jaeger"},{"family":"Ac","given":"Magalhães"},{"family":"R","given":"Kesarwani"},{"family":"Df","given":"Gonçalves"},{"family":"S","given":"Raulic"},{"family":"Ms","given":"Guzman"},{"family":"Mf","given":"Jackson"},{"family":"I","given":"Izquierdo"},{"family":"Jf","given":"Macdonald"},{"family":"Ma","given":"Prado"},{"family":"Vf","given":"Prado"}],"accessed":{"date-parts":[["2025",3,11]]},"issued":{"date-parts":[["2012",10,23]]}}}],"schema":"https://github.com/citation-style-language/schema/raw/master/csl-citation.json"} </w:instrText>
      </w:r>
      <w:r>
        <w:rPr>
          <w:rFonts w:ascii="Times New Roman" w:hAnsi="Times New Roman" w:cs="Times New Roman"/>
        </w:rPr>
        <w:fldChar w:fldCharType="separate"/>
      </w:r>
      <w:r w:rsidR="00817BA8">
        <w:rPr>
          <w:rFonts w:ascii="Times New Roman" w:hAnsi="Times New Roman" w:cs="Times New Roman"/>
        </w:rPr>
        <w:t>(20)</w:t>
      </w:r>
      <w:r>
        <w:rPr>
          <w:rFonts w:ascii="Times New Roman" w:hAnsi="Times New Roman" w:cs="Times New Roman"/>
        </w:rPr>
        <w:fldChar w:fldCharType="end"/>
      </w:r>
      <w:r w:rsidRPr="008D7FD9">
        <w:rPr>
          <w:rFonts w:ascii="Times New Roman" w:hAnsi="Times New Roman" w:cs="Times New Roman"/>
        </w:rPr>
        <w:t xml:space="preserve">. A 2 L beaker was filled with 1.8 L of tap water, maintained at a constant temperature of 25–27°C throughout the experiment. To ensure consistent testing conditions, the water was replaced every three to four animals. Mice were gently placed into the beaker, and </w:t>
      </w:r>
      <w:r>
        <w:rPr>
          <w:rFonts w:ascii="Times New Roman" w:hAnsi="Times New Roman" w:cs="Times New Roman"/>
        </w:rPr>
        <w:t>they were</w:t>
      </w:r>
      <w:r w:rsidRPr="008D7FD9">
        <w:rPr>
          <w:rFonts w:ascii="Times New Roman" w:hAnsi="Times New Roman" w:cs="Times New Roman"/>
        </w:rPr>
        <w:t xml:space="preserve"> recorded for a total of 6 minutes. The duration of active struggling versus immobility was manually scored by an experimenter, with only the final 5 minutes analyzed, as the initial 1-minute acclimation period was excluded from scoring.</w:t>
      </w:r>
    </w:p>
    <w:p w14:paraId="25C70717" w14:textId="5F67C403" w:rsidR="006F5D94" w:rsidRDefault="006F5D94" w:rsidP="009F3ABA">
      <w:pPr>
        <w:spacing w:line="360" w:lineRule="auto"/>
        <w:jc w:val="both"/>
        <w:rPr>
          <w:rFonts w:asciiTheme="majorBidi" w:hAnsiTheme="majorBidi" w:cstheme="majorBidi"/>
          <w:lang w:val="en-CA"/>
        </w:rPr>
      </w:pPr>
    </w:p>
    <w:p w14:paraId="77117EC6" w14:textId="77777777" w:rsidR="00B51436" w:rsidRDefault="00B51436" w:rsidP="00D2164A">
      <w:pPr>
        <w:rPr>
          <w:rFonts w:asciiTheme="majorBidi" w:hAnsiTheme="majorBidi" w:cstheme="majorBidi"/>
          <w:b/>
          <w:bCs/>
          <w:lang w:val="en-CA"/>
        </w:rPr>
      </w:pPr>
    </w:p>
    <w:p w14:paraId="372FDBDC" w14:textId="77777777" w:rsidR="00B51436" w:rsidRDefault="00B51436">
      <w:pPr>
        <w:rPr>
          <w:rFonts w:asciiTheme="majorBidi" w:hAnsiTheme="majorBidi" w:cstheme="majorBidi"/>
          <w:b/>
          <w:bCs/>
          <w:lang w:val="en-CA"/>
        </w:rPr>
      </w:pPr>
      <w:r>
        <w:rPr>
          <w:rFonts w:asciiTheme="majorBidi" w:hAnsiTheme="majorBidi" w:cstheme="majorBidi"/>
          <w:b/>
          <w:bCs/>
          <w:lang w:val="en-CA"/>
        </w:rPr>
        <w:br w:type="page"/>
      </w:r>
    </w:p>
    <w:p w14:paraId="2AD78BF2" w14:textId="7846A030" w:rsidR="006F5D94" w:rsidRDefault="0018023F" w:rsidP="00D2164A">
      <w:pPr>
        <w:rPr>
          <w:rFonts w:asciiTheme="majorBidi" w:hAnsiTheme="majorBidi" w:cstheme="majorBidi"/>
          <w:b/>
          <w:bCs/>
          <w:lang w:val="en-CA"/>
        </w:rPr>
      </w:pPr>
      <w:r w:rsidRPr="0018023F">
        <w:rPr>
          <w:rFonts w:asciiTheme="majorBidi" w:hAnsiTheme="majorBidi" w:cstheme="majorBidi"/>
          <w:b/>
          <w:bCs/>
          <w:lang w:val="en-CA"/>
        </w:rPr>
        <w:lastRenderedPageBreak/>
        <w:t>Supplementary Table 1</w:t>
      </w:r>
    </w:p>
    <w:p w14:paraId="487C43A1" w14:textId="7FC8A852" w:rsidR="008164D8" w:rsidRDefault="008164D8" w:rsidP="00D2164A">
      <w:pPr>
        <w:rPr>
          <w:rFonts w:asciiTheme="majorBidi" w:hAnsiTheme="majorBidi" w:cstheme="majorBidi"/>
          <w:b/>
          <w:bCs/>
          <w:lang w:val="en-CA"/>
        </w:rPr>
      </w:pPr>
      <w:r>
        <w:rPr>
          <w:rFonts w:asciiTheme="majorBidi" w:hAnsiTheme="majorBidi" w:cstheme="majorBidi"/>
          <w:b/>
          <w:bCs/>
          <w:lang w:val="en-CA"/>
        </w:rPr>
        <w:t>Mouse lines used in the study</w:t>
      </w:r>
    </w:p>
    <w:p w14:paraId="4FEE3CF0" w14:textId="77777777" w:rsidR="003D6F39" w:rsidRDefault="003D6F39" w:rsidP="00D2164A">
      <w:pPr>
        <w:rPr>
          <w:rFonts w:asciiTheme="majorBidi" w:hAnsiTheme="majorBidi" w:cstheme="majorBidi"/>
          <w:b/>
          <w:bCs/>
          <w:lang w:val="en-CA"/>
        </w:rPr>
      </w:pPr>
    </w:p>
    <w:tbl>
      <w:tblPr>
        <w:tblW w:w="10631" w:type="dxa"/>
        <w:tblInd w:w="-5" w:type="dxa"/>
        <w:tblLook w:val="04A0" w:firstRow="1" w:lastRow="0" w:firstColumn="1" w:lastColumn="0" w:noHBand="0" w:noVBand="1"/>
      </w:tblPr>
      <w:tblGrid>
        <w:gridCol w:w="2876"/>
        <w:gridCol w:w="1667"/>
        <w:gridCol w:w="2425"/>
        <w:gridCol w:w="3663"/>
      </w:tblGrid>
      <w:tr w:rsidR="003D6F39" w:rsidRPr="0018023F" w14:paraId="4298EB90" w14:textId="77777777" w:rsidTr="00FC226B">
        <w:trPr>
          <w:trHeight w:val="20"/>
        </w:trPr>
        <w:tc>
          <w:tcPr>
            <w:tcW w:w="2876" w:type="dxa"/>
            <w:tcBorders>
              <w:top w:val="single" w:sz="4" w:space="0" w:color="auto"/>
              <w:left w:val="single" w:sz="4" w:space="0" w:color="auto"/>
              <w:bottom w:val="single" w:sz="4" w:space="0" w:color="auto"/>
              <w:right w:val="single" w:sz="4" w:space="0" w:color="auto"/>
            </w:tcBorders>
            <w:shd w:val="clear" w:color="auto" w:fill="auto"/>
            <w:hideMark/>
          </w:tcPr>
          <w:p w14:paraId="723EC4CE" w14:textId="77777777" w:rsidR="003D6F39" w:rsidRPr="0018023F" w:rsidRDefault="003D6F39" w:rsidP="00FC226B">
            <w:pPr>
              <w:jc w:val="center"/>
              <w:rPr>
                <w:rFonts w:ascii="Calibri" w:eastAsia="Times New Roman" w:hAnsi="Calibri" w:cs="Calibri"/>
                <w:b/>
                <w:bCs/>
                <w:color w:val="000000"/>
                <w:sz w:val="20"/>
                <w:szCs w:val="20"/>
                <w:lang w:val="en-CA"/>
              </w:rPr>
            </w:pPr>
            <w:r w:rsidRPr="0018023F">
              <w:rPr>
                <w:rFonts w:ascii="Calibri" w:eastAsia="Times New Roman" w:hAnsi="Calibri" w:cs="Calibri"/>
                <w:b/>
                <w:bCs/>
                <w:color w:val="000000"/>
                <w:sz w:val="20"/>
                <w:szCs w:val="20"/>
                <w:lang w:val="en-CA"/>
              </w:rPr>
              <w:t>Mouse line: name used in the present study</w:t>
            </w:r>
          </w:p>
        </w:tc>
        <w:tc>
          <w:tcPr>
            <w:tcW w:w="1667" w:type="dxa"/>
            <w:tcBorders>
              <w:top w:val="single" w:sz="4" w:space="0" w:color="auto"/>
              <w:left w:val="nil"/>
              <w:bottom w:val="single" w:sz="4" w:space="0" w:color="auto"/>
              <w:right w:val="single" w:sz="4" w:space="0" w:color="auto"/>
            </w:tcBorders>
            <w:shd w:val="clear" w:color="auto" w:fill="auto"/>
            <w:hideMark/>
          </w:tcPr>
          <w:p w14:paraId="6D10F810" w14:textId="77777777" w:rsidR="003D6F39" w:rsidRPr="0018023F" w:rsidRDefault="003D6F39" w:rsidP="00FC226B">
            <w:pPr>
              <w:jc w:val="center"/>
              <w:rPr>
                <w:rFonts w:ascii="Calibri" w:eastAsia="Times New Roman" w:hAnsi="Calibri" w:cs="Calibri"/>
                <w:b/>
                <w:bCs/>
                <w:color w:val="000000"/>
                <w:sz w:val="20"/>
                <w:szCs w:val="20"/>
                <w:lang w:val="en-CA"/>
              </w:rPr>
            </w:pPr>
            <w:r w:rsidRPr="0018023F">
              <w:rPr>
                <w:rFonts w:ascii="Calibri" w:eastAsia="Times New Roman" w:hAnsi="Calibri" w:cs="Calibri"/>
                <w:b/>
                <w:bCs/>
                <w:color w:val="000000"/>
                <w:sz w:val="20"/>
                <w:szCs w:val="20"/>
                <w:lang w:val="en-CA"/>
              </w:rPr>
              <w:t>Mouse line: common name</w:t>
            </w:r>
          </w:p>
        </w:tc>
        <w:tc>
          <w:tcPr>
            <w:tcW w:w="2425" w:type="dxa"/>
            <w:tcBorders>
              <w:top w:val="single" w:sz="4" w:space="0" w:color="auto"/>
              <w:left w:val="nil"/>
              <w:bottom w:val="single" w:sz="4" w:space="0" w:color="auto"/>
              <w:right w:val="single" w:sz="4" w:space="0" w:color="auto"/>
            </w:tcBorders>
            <w:shd w:val="clear" w:color="auto" w:fill="auto"/>
            <w:hideMark/>
          </w:tcPr>
          <w:p w14:paraId="3F0966F0" w14:textId="77777777" w:rsidR="003D6F39" w:rsidRPr="0018023F" w:rsidRDefault="003D6F39" w:rsidP="00FC226B">
            <w:pPr>
              <w:jc w:val="center"/>
              <w:rPr>
                <w:rFonts w:ascii="Calibri" w:eastAsia="Times New Roman" w:hAnsi="Calibri" w:cs="Calibri"/>
                <w:b/>
                <w:bCs/>
                <w:color w:val="000000"/>
                <w:sz w:val="20"/>
                <w:szCs w:val="20"/>
                <w:lang w:val="en-CA"/>
              </w:rPr>
            </w:pPr>
            <w:r w:rsidRPr="0018023F">
              <w:rPr>
                <w:rFonts w:ascii="Calibri" w:eastAsia="Times New Roman" w:hAnsi="Calibri" w:cs="Calibri"/>
                <w:b/>
                <w:bCs/>
                <w:color w:val="000000"/>
                <w:sz w:val="20"/>
                <w:szCs w:val="20"/>
                <w:lang w:val="en-CA"/>
              </w:rPr>
              <w:t>Source</w:t>
            </w:r>
          </w:p>
        </w:tc>
        <w:tc>
          <w:tcPr>
            <w:tcW w:w="3663" w:type="dxa"/>
            <w:tcBorders>
              <w:top w:val="single" w:sz="4" w:space="0" w:color="auto"/>
              <w:left w:val="nil"/>
              <w:bottom w:val="single" w:sz="4" w:space="0" w:color="auto"/>
              <w:right w:val="single" w:sz="4" w:space="0" w:color="auto"/>
            </w:tcBorders>
            <w:shd w:val="clear" w:color="auto" w:fill="auto"/>
            <w:hideMark/>
          </w:tcPr>
          <w:p w14:paraId="66BED908" w14:textId="77777777" w:rsidR="003D6F39" w:rsidRPr="0018023F" w:rsidRDefault="003D6F39" w:rsidP="00FC226B">
            <w:pPr>
              <w:jc w:val="center"/>
              <w:rPr>
                <w:rFonts w:ascii="Calibri" w:eastAsia="Times New Roman" w:hAnsi="Calibri" w:cs="Calibri"/>
                <w:b/>
                <w:bCs/>
                <w:color w:val="000000"/>
                <w:sz w:val="20"/>
                <w:szCs w:val="20"/>
                <w:lang w:val="en-CA"/>
              </w:rPr>
            </w:pPr>
            <w:r w:rsidRPr="0018023F">
              <w:rPr>
                <w:rFonts w:ascii="Calibri" w:eastAsia="Times New Roman" w:hAnsi="Calibri" w:cs="Calibri"/>
                <w:b/>
                <w:bCs/>
                <w:color w:val="000000"/>
                <w:sz w:val="20"/>
                <w:szCs w:val="20"/>
                <w:lang w:val="en-CA"/>
              </w:rPr>
              <w:t>Breeding</w:t>
            </w:r>
          </w:p>
        </w:tc>
      </w:tr>
      <w:tr w:rsidR="003D6F39" w:rsidRPr="0018023F" w14:paraId="45D37393" w14:textId="77777777" w:rsidTr="00FC226B">
        <w:trPr>
          <w:trHeight w:val="20"/>
        </w:trPr>
        <w:tc>
          <w:tcPr>
            <w:tcW w:w="2876" w:type="dxa"/>
            <w:tcBorders>
              <w:top w:val="nil"/>
              <w:left w:val="single" w:sz="4" w:space="0" w:color="auto"/>
              <w:bottom w:val="single" w:sz="4" w:space="0" w:color="auto"/>
              <w:right w:val="single" w:sz="4" w:space="0" w:color="auto"/>
            </w:tcBorders>
            <w:shd w:val="clear" w:color="auto" w:fill="auto"/>
            <w:hideMark/>
          </w:tcPr>
          <w:p w14:paraId="7F91BD1D" w14:textId="77777777" w:rsidR="003D6F39" w:rsidRPr="0018023F" w:rsidRDefault="003D6F39" w:rsidP="00FC226B">
            <w:pPr>
              <w:jc w:val="center"/>
              <w:rPr>
                <w:rFonts w:ascii="Calibri" w:eastAsia="Times New Roman" w:hAnsi="Calibri" w:cs="Calibri"/>
                <w:b/>
                <w:bCs/>
                <w:color w:val="000000"/>
                <w:sz w:val="20"/>
                <w:szCs w:val="20"/>
                <w:lang w:val="en-CA"/>
              </w:rPr>
            </w:pPr>
            <w:r>
              <w:rPr>
                <w:rFonts w:ascii="Calibri" w:eastAsia="Times New Roman" w:hAnsi="Calibri" w:cs="Calibri"/>
                <w:b/>
                <w:bCs/>
                <w:color w:val="000000"/>
                <w:sz w:val="20"/>
                <w:szCs w:val="20"/>
                <w:lang w:val="en-CA"/>
              </w:rPr>
              <w:t>W</w:t>
            </w:r>
            <w:r w:rsidRPr="0018023F">
              <w:rPr>
                <w:rFonts w:ascii="Calibri" w:eastAsia="Times New Roman" w:hAnsi="Calibri" w:cs="Calibri"/>
                <w:b/>
                <w:bCs/>
                <w:color w:val="000000"/>
                <w:sz w:val="20"/>
                <w:szCs w:val="20"/>
                <w:lang w:val="en-CA"/>
              </w:rPr>
              <w:t>ild type (WT)</w:t>
            </w:r>
          </w:p>
        </w:tc>
        <w:tc>
          <w:tcPr>
            <w:tcW w:w="1667" w:type="dxa"/>
            <w:tcBorders>
              <w:top w:val="nil"/>
              <w:left w:val="nil"/>
              <w:bottom w:val="single" w:sz="4" w:space="0" w:color="auto"/>
              <w:right w:val="single" w:sz="4" w:space="0" w:color="auto"/>
            </w:tcBorders>
            <w:shd w:val="clear" w:color="auto" w:fill="auto"/>
            <w:vAlign w:val="bottom"/>
            <w:hideMark/>
          </w:tcPr>
          <w:p w14:paraId="1510FE85" w14:textId="77777777" w:rsidR="003D6F39" w:rsidRPr="0018023F" w:rsidRDefault="003D6F39" w:rsidP="00FC226B">
            <w:pPr>
              <w:rPr>
                <w:rFonts w:ascii="Calibri" w:eastAsia="Times New Roman" w:hAnsi="Calibri" w:cs="Calibri"/>
                <w:color w:val="000000"/>
                <w:sz w:val="20"/>
                <w:szCs w:val="20"/>
                <w:lang w:val="en-CA"/>
              </w:rPr>
            </w:pPr>
            <w:r w:rsidRPr="0018023F">
              <w:rPr>
                <w:rFonts w:ascii="Calibri" w:eastAsia="Times New Roman" w:hAnsi="Calibri" w:cs="Calibri"/>
                <w:color w:val="000000"/>
                <w:sz w:val="20"/>
                <w:szCs w:val="20"/>
                <w:lang w:val="en-CA"/>
              </w:rPr>
              <w:t>C57BL/6</w:t>
            </w:r>
          </w:p>
        </w:tc>
        <w:tc>
          <w:tcPr>
            <w:tcW w:w="2425" w:type="dxa"/>
            <w:tcBorders>
              <w:top w:val="nil"/>
              <w:left w:val="nil"/>
              <w:bottom w:val="single" w:sz="4" w:space="0" w:color="auto"/>
              <w:right w:val="single" w:sz="4" w:space="0" w:color="auto"/>
            </w:tcBorders>
            <w:shd w:val="clear" w:color="auto" w:fill="auto"/>
            <w:vAlign w:val="bottom"/>
            <w:hideMark/>
          </w:tcPr>
          <w:p w14:paraId="4800E6E5" w14:textId="77777777" w:rsidR="003D6F39" w:rsidRPr="0018023F" w:rsidRDefault="003D6F39" w:rsidP="00FC226B">
            <w:pPr>
              <w:rPr>
                <w:rFonts w:ascii="Calibri" w:eastAsia="Times New Roman" w:hAnsi="Calibri" w:cs="Calibri"/>
                <w:color w:val="000000"/>
                <w:sz w:val="20"/>
                <w:szCs w:val="20"/>
                <w:lang w:val="en-CA"/>
              </w:rPr>
            </w:pPr>
            <w:r w:rsidRPr="0018023F">
              <w:rPr>
                <w:rFonts w:ascii="Calibri" w:eastAsia="Times New Roman" w:hAnsi="Calibri" w:cs="Calibri"/>
                <w:color w:val="000000"/>
                <w:sz w:val="20"/>
                <w:szCs w:val="20"/>
                <w:lang w:val="en-CA"/>
              </w:rPr>
              <w:t>Charles River</w:t>
            </w:r>
          </w:p>
        </w:tc>
        <w:tc>
          <w:tcPr>
            <w:tcW w:w="3663" w:type="dxa"/>
            <w:tcBorders>
              <w:top w:val="nil"/>
              <w:left w:val="nil"/>
              <w:bottom w:val="single" w:sz="4" w:space="0" w:color="auto"/>
              <w:right w:val="single" w:sz="4" w:space="0" w:color="auto"/>
            </w:tcBorders>
            <w:shd w:val="clear" w:color="auto" w:fill="auto"/>
            <w:vAlign w:val="bottom"/>
            <w:hideMark/>
          </w:tcPr>
          <w:p w14:paraId="65A6A9F8" w14:textId="77777777" w:rsidR="003D6F39" w:rsidRPr="0018023F" w:rsidRDefault="003D6F39" w:rsidP="00FC226B">
            <w:pPr>
              <w:rPr>
                <w:rFonts w:ascii="Calibri" w:eastAsia="Times New Roman" w:hAnsi="Calibri" w:cs="Calibri"/>
                <w:color w:val="000000"/>
                <w:sz w:val="20"/>
                <w:szCs w:val="20"/>
                <w:lang w:val="en-CA"/>
              </w:rPr>
            </w:pPr>
            <w:r w:rsidRPr="0018023F">
              <w:rPr>
                <w:rFonts w:ascii="Calibri" w:eastAsia="Times New Roman" w:hAnsi="Calibri" w:cs="Calibri"/>
                <w:color w:val="000000"/>
                <w:sz w:val="20"/>
                <w:szCs w:val="20"/>
                <w:lang w:val="en-CA"/>
              </w:rPr>
              <w:t>siblings</w:t>
            </w:r>
          </w:p>
        </w:tc>
      </w:tr>
      <w:tr w:rsidR="003D6F39" w:rsidRPr="0018023F" w14:paraId="6D4EBAFA" w14:textId="77777777" w:rsidTr="00FC226B">
        <w:trPr>
          <w:trHeight w:val="20"/>
        </w:trPr>
        <w:tc>
          <w:tcPr>
            <w:tcW w:w="2876" w:type="dxa"/>
            <w:tcBorders>
              <w:top w:val="nil"/>
              <w:left w:val="single" w:sz="4" w:space="0" w:color="auto"/>
              <w:bottom w:val="single" w:sz="4" w:space="0" w:color="auto"/>
              <w:right w:val="single" w:sz="4" w:space="0" w:color="auto"/>
            </w:tcBorders>
            <w:shd w:val="clear" w:color="auto" w:fill="auto"/>
            <w:hideMark/>
          </w:tcPr>
          <w:p w14:paraId="5C059821" w14:textId="77777777" w:rsidR="003D6F39" w:rsidRPr="0018023F" w:rsidRDefault="003D6F39" w:rsidP="00FC226B">
            <w:pPr>
              <w:jc w:val="center"/>
              <w:rPr>
                <w:rFonts w:ascii="Calibri" w:eastAsia="Times New Roman" w:hAnsi="Calibri" w:cs="Calibri"/>
                <w:b/>
                <w:bCs/>
                <w:color w:val="000000"/>
                <w:sz w:val="20"/>
                <w:szCs w:val="20"/>
                <w:lang w:val="en-CA"/>
              </w:rPr>
            </w:pPr>
            <w:r w:rsidRPr="0018023F">
              <w:rPr>
                <w:rFonts w:ascii="Calibri" w:eastAsia="Times New Roman" w:hAnsi="Calibri" w:cs="Calibri"/>
                <w:b/>
                <w:bCs/>
                <w:color w:val="000000"/>
                <w:sz w:val="20"/>
                <w:szCs w:val="20"/>
                <w:lang w:val="en-CA"/>
              </w:rPr>
              <w:t>NPY-</w:t>
            </w:r>
            <w:proofErr w:type="spellStart"/>
            <w:proofErr w:type="gramStart"/>
            <w:r w:rsidRPr="0018023F">
              <w:rPr>
                <w:rFonts w:ascii="Calibri" w:eastAsia="Times New Roman" w:hAnsi="Calibri" w:cs="Calibri"/>
                <w:b/>
                <w:bCs/>
                <w:color w:val="000000"/>
                <w:sz w:val="20"/>
                <w:szCs w:val="20"/>
                <w:lang w:val="en-CA"/>
              </w:rPr>
              <w:t>Cre</w:t>
            </w:r>
            <w:proofErr w:type="spellEnd"/>
            <w:r w:rsidRPr="0018023F">
              <w:rPr>
                <w:rFonts w:ascii="Calibri" w:eastAsia="Times New Roman" w:hAnsi="Calibri" w:cs="Calibri"/>
                <w:b/>
                <w:bCs/>
                <w:color w:val="000000"/>
                <w:sz w:val="20"/>
                <w:szCs w:val="20"/>
                <w:lang w:val="en-CA"/>
              </w:rPr>
              <w:t>::</w:t>
            </w:r>
            <w:proofErr w:type="gramEnd"/>
            <w:r w:rsidRPr="0018023F">
              <w:rPr>
                <w:rFonts w:ascii="Calibri" w:eastAsia="Times New Roman" w:hAnsi="Calibri" w:cs="Calibri"/>
                <w:b/>
                <w:bCs/>
                <w:color w:val="000000"/>
                <w:sz w:val="20"/>
                <w:szCs w:val="20"/>
                <w:lang w:val="en-CA"/>
              </w:rPr>
              <w:t>Cas9-GFP</w:t>
            </w:r>
          </w:p>
        </w:tc>
        <w:tc>
          <w:tcPr>
            <w:tcW w:w="1667" w:type="dxa"/>
            <w:tcBorders>
              <w:top w:val="nil"/>
              <w:left w:val="nil"/>
              <w:bottom w:val="single" w:sz="4" w:space="0" w:color="auto"/>
              <w:right w:val="single" w:sz="4" w:space="0" w:color="auto"/>
            </w:tcBorders>
            <w:shd w:val="clear" w:color="auto" w:fill="auto"/>
            <w:hideMark/>
          </w:tcPr>
          <w:p w14:paraId="5DAA2000" w14:textId="77777777" w:rsidR="003D6F39" w:rsidRPr="0018023F" w:rsidRDefault="003D6F39" w:rsidP="00FC226B">
            <w:pPr>
              <w:rPr>
                <w:rFonts w:ascii="Calibri" w:eastAsia="Times New Roman" w:hAnsi="Calibri" w:cs="Calibri"/>
                <w:color w:val="000000"/>
                <w:sz w:val="20"/>
                <w:szCs w:val="20"/>
                <w:lang w:val="en-CA"/>
              </w:rPr>
            </w:pPr>
            <w:r w:rsidRPr="0018023F">
              <w:rPr>
                <w:rFonts w:ascii="Calibri" w:eastAsia="Times New Roman" w:hAnsi="Calibri" w:cs="Calibri"/>
                <w:color w:val="000000"/>
                <w:sz w:val="20"/>
                <w:szCs w:val="20"/>
                <w:lang w:val="en-CA"/>
              </w:rPr>
              <w:t>NPY-IRES-</w:t>
            </w:r>
            <w:proofErr w:type="spellStart"/>
            <w:r w:rsidRPr="0018023F">
              <w:rPr>
                <w:rFonts w:ascii="Calibri" w:eastAsia="Times New Roman" w:hAnsi="Calibri" w:cs="Calibri"/>
                <w:color w:val="000000"/>
                <w:sz w:val="20"/>
                <w:szCs w:val="20"/>
                <w:lang w:val="en-CA"/>
              </w:rPr>
              <w:t>Cre</w:t>
            </w:r>
            <w:proofErr w:type="spellEnd"/>
            <w:r w:rsidRPr="0018023F">
              <w:rPr>
                <w:rFonts w:ascii="Calibri" w:eastAsia="Times New Roman" w:hAnsi="Calibri" w:cs="Calibri"/>
                <w:color w:val="000000"/>
                <w:sz w:val="20"/>
                <w:szCs w:val="20"/>
                <w:lang w:val="en-CA"/>
              </w:rPr>
              <w:t xml:space="preserve"> crossed with Rosa26-floxed STOP-Cas9 KI </w:t>
            </w:r>
          </w:p>
        </w:tc>
        <w:tc>
          <w:tcPr>
            <w:tcW w:w="2425" w:type="dxa"/>
            <w:tcBorders>
              <w:top w:val="nil"/>
              <w:left w:val="nil"/>
              <w:bottom w:val="single" w:sz="4" w:space="0" w:color="auto"/>
              <w:right w:val="single" w:sz="4" w:space="0" w:color="auto"/>
            </w:tcBorders>
            <w:shd w:val="clear" w:color="auto" w:fill="auto"/>
            <w:hideMark/>
          </w:tcPr>
          <w:p w14:paraId="629A7D0F" w14:textId="77777777" w:rsidR="003D6F39" w:rsidRPr="0018023F" w:rsidRDefault="003D6F39" w:rsidP="00FC226B">
            <w:pPr>
              <w:rPr>
                <w:rFonts w:ascii="Calibri" w:eastAsia="Times New Roman" w:hAnsi="Calibri" w:cs="Calibri"/>
                <w:color w:val="000000"/>
                <w:sz w:val="20"/>
                <w:szCs w:val="20"/>
                <w:lang w:val="en-CA"/>
              </w:rPr>
            </w:pPr>
            <w:r w:rsidRPr="0018023F">
              <w:rPr>
                <w:rFonts w:ascii="Calibri" w:eastAsia="Times New Roman" w:hAnsi="Calibri" w:cs="Calibri"/>
                <w:color w:val="000000"/>
                <w:sz w:val="20"/>
                <w:szCs w:val="20"/>
                <w:lang w:val="en-CA"/>
              </w:rPr>
              <w:t>Jackson Laboratory (stock #027851 and #026175)</w:t>
            </w:r>
          </w:p>
        </w:tc>
        <w:tc>
          <w:tcPr>
            <w:tcW w:w="3663" w:type="dxa"/>
            <w:tcBorders>
              <w:top w:val="nil"/>
              <w:left w:val="nil"/>
              <w:bottom w:val="single" w:sz="4" w:space="0" w:color="auto"/>
              <w:right w:val="single" w:sz="4" w:space="0" w:color="auto"/>
            </w:tcBorders>
            <w:shd w:val="clear" w:color="auto" w:fill="auto"/>
            <w:hideMark/>
          </w:tcPr>
          <w:p w14:paraId="5BBC9937" w14:textId="77777777" w:rsidR="003D6F39" w:rsidRPr="0018023F" w:rsidRDefault="003D6F39" w:rsidP="00FC226B">
            <w:pPr>
              <w:rPr>
                <w:rFonts w:ascii="Calibri" w:eastAsia="Times New Roman" w:hAnsi="Calibri" w:cs="Calibri"/>
                <w:color w:val="000000"/>
                <w:sz w:val="20"/>
                <w:szCs w:val="20"/>
                <w:lang w:val="en-CA"/>
              </w:rPr>
            </w:pPr>
            <w:r w:rsidRPr="0018023F">
              <w:rPr>
                <w:rFonts w:ascii="Calibri" w:eastAsia="Times New Roman" w:hAnsi="Calibri" w:cs="Calibri"/>
                <w:color w:val="000000"/>
                <w:sz w:val="20"/>
                <w:szCs w:val="20"/>
                <w:lang w:val="en-CA"/>
              </w:rPr>
              <w:t>double homozygous NPY-</w:t>
            </w:r>
            <w:proofErr w:type="spellStart"/>
            <w:proofErr w:type="gramStart"/>
            <w:r w:rsidRPr="0018023F">
              <w:rPr>
                <w:rFonts w:ascii="Calibri" w:eastAsia="Times New Roman" w:hAnsi="Calibri" w:cs="Calibri"/>
                <w:color w:val="000000"/>
                <w:sz w:val="20"/>
                <w:szCs w:val="20"/>
                <w:lang w:val="en-CA"/>
              </w:rPr>
              <w:t>Cre</w:t>
            </w:r>
            <w:proofErr w:type="spellEnd"/>
            <w:r w:rsidRPr="0018023F">
              <w:rPr>
                <w:rFonts w:ascii="Calibri" w:eastAsia="Times New Roman" w:hAnsi="Calibri" w:cs="Calibri"/>
                <w:color w:val="000000"/>
                <w:sz w:val="20"/>
                <w:szCs w:val="20"/>
                <w:lang w:val="en-CA"/>
              </w:rPr>
              <w:t>::</w:t>
            </w:r>
            <w:proofErr w:type="gramEnd"/>
            <w:r w:rsidRPr="0018023F">
              <w:rPr>
                <w:rFonts w:ascii="Calibri" w:eastAsia="Times New Roman" w:hAnsi="Calibri" w:cs="Calibri"/>
                <w:color w:val="000000"/>
                <w:sz w:val="20"/>
                <w:szCs w:val="20"/>
                <w:lang w:val="en-CA"/>
              </w:rPr>
              <w:t>Cas9 crossed with homozygous Cas9</w:t>
            </w:r>
          </w:p>
        </w:tc>
      </w:tr>
      <w:tr w:rsidR="003D6F39" w:rsidRPr="0018023F" w14:paraId="17CBC81C" w14:textId="77777777" w:rsidTr="00FC226B">
        <w:trPr>
          <w:trHeight w:val="20"/>
        </w:trPr>
        <w:tc>
          <w:tcPr>
            <w:tcW w:w="2876" w:type="dxa"/>
            <w:tcBorders>
              <w:top w:val="nil"/>
              <w:left w:val="single" w:sz="4" w:space="0" w:color="auto"/>
              <w:bottom w:val="single" w:sz="4" w:space="0" w:color="auto"/>
              <w:right w:val="single" w:sz="4" w:space="0" w:color="auto"/>
            </w:tcBorders>
            <w:shd w:val="clear" w:color="auto" w:fill="auto"/>
            <w:hideMark/>
          </w:tcPr>
          <w:p w14:paraId="00680D86" w14:textId="77777777" w:rsidR="003D6F39" w:rsidRPr="0018023F" w:rsidRDefault="003D6F39" w:rsidP="00FC226B">
            <w:pPr>
              <w:jc w:val="center"/>
              <w:rPr>
                <w:rFonts w:ascii="Calibri" w:eastAsia="Times New Roman" w:hAnsi="Calibri" w:cs="Calibri"/>
                <w:b/>
                <w:bCs/>
                <w:color w:val="000000"/>
                <w:sz w:val="20"/>
                <w:szCs w:val="20"/>
                <w:lang w:val="en-CA"/>
              </w:rPr>
            </w:pPr>
            <w:r w:rsidRPr="0018023F">
              <w:rPr>
                <w:rFonts w:ascii="Calibri" w:eastAsia="Times New Roman" w:hAnsi="Calibri" w:cs="Calibri"/>
                <w:b/>
                <w:bCs/>
                <w:color w:val="000000"/>
                <w:sz w:val="20"/>
                <w:szCs w:val="20"/>
                <w:lang w:val="en-CA"/>
              </w:rPr>
              <w:t>Htr3a-</w:t>
            </w:r>
            <w:proofErr w:type="gramStart"/>
            <w:r w:rsidRPr="0018023F">
              <w:rPr>
                <w:rFonts w:ascii="Calibri" w:eastAsia="Times New Roman" w:hAnsi="Calibri" w:cs="Calibri"/>
                <w:b/>
                <w:bCs/>
                <w:color w:val="000000"/>
                <w:sz w:val="20"/>
                <w:szCs w:val="20"/>
                <w:lang w:val="en-CA"/>
              </w:rPr>
              <w:t>Cre::</w:t>
            </w:r>
            <w:proofErr w:type="gramEnd"/>
            <w:r w:rsidRPr="0018023F">
              <w:rPr>
                <w:rFonts w:ascii="Calibri" w:eastAsia="Times New Roman" w:hAnsi="Calibri" w:cs="Calibri"/>
                <w:b/>
                <w:bCs/>
                <w:color w:val="000000"/>
                <w:sz w:val="20"/>
                <w:szCs w:val="20"/>
                <w:lang w:val="en-CA"/>
              </w:rPr>
              <w:t>Cas9-GFP</w:t>
            </w:r>
          </w:p>
        </w:tc>
        <w:tc>
          <w:tcPr>
            <w:tcW w:w="1667" w:type="dxa"/>
            <w:tcBorders>
              <w:top w:val="nil"/>
              <w:left w:val="nil"/>
              <w:bottom w:val="single" w:sz="4" w:space="0" w:color="auto"/>
              <w:right w:val="single" w:sz="4" w:space="0" w:color="auto"/>
            </w:tcBorders>
            <w:shd w:val="clear" w:color="auto" w:fill="auto"/>
            <w:hideMark/>
          </w:tcPr>
          <w:p w14:paraId="32DB752B" w14:textId="77777777" w:rsidR="003D6F39" w:rsidRPr="0018023F" w:rsidRDefault="003D6F39" w:rsidP="00FC226B">
            <w:pPr>
              <w:rPr>
                <w:rFonts w:ascii="Calibri" w:eastAsia="Times New Roman" w:hAnsi="Calibri" w:cs="Calibri"/>
                <w:color w:val="000000"/>
                <w:sz w:val="20"/>
                <w:szCs w:val="20"/>
                <w:lang w:val="en-CA"/>
              </w:rPr>
            </w:pPr>
            <w:r w:rsidRPr="0018023F">
              <w:rPr>
                <w:rFonts w:ascii="Calibri" w:eastAsia="Times New Roman" w:hAnsi="Calibri" w:cs="Calibri"/>
                <w:color w:val="000000"/>
                <w:sz w:val="20"/>
                <w:szCs w:val="20"/>
                <w:lang w:val="en-CA"/>
              </w:rPr>
              <w:t>Htr3a-Cre crossed with Rosa26-floxed STOP-Cas9 KI</w:t>
            </w:r>
          </w:p>
        </w:tc>
        <w:tc>
          <w:tcPr>
            <w:tcW w:w="2425" w:type="dxa"/>
            <w:tcBorders>
              <w:top w:val="nil"/>
              <w:left w:val="nil"/>
              <w:bottom w:val="single" w:sz="4" w:space="0" w:color="auto"/>
              <w:right w:val="single" w:sz="4" w:space="0" w:color="auto"/>
            </w:tcBorders>
            <w:shd w:val="clear" w:color="auto" w:fill="auto"/>
            <w:hideMark/>
          </w:tcPr>
          <w:p w14:paraId="282AC1E6" w14:textId="77777777" w:rsidR="003D6F39" w:rsidRPr="0018023F" w:rsidRDefault="003D6F39" w:rsidP="00FC226B">
            <w:pPr>
              <w:rPr>
                <w:rFonts w:ascii="Calibri" w:eastAsia="Times New Roman" w:hAnsi="Calibri" w:cs="Calibri"/>
                <w:color w:val="000000"/>
                <w:sz w:val="20"/>
                <w:szCs w:val="20"/>
                <w:lang w:val="en-CA"/>
              </w:rPr>
            </w:pPr>
            <w:r w:rsidRPr="0018023F">
              <w:rPr>
                <w:rFonts w:ascii="Calibri" w:eastAsia="Times New Roman" w:hAnsi="Calibri" w:cs="Calibri"/>
                <w:color w:val="000000"/>
                <w:sz w:val="20"/>
                <w:szCs w:val="20"/>
                <w:lang w:val="en-CA"/>
              </w:rPr>
              <w:t>GENSAT (stock #036680-UCD) and Jackson Laboratory (stock #026175)</w:t>
            </w:r>
          </w:p>
        </w:tc>
        <w:tc>
          <w:tcPr>
            <w:tcW w:w="3663" w:type="dxa"/>
            <w:tcBorders>
              <w:top w:val="nil"/>
              <w:left w:val="nil"/>
              <w:bottom w:val="single" w:sz="4" w:space="0" w:color="auto"/>
              <w:right w:val="single" w:sz="4" w:space="0" w:color="auto"/>
            </w:tcBorders>
            <w:shd w:val="clear" w:color="auto" w:fill="auto"/>
            <w:hideMark/>
          </w:tcPr>
          <w:p w14:paraId="0B5D5D2A" w14:textId="77777777" w:rsidR="003D6F39" w:rsidRPr="0018023F" w:rsidRDefault="003D6F39" w:rsidP="00FC226B">
            <w:pPr>
              <w:rPr>
                <w:rFonts w:ascii="Calibri" w:eastAsia="Times New Roman" w:hAnsi="Calibri" w:cs="Calibri"/>
                <w:color w:val="000000"/>
                <w:sz w:val="20"/>
                <w:szCs w:val="20"/>
                <w:lang w:val="en-CA"/>
              </w:rPr>
            </w:pPr>
            <w:r w:rsidRPr="0018023F">
              <w:rPr>
                <w:rFonts w:ascii="Calibri" w:eastAsia="Times New Roman" w:hAnsi="Calibri" w:cs="Calibri"/>
                <w:color w:val="000000"/>
                <w:sz w:val="20"/>
                <w:szCs w:val="20"/>
                <w:lang w:val="en-CA"/>
              </w:rPr>
              <w:t>heterozygous/homozygous Htr3a-</w:t>
            </w:r>
            <w:proofErr w:type="gramStart"/>
            <w:r w:rsidRPr="0018023F">
              <w:rPr>
                <w:rFonts w:ascii="Calibri" w:eastAsia="Times New Roman" w:hAnsi="Calibri" w:cs="Calibri"/>
                <w:color w:val="000000"/>
                <w:sz w:val="20"/>
                <w:szCs w:val="20"/>
                <w:lang w:val="en-CA"/>
              </w:rPr>
              <w:t>Cre::</w:t>
            </w:r>
            <w:proofErr w:type="gramEnd"/>
            <w:r w:rsidRPr="0018023F">
              <w:rPr>
                <w:rFonts w:ascii="Calibri" w:eastAsia="Times New Roman" w:hAnsi="Calibri" w:cs="Calibri"/>
                <w:color w:val="000000"/>
                <w:sz w:val="20"/>
                <w:szCs w:val="20"/>
                <w:lang w:val="en-CA"/>
              </w:rPr>
              <w:t>Cas9 crossed with homozygous Cas9</w:t>
            </w:r>
          </w:p>
        </w:tc>
      </w:tr>
    </w:tbl>
    <w:p w14:paraId="0C237F41" w14:textId="48D58BEC" w:rsidR="003D6F39" w:rsidRDefault="003D6F39" w:rsidP="00D2164A">
      <w:pPr>
        <w:rPr>
          <w:rFonts w:asciiTheme="majorBidi" w:hAnsiTheme="majorBidi" w:cstheme="majorBidi"/>
          <w:b/>
          <w:bCs/>
          <w:lang w:val="en-CA"/>
        </w:rPr>
      </w:pPr>
    </w:p>
    <w:p w14:paraId="3008B7DA" w14:textId="77777777" w:rsidR="003D6F39" w:rsidRDefault="003D6F39" w:rsidP="003D6F39">
      <w:pPr>
        <w:rPr>
          <w:rFonts w:asciiTheme="majorBidi" w:hAnsiTheme="majorBidi" w:cstheme="majorBidi"/>
          <w:b/>
          <w:bCs/>
          <w:lang w:val="en-CA"/>
        </w:rPr>
      </w:pPr>
      <w:r>
        <w:rPr>
          <w:rFonts w:asciiTheme="majorBidi" w:hAnsiTheme="majorBidi" w:cstheme="majorBidi"/>
          <w:b/>
          <w:bCs/>
          <w:lang w:val="en-CA"/>
        </w:rPr>
        <w:t>Supplementary Table 2</w:t>
      </w:r>
    </w:p>
    <w:p w14:paraId="5981F1F2" w14:textId="77777777" w:rsidR="003D6F39" w:rsidRDefault="003D6F39" w:rsidP="003D6F39">
      <w:pPr>
        <w:rPr>
          <w:rFonts w:asciiTheme="majorBidi" w:hAnsiTheme="majorBidi" w:cstheme="majorBidi"/>
          <w:b/>
          <w:bCs/>
          <w:lang w:val="en-CA"/>
        </w:rPr>
      </w:pPr>
      <w:r>
        <w:rPr>
          <w:rFonts w:asciiTheme="majorBidi" w:hAnsiTheme="majorBidi" w:cstheme="majorBidi"/>
          <w:b/>
          <w:bCs/>
          <w:lang w:val="en-CA"/>
        </w:rPr>
        <w:t>Statistical analysis of the main behavioral data</w:t>
      </w:r>
    </w:p>
    <w:p w14:paraId="692BC341" w14:textId="77777777" w:rsidR="003D6F39" w:rsidRDefault="003D6F39" w:rsidP="003D6F39">
      <w:pPr>
        <w:rPr>
          <w:rFonts w:asciiTheme="majorBidi" w:hAnsiTheme="majorBidi" w:cstheme="majorBidi"/>
          <w:b/>
          <w:bCs/>
          <w:lang w:val="en-CA"/>
        </w:rPr>
      </w:pPr>
    </w:p>
    <w:tbl>
      <w:tblPr>
        <w:tblpPr w:leftFromText="180" w:rightFromText="180" w:vertAnchor="text" w:horzAnchor="margin" w:tblpY="5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985"/>
        <w:gridCol w:w="1984"/>
        <w:gridCol w:w="2268"/>
        <w:gridCol w:w="1843"/>
      </w:tblGrid>
      <w:tr w:rsidR="003D6F39" w:rsidRPr="00C32C08" w14:paraId="491FEB4A" w14:textId="77777777" w:rsidTr="003D6F39">
        <w:trPr>
          <w:trHeight w:val="320"/>
        </w:trPr>
        <w:tc>
          <w:tcPr>
            <w:tcW w:w="1843" w:type="dxa"/>
            <w:shd w:val="clear" w:color="auto" w:fill="D9D9D9" w:themeFill="background1" w:themeFillShade="D9"/>
            <w:noWrap/>
            <w:vAlign w:val="bottom"/>
            <w:hideMark/>
          </w:tcPr>
          <w:p w14:paraId="6E1DCEEB" w14:textId="77777777" w:rsidR="003D6F39" w:rsidRPr="00C32C08" w:rsidRDefault="003D6F39" w:rsidP="003D6F39">
            <w:pPr>
              <w:rPr>
                <w:rFonts w:eastAsia="Times New Roman" w:cstheme="minorHAnsi"/>
                <w:b/>
                <w:bCs/>
                <w:color w:val="000000"/>
                <w:sz w:val="20"/>
                <w:szCs w:val="20"/>
                <w:lang w:val="en-CA"/>
              </w:rPr>
            </w:pPr>
            <w:r w:rsidRPr="00C32C08">
              <w:rPr>
                <w:rFonts w:eastAsia="Times New Roman" w:cstheme="minorHAnsi"/>
                <w:b/>
                <w:bCs/>
                <w:color w:val="000000"/>
                <w:sz w:val="20"/>
                <w:szCs w:val="20"/>
                <w:lang w:val="en-CA"/>
              </w:rPr>
              <w:t>cohort</w:t>
            </w:r>
          </w:p>
        </w:tc>
        <w:tc>
          <w:tcPr>
            <w:tcW w:w="6237" w:type="dxa"/>
            <w:gridSpan w:val="3"/>
            <w:shd w:val="clear" w:color="auto" w:fill="D9D9D9" w:themeFill="background1" w:themeFillShade="D9"/>
            <w:noWrap/>
            <w:vAlign w:val="bottom"/>
            <w:hideMark/>
          </w:tcPr>
          <w:p w14:paraId="08980E2D" w14:textId="77777777" w:rsidR="003D6F39" w:rsidRPr="00C32C08" w:rsidRDefault="003D6F39" w:rsidP="003D6F39">
            <w:pPr>
              <w:jc w:val="center"/>
              <w:rPr>
                <w:rFonts w:eastAsia="Times New Roman" w:cstheme="minorHAnsi"/>
                <w:b/>
                <w:bCs/>
                <w:color w:val="000000"/>
                <w:sz w:val="20"/>
                <w:szCs w:val="20"/>
                <w:lang w:val="en-CA"/>
              </w:rPr>
            </w:pPr>
            <w:r w:rsidRPr="00C32C08">
              <w:rPr>
                <w:rFonts w:eastAsia="Times New Roman" w:cstheme="minorHAnsi"/>
                <w:b/>
                <w:bCs/>
                <w:color w:val="000000"/>
                <w:sz w:val="20"/>
                <w:szCs w:val="20"/>
                <w:lang w:val="en-CA"/>
              </w:rPr>
              <w:t>NPY-</w:t>
            </w:r>
            <w:proofErr w:type="spellStart"/>
            <w:r w:rsidRPr="00C32C08">
              <w:rPr>
                <w:rFonts w:eastAsia="Times New Roman" w:cstheme="minorHAnsi"/>
                <w:b/>
                <w:bCs/>
                <w:color w:val="000000"/>
                <w:sz w:val="20"/>
                <w:szCs w:val="20"/>
                <w:lang w:val="en-CA"/>
              </w:rPr>
              <w:t>Cre</w:t>
            </w:r>
            <w:proofErr w:type="spellEnd"/>
            <w:r w:rsidRPr="00C32C08">
              <w:rPr>
                <w:rFonts w:eastAsia="Times New Roman" w:cstheme="minorHAnsi"/>
                <w:b/>
                <w:bCs/>
                <w:color w:val="000000"/>
                <w:sz w:val="20"/>
                <w:szCs w:val="20"/>
                <w:lang w:val="en-CA"/>
              </w:rPr>
              <w:t xml:space="preserve"> PFC</w:t>
            </w:r>
          </w:p>
        </w:tc>
        <w:tc>
          <w:tcPr>
            <w:tcW w:w="1843" w:type="dxa"/>
            <w:shd w:val="clear" w:color="auto" w:fill="auto"/>
            <w:noWrap/>
            <w:vAlign w:val="bottom"/>
            <w:hideMark/>
          </w:tcPr>
          <w:p w14:paraId="4C64911D" w14:textId="77777777" w:rsidR="003D6F39" w:rsidRPr="00C32C08" w:rsidRDefault="003D6F39" w:rsidP="003D6F39">
            <w:pPr>
              <w:jc w:val="center"/>
              <w:rPr>
                <w:rFonts w:eastAsia="Times New Roman" w:cstheme="minorHAnsi"/>
                <w:color w:val="000000"/>
                <w:sz w:val="20"/>
                <w:szCs w:val="20"/>
                <w:lang w:val="en-CA"/>
              </w:rPr>
            </w:pPr>
          </w:p>
        </w:tc>
      </w:tr>
      <w:tr w:rsidR="003D6F39" w:rsidRPr="00C32C08" w14:paraId="3431312E" w14:textId="77777777" w:rsidTr="00931F06">
        <w:trPr>
          <w:trHeight w:val="320"/>
        </w:trPr>
        <w:tc>
          <w:tcPr>
            <w:tcW w:w="1843" w:type="dxa"/>
            <w:shd w:val="clear" w:color="auto" w:fill="auto"/>
            <w:noWrap/>
            <w:vAlign w:val="bottom"/>
            <w:hideMark/>
          </w:tcPr>
          <w:p w14:paraId="689242FB" w14:textId="77777777" w:rsidR="003D6F39" w:rsidRPr="00C32C08" w:rsidRDefault="003D6F39" w:rsidP="003D6F39">
            <w:pPr>
              <w:rPr>
                <w:rFonts w:eastAsia="Times New Roman" w:cstheme="minorHAnsi"/>
                <w:b/>
                <w:bCs/>
                <w:color w:val="000000"/>
                <w:sz w:val="20"/>
                <w:szCs w:val="20"/>
                <w:lang w:val="en-CA"/>
              </w:rPr>
            </w:pPr>
            <w:r w:rsidRPr="00C32C08">
              <w:rPr>
                <w:rFonts w:eastAsia="Times New Roman" w:cstheme="minorHAnsi"/>
                <w:b/>
                <w:bCs/>
                <w:color w:val="000000"/>
                <w:sz w:val="20"/>
                <w:szCs w:val="20"/>
                <w:lang w:val="en-CA"/>
              </w:rPr>
              <w:t>task</w:t>
            </w:r>
          </w:p>
        </w:tc>
        <w:tc>
          <w:tcPr>
            <w:tcW w:w="1985" w:type="dxa"/>
            <w:shd w:val="clear" w:color="auto" w:fill="auto"/>
            <w:noWrap/>
            <w:vAlign w:val="center"/>
            <w:hideMark/>
          </w:tcPr>
          <w:p w14:paraId="4E2093DD" w14:textId="77777777" w:rsidR="003D6F39" w:rsidRPr="00C32C08" w:rsidRDefault="003D6F39" w:rsidP="00931F06">
            <w:pPr>
              <w:jc w:val="center"/>
              <w:rPr>
                <w:rFonts w:eastAsia="Times New Roman" w:cstheme="minorHAnsi"/>
                <w:b/>
                <w:bCs/>
                <w:color w:val="000000"/>
                <w:sz w:val="20"/>
                <w:szCs w:val="20"/>
                <w:lang w:val="en-CA"/>
              </w:rPr>
            </w:pPr>
            <w:r w:rsidRPr="00C32C08">
              <w:rPr>
                <w:rFonts w:eastAsia="Times New Roman" w:cstheme="minorHAnsi"/>
                <w:b/>
                <w:bCs/>
                <w:color w:val="000000"/>
                <w:sz w:val="20"/>
                <w:szCs w:val="20"/>
                <w:lang w:val="en-CA"/>
              </w:rPr>
              <w:t>Social preference (%)</w:t>
            </w:r>
          </w:p>
        </w:tc>
        <w:tc>
          <w:tcPr>
            <w:tcW w:w="1984" w:type="dxa"/>
            <w:shd w:val="clear" w:color="auto" w:fill="auto"/>
            <w:noWrap/>
            <w:vAlign w:val="center"/>
            <w:hideMark/>
          </w:tcPr>
          <w:p w14:paraId="52D568B7" w14:textId="77777777" w:rsidR="003D6F39" w:rsidRPr="00C32C08" w:rsidRDefault="003D6F39" w:rsidP="00931F06">
            <w:pPr>
              <w:jc w:val="center"/>
              <w:rPr>
                <w:rFonts w:eastAsia="Times New Roman" w:cstheme="minorHAnsi"/>
                <w:b/>
                <w:bCs/>
                <w:color w:val="000000"/>
                <w:sz w:val="20"/>
                <w:szCs w:val="20"/>
                <w:lang w:val="en-CA"/>
              </w:rPr>
            </w:pPr>
            <w:r w:rsidRPr="00C32C08">
              <w:rPr>
                <w:rFonts w:eastAsia="Times New Roman" w:cstheme="minorHAnsi"/>
                <w:b/>
                <w:bCs/>
                <w:color w:val="000000"/>
                <w:sz w:val="20"/>
                <w:szCs w:val="20"/>
                <w:lang w:val="en-CA"/>
              </w:rPr>
              <w:t>Y-maze</w:t>
            </w:r>
          </w:p>
        </w:tc>
        <w:tc>
          <w:tcPr>
            <w:tcW w:w="2268" w:type="dxa"/>
            <w:shd w:val="clear" w:color="auto" w:fill="auto"/>
            <w:noWrap/>
            <w:vAlign w:val="center"/>
            <w:hideMark/>
          </w:tcPr>
          <w:p w14:paraId="601F0FBE" w14:textId="77777777" w:rsidR="003D6F39" w:rsidRPr="00C32C08" w:rsidRDefault="003D6F39" w:rsidP="00931F06">
            <w:pPr>
              <w:jc w:val="center"/>
              <w:rPr>
                <w:rFonts w:eastAsia="Times New Roman" w:cstheme="minorHAnsi"/>
                <w:b/>
                <w:bCs/>
                <w:color w:val="000000"/>
                <w:sz w:val="20"/>
                <w:szCs w:val="20"/>
                <w:lang w:val="en-CA"/>
              </w:rPr>
            </w:pPr>
            <w:r w:rsidRPr="00C32C08">
              <w:rPr>
                <w:rFonts w:eastAsia="Times New Roman" w:cstheme="minorHAnsi"/>
                <w:b/>
                <w:bCs/>
                <w:color w:val="000000"/>
                <w:sz w:val="20"/>
                <w:szCs w:val="20"/>
                <w:lang w:val="en-CA"/>
              </w:rPr>
              <w:t>NOR</w:t>
            </w:r>
          </w:p>
        </w:tc>
        <w:tc>
          <w:tcPr>
            <w:tcW w:w="1843" w:type="dxa"/>
            <w:shd w:val="clear" w:color="auto" w:fill="auto"/>
            <w:noWrap/>
            <w:vAlign w:val="bottom"/>
            <w:hideMark/>
          </w:tcPr>
          <w:p w14:paraId="22ABCF01" w14:textId="77777777" w:rsidR="003D6F39" w:rsidRPr="00C32C08" w:rsidRDefault="003D6F39" w:rsidP="003D6F39">
            <w:pPr>
              <w:rPr>
                <w:rFonts w:eastAsia="Times New Roman" w:cstheme="minorHAnsi"/>
                <w:color w:val="000000"/>
                <w:sz w:val="20"/>
                <w:szCs w:val="20"/>
                <w:lang w:val="en-CA"/>
              </w:rPr>
            </w:pPr>
          </w:p>
        </w:tc>
      </w:tr>
      <w:tr w:rsidR="003D6F39" w:rsidRPr="00C32C08" w14:paraId="4D0F0427" w14:textId="77777777" w:rsidTr="00931F06">
        <w:trPr>
          <w:trHeight w:val="320"/>
        </w:trPr>
        <w:tc>
          <w:tcPr>
            <w:tcW w:w="1843" w:type="dxa"/>
            <w:shd w:val="clear" w:color="auto" w:fill="auto"/>
            <w:noWrap/>
            <w:vAlign w:val="bottom"/>
            <w:hideMark/>
          </w:tcPr>
          <w:p w14:paraId="5E38870E" w14:textId="7015622B" w:rsidR="003D6F39" w:rsidRPr="00C32C08" w:rsidRDefault="003D6F39" w:rsidP="003D6F39">
            <w:pPr>
              <w:rPr>
                <w:rFonts w:eastAsia="Times New Roman" w:cstheme="minorHAnsi"/>
                <w:b/>
                <w:bCs/>
                <w:color w:val="000000"/>
                <w:sz w:val="20"/>
                <w:szCs w:val="20"/>
                <w:lang w:val="en-CA"/>
              </w:rPr>
            </w:pPr>
            <w:r w:rsidRPr="00C32C08">
              <w:rPr>
                <w:rFonts w:eastAsia="Times New Roman" w:cstheme="minorHAnsi"/>
                <w:b/>
                <w:bCs/>
                <w:color w:val="000000"/>
                <w:sz w:val="20"/>
                <w:szCs w:val="20"/>
                <w:lang w:val="en-CA"/>
              </w:rPr>
              <w:t>Interaction, p-value</w:t>
            </w:r>
            <w:r w:rsidR="00931F06">
              <w:rPr>
                <w:rFonts w:eastAsia="Times New Roman" w:cstheme="minorHAnsi"/>
                <w:b/>
                <w:bCs/>
                <w:color w:val="000000"/>
                <w:sz w:val="20"/>
                <w:szCs w:val="20"/>
                <w:lang w:val="en-CA"/>
              </w:rPr>
              <w:t xml:space="preserve"> </w:t>
            </w:r>
            <w:r w:rsidR="00931F06" w:rsidRPr="00931F06">
              <w:rPr>
                <w:rFonts w:eastAsia="Times New Roman" w:cstheme="minorHAnsi"/>
                <w:color w:val="000000"/>
                <w:sz w:val="20"/>
                <w:szCs w:val="20"/>
                <w:lang w:val="en-CA"/>
              </w:rPr>
              <w:t>(two-way ANOVA)</w:t>
            </w:r>
          </w:p>
        </w:tc>
        <w:tc>
          <w:tcPr>
            <w:tcW w:w="1985" w:type="dxa"/>
            <w:shd w:val="clear" w:color="auto" w:fill="auto"/>
            <w:noWrap/>
            <w:vAlign w:val="center"/>
            <w:hideMark/>
          </w:tcPr>
          <w:p w14:paraId="39A1F9A8" w14:textId="77777777" w:rsidR="003D6F39" w:rsidRPr="00C32C08" w:rsidRDefault="003D6F39" w:rsidP="00931F06">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0.0066</w:t>
            </w:r>
          </w:p>
        </w:tc>
        <w:tc>
          <w:tcPr>
            <w:tcW w:w="1984" w:type="dxa"/>
            <w:shd w:val="clear" w:color="auto" w:fill="auto"/>
            <w:noWrap/>
            <w:vAlign w:val="center"/>
            <w:hideMark/>
          </w:tcPr>
          <w:p w14:paraId="15F36625" w14:textId="32666602" w:rsidR="003D6F39" w:rsidRPr="00C32C08" w:rsidRDefault="00931F06" w:rsidP="00931F06">
            <w:pPr>
              <w:jc w:val="center"/>
              <w:rPr>
                <w:rFonts w:eastAsia="Times New Roman" w:cstheme="minorHAnsi"/>
                <w:color w:val="000000"/>
                <w:sz w:val="20"/>
                <w:szCs w:val="20"/>
                <w:lang w:val="en-CA"/>
              </w:rPr>
            </w:pPr>
            <w:r>
              <w:rPr>
                <w:rFonts w:eastAsia="Times New Roman" w:cstheme="minorHAnsi"/>
                <w:color w:val="000000"/>
                <w:sz w:val="20"/>
                <w:szCs w:val="20"/>
                <w:lang w:val="en-CA"/>
              </w:rPr>
              <w:t>---</w:t>
            </w:r>
          </w:p>
        </w:tc>
        <w:tc>
          <w:tcPr>
            <w:tcW w:w="2268" w:type="dxa"/>
            <w:shd w:val="clear" w:color="auto" w:fill="auto"/>
            <w:noWrap/>
            <w:vAlign w:val="center"/>
            <w:hideMark/>
          </w:tcPr>
          <w:p w14:paraId="35A25130" w14:textId="2FC87096" w:rsidR="003D6F39" w:rsidRPr="00C32C08" w:rsidRDefault="00931F06" w:rsidP="00931F06">
            <w:pPr>
              <w:jc w:val="center"/>
              <w:rPr>
                <w:rFonts w:eastAsia="Times New Roman" w:cstheme="minorHAnsi"/>
                <w:sz w:val="20"/>
                <w:szCs w:val="20"/>
                <w:lang w:val="en-CA"/>
              </w:rPr>
            </w:pPr>
            <w:r>
              <w:rPr>
                <w:rFonts w:eastAsia="Times New Roman" w:cstheme="minorHAnsi"/>
                <w:sz w:val="20"/>
                <w:szCs w:val="20"/>
                <w:lang w:val="en-CA"/>
              </w:rPr>
              <w:t>0.387</w:t>
            </w:r>
          </w:p>
        </w:tc>
        <w:tc>
          <w:tcPr>
            <w:tcW w:w="1843" w:type="dxa"/>
            <w:shd w:val="clear" w:color="auto" w:fill="auto"/>
            <w:noWrap/>
            <w:vAlign w:val="bottom"/>
            <w:hideMark/>
          </w:tcPr>
          <w:p w14:paraId="2F117DAC" w14:textId="77777777" w:rsidR="003D6F39" w:rsidRPr="00C32C08" w:rsidRDefault="003D6F39" w:rsidP="003D6F39">
            <w:pPr>
              <w:rPr>
                <w:rFonts w:eastAsia="Times New Roman" w:cstheme="minorHAnsi"/>
                <w:sz w:val="20"/>
                <w:szCs w:val="20"/>
                <w:lang w:val="en-CA"/>
              </w:rPr>
            </w:pPr>
          </w:p>
        </w:tc>
      </w:tr>
      <w:tr w:rsidR="003D6F39" w:rsidRPr="00C32C08" w14:paraId="396596B2" w14:textId="77777777" w:rsidTr="00931F06">
        <w:trPr>
          <w:trHeight w:val="320"/>
        </w:trPr>
        <w:tc>
          <w:tcPr>
            <w:tcW w:w="1843" w:type="dxa"/>
            <w:shd w:val="clear" w:color="auto" w:fill="auto"/>
            <w:noWrap/>
            <w:vAlign w:val="bottom"/>
            <w:hideMark/>
          </w:tcPr>
          <w:p w14:paraId="37F74E71" w14:textId="77777777" w:rsidR="003D6F39" w:rsidRDefault="003D6F39" w:rsidP="003D6F39">
            <w:pPr>
              <w:rPr>
                <w:rFonts w:eastAsia="Times New Roman" w:cstheme="minorHAnsi"/>
                <w:b/>
                <w:bCs/>
                <w:color w:val="000000"/>
                <w:sz w:val="20"/>
                <w:szCs w:val="20"/>
                <w:lang w:val="en-CA"/>
              </w:rPr>
            </w:pPr>
            <w:r w:rsidRPr="00C32C08">
              <w:rPr>
                <w:rFonts w:eastAsia="Times New Roman" w:cstheme="minorHAnsi"/>
                <w:b/>
                <w:bCs/>
                <w:color w:val="000000"/>
                <w:sz w:val="20"/>
                <w:szCs w:val="20"/>
                <w:lang w:val="en-CA"/>
              </w:rPr>
              <w:t>Genotype, p-value</w:t>
            </w:r>
          </w:p>
          <w:p w14:paraId="541F2FBF" w14:textId="0A32CBFA" w:rsidR="00931F06" w:rsidRPr="00C32C08" w:rsidRDefault="00931F06" w:rsidP="003D6F39">
            <w:pPr>
              <w:rPr>
                <w:rFonts w:eastAsia="Times New Roman" w:cstheme="minorHAnsi"/>
                <w:color w:val="000000"/>
                <w:sz w:val="20"/>
                <w:szCs w:val="20"/>
                <w:lang w:val="en-CA"/>
              </w:rPr>
            </w:pPr>
            <w:r w:rsidRPr="00931F06">
              <w:rPr>
                <w:rFonts w:eastAsia="Times New Roman" w:cstheme="minorHAnsi"/>
                <w:color w:val="000000"/>
                <w:sz w:val="20"/>
                <w:szCs w:val="20"/>
                <w:lang w:val="en-CA"/>
              </w:rPr>
              <w:t>(two-way ANOVA)</w:t>
            </w:r>
          </w:p>
        </w:tc>
        <w:tc>
          <w:tcPr>
            <w:tcW w:w="1985" w:type="dxa"/>
            <w:shd w:val="clear" w:color="auto" w:fill="auto"/>
            <w:noWrap/>
            <w:vAlign w:val="center"/>
            <w:hideMark/>
          </w:tcPr>
          <w:p w14:paraId="4B779B96" w14:textId="50CD70D5" w:rsidR="003D6F39" w:rsidRPr="00C32C08" w:rsidRDefault="00931F06" w:rsidP="00931F06">
            <w:pPr>
              <w:jc w:val="center"/>
              <w:rPr>
                <w:rFonts w:eastAsia="Times New Roman" w:cstheme="minorHAnsi"/>
                <w:color w:val="000000"/>
                <w:sz w:val="20"/>
                <w:szCs w:val="20"/>
                <w:lang w:val="en-CA"/>
              </w:rPr>
            </w:pPr>
            <w:r>
              <w:rPr>
                <w:rFonts w:eastAsia="Times New Roman" w:cstheme="minorHAnsi"/>
                <w:color w:val="000000"/>
                <w:sz w:val="20"/>
                <w:szCs w:val="20"/>
                <w:lang w:val="en-CA"/>
              </w:rPr>
              <w:t>---</w:t>
            </w:r>
          </w:p>
        </w:tc>
        <w:tc>
          <w:tcPr>
            <w:tcW w:w="1984" w:type="dxa"/>
            <w:shd w:val="clear" w:color="auto" w:fill="auto"/>
            <w:noWrap/>
            <w:vAlign w:val="center"/>
            <w:hideMark/>
          </w:tcPr>
          <w:p w14:paraId="4698A43B" w14:textId="746E86AC" w:rsidR="003D6F39" w:rsidRPr="00C32C08" w:rsidRDefault="00931F06" w:rsidP="00931F06">
            <w:pPr>
              <w:jc w:val="center"/>
              <w:rPr>
                <w:rFonts w:eastAsia="Times New Roman" w:cstheme="minorHAnsi"/>
                <w:sz w:val="20"/>
                <w:szCs w:val="20"/>
                <w:lang w:val="en-CA"/>
              </w:rPr>
            </w:pPr>
            <w:r>
              <w:rPr>
                <w:rFonts w:eastAsia="Times New Roman" w:cstheme="minorHAnsi"/>
                <w:color w:val="000000"/>
                <w:sz w:val="20"/>
                <w:szCs w:val="20"/>
                <w:lang w:val="en-CA"/>
              </w:rPr>
              <w:t>---</w:t>
            </w:r>
          </w:p>
        </w:tc>
        <w:tc>
          <w:tcPr>
            <w:tcW w:w="2268" w:type="dxa"/>
            <w:shd w:val="clear" w:color="auto" w:fill="auto"/>
            <w:noWrap/>
            <w:vAlign w:val="center"/>
            <w:hideMark/>
          </w:tcPr>
          <w:p w14:paraId="68E143FF" w14:textId="77777777" w:rsidR="003D6F39" w:rsidRPr="00C32C08" w:rsidRDefault="003D6F39" w:rsidP="00931F06">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0.013</w:t>
            </w:r>
          </w:p>
        </w:tc>
        <w:tc>
          <w:tcPr>
            <w:tcW w:w="1843" w:type="dxa"/>
            <w:shd w:val="clear" w:color="auto" w:fill="auto"/>
            <w:noWrap/>
            <w:vAlign w:val="bottom"/>
            <w:hideMark/>
          </w:tcPr>
          <w:p w14:paraId="24FA824D" w14:textId="77777777" w:rsidR="003D6F39" w:rsidRPr="00C32C08" w:rsidRDefault="003D6F39" w:rsidP="003D6F39">
            <w:pPr>
              <w:jc w:val="right"/>
              <w:rPr>
                <w:rFonts w:eastAsia="Times New Roman" w:cstheme="minorHAnsi"/>
                <w:color w:val="000000"/>
                <w:sz w:val="20"/>
                <w:szCs w:val="20"/>
                <w:lang w:val="en-CA"/>
              </w:rPr>
            </w:pPr>
          </w:p>
        </w:tc>
      </w:tr>
      <w:tr w:rsidR="003D6F39" w:rsidRPr="00C32C08" w14:paraId="675522E2" w14:textId="77777777" w:rsidTr="00931F06">
        <w:trPr>
          <w:trHeight w:val="320"/>
        </w:trPr>
        <w:tc>
          <w:tcPr>
            <w:tcW w:w="1843" w:type="dxa"/>
            <w:shd w:val="clear" w:color="auto" w:fill="auto"/>
            <w:noWrap/>
            <w:vAlign w:val="bottom"/>
            <w:hideMark/>
          </w:tcPr>
          <w:p w14:paraId="0952F286" w14:textId="77777777" w:rsidR="003D6F39" w:rsidRPr="00C32C08" w:rsidRDefault="003D6F39" w:rsidP="003D6F39">
            <w:pPr>
              <w:rPr>
                <w:rFonts w:eastAsia="Times New Roman" w:cstheme="minorHAnsi"/>
                <w:b/>
                <w:bCs/>
                <w:color w:val="000000"/>
                <w:sz w:val="20"/>
                <w:szCs w:val="20"/>
                <w:lang w:val="en-CA"/>
              </w:rPr>
            </w:pPr>
            <w:r w:rsidRPr="00C32C08">
              <w:rPr>
                <w:rFonts w:eastAsia="Times New Roman" w:cstheme="minorHAnsi"/>
                <w:b/>
                <w:bCs/>
                <w:color w:val="000000"/>
                <w:sz w:val="20"/>
                <w:szCs w:val="20"/>
                <w:lang w:val="en-CA"/>
              </w:rPr>
              <w:t>parameter</w:t>
            </w:r>
          </w:p>
        </w:tc>
        <w:tc>
          <w:tcPr>
            <w:tcW w:w="1985" w:type="dxa"/>
            <w:shd w:val="clear" w:color="auto" w:fill="auto"/>
            <w:noWrap/>
            <w:vAlign w:val="center"/>
            <w:hideMark/>
          </w:tcPr>
          <w:p w14:paraId="353C9570" w14:textId="77777777" w:rsidR="003D6F39" w:rsidRDefault="003D6F39" w:rsidP="00931F06">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time with empty (%)</w:t>
            </w:r>
          </w:p>
          <w:p w14:paraId="4E2EB993" w14:textId="168C140D" w:rsidR="00C52F96" w:rsidRPr="00C32C08" w:rsidRDefault="00C52F96" w:rsidP="00931F06">
            <w:pPr>
              <w:jc w:val="center"/>
              <w:rPr>
                <w:rFonts w:eastAsia="Times New Roman" w:cstheme="minorHAnsi"/>
                <w:color w:val="000000"/>
                <w:sz w:val="20"/>
                <w:szCs w:val="20"/>
                <w:lang w:val="en-CA"/>
              </w:rPr>
            </w:pPr>
            <w:r>
              <w:rPr>
                <w:rFonts w:eastAsia="Times New Roman" w:cstheme="minorHAnsi"/>
                <w:color w:val="000000"/>
                <w:sz w:val="20"/>
                <w:szCs w:val="20"/>
                <w:lang w:val="en-CA"/>
              </w:rPr>
              <w:t>(</w:t>
            </w:r>
            <w:proofErr w:type="spellStart"/>
            <w:r>
              <w:rPr>
                <w:rFonts w:eastAsia="Times New Roman" w:cstheme="minorHAnsi"/>
                <w:color w:val="000000"/>
                <w:sz w:val="20"/>
                <w:szCs w:val="20"/>
                <w:lang w:val="en-CA"/>
              </w:rPr>
              <w:t>Sidak's</w:t>
            </w:r>
            <w:proofErr w:type="spellEnd"/>
            <w:r>
              <w:rPr>
                <w:rFonts w:eastAsia="Times New Roman" w:cstheme="minorHAnsi"/>
                <w:color w:val="000000"/>
                <w:sz w:val="20"/>
                <w:szCs w:val="20"/>
                <w:lang w:val="en-CA"/>
              </w:rPr>
              <w:t xml:space="preserve"> test)</w:t>
            </w:r>
          </w:p>
        </w:tc>
        <w:tc>
          <w:tcPr>
            <w:tcW w:w="1984" w:type="dxa"/>
            <w:shd w:val="clear" w:color="auto" w:fill="auto"/>
            <w:noWrap/>
            <w:vAlign w:val="center"/>
            <w:hideMark/>
          </w:tcPr>
          <w:p w14:paraId="2ADDE941" w14:textId="77777777" w:rsidR="003D6F39" w:rsidRDefault="003D6F39" w:rsidP="00931F06">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Alteration score</w:t>
            </w:r>
          </w:p>
          <w:p w14:paraId="71920D66" w14:textId="4AB9D64E" w:rsidR="00C52F96" w:rsidRPr="00C32C08" w:rsidRDefault="00C52F96" w:rsidP="00931F06">
            <w:pPr>
              <w:jc w:val="center"/>
              <w:rPr>
                <w:rFonts w:eastAsia="Times New Roman" w:cstheme="minorHAnsi"/>
                <w:color w:val="000000"/>
                <w:sz w:val="20"/>
                <w:szCs w:val="20"/>
                <w:lang w:val="en-CA"/>
              </w:rPr>
            </w:pPr>
            <w:r>
              <w:rPr>
                <w:rFonts w:eastAsia="Times New Roman" w:cstheme="minorHAnsi"/>
                <w:color w:val="000000"/>
                <w:sz w:val="20"/>
                <w:szCs w:val="20"/>
                <w:lang w:val="en-CA"/>
              </w:rPr>
              <w:t>(t-test)</w:t>
            </w:r>
          </w:p>
        </w:tc>
        <w:tc>
          <w:tcPr>
            <w:tcW w:w="2268" w:type="dxa"/>
            <w:shd w:val="clear" w:color="auto" w:fill="auto"/>
            <w:noWrap/>
            <w:vAlign w:val="center"/>
            <w:hideMark/>
          </w:tcPr>
          <w:p w14:paraId="0B18E976" w14:textId="5569738C" w:rsidR="003D6F39" w:rsidRPr="00C32C08" w:rsidRDefault="003D6F39" w:rsidP="00931F06">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Interactions wit</w:t>
            </w:r>
            <w:r w:rsidR="00C52F96">
              <w:rPr>
                <w:rFonts w:eastAsia="Times New Roman" w:cstheme="minorHAnsi"/>
                <w:color w:val="000000"/>
                <w:sz w:val="20"/>
                <w:szCs w:val="20"/>
                <w:lang w:val="en-CA"/>
              </w:rPr>
              <w:t>h</w:t>
            </w:r>
            <w:r w:rsidRPr="00C32C08">
              <w:rPr>
                <w:rFonts w:eastAsia="Times New Roman" w:cstheme="minorHAnsi"/>
                <w:color w:val="000000"/>
                <w:sz w:val="20"/>
                <w:szCs w:val="20"/>
                <w:lang w:val="en-CA"/>
              </w:rPr>
              <w:t xml:space="preserve"> old</w:t>
            </w:r>
          </w:p>
        </w:tc>
        <w:tc>
          <w:tcPr>
            <w:tcW w:w="1843" w:type="dxa"/>
            <w:shd w:val="clear" w:color="auto" w:fill="auto"/>
            <w:noWrap/>
            <w:vAlign w:val="bottom"/>
            <w:hideMark/>
          </w:tcPr>
          <w:p w14:paraId="55C0FA74" w14:textId="77777777" w:rsidR="003D6F39" w:rsidRPr="00C32C08" w:rsidRDefault="003D6F39" w:rsidP="003D6F39">
            <w:pPr>
              <w:rPr>
                <w:rFonts w:eastAsia="Times New Roman" w:cstheme="minorHAnsi"/>
                <w:color w:val="000000"/>
                <w:sz w:val="20"/>
                <w:szCs w:val="20"/>
                <w:lang w:val="en-CA"/>
              </w:rPr>
            </w:pPr>
          </w:p>
        </w:tc>
      </w:tr>
      <w:tr w:rsidR="003D6F39" w:rsidRPr="00C32C08" w14:paraId="4981C0DA" w14:textId="77777777" w:rsidTr="00931F06">
        <w:trPr>
          <w:trHeight w:val="320"/>
        </w:trPr>
        <w:tc>
          <w:tcPr>
            <w:tcW w:w="1843" w:type="dxa"/>
            <w:shd w:val="clear" w:color="auto" w:fill="auto"/>
            <w:noWrap/>
            <w:vAlign w:val="bottom"/>
            <w:hideMark/>
          </w:tcPr>
          <w:p w14:paraId="482823C6" w14:textId="77777777" w:rsidR="003D6F39" w:rsidRPr="00C32C08" w:rsidRDefault="003D6F39" w:rsidP="003D6F39">
            <w:pPr>
              <w:rPr>
                <w:rFonts w:eastAsia="Times New Roman" w:cstheme="minorHAnsi"/>
                <w:b/>
                <w:bCs/>
                <w:color w:val="000000"/>
                <w:sz w:val="20"/>
                <w:szCs w:val="20"/>
                <w:lang w:val="en-CA"/>
              </w:rPr>
            </w:pPr>
            <w:r w:rsidRPr="00C32C08">
              <w:rPr>
                <w:rFonts w:eastAsia="Times New Roman" w:cstheme="minorHAnsi"/>
                <w:b/>
                <w:bCs/>
                <w:color w:val="000000"/>
                <w:sz w:val="20"/>
                <w:szCs w:val="20"/>
                <w:lang w:val="en-CA"/>
              </w:rPr>
              <w:t>p-value</w:t>
            </w:r>
          </w:p>
        </w:tc>
        <w:tc>
          <w:tcPr>
            <w:tcW w:w="1985" w:type="dxa"/>
            <w:shd w:val="clear" w:color="auto" w:fill="auto"/>
            <w:noWrap/>
            <w:vAlign w:val="center"/>
            <w:hideMark/>
          </w:tcPr>
          <w:p w14:paraId="46F13D71" w14:textId="77777777" w:rsidR="003D6F39" w:rsidRPr="00C32C08" w:rsidRDefault="003D6F39" w:rsidP="00931F06">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0.102</w:t>
            </w:r>
          </w:p>
        </w:tc>
        <w:tc>
          <w:tcPr>
            <w:tcW w:w="1984" w:type="dxa"/>
            <w:shd w:val="clear" w:color="auto" w:fill="auto"/>
            <w:noWrap/>
            <w:vAlign w:val="center"/>
            <w:hideMark/>
          </w:tcPr>
          <w:p w14:paraId="2FCF0213" w14:textId="77777777" w:rsidR="003D6F39" w:rsidRPr="00C32C08" w:rsidRDefault="003D6F39" w:rsidP="00931F06">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0.0003</w:t>
            </w:r>
          </w:p>
        </w:tc>
        <w:tc>
          <w:tcPr>
            <w:tcW w:w="2268" w:type="dxa"/>
            <w:shd w:val="clear" w:color="auto" w:fill="auto"/>
            <w:noWrap/>
            <w:vAlign w:val="center"/>
            <w:hideMark/>
          </w:tcPr>
          <w:p w14:paraId="338F6D91" w14:textId="77777777" w:rsidR="003D6F39" w:rsidRPr="00C32C08" w:rsidRDefault="003D6F39" w:rsidP="00931F06">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0.43</w:t>
            </w:r>
          </w:p>
        </w:tc>
        <w:tc>
          <w:tcPr>
            <w:tcW w:w="1843" w:type="dxa"/>
            <w:shd w:val="clear" w:color="auto" w:fill="auto"/>
            <w:noWrap/>
            <w:vAlign w:val="bottom"/>
            <w:hideMark/>
          </w:tcPr>
          <w:p w14:paraId="206B2546" w14:textId="77777777" w:rsidR="003D6F39" w:rsidRPr="00C32C08" w:rsidRDefault="003D6F39" w:rsidP="003D6F39">
            <w:pPr>
              <w:jc w:val="right"/>
              <w:rPr>
                <w:rFonts w:eastAsia="Times New Roman" w:cstheme="minorHAnsi"/>
                <w:color w:val="000000"/>
                <w:sz w:val="20"/>
                <w:szCs w:val="20"/>
                <w:lang w:val="en-CA"/>
              </w:rPr>
            </w:pPr>
          </w:p>
        </w:tc>
      </w:tr>
      <w:tr w:rsidR="003D6F39" w:rsidRPr="00C32C08" w14:paraId="2950C196" w14:textId="77777777" w:rsidTr="00931F06">
        <w:trPr>
          <w:trHeight w:val="320"/>
        </w:trPr>
        <w:tc>
          <w:tcPr>
            <w:tcW w:w="1843" w:type="dxa"/>
            <w:shd w:val="clear" w:color="auto" w:fill="auto"/>
            <w:noWrap/>
            <w:vAlign w:val="bottom"/>
            <w:hideMark/>
          </w:tcPr>
          <w:p w14:paraId="11D03D8B" w14:textId="77777777" w:rsidR="003D6F39" w:rsidRPr="00C32C08" w:rsidRDefault="003D6F39" w:rsidP="003D6F39">
            <w:pPr>
              <w:rPr>
                <w:rFonts w:eastAsia="Times New Roman" w:cstheme="minorHAnsi"/>
                <w:b/>
                <w:bCs/>
                <w:color w:val="000000"/>
                <w:sz w:val="20"/>
                <w:szCs w:val="20"/>
                <w:lang w:val="en-CA"/>
              </w:rPr>
            </w:pPr>
            <w:r w:rsidRPr="00C32C08">
              <w:rPr>
                <w:rFonts w:eastAsia="Times New Roman" w:cstheme="minorHAnsi"/>
                <w:b/>
                <w:bCs/>
                <w:color w:val="000000"/>
                <w:sz w:val="20"/>
                <w:szCs w:val="20"/>
                <w:lang w:val="en-CA"/>
              </w:rPr>
              <w:t>confidence interval</w:t>
            </w:r>
          </w:p>
        </w:tc>
        <w:tc>
          <w:tcPr>
            <w:tcW w:w="1985" w:type="dxa"/>
            <w:shd w:val="clear" w:color="auto" w:fill="auto"/>
            <w:noWrap/>
            <w:vAlign w:val="center"/>
            <w:hideMark/>
          </w:tcPr>
          <w:p w14:paraId="7CD5C8DF" w14:textId="77777777" w:rsidR="003D6F39" w:rsidRPr="00C32C08" w:rsidRDefault="003D6F39" w:rsidP="00931F06">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(-9.5/0.69)</w:t>
            </w:r>
          </w:p>
        </w:tc>
        <w:tc>
          <w:tcPr>
            <w:tcW w:w="1984" w:type="dxa"/>
            <w:shd w:val="clear" w:color="auto" w:fill="auto"/>
            <w:noWrap/>
            <w:vAlign w:val="center"/>
            <w:hideMark/>
          </w:tcPr>
          <w:p w14:paraId="308808E0" w14:textId="77777777" w:rsidR="003D6F39" w:rsidRPr="00C32C08" w:rsidRDefault="003D6F39" w:rsidP="00931F06">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(-12/-3.9)</w:t>
            </w:r>
          </w:p>
        </w:tc>
        <w:tc>
          <w:tcPr>
            <w:tcW w:w="2268" w:type="dxa"/>
            <w:shd w:val="clear" w:color="auto" w:fill="auto"/>
            <w:noWrap/>
            <w:vAlign w:val="center"/>
            <w:hideMark/>
          </w:tcPr>
          <w:p w14:paraId="6DC94892" w14:textId="77777777" w:rsidR="003D6F39" w:rsidRPr="00C32C08" w:rsidRDefault="003D6F39" w:rsidP="00931F06">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(-5.4/1.7)</w:t>
            </w:r>
          </w:p>
        </w:tc>
        <w:tc>
          <w:tcPr>
            <w:tcW w:w="1843" w:type="dxa"/>
            <w:shd w:val="clear" w:color="auto" w:fill="auto"/>
            <w:noWrap/>
            <w:vAlign w:val="bottom"/>
            <w:hideMark/>
          </w:tcPr>
          <w:p w14:paraId="5DF20904" w14:textId="77777777" w:rsidR="003D6F39" w:rsidRPr="00C32C08" w:rsidRDefault="003D6F39" w:rsidP="003D6F39">
            <w:pPr>
              <w:rPr>
                <w:rFonts w:eastAsia="Times New Roman" w:cstheme="minorHAnsi"/>
                <w:color w:val="000000"/>
                <w:sz w:val="20"/>
                <w:szCs w:val="20"/>
                <w:lang w:val="en-CA"/>
              </w:rPr>
            </w:pPr>
          </w:p>
        </w:tc>
      </w:tr>
      <w:tr w:rsidR="003D6F39" w:rsidRPr="00C32C08" w14:paraId="6B760AB8" w14:textId="77777777" w:rsidTr="00931F06">
        <w:trPr>
          <w:trHeight w:val="320"/>
        </w:trPr>
        <w:tc>
          <w:tcPr>
            <w:tcW w:w="1843" w:type="dxa"/>
            <w:shd w:val="clear" w:color="auto" w:fill="auto"/>
            <w:noWrap/>
            <w:vAlign w:val="bottom"/>
            <w:hideMark/>
          </w:tcPr>
          <w:p w14:paraId="1A1F56E2" w14:textId="77777777" w:rsidR="003D6F39" w:rsidRPr="00C32C08" w:rsidRDefault="003D6F39" w:rsidP="003D6F39">
            <w:pPr>
              <w:rPr>
                <w:rFonts w:eastAsia="Times New Roman" w:cstheme="minorHAnsi"/>
                <w:b/>
                <w:bCs/>
                <w:color w:val="000000"/>
                <w:sz w:val="20"/>
                <w:szCs w:val="20"/>
                <w:lang w:val="en-CA"/>
              </w:rPr>
            </w:pPr>
            <w:r w:rsidRPr="00C32C08">
              <w:rPr>
                <w:rFonts w:eastAsia="Times New Roman" w:cstheme="minorHAnsi"/>
                <w:b/>
                <w:bCs/>
                <w:color w:val="000000"/>
                <w:sz w:val="20"/>
                <w:szCs w:val="20"/>
                <w:lang w:val="en-CA"/>
              </w:rPr>
              <w:t>effect size</w:t>
            </w:r>
          </w:p>
        </w:tc>
        <w:tc>
          <w:tcPr>
            <w:tcW w:w="1985" w:type="dxa"/>
            <w:shd w:val="clear" w:color="auto" w:fill="auto"/>
            <w:noWrap/>
            <w:vAlign w:val="center"/>
            <w:hideMark/>
          </w:tcPr>
          <w:p w14:paraId="3F54E934" w14:textId="77777777" w:rsidR="003D6F39" w:rsidRPr="00C32C08" w:rsidRDefault="003D6F39" w:rsidP="00931F06">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-0.108</w:t>
            </w:r>
          </w:p>
        </w:tc>
        <w:tc>
          <w:tcPr>
            <w:tcW w:w="1984" w:type="dxa"/>
            <w:shd w:val="clear" w:color="auto" w:fill="auto"/>
            <w:noWrap/>
            <w:vAlign w:val="center"/>
            <w:hideMark/>
          </w:tcPr>
          <w:p w14:paraId="37834635" w14:textId="77777777" w:rsidR="003D6F39" w:rsidRPr="00C32C08" w:rsidRDefault="003D6F39" w:rsidP="00931F06">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0.24</w:t>
            </w:r>
          </w:p>
        </w:tc>
        <w:tc>
          <w:tcPr>
            <w:tcW w:w="2268" w:type="dxa"/>
            <w:shd w:val="clear" w:color="auto" w:fill="auto"/>
            <w:noWrap/>
            <w:vAlign w:val="center"/>
            <w:hideMark/>
          </w:tcPr>
          <w:p w14:paraId="422942AF" w14:textId="77777777" w:rsidR="003D6F39" w:rsidRPr="00C32C08" w:rsidRDefault="003D6F39" w:rsidP="00931F06">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-0.07</w:t>
            </w:r>
          </w:p>
        </w:tc>
        <w:tc>
          <w:tcPr>
            <w:tcW w:w="1843" w:type="dxa"/>
            <w:shd w:val="clear" w:color="auto" w:fill="auto"/>
            <w:noWrap/>
            <w:vAlign w:val="bottom"/>
            <w:hideMark/>
          </w:tcPr>
          <w:p w14:paraId="43F00ED6" w14:textId="77777777" w:rsidR="003D6F39" w:rsidRPr="00C32C08" w:rsidRDefault="003D6F39" w:rsidP="003D6F39">
            <w:pPr>
              <w:jc w:val="right"/>
              <w:rPr>
                <w:rFonts w:eastAsia="Times New Roman" w:cstheme="minorHAnsi"/>
                <w:color w:val="000000"/>
                <w:sz w:val="20"/>
                <w:szCs w:val="20"/>
                <w:lang w:val="en-CA"/>
              </w:rPr>
            </w:pPr>
          </w:p>
        </w:tc>
      </w:tr>
      <w:tr w:rsidR="003D6F39" w:rsidRPr="00C32C08" w14:paraId="1E7E865F" w14:textId="77777777" w:rsidTr="00931F06">
        <w:trPr>
          <w:trHeight w:val="320"/>
        </w:trPr>
        <w:tc>
          <w:tcPr>
            <w:tcW w:w="1843" w:type="dxa"/>
            <w:shd w:val="clear" w:color="auto" w:fill="auto"/>
            <w:noWrap/>
            <w:vAlign w:val="bottom"/>
            <w:hideMark/>
          </w:tcPr>
          <w:p w14:paraId="2A863306" w14:textId="77777777" w:rsidR="003D6F39" w:rsidRPr="00C32C08" w:rsidRDefault="003D6F39" w:rsidP="003D6F39">
            <w:pPr>
              <w:rPr>
                <w:rFonts w:eastAsia="Times New Roman" w:cstheme="minorHAnsi"/>
                <w:b/>
                <w:bCs/>
                <w:color w:val="000000"/>
                <w:sz w:val="20"/>
                <w:szCs w:val="20"/>
                <w:lang w:val="en-CA"/>
              </w:rPr>
            </w:pPr>
            <w:r w:rsidRPr="00C32C08">
              <w:rPr>
                <w:rFonts w:eastAsia="Times New Roman" w:cstheme="minorHAnsi"/>
                <w:b/>
                <w:bCs/>
                <w:color w:val="000000"/>
                <w:sz w:val="20"/>
                <w:szCs w:val="20"/>
                <w:lang w:val="en-CA"/>
              </w:rPr>
              <w:t>parameter</w:t>
            </w:r>
          </w:p>
        </w:tc>
        <w:tc>
          <w:tcPr>
            <w:tcW w:w="1985" w:type="dxa"/>
            <w:shd w:val="clear" w:color="auto" w:fill="auto"/>
            <w:noWrap/>
            <w:vAlign w:val="center"/>
            <w:hideMark/>
          </w:tcPr>
          <w:p w14:paraId="79604285" w14:textId="77777777" w:rsidR="003D6F39" w:rsidRPr="00C32C08" w:rsidRDefault="003D6F39" w:rsidP="00931F06">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time with social (%)</w:t>
            </w:r>
          </w:p>
        </w:tc>
        <w:tc>
          <w:tcPr>
            <w:tcW w:w="1984" w:type="dxa"/>
            <w:shd w:val="clear" w:color="auto" w:fill="auto"/>
            <w:noWrap/>
            <w:vAlign w:val="center"/>
            <w:hideMark/>
          </w:tcPr>
          <w:p w14:paraId="7CE4E43F" w14:textId="6FB15C24" w:rsidR="003D6F39" w:rsidRPr="00C32C08" w:rsidRDefault="005F5A1D" w:rsidP="00931F06">
            <w:pPr>
              <w:jc w:val="center"/>
              <w:rPr>
                <w:rFonts w:eastAsia="Times New Roman" w:cstheme="minorHAnsi"/>
                <w:color w:val="000000"/>
                <w:sz w:val="20"/>
                <w:szCs w:val="20"/>
                <w:lang w:val="en-CA"/>
              </w:rPr>
            </w:pPr>
            <w:r>
              <w:rPr>
                <w:rFonts w:eastAsia="Times New Roman" w:cstheme="minorHAnsi"/>
                <w:color w:val="000000"/>
                <w:sz w:val="20"/>
                <w:szCs w:val="20"/>
                <w:lang w:val="en-CA"/>
              </w:rPr>
              <w:t>---</w:t>
            </w:r>
          </w:p>
        </w:tc>
        <w:tc>
          <w:tcPr>
            <w:tcW w:w="2268" w:type="dxa"/>
            <w:shd w:val="clear" w:color="auto" w:fill="auto"/>
            <w:noWrap/>
            <w:vAlign w:val="center"/>
            <w:hideMark/>
          </w:tcPr>
          <w:p w14:paraId="74152F82" w14:textId="77777777" w:rsidR="003D6F39" w:rsidRPr="00C32C08" w:rsidRDefault="003D6F39" w:rsidP="00931F06">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Interactions with new</w:t>
            </w:r>
          </w:p>
        </w:tc>
        <w:tc>
          <w:tcPr>
            <w:tcW w:w="1843" w:type="dxa"/>
            <w:shd w:val="clear" w:color="auto" w:fill="auto"/>
            <w:noWrap/>
            <w:vAlign w:val="bottom"/>
            <w:hideMark/>
          </w:tcPr>
          <w:p w14:paraId="6BCC7A59" w14:textId="77777777" w:rsidR="003D6F39" w:rsidRPr="00C32C08" w:rsidRDefault="003D6F39" w:rsidP="003D6F39">
            <w:pPr>
              <w:rPr>
                <w:rFonts w:eastAsia="Times New Roman" w:cstheme="minorHAnsi"/>
                <w:color w:val="000000"/>
                <w:sz w:val="20"/>
                <w:szCs w:val="20"/>
                <w:lang w:val="en-CA"/>
              </w:rPr>
            </w:pPr>
          </w:p>
        </w:tc>
      </w:tr>
      <w:tr w:rsidR="003D6F39" w:rsidRPr="00C32C08" w14:paraId="5C566A81" w14:textId="77777777" w:rsidTr="00931F06">
        <w:trPr>
          <w:trHeight w:val="320"/>
        </w:trPr>
        <w:tc>
          <w:tcPr>
            <w:tcW w:w="1843" w:type="dxa"/>
            <w:shd w:val="clear" w:color="auto" w:fill="auto"/>
            <w:noWrap/>
            <w:vAlign w:val="bottom"/>
            <w:hideMark/>
          </w:tcPr>
          <w:p w14:paraId="76F59C7C" w14:textId="77777777" w:rsidR="003D6F39" w:rsidRPr="00C32C08" w:rsidRDefault="003D6F39" w:rsidP="003D6F39">
            <w:pPr>
              <w:rPr>
                <w:rFonts w:eastAsia="Times New Roman" w:cstheme="minorHAnsi"/>
                <w:b/>
                <w:bCs/>
                <w:color w:val="000000"/>
                <w:sz w:val="20"/>
                <w:szCs w:val="20"/>
                <w:lang w:val="en-CA"/>
              </w:rPr>
            </w:pPr>
            <w:r w:rsidRPr="00C32C08">
              <w:rPr>
                <w:rFonts w:eastAsia="Times New Roman" w:cstheme="minorHAnsi"/>
                <w:b/>
                <w:bCs/>
                <w:color w:val="000000"/>
                <w:sz w:val="20"/>
                <w:szCs w:val="20"/>
                <w:lang w:val="en-CA"/>
              </w:rPr>
              <w:t>p-value</w:t>
            </w:r>
          </w:p>
        </w:tc>
        <w:tc>
          <w:tcPr>
            <w:tcW w:w="1985" w:type="dxa"/>
            <w:shd w:val="clear" w:color="auto" w:fill="auto"/>
            <w:noWrap/>
            <w:vAlign w:val="center"/>
            <w:hideMark/>
          </w:tcPr>
          <w:p w14:paraId="4781472B" w14:textId="77777777" w:rsidR="003D6F39" w:rsidRPr="00C32C08" w:rsidRDefault="003D6F39" w:rsidP="00931F06">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0.102</w:t>
            </w:r>
          </w:p>
        </w:tc>
        <w:tc>
          <w:tcPr>
            <w:tcW w:w="1984" w:type="dxa"/>
            <w:shd w:val="clear" w:color="auto" w:fill="auto"/>
            <w:noWrap/>
            <w:vAlign w:val="center"/>
            <w:hideMark/>
          </w:tcPr>
          <w:p w14:paraId="45941BDB" w14:textId="0228D555" w:rsidR="003D6F39" w:rsidRPr="00C32C08" w:rsidRDefault="005F5A1D" w:rsidP="00931F06">
            <w:pPr>
              <w:jc w:val="center"/>
              <w:rPr>
                <w:rFonts w:eastAsia="Times New Roman" w:cstheme="minorHAnsi"/>
                <w:color w:val="000000"/>
                <w:sz w:val="20"/>
                <w:szCs w:val="20"/>
                <w:lang w:val="en-CA"/>
              </w:rPr>
            </w:pPr>
            <w:r>
              <w:rPr>
                <w:rFonts w:eastAsia="Times New Roman" w:cstheme="minorHAnsi"/>
                <w:color w:val="000000"/>
                <w:sz w:val="20"/>
                <w:szCs w:val="20"/>
                <w:lang w:val="en-CA"/>
              </w:rPr>
              <w:t>---</w:t>
            </w:r>
          </w:p>
        </w:tc>
        <w:tc>
          <w:tcPr>
            <w:tcW w:w="2268" w:type="dxa"/>
            <w:shd w:val="clear" w:color="auto" w:fill="auto"/>
            <w:noWrap/>
            <w:vAlign w:val="center"/>
            <w:hideMark/>
          </w:tcPr>
          <w:p w14:paraId="5DFD753A" w14:textId="77777777" w:rsidR="003D6F39" w:rsidRPr="00C32C08" w:rsidRDefault="003D6F39" w:rsidP="00931F06">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0.036</w:t>
            </w:r>
          </w:p>
        </w:tc>
        <w:tc>
          <w:tcPr>
            <w:tcW w:w="1843" w:type="dxa"/>
            <w:shd w:val="clear" w:color="auto" w:fill="auto"/>
            <w:noWrap/>
            <w:vAlign w:val="bottom"/>
            <w:hideMark/>
          </w:tcPr>
          <w:p w14:paraId="5F8715A6" w14:textId="77777777" w:rsidR="003D6F39" w:rsidRPr="00C32C08" w:rsidRDefault="003D6F39" w:rsidP="003D6F39">
            <w:pPr>
              <w:jc w:val="right"/>
              <w:rPr>
                <w:rFonts w:eastAsia="Times New Roman" w:cstheme="minorHAnsi"/>
                <w:color w:val="000000"/>
                <w:sz w:val="20"/>
                <w:szCs w:val="20"/>
                <w:lang w:val="en-CA"/>
              </w:rPr>
            </w:pPr>
          </w:p>
        </w:tc>
      </w:tr>
      <w:tr w:rsidR="005F5A1D" w:rsidRPr="00C32C08" w14:paraId="46BF7F01" w14:textId="77777777" w:rsidTr="00BB4BAA">
        <w:trPr>
          <w:trHeight w:val="320"/>
        </w:trPr>
        <w:tc>
          <w:tcPr>
            <w:tcW w:w="1843" w:type="dxa"/>
            <w:shd w:val="clear" w:color="auto" w:fill="auto"/>
            <w:noWrap/>
            <w:vAlign w:val="bottom"/>
            <w:hideMark/>
          </w:tcPr>
          <w:p w14:paraId="7A40B199" w14:textId="77777777" w:rsidR="005F5A1D" w:rsidRPr="00C32C08" w:rsidRDefault="005F5A1D" w:rsidP="005F5A1D">
            <w:pPr>
              <w:rPr>
                <w:rFonts w:eastAsia="Times New Roman" w:cstheme="minorHAnsi"/>
                <w:b/>
                <w:bCs/>
                <w:color w:val="000000"/>
                <w:sz w:val="20"/>
                <w:szCs w:val="20"/>
                <w:lang w:val="en-CA"/>
              </w:rPr>
            </w:pPr>
            <w:r w:rsidRPr="00C32C08">
              <w:rPr>
                <w:rFonts w:eastAsia="Times New Roman" w:cstheme="minorHAnsi"/>
                <w:b/>
                <w:bCs/>
                <w:color w:val="000000"/>
                <w:sz w:val="20"/>
                <w:szCs w:val="20"/>
                <w:lang w:val="en-CA"/>
              </w:rPr>
              <w:t>confidence interval</w:t>
            </w:r>
          </w:p>
        </w:tc>
        <w:tc>
          <w:tcPr>
            <w:tcW w:w="1985" w:type="dxa"/>
            <w:shd w:val="clear" w:color="auto" w:fill="auto"/>
            <w:noWrap/>
            <w:vAlign w:val="center"/>
            <w:hideMark/>
          </w:tcPr>
          <w:p w14:paraId="1EEA3983" w14:textId="77777777" w:rsidR="005F5A1D" w:rsidRPr="00C32C08" w:rsidRDefault="005F5A1D"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(0.69/-9.5)</w:t>
            </w:r>
          </w:p>
        </w:tc>
        <w:tc>
          <w:tcPr>
            <w:tcW w:w="1984" w:type="dxa"/>
            <w:shd w:val="clear" w:color="auto" w:fill="auto"/>
            <w:noWrap/>
            <w:hideMark/>
          </w:tcPr>
          <w:p w14:paraId="1AAD250B" w14:textId="74486C58" w:rsidR="005F5A1D" w:rsidRPr="00C32C08" w:rsidRDefault="005F5A1D" w:rsidP="005F5A1D">
            <w:pPr>
              <w:jc w:val="center"/>
              <w:rPr>
                <w:rFonts w:eastAsia="Times New Roman" w:cstheme="minorHAnsi"/>
                <w:color w:val="000000"/>
                <w:sz w:val="20"/>
                <w:szCs w:val="20"/>
                <w:lang w:val="en-CA"/>
              </w:rPr>
            </w:pPr>
            <w:r w:rsidRPr="00304989">
              <w:rPr>
                <w:rFonts w:eastAsia="Times New Roman" w:cstheme="minorHAnsi"/>
                <w:color w:val="000000"/>
                <w:sz w:val="20"/>
                <w:szCs w:val="20"/>
                <w:lang w:val="en-CA"/>
              </w:rPr>
              <w:t>---</w:t>
            </w:r>
          </w:p>
        </w:tc>
        <w:tc>
          <w:tcPr>
            <w:tcW w:w="2268" w:type="dxa"/>
            <w:shd w:val="clear" w:color="auto" w:fill="auto"/>
            <w:noWrap/>
            <w:vAlign w:val="center"/>
            <w:hideMark/>
          </w:tcPr>
          <w:p w14:paraId="7F72D149" w14:textId="77777777" w:rsidR="005F5A1D" w:rsidRPr="00C32C08" w:rsidRDefault="005F5A1D"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(-7.4/-0.2)</w:t>
            </w:r>
          </w:p>
        </w:tc>
        <w:tc>
          <w:tcPr>
            <w:tcW w:w="1843" w:type="dxa"/>
            <w:shd w:val="clear" w:color="auto" w:fill="auto"/>
            <w:noWrap/>
            <w:vAlign w:val="bottom"/>
            <w:hideMark/>
          </w:tcPr>
          <w:p w14:paraId="72D3E9DC" w14:textId="77777777" w:rsidR="005F5A1D" w:rsidRPr="00C32C08" w:rsidRDefault="005F5A1D" w:rsidP="005F5A1D">
            <w:pPr>
              <w:rPr>
                <w:rFonts w:eastAsia="Times New Roman" w:cstheme="minorHAnsi"/>
                <w:color w:val="000000"/>
                <w:sz w:val="20"/>
                <w:szCs w:val="20"/>
                <w:lang w:val="en-CA"/>
              </w:rPr>
            </w:pPr>
          </w:p>
        </w:tc>
      </w:tr>
      <w:tr w:rsidR="005F5A1D" w:rsidRPr="00C32C08" w14:paraId="67A3E52F" w14:textId="77777777" w:rsidTr="00BB4BAA">
        <w:trPr>
          <w:trHeight w:val="320"/>
        </w:trPr>
        <w:tc>
          <w:tcPr>
            <w:tcW w:w="1843" w:type="dxa"/>
            <w:shd w:val="clear" w:color="auto" w:fill="auto"/>
            <w:noWrap/>
            <w:vAlign w:val="bottom"/>
            <w:hideMark/>
          </w:tcPr>
          <w:p w14:paraId="3B781A5D" w14:textId="77777777" w:rsidR="005F5A1D" w:rsidRPr="00C32C08" w:rsidRDefault="005F5A1D" w:rsidP="005F5A1D">
            <w:pPr>
              <w:rPr>
                <w:rFonts w:eastAsia="Times New Roman" w:cstheme="minorHAnsi"/>
                <w:b/>
                <w:bCs/>
                <w:color w:val="000000"/>
                <w:sz w:val="20"/>
                <w:szCs w:val="20"/>
                <w:lang w:val="en-CA"/>
              </w:rPr>
            </w:pPr>
            <w:r w:rsidRPr="00C32C08">
              <w:rPr>
                <w:rFonts w:eastAsia="Times New Roman" w:cstheme="minorHAnsi"/>
                <w:b/>
                <w:bCs/>
                <w:color w:val="000000"/>
                <w:sz w:val="20"/>
                <w:szCs w:val="20"/>
                <w:lang w:val="en-CA"/>
              </w:rPr>
              <w:t>effect size</w:t>
            </w:r>
          </w:p>
        </w:tc>
        <w:tc>
          <w:tcPr>
            <w:tcW w:w="1985" w:type="dxa"/>
            <w:shd w:val="clear" w:color="auto" w:fill="auto"/>
            <w:noWrap/>
            <w:vAlign w:val="center"/>
            <w:hideMark/>
          </w:tcPr>
          <w:p w14:paraId="099822D4" w14:textId="77777777" w:rsidR="005F5A1D" w:rsidRPr="00C32C08" w:rsidRDefault="005F5A1D"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0.108</w:t>
            </w:r>
          </w:p>
        </w:tc>
        <w:tc>
          <w:tcPr>
            <w:tcW w:w="1984" w:type="dxa"/>
            <w:shd w:val="clear" w:color="auto" w:fill="auto"/>
            <w:noWrap/>
            <w:hideMark/>
          </w:tcPr>
          <w:p w14:paraId="2C7CC59B" w14:textId="19716EF2" w:rsidR="005F5A1D" w:rsidRPr="00C32C08" w:rsidRDefault="005F5A1D" w:rsidP="005F5A1D">
            <w:pPr>
              <w:jc w:val="center"/>
              <w:rPr>
                <w:rFonts w:eastAsia="Times New Roman" w:cstheme="minorHAnsi"/>
                <w:color w:val="000000"/>
                <w:sz w:val="20"/>
                <w:szCs w:val="20"/>
                <w:lang w:val="en-CA"/>
              </w:rPr>
            </w:pPr>
            <w:r w:rsidRPr="00304989">
              <w:rPr>
                <w:rFonts w:eastAsia="Times New Roman" w:cstheme="minorHAnsi"/>
                <w:color w:val="000000"/>
                <w:sz w:val="20"/>
                <w:szCs w:val="20"/>
                <w:lang w:val="en-CA"/>
              </w:rPr>
              <w:t>---</w:t>
            </w:r>
          </w:p>
        </w:tc>
        <w:tc>
          <w:tcPr>
            <w:tcW w:w="2268" w:type="dxa"/>
            <w:shd w:val="clear" w:color="auto" w:fill="auto"/>
            <w:noWrap/>
            <w:vAlign w:val="center"/>
            <w:hideMark/>
          </w:tcPr>
          <w:p w14:paraId="49B593B0" w14:textId="77777777" w:rsidR="005F5A1D" w:rsidRPr="00C32C08" w:rsidRDefault="005F5A1D"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-0.12</w:t>
            </w:r>
          </w:p>
        </w:tc>
        <w:tc>
          <w:tcPr>
            <w:tcW w:w="1843" w:type="dxa"/>
            <w:shd w:val="clear" w:color="auto" w:fill="auto"/>
            <w:noWrap/>
            <w:vAlign w:val="bottom"/>
            <w:hideMark/>
          </w:tcPr>
          <w:p w14:paraId="55EFB29C" w14:textId="77777777" w:rsidR="005F5A1D" w:rsidRPr="00C32C08" w:rsidRDefault="005F5A1D" w:rsidP="005F5A1D">
            <w:pPr>
              <w:jc w:val="right"/>
              <w:rPr>
                <w:rFonts w:eastAsia="Times New Roman" w:cstheme="minorHAnsi"/>
                <w:color w:val="000000"/>
                <w:sz w:val="20"/>
                <w:szCs w:val="20"/>
                <w:lang w:val="en-CA"/>
              </w:rPr>
            </w:pPr>
          </w:p>
        </w:tc>
      </w:tr>
      <w:tr w:rsidR="003D6F39" w:rsidRPr="00C32C08" w14:paraId="039A24F9" w14:textId="77777777" w:rsidTr="003D6F39">
        <w:trPr>
          <w:trHeight w:val="320"/>
        </w:trPr>
        <w:tc>
          <w:tcPr>
            <w:tcW w:w="1843" w:type="dxa"/>
            <w:shd w:val="clear" w:color="auto" w:fill="D9D9D9" w:themeFill="background1" w:themeFillShade="D9"/>
            <w:noWrap/>
            <w:vAlign w:val="bottom"/>
            <w:hideMark/>
          </w:tcPr>
          <w:p w14:paraId="159C261A" w14:textId="77777777" w:rsidR="003D6F39" w:rsidRPr="00C32C08" w:rsidRDefault="003D6F39" w:rsidP="003D6F39">
            <w:pPr>
              <w:rPr>
                <w:rFonts w:eastAsia="Times New Roman" w:cstheme="minorHAnsi"/>
                <w:b/>
                <w:bCs/>
                <w:color w:val="000000"/>
                <w:sz w:val="20"/>
                <w:szCs w:val="20"/>
                <w:lang w:val="en-CA"/>
              </w:rPr>
            </w:pPr>
            <w:r w:rsidRPr="00C32C08">
              <w:rPr>
                <w:rFonts w:eastAsia="Times New Roman" w:cstheme="minorHAnsi"/>
                <w:b/>
                <w:bCs/>
                <w:color w:val="000000"/>
                <w:sz w:val="20"/>
                <w:szCs w:val="20"/>
                <w:lang w:val="en-CA"/>
              </w:rPr>
              <w:t>cohort</w:t>
            </w:r>
          </w:p>
        </w:tc>
        <w:tc>
          <w:tcPr>
            <w:tcW w:w="6237" w:type="dxa"/>
            <w:gridSpan w:val="3"/>
            <w:shd w:val="clear" w:color="auto" w:fill="D9D9D9" w:themeFill="background1" w:themeFillShade="D9"/>
            <w:noWrap/>
            <w:vAlign w:val="bottom"/>
            <w:hideMark/>
          </w:tcPr>
          <w:p w14:paraId="226E67BF" w14:textId="77777777" w:rsidR="003D6F39" w:rsidRPr="00C32C08" w:rsidRDefault="003D6F39" w:rsidP="003D6F39">
            <w:pPr>
              <w:jc w:val="center"/>
              <w:rPr>
                <w:rFonts w:eastAsia="Times New Roman" w:cstheme="minorHAnsi"/>
                <w:b/>
                <w:bCs/>
                <w:color w:val="000000"/>
                <w:sz w:val="20"/>
                <w:szCs w:val="20"/>
                <w:lang w:val="en-CA"/>
              </w:rPr>
            </w:pPr>
            <w:r w:rsidRPr="00C32C08">
              <w:rPr>
                <w:rFonts w:eastAsia="Times New Roman" w:cstheme="minorHAnsi"/>
                <w:b/>
                <w:bCs/>
                <w:color w:val="000000"/>
                <w:sz w:val="20"/>
                <w:szCs w:val="20"/>
                <w:lang w:val="en-CA"/>
              </w:rPr>
              <w:t>Htr3a-Cre PFC</w:t>
            </w:r>
          </w:p>
        </w:tc>
        <w:tc>
          <w:tcPr>
            <w:tcW w:w="1843" w:type="dxa"/>
            <w:shd w:val="clear" w:color="auto" w:fill="auto"/>
            <w:noWrap/>
            <w:vAlign w:val="bottom"/>
            <w:hideMark/>
          </w:tcPr>
          <w:p w14:paraId="008EDBFD" w14:textId="77777777" w:rsidR="003D6F39" w:rsidRPr="00C32C08" w:rsidRDefault="003D6F39" w:rsidP="003D6F39">
            <w:pPr>
              <w:jc w:val="center"/>
              <w:rPr>
                <w:rFonts w:eastAsia="Times New Roman" w:cstheme="minorHAnsi"/>
                <w:color w:val="000000"/>
                <w:sz w:val="20"/>
                <w:szCs w:val="20"/>
                <w:lang w:val="en-CA"/>
              </w:rPr>
            </w:pPr>
          </w:p>
        </w:tc>
      </w:tr>
      <w:tr w:rsidR="003D6F39" w:rsidRPr="00C32C08" w14:paraId="76696D5D" w14:textId="77777777" w:rsidTr="005F5A1D">
        <w:trPr>
          <w:trHeight w:val="320"/>
        </w:trPr>
        <w:tc>
          <w:tcPr>
            <w:tcW w:w="1843" w:type="dxa"/>
            <w:shd w:val="clear" w:color="auto" w:fill="auto"/>
            <w:noWrap/>
            <w:vAlign w:val="bottom"/>
            <w:hideMark/>
          </w:tcPr>
          <w:p w14:paraId="4B891071" w14:textId="77777777" w:rsidR="003D6F39" w:rsidRPr="00C32C08" w:rsidRDefault="003D6F39" w:rsidP="003D6F39">
            <w:pPr>
              <w:rPr>
                <w:rFonts w:eastAsia="Times New Roman" w:cstheme="minorHAnsi"/>
                <w:b/>
                <w:bCs/>
                <w:color w:val="000000"/>
                <w:sz w:val="20"/>
                <w:szCs w:val="20"/>
                <w:lang w:val="en-CA"/>
              </w:rPr>
            </w:pPr>
            <w:r w:rsidRPr="00C32C08">
              <w:rPr>
                <w:rFonts w:eastAsia="Times New Roman" w:cstheme="minorHAnsi"/>
                <w:b/>
                <w:bCs/>
                <w:color w:val="000000"/>
                <w:sz w:val="20"/>
                <w:szCs w:val="20"/>
                <w:lang w:val="en-CA"/>
              </w:rPr>
              <w:t>task</w:t>
            </w:r>
          </w:p>
        </w:tc>
        <w:tc>
          <w:tcPr>
            <w:tcW w:w="1985" w:type="dxa"/>
            <w:shd w:val="clear" w:color="auto" w:fill="auto"/>
            <w:noWrap/>
            <w:vAlign w:val="center"/>
            <w:hideMark/>
          </w:tcPr>
          <w:p w14:paraId="644895EC" w14:textId="77777777" w:rsidR="003D6F39" w:rsidRPr="00C32C08" w:rsidRDefault="003D6F39" w:rsidP="005F5A1D">
            <w:pPr>
              <w:jc w:val="center"/>
              <w:rPr>
                <w:rFonts w:eastAsia="Times New Roman" w:cstheme="minorHAnsi"/>
                <w:b/>
                <w:bCs/>
                <w:color w:val="000000"/>
                <w:sz w:val="20"/>
                <w:szCs w:val="20"/>
                <w:lang w:val="en-CA"/>
              </w:rPr>
            </w:pPr>
            <w:r w:rsidRPr="00C32C08">
              <w:rPr>
                <w:rFonts w:eastAsia="Times New Roman" w:cstheme="minorHAnsi"/>
                <w:b/>
                <w:bCs/>
                <w:color w:val="000000"/>
                <w:sz w:val="20"/>
                <w:szCs w:val="20"/>
                <w:lang w:val="en-CA"/>
              </w:rPr>
              <w:t>Social preference (s)</w:t>
            </w:r>
          </w:p>
        </w:tc>
        <w:tc>
          <w:tcPr>
            <w:tcW w:w="1984" w:type="dxa"/>
            <w:shd w:val="clear" w:color="auto" w:fill="auto"/>
            <w:noWrap/>
            <w:vAlign w:val="center"/>
            <w:hideMark/>
          </w:tcPr>
          <w:p w14:paraId="4FAC7BA4" w14:textId="77777777" w:rsidR="003D6F39" w:rsidRPr="00C32C08" w:rsidRDefault="003D6F39" w:rsidP="005F5A1D">
            <w:pPr>
              <w:jc w:val="center"/>
              <w:rPr>
                <w:rFonts w:eastAsia="Times New Roman" w:cstheme="minorHAnsi"/>
                <w:b/>
                <w:bCs/>
                <w:color w:val="000000"/>
                <w:sz w:val="20"/>
                <w:szCs w:val="20"/>
                <w:lang w:val="en-CA"/>
              </w:rPr>
            </w:pPr>
            <w:r w:rsidRPr="00C32C08">
              <w:rPr>
                <w:rFonts w:eastAsia="Times New Roman" w:cstheme="minorHAnsi"/>
                <w:b/>
                <w:bCs/>
                <w:color w:val="000000"/>
                <w:sz w:val="20"/>
                <w:szCs w:val="20"/>
                <w:lang w:val="en-CA"/>
              </w:rPr>
              <w:t>Social preference (%)</w:t>
            </w:r>
          </w:p>
        </w:tc>
        <w:tc>
          <w:tcPr>
            <w:tcW w:w="2268" w:type="dxa"/>
            <w:shd w:val="clear" w:color="auto" w:fill="auto"/>
            <w:noWrap/>
            <w:vAlign w:val="center"/>
            <w:hideMark/>
          </w:tcPr>
          <w:p w14:paraId="2710148D" w14:textId="77777777" w:rsidR="003D6F39" w:rsidRPr="00C32C08" w:rsidRDefault="003D6F39" w:rsidP="005F5A1D">
            <w:pPr>
              <w:jc w:val="center"/>
              <w:rPr>
                <w:rFonts w:eastAsia="Times New Roman" w:cstheme="minorHAnsi"/>
                <w:b/>
                <w:bCs/>
                <w:color w:val="000000"/>
                <w:sz w:val="20"/>
                <w:szCs w:val="20"/>
                <w:lang w:val="en-CA"/>
              </w:rPr>
            </w:pPr>
            <w:r w:rsidRPr="00C32C08">
              <w:rPr>
                <w:rFonts w:eastAsia="Times New Roman" w:cstheme="minorHAnsi"/>
                <w:b/>
                <w:bCs/>
                <w:color w:val="000000"/>
                <w:sz w:val="20"/>
                <w:szCs w:val="20"/>
                <w:lang w:val="en-CA"/>
              </w:rPr>
              <w:t>NOR, Interactions</w:t>
            </w:r>
          </w:p>
        </w:tc>
        <w:tc>
          <w:tcPr>
            <w:tcW w:w="1843" w:type="dxa"/>
            <w:shd w:val="clear" w:color="auto" w:fill="auto"/>
            <w:noWrap/>
            <w:vAlign w:val="bottom"/>
            <w:hideMark/>
          </w:tcPr>
          <w:p w14:paraId="2EF13420" w14:textId="77777777" w:rsidR="003D6F39" w:rsidRPr="00C32C08" w:rsidRDefault="003D6F39" w:rsidP="003D6F39">
            <w:pPr>
              <w:rPr>
                <w:rFonts w:eastAsia="Times New Roman" w:cstheme="minorHAnsi"/>
                <w:color w:val="000000"/>
                <w:sz w:val="20"/>
                <w:szCs w:val="20"/>
                <w:lang w:val="en-CA"/>
              </w:rPr>
            </w:pPr>
          </w:p>
        </w:tc>
      </w:tr>
      <w:tr w:rsidR="003D6F39" w:rsidRPr="00C32C08" w14:paraId="75E08250" w14:textId="77777777" w:rsidTr="005F5A1D">
        <w:trPr>
          <w:trHeight w:val="320"/>
        </w:trPr>
        <w:tc>
          <w:tcPr>
            <w:tcW w:w="1843" w:type="dxa"/>
            <w:shd w:val="clear" w:color="auto" w:fill="auto"/>
            <w:noWrap/>
            <w:vAlign w:val="bottom"/>
            <w:hideMark/>
          </w:tcPr>
          <w:p w14:paraId="45957C66" w14:textId="77777777" w:rsidR="003D6F39" w:rsidRPr="00C32C08" w:rsidRDefault="003D6F39" w:rsidP="003D6F39">
            <w:pPr>
              <w:rPr>
                <w:rFonts w:eastAsia="Times New Roman" w:cstheme="minorHAnsi"/>
                <w:b/>
                <w:bCs/>
                <w:color w:val="000000"/>
                <w:sz w:val="20"/>
                <w:szCs w:val="20"/>
                <w:lang w:val="en-CA"/>
              </w:rPr>
            </w:pPr>
            <w:r w:rsidRPr="00C32C08">
              <w:rPr>
                <w:rFonts w:eastAsia="Times New Roman" w:cstheme="minorHAnsi"/>
                <w:b/>
                <w:bCs/>
                <w:color w:val="000000"/>
                <w:sz w:val="20"/>
                <w:szCs w:val="20"/>
                <w:lang w:val="en-CA"/>
              </w:rPr>
              <w:t>Interaction, p-value</w:t>
            </w:r>
          </w:p>
        </w:tc>
        <w:tc>
          <w:tcPr>
            <w:tcW w:w="1985" w:type="dxa"/>
            <w:shd w:val="clear" w:color="auto" w:fill="auto"/>
            <w:noWrap/>
            <w:vAlign w:val="center"/>
            <w:hideMark/>
          </w:tcPr>
          <w:p w14:paraId="12D23963"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0.0055</w:t>
            </w:r>
          </w:p>
        </w:tc>
        <w:tc>
          <w:tcPr>
            <w:tcW w:w="1984" w:type="dxa"/>
            <w:shd w:val="clear" w:color="auto" w:fill="auto"/>
            <w:noWrap/>
            <w:vAlign w:val="center"/>
            <w:hideMark/>
          </w:tcPr>
          <w:p w14:paraId="25F046C2"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&lt;0.0001</w:t>
            </w:r>
          </w:p>
        </w:tc>
        <w:tc>
          <w:tcPr>
            <w:tcW w:w="2268" w:type="dxa"/>
            <w:shd w:val="clear" w:color="auto" w:fill="auto"/>
            <w:noWrap/>
            <w:vAlign w:val="center"/>
            <w:hideMark/>
          </w:tcPr>
          <w:p w14:paraId="0DD7585F" w14:textId="4608FB41" w:rsidR="003D6F39" w:rsidRPr="00C32C08" w:rsidRDefault="005F5A1D" w:rsidP="005F5A1D">
            <w:pPr>
              <w:jc w:val="center"/>
              <w:rPr>
                <w:rFonts w:eastAsia="Times New Roman" w:cstheme="minorHAnsi"/>
                <w:color w:val="000000"/>
                <w:sz w:val="20"/>
                <w:szCs w:val="20"/>
                <w:lang w:val="en-CA"/>
              </w:rPr>
            </w:pPr>
            <w:r>
              <w:rPr>
                <w:rFonts w:eastAsia="Times New Roman" w:cstheme="minorHAnsi"/>
                <w:color w:val="000000"/>
                <w:sz w:val="20"/>
                <w:szCs w:val="20"/>
                <w:lang w:val="en-CA"/>
              </w:rPr>
              <w:t>0.8987</w:t>
            </w:r>
          </w:p>
        </w:tc>
        <w:tc>
          <w:tcPr>
            <w:tcW w:w="1843" w:type="dxa"/>
            <w:shd w:val="clear" w:color="auto" w:fill="auto"/>
            <w:noWrap/>
            <w:vAlign w:val="bottom"/>
            <w:hideMark/>
          </w:tcPr>
          <w:p w14:paraId="1965EA76" w14:textId="77777777" w:rsidR="003D6F39" w:rsidRPr="00C32C08" w:rsidRDefault="003D6F39" w:rsidP="003D6F39">
            <w:pPr>
              <w:jc w:val="right"/>
              <w:rPr>
                <w:rFonts w:eastAsia="Times New Roman" w:cstheme="minorHAnsi"/>
                <w:color w:val="000000"/>
                <w:sz w:val="20"/>
                <w:szCs w:val="20"/>
                <w:lang w:val="en-CA"/>
              </w:rPr>
            </w:pPr>
          </w:p>
        </w:tc>
      </w:tr>
      <w:tr w:rsidR="003D6F39" w:rsidRPr="00C32C08" w14:paraId="7C39F502" w14:textId="77777777" w:rsidTr="005F5A1D">
        <w:trPr>
          <w:trHeight w:val="320"/>
        </w:trPr>
        <w:tc>
          <w:tcPr>
            <w:tcW w:w="1843" w:type="dxa"/>
            <w:shd w:val="clear" w:color="auto" w:fill="auto"/>
            <w:noWrap/>
            <w:vAlign w:val="bottom"/>
            <w:hideMark/>
          </w:tcPr>
          <w:p w14:paraId="40F421E9" w14:textId="77777777" w:rsidR="003D6F39" w:rsidRPr="00C32C08" w:rsidRDefault="003D6F39" w:rsidP="003D6F39">
            <w:pPr>
              <w:rPr>
                <w:rFonts w:eastAsia="Times New Roman" w:cstheme="minorHAnsi"/>
                <w:b/>
                <w:bCs/>
                <w:color w:val="000000"/>
                <w:sz w:val="20"/>
                <w:szCs w:val="20"/>
                <w:lang w:val="en-CA"/>
              </w:rPr>
            </w:pPr>
            <w:r w:rsidRPr="00C32C08">
              <w:rPr>
                <w:rFonts w:eastAsia="Times New Roman" w:cstheme="minorHAnsi"/>
                <w:b/>
                <w:bCs/>
                <w:color w:val="000000"/>
                <w:sz w:val="20"/>
                <w:szCs w:val="20"/>
                <w:lang w:val="en-CA"/>
              </w:rPr>
              <w:t>Genotype, p-value</w:t>
            </w:r>
          </w:p>
        </w:tc>
        <w:tc>
          <w:tcPr>
            <w:tcW w:w="1985" w:type="dxa"/>
            <w:shd w:val="clear" w:color="auto" w:fill="auto"/>
            <w:noWrap/>
            <w:vAlign w:val="center"/>
            <w:hideMark/>
          </w:tcPr>
          <w:p w14:paraId="70C5C261"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0.044</w:t>
            </w:r>
          </w:p>
        </w:tc>
        <w:tc>
          <w:tcPr>
            <w:tcW w:w="1984" w:type="dxa"/>
            <w:shd w:val="clear" w:color="auto" w:fill="auto"/>
            <w:noWrap/>
            <w:vAlign w:val="center"/>
            <w:hideMark/>
          </w:tcPr>
          <w:p w14:paraId="6DBF022A" w14:textId="24324FF7" w:rsidR="003D6F39" w:rsidRPr="00C32C08" w:rsidRDefault="005F5A1D" w:rsidP="005F5A1D">
            <w:pPr>
              <w:jc w:val="center"/>
              <w:rPr>
                <w:rFonts w:eastAsia="Times New Roman" w:cstheme="minorHAnsi"/>
                <w:color w:val="000000"/>
                <w:sz w:val="20"/>
                <w:szCs w:val="20"/>
                <w:lang w:val="en-CA"/>
              </w:rPr>
            </w:pPr>
            <w:r w:rsidRPr="00304989">
              <w:rPr>
                <w:rFonts w:eastAsia="Times New Roman" w:cstheme="minorHAnsi"/>
                <w:color w:val="000000"/>
                <w:sz w:val="20"/>
                <w:szCs w:val="20"/>
                <w:lang w:val="en-CA"/>
              </w:rPr>
              <w:t>---</w:t>
            </w:r>
          </w:p>
        </w:tc>
        <w:tc>
          <w:tcPr>
            <w:tcW w:w="2268" w:type="dxa"/>
            <w:shd w:val="clear" w:color="auto" w:fill="auto"/>
            <w:noWrap/>
            <w:vAlign w:val="center"/>
            <w:hideMark/>
          </w:tcPr>
          <w:p w14:paraId="53C2FA12" w14:textId="3462D3C0" w:rsidR="003D6F39" w:rsidRPr="00C32C08" w:rsidRDefault="005F5A1D" w:rsidP="005F5A1D">
            <w:pPr>
              <w:jc w:val="center"/>
              <w:rPr>
                <w:rFonts w:eastAsia="Times New Roman" w:cstheme="minorHAnsi"/>
                <w:sz w:val="20"/>
                <w:szCs w:val="20"/>
                <w:lang w:val="en-CA"/>
              </w:rPr>
            </w:pPr>
            <w:r>
              <w:rPr>
                <w:rFonts w:eastAsia="Times New Roman" w:cstheme="minorHAnsi"/>
                <w:sz w:val="20"/>
                <w:szCs w:val="20"/>
                <w:lang w:val="en-CA"/>
              </w:rPr>
              <w:t>0.0013</w:t>
            </w:r>
          </w:p>
        </w:tc>
        <w:tc>
          <w:tcPr>
            <w:tcW w:w="1843" w:type="dxa"/>
            <w:shd w:val="clear" w:color="auto" w:fill="auto"/>
            <w:noWrap/>
            <w:vAlign w:val="bottom"/>
            <w:hideMark/>
          </w:tcPr>
          <w:p w14:paraId="7A006545" w14:textId="77777777" w:rsidR="003D6F39" w:rsidRPr="00C32C08" w:rsidRDefault="003D6F39" w:rsidP="003D6F39">
            <w:pPr>
              <w:rPr>
                <w:rFonts w:eastAsia="Times New Roman" w:cstheme="minorHAnsi"/>
                <w:sz w:val="20"/>
                <w:szCs w:val="20"/>
                <w:lang w:val="en-CA"/>
              </w:rPr>
            </w:pPr>
          </w:p>
        </w:tc>
      </w:tr>
      <w:tr w:rsidR="003D6F39" w:rsidRPr="00C32C08" w14:paraId="43A75C78" w14:textId="77777777" w:rsidTr="005F5A1D">
        <w:trPr>
          <w:trHeight w:val="320"/>
        </w:trPr>
        <w:tc>
          <w:tcPr>
            <w:tcW w:w="1843" w:type="dxa"/>
            <w:shd w:val="clear" w:color="auto" w:fill="auto"/>
            <w:noWrap/>
            <w:vAlign w:val="bottom"/>
            <w:hideMark/>
          </w:tcPr>
          <w:p w14:paraId="56795220" w14:textId="77777777" w:rsidR="003D6F39" w:rsidRPr="00C32C08" w:rsidRDefault="003D6F39" w:rsidP="003D6F39">
            <w:pPr>
              <w:rPr>
                <w:rFonts w:eastAsia="Times New Roman" w:cstheme="minorHAnsi"/>
                <w:b/>
                <w:bCs/>
                <w:color w:val="000000"/>
                <w:sz w:val="20"/>
                <w:szCs w:val="20"/>
                <w:lang w:val="en-CA"/>
              </w:rPr>
            </w:pPr>
            <w:r w:rsidRPr="00C32C08">
              <w:rPr>
                <w:rFonts w:eastAsia="Times New Roman" w:cstheme="minorHAnsi"/>
                <w:b/>
                <w:bCs/>
                <w:color w:val="000000"/>
                <w:sz w:val="20"/>
                <w:szCs w:val="20"/>
                <w:lang w:val="en-CA"/>
              </w:rPr>
              <w:t>parameter</w:t>
            </w:r>
          </w:p>
        </w:tc>
        <w:tc>
          <w:tcPr>
            <w:tcW w:w="1985" w:type="dxa"/>
            <w:shd w:val="clear" w:color="auto" w:fill="auto"/>
            <w:noWrap/>
            <w:vAlign w:val="center"/>
            <w:hideMark/>
          </w:tcPr>
          <w:p w14:paraId="07506DF8"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time with empty (s)</w:t>
            </w:r>
          </w:p>
        </w:tc>
        <w:tc>
          <w:tcPr>
            <w:tcW w:w="1984" w:type="dxa"/>
            <w:shd w:val="clear" w:color="auto" w:fill="auto"/>
            <w:noWrap/>
            <w:vAlign w:val="center"/>
            <w:hideMark/>
          </w:tcPr>
          <w:p w14:paraId="33977C7D"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time with empty (%)</w:t>
            </w:r>
          </w:p>
        </w:tc>
        <w:tc>
          <w:tcPr>
            <w:tcW w:w="2268" w:type="dxa"/>
            <w:shd w:val="clear" w:color="auto" w:fill="auto"/>
            <w:noWrap/>
            <w:vAlign w:val="center"/>
            <w:hideMark/>
          </w:tcPr>
          <w:p w14:paraId="558FA67E"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interactions with old</w:t>
            </w:r>
          </w:p>
        </w:tc>
        <w:tc>
          <w:tcPr>
            <w:tcW w:w="1843" w:type="dxa"/>
            <w:shd w:val="clear" w:color="auto" w:fill="auto"/>
            <w:noWrap/>
            <w:vAlign w:val="bottom"/>
            <w:hideMark/>
          </w:tcPr>
          <w:p w14:paraId="02F31CE0" w14:textId="77777777" w:rsidR="003D6F39" w:rsidRPr="00C32C08" w:rsidRDefault="003D6F39" w:rsidP="003D6F39">
            <w:pPr>
              <w:rPr>
                <w:rFonts w:eastAsia="Times New Roman" w:cstheme="minorHAnsi"/>
                <w:color w:val="000000"/>
                <w:sz w:val="20"/>
                <w:szCs w:val="20"/>
                <w:lang w:val="en-CA"/>
              </w:rPr>
            </w:pPr>
          </w:p>
        </w:tc>
      </w:tr>
      <w:tr w:rsidR="003D6F39" w:rsidRPr="00C32C08" w14:paraId="58F649CE" w14:textId="77777777" w:rsidTr="005F5A1D">
        <w:trPr>
          <w:trHeight w:val="320"/>
        </w:trPr>
        <w:tc>
          <w:tcPr>
            <w:tcW w:w="1843" w:type="dxa"/>
            <w:shd w:val="clear" w:color="auto" w:fill="auto"/>
            <w:noWrap/>
            <w:vAlign w:val="bottom"/>
            <w:hideMark/>
          </w:tcPr>
          <w:p w14:paraId="0693500D" w14:textId="77777777" w:rsidR="003D6F39" w:rsidRPr="00C32C08" w:rsidRDefault="003D6F39" w:rsidP="003D6F39">
            <w:pPr>
              <w:rPr>
                <w:rFonts w:eastAsia="Times New Roman" w:cstheme="minorHAnsi"/>
                <w:b/>
                <w:bCs/>
                <w:color w:val="000000"/>
                <w:sz w:val="20"/>
                <w:szCs w:val="20"/>
                <w:lang w:val="en-CA"/>
              </w:rPr>
            </w:pPr>
            <w:r w:rsidRPr="00C32C08">
              <w:rPr>
                <w:rFonts w:eastAsia="Times New Roman" w:cstheme="minorHAnsi"/>
                <w:b/>
                <w:bCs/>
                <w:color w:val="000000"/>
                <w:sz w:val="20"/>
                <w:szCs w:val="20"/>
                <w:lang w:val="en-CA"/>
              </w:rPr>
              <w:t>p-value</w:t>
            </w:r>
          </w:p>
        </w:tc>
        <w:tc>
          <w:tcPr>
            <w:tcW w:w="1985" w:type="dxa"/>
            <w:shd w:val="clear" w:color="auto" w:fill="auto"/>
            <w:noWrap/>
            <w:vAlign w:val="center"/>
            <w:hideMark/>
          </w:tcPr>
          <w:p w14:paraId="5C72AEC7"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0.81</w:t>
            </w:r>
          </w:p>
        </w:tc>
        <w:tc>
          <w:tcPr>
            <w:tcW w:w="1984" w:type="dxa"/>
            <w:shd w:val="clear" w:color="auto" w:fill="auto"/>
            <w:noWrap/>
            <w:vAlign w:val="center"/>
            <w:hideMark/>
          </w:tcPr>
          <w:p w14:paraId="36A80101"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0.0022</w:t>
            </w:r>
          </w:p>
        </w:tc>
        <w:tc>
          <w:tcPr>
            <w:tcW w:w="2268" w:type="dxa"/>
            <w:shd w:val="clear" w:color="auto" w:fill="auto"/>
            <w:noWrap/>
            <w:vAlign w:val="center"/>
            <w:hideMark/>
          </w:tcPr>
          <w:p w14:paraId="663B4EBD"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0.0496</w:t>
            </w:r>
          </w:p>
        </w:tc>
        <w:tc>
          <w:tcPr>
            <w:tcW w:w="1843" w:type="dxa"/>
            <w:shd w:val="clear" w:color="auto" w:fill="auto"/>
            <w:noWrap/>
            <w:vAlign w:val="bottom"/>
            <w:hideMark/>
          </w:tcPr>
          <w:p w14:paraId="0C489E87" w14:textId="77777777" w:rsidR="003D6F39" w:rsidRPr="00C32C08" w:rsidRDefault="003D6F39" w:rsidP="003D6F39">
            <w:pPr>
              <w:jc w:val="right"/>
              <w:rPr>
                <w:rFonts w:eastAsia="Times New Roman" w:cstheme="minorHAnsi"/>
                <w:color w:val="000000"/>
                <w:sz w:val="20"/>
                <w:szCs w:val="20"/>
                <w:lang w:val="en-CA"/>
              </w:rPr>
            </w:pPr>
          </w:p>
        </w:tc>
      </w:tr>
      <w:tr w:rsidR="003D6F39" w:rsidRPr="00C32C08" w14:paraId="2BA7A3A1" w14:textId="77777777" w:rsidTr="005F5A1D">
        <w:trPr>
          <w:trHeight w:val="320"/>
        </w:trPr>
        <w:tc>
          <w:tcPr>
            <w:tcW w:w="1843" w:type="dxa"/>
            <w:shd w:val="clear" w:color="auto" w:fill="auto"/>
            <w:noWrap/>
            <w:vAlign w:val="bottom"/>
            <w:hideMark/>
          </w:tcPr>
          <w:p w14:paraId="7B7A367B" w14:textId="77777777" w:rsidR="003D6F39" w:rsidRPr="00C32C08" w:rsidRDefault="003D6F39" w:rsidP="003D6F39">
            <w:pPr>
              <w:rPr>
                <w:rFonts w:eastAsia="Times New Roman" w:cstheme="minorHAnsi"/>
                <w:b/>
                <w:bCs/>
                <w:color w:val="000000"/>
                <w:sz w:val="20"/>
                <w:szCs w:val="20"/>
                <w:lang w:val="en-CA"/>
              </w:rPr>
            </w:pPr>
            <w:r w:rsidRPr="00C32C08">
              <w:rPr>
                <w:rFonts w:eastAsia="Times New Roman" w:cstheme="minorHAnsi"/>
                <w:b/>
                <w:bCs/>
                <w:color w:val="000000"/>
                <w:sz w:val="20"/>
                <w:szCs w:val="20"/>
                <w:lang w:val="en-CA"/>
              </w:rPr>
              <w:t>confidence interval</w:t>
            </w:r>
          </w:p>
        </w:tc>
        <w:tc>
          <w:tcPr>
            <w:tcW w:w="1985" w:type="dxa"/>
            <w:shd w:val="clear" w:color="auto" w:fill="auto"/>
            <w:noWrap/>
            <w:vAlign w:val="center"/>
            <w:hideMark/>
          </w:tcPr>
          <w:p w14:paraId="1A88F3F0"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(-17/29)</w:t>
            </w:r>
          </w:p>
        </w:tc>
        <w:tc>
          <w:tcPr>
            <w:tcW w:w="1984" w:type="dxa"/>
            <w:shd w:val="clear" w:color="auto" w:fill="auto"/>
            <w:noWrap/>
            <w:vAlign w:val="center"/>
            <w:hideMark/>
          </w:tcPr>
          <w:p w14:paraId="1302FD5B"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(3.1-16)</w:t>
            </w:r>
          </w:p>
        </w:tc>
        <w:tc>
          <w:tcPr>
            <w:tcW w:w="2268" w:type="dxa"/>
            <w:shd w:val="clear" w:color="auto" w:fill="auto"/>
            <w:noWrap/>
            <w:vAlign w:val="center"/>
            <w:hideMark/>
          </w:tcPr>
          <w:p w14:paraId="74BE4440"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(-9.6/-0.0079)</w:t>
            </w:r>
          </w:p>
        </w:tc>
        <w:tc>
          <w:tcPr>
            <w:tcW w:w="1843" w:type="dxa"/>
            <w:shd w:val="clear" w:color="auto" w:fill="auto"/>
            <w:noWrap/>
            <w:vAlign w:val="bottom"/>
            <w:hideMark/>
          </w:tcPr>
          <w:p w14:paraId="424D544B" w14:textId="77777777" w:rsidR="003D6F39" w:rsidRPr="00C32C08" w:rsidRDefault="003D6F39" w:rsidP="003D6F39">
            <w:pPr>
              <w:rPr>
                <w:rFonts w:eastAsia="Times New Roman" w:cstheme="minorHAnsi"/>
                <w:color w:val="000000"/>
                <w:sz w:val="20"/>
                <w:szCs w:val="20"/>
                <w:lang w:val="en-CA"/>
              </w:rPr>
            </w:pPr>
          </w:p>
        </w:tc>
      </w:tr>
      <w:tr w:rsidR="003D6F39" w:rsidRPr="00C32C08" w14:paraId="06E17EE0" w14:textId="77777777" w:rsidTr="005F5A1D">
        <w:trPr>
          <w:trHeight w:val="320"/>
        </w:trPr>
        <w:tc>
          <w:tcPr>
            <w:tcW w:w="1843" w:type="dxa"/>
            <w:shd w:val="clear" w:color="auto" w:fill="auto"/>
            <w:noWrap/>
            <w:vAlign w:val="bottom"/>
            <w:hideMark/>
          </w:tcPr>
          <w:p w14:paraId="593D1DEB" w14:textId="77777777" w:rsidR="003D6F39" w:rsidRPr="00C32C08" w:rsidRDefault="003D6F39" w:rsidP="003D6F39">
            <w:pPr>
              <w:rPr>
                <w:rFonts w:eastAsia="Times New Roman" w:cstheme="minorHAnsi"/>
                <w:b/>
                <w:bCs/>
                <w:color w:val="000000"/>
                <w:sz w:val="20"/>
                <w:szCs w:val="20"/>
                <w:lang w:val="en-CA"/>
              </w:rPr>
            </w:pPr>
            <w:r w:rsidRPr="00C32C08">
              <w:rPr>
                <w:rFonts w:eastAsia="Times New Roman" w:cstheme="minorHAnsi"/>
                <w:b/>
                <w:bCs/>
                <w:color w:val="000000"/>
                <w:sz w:val="20"/>
                <w:szCs w:val="20"/>
                <w:lang w:val="en-CA"/>
              </w:rPr>
              <w:t>effect size</w:t>
            </w:r>
          </w:p>
        </w:tc>
        <w:tc>
          <w:tcPr>
            <w:tcW w:w="1985" w:type="dxa"/>
            <w:shd w:val="clear" w:color="auto" w:fill="auto"/>
            <w:noWrap/>
            <w:vAlign w:val="center"/>
            <w:hideMark/>
          </w:tcPr>
          <w:p w14:paraId="18B1B6B0"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0.2</w:t>
            </w:r>
          </w:p>
        </w:tc>
        <w:tc>
          <w:tcPr>
            <w:tcW w:w="1984" w:type="dxa"/>
            <w:shd w:val="clear" w:color="auto" w:fill="auto"/>
            <w:noWrap/>
            <w:vAlign w:val="center"/>
            <w:hideMark/>
          </w:tcPr>
          <w:p w14:paraId="74BA2A24"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0.35</w:t>
            </w:r>
          </w:p>
        </w:tc>
        <w:tc>
          <w:tcPr>
            <w:tcW w:w="2268" w:type="dxa"/>
            <w:shd w:val="clear" w:color="auto" w:fill="auto"/>
            <w:noWrap/>
            <w:vAlign w:val="center"/>
            <w:hideMark/>
          </w:tcPr>
          <w:p w14:paraId="24EFADBA"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-0.28</w:t>
            </w:r>
          </w:p>
        </w:tc>
        <w:tc>
          <w:tcPr>
            <w:tcW w:w="1843" w:type="dxa"/>
            <w:shd w:val="clear" w:color="auto" w:fill="auto"/>
            <w:noWrap/>
            <w:vAlign w:val="bottom"/>
            <w:hideMark/>
          </w:tcPr>
          <w:p w14:paraId="19E87BC9" w14:textId="77777777" w:rsidR="003D6F39" w:rsidRPr="00C32C08" w:rsidRDefault="003D6F39" w:rsidP="003D6F39">
            <w:pPr>
              <w:jc w:val="right"/>
              <w:rPr>
                <w:rFonts w:eastAsia="Times New Roman" w:cstheme="minorHAnsi"/>
                <w:color w:val="000000"/>
                <w:sz w:val="20"/>
                <w:szCs w:val="20"/>
                <w:lang w:val="en-CA"/>
              </w:rPr>
            </w:pPr>
          </w:p>
        </w:tc>
      </w:tr>
      <w:tr w:rsidR="003D6F39" w:rsidRPr="00C32C08" w14:paraId="3834983E" w14:textId="77777777" w:rsidTr="005F5A1D">
        <w:trPr>
          <w:trHeight w:val="320"/>
        </w:trPr>
        <w:tc>
          <w:tcPr>
            <w:tcW w:w="1843" w:type="dxa"/>
            <w:shd w:val="clear" w:color="auto" w:fill="auto"/>
            <w:noWrap/>
            <w:vAlign w:val="bottom"/>
            <w:hideMark/>
          </w:tcPr>
          <w:p w14:paraId="13CD1B57" w14:textId="77777777" w:rsidR="003D6F39" w:rsidRPr="00C32C08" w:rsidRDefault="003D6F39" w:rsidP="003D6F39">
            <w:pPr>
              <w:rPr>
                <w:rFonts w:eastAsia="Times New Roman" w:cstheme="minorHAnsi"/>
                <w:b/>
                <w:bCs/>
                <w:color w:val="000000"/>
                <w:sz w:val="20"/>
                <w:szCs w:val="20"/>
                <w:lang w:val="en-CA"/>
              </w:rPr>
            </w:pPr>
            <w:r w:rsidRPr="00C32C08">
              <w:rPr>
                <w:rFonts w:eastAsia="Times New Roman" w:cstheme="minorHAnsi"/>
                <w:b/>
                <w:bCs/>
                <w:color w:val="000000"/>
                <w:sz w:val="20"/>
                <w:szCs w:val="20"/>
                <w:lang w:val="en-CA"/>
              </w:rPr>
              <w:t>parameter</w:t>
            </w:r>
          </w:p>
        </w:tc>
        <w:tc>
          <w:tcPr>
            <w:tcW w:w="1985" w:type="dxa"/>
            <w:shd w:val="clear" w:color="auto" w:fill="auto"/>
            <w:noWrap/>
            <w:vAlign w:val="center"/>
            <w:hideMark/>
          </w:tcPr>
          <w:p w14:paraId="3E9E826A"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time with social (s)</w:t>
            </w:r>
          </w:p>
        </w:tc>
        <w:tc>
          <w:tcPr>
            <w:tcW w:w="1984" w:type="dxa"/>
            <w:shd w:val="clear" w:color="auto" w:fill="auto"/>
            <w:noWrap/>
            <w:vAlign w:val="center"/>
            <w:hideMark/>
          </w:tcPr>
          <w:p w14:paraId="61FE03FB"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time with social (%)</w:t>
            </w:r>
          </w:p>
        </w:tc>
        <w:tc>
          <w:tcPr>
            <w:tcW w:w="2268" w:type="dxa"/>
            <w:shd w:val="clear" w:color="auto" w:fill="auto"/>
            <w:noWrap/>
            <w:vAlign w:val="center"/>
            <w:hideMark/>
          </w:tcPr>
          <w:p w14:paraId="68EBAE77"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interactions with new</w:t>
            </w:r>
          </w:p>
        </w:tc>
        <w:tc>
          <w:tcPr>
            <w:tcW w:w="1843" w:type="dxa"/>
            <w:shd w:val="clear" w:color="auto" w:fill="auto"/>
            <w:noWrap/>
            <w:vAlign w:val="bottom"/>
            <w:hideMark/>
          </w:tcPr>
          <w:p w14:paraId="3490F5DB" w14:textId="77777777" w:rsidR="003D6F39" w:rsidRPr="00C32C08" w:rsidRDefault="003D6F39" w:rsidP="003D6F39">
            <w:pPr>
              <w:rPr>
                <w:rFonts w:eastAsia="Times New Roman" w:cstheme="minorHAnsi"/>
                <w:color w:val="000000"/>
                <w:sz w:val="20"/>
                <w:szCs w:val="20"/>
                <w:lang w:val="en-CA"/>
              </w:rPr>
            </w:pPr>
          </w:p>
        </w:tc>
      </w:tr>
      <w:tr w:rsidR="003D6F39" w:rsidRPr="00C32C08" w14:paraId="79409465" w14:textId="77777777" w:rsidTr="005F5A1D">
        <w:trPr>
          <w:trHeight w:val="320"/>
        </w:trPr>
        <w:tc>
          <w:tcPr>
            <w:tcW w:w="1843" w:type="dxa"/>
            <w:shd w:val="clear" w:color="auto" w:fill="auto"/>
            <w:noWrap/>
            <w:vAlign w:val="bottom"/>
            <w:hideMark/>
          </w:tcPr>
          <w:p w14:paraId="54C15984" w14:textId="77777777" w:rsidR="003D6F39" w:rsidRPr="00C32C08" w:rsidRDefault="003D6F39" w:rsidP="003D6F39">
            <w:pPr>
              <w:rPr>
                <w:rFonts w:eastAsia="Times New Roman" w:cstheme="minorHAnsi"/>
                <w:b/>
                <w:bCs/>
                <w:color w:val="000000"/>
                <w:sz w:val="20"/>
                <w:szCs w:val="20"/>
                <w:lang w:val="en-CA"/>
              </w:rPr>
            </w:pPr>
            <w:r w:rsidRPr="00C32C08">
              <w:rPr>
                <w:rFonts w:eastAsia="Times New Roman" w:cstheme="minorHAnsi"/>
                <w:b/>
                <w:bCs/>
                <w:color w:val="000000"/>
                <w:sz w:val="20"/>
                <w:szCs w:val="20"/>
                <w:lang w:val="en-CA"/>
              </w:rPr>
              <w:t>p-value</w:t>
            </w:r>
          </w:p>
        </w:tc>
        <w:tc>
          <w:tcPr>
            <w:tcW w:w="1985" w:type="dxa"/>
            <w:shd w:val="clear" w:color="auto" w:fill="auto"/>
            <w:noWrap/>
            <w:vAlign w:val="center"/>
            <w:hideMark/>
          </w:tcPr>
          <w:p w14:paraId="1893F260"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0.0018</w:t>
            </w:r>
          </w:p>
        </w:tc>
        <w:tc>
          <w:tcPr>
            <w:tcW w:w="1984" w:type="dxa"/>
            <w:shd w:val="clear" w:color="auto" w:fill="auto"/>
            <w:noWrap/>
            <w:vAlign w:val="center"/>
            <w:hideMark/>
          </w:tcPr>
          <w:p w14:paraId="7EC6030B"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0.0022</w:t>
            </w:r>
          </w:p>
        </w:tc>
        <w:tc>
          <w:tcPr>
            <w:tcW w:w="2268" w:type="dxa"/>
            <w:shd w:val="clear" w:color="auto" w:fill="auto"/>
            <w:noWrap/>
            <w:vAlign w:val="center"/>
            <w:hideMark/>
          </w:tcPr>
          <w:p w14:paraId="0D6FC9B7"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0.032</w:t>
            </w:r>
          </w:p>
        </w:tc>
        <w:tc>
          <w:tcPr>
            <w:tcW w:w="1843" w:type="dxa"/>
            <w:shd w:val="clear" w:color="auto" w:fill="auto"/>
            <w:noWrap/>
            <w:vAlign w:val="bottom"/>
            <w:hideMark/>
          </w:tcPr>
          <w:p w14:paraId="149A29C1" w14:textId="77777777" w:rsidR="003D6F39" w:rsidRPr="00C32C08" w:rsidRDefault="003D6F39" w:rsidP="003D6F39">
            <w:pPr>
              <w:jc w:val="right"/>
              <w:rPr>
                <w:rFonts w:eastAsia="Times New Roman" w:cstheme="minorHAnsi"/>
                <w:color w:val="000000"/>
                <w:sz w:val="20"/>
                <w:szCs w:val="20"/>
                <w:lang w:val="en-CA"/>
              </w:rPr>
            </w:pPr>
          </w:p>
        </w:tc>
      </w:tr>
      <w:tr w:rsidR="003D6F39" w:rsidRPr="00C32C08" w14:paraId="1E08E31A" w14:textId="77777777" w:rsidTr="005F5A1D">
        <w:trPr>
          <w:trHeight w:val="320"/>
        </w:trPr>
        <w:tc>
          <w:tcPr>
            <w:tcW w:w="1843" w:type="dxa"/>
            <w:shd w:val="clear" w:color="auto" w:fill="auto"/>
            <w:noWrap/>
            <w:vAlign w:val="bottom"/>
            <w:hideMark/>
          </w:tcPr>
          <w:p w14:paraId="3D89EB3D" w14:textId="77777777" w:rsidR="003D6F39" w:rsidRPr="00C32C08" w:rsidRDefault="003D6F39" w:rsidP="003D6F39">
            <w:pPr>
              <w:rPr>
                <w:rFonts w:eastAsia="Times New Roman" w:cstheme="minorHAnsi"/>
                <w:b/>
                <w:bCs/>
                <w:color w:val="000000"/>
                <w:sz w:val="20"/>
                <w:szCs w:val="20"/>
                <w:lang w:val="en-CA"/>
              </w:rPr>
            </w:pPr>
            <w:r w:rsidRPr="00C32C08">
              <w:rPr>
                <w:rFonts w:eastAsia="Times New Roman" w:cstheme="minorHAnsi"/>
                <w:b/>
                <w:bCs/>
                <w:color w:val="000000"/>
                <w:sz w:val="20"/>
                <w:szCs w:val="20"/>
                <w:lang w:val="en-CA"/>
              </w:rPr>
              <w:lastRenderedPageBreak/>
              <w:t>confidence interval</w:t>
            </w:r>
          </w:p>
        </w:tc>
        <w:tc>
          <w:tcPr>
            <w:tcW w:w="1985" w:type="dxa"/>
            <w:shd w:val="clear" w:color="auto" w:fill="auto"/>
            <w:noWrap/>
            <w:vAlign w:val="center"/>
            <w:hideMark/>
          </w:tcPr>
          <w:p w14:paraId="6F12696F"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(-59/-12)</w:t>
            </w:r>
          </w:p>
        </w:tc>
        <w:tc>
          <w:tcPr>
            <w:tcW w:w="1984" w:type="dxa"/>
            <w:shd w:val="clear" w:color="auto" w:fill="auto"/>
            <w:noWrap/>
            <w:vAlign w:val="center"/>
            <w:hideMark/>
          </w:tcPr>
          <w:p w14:paraId="3063C534"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(-16/-3.1)</w:t>
            </w:r>
          </w:p>
        </w:tc>
        <w:tc>
          <w:tcPr>
            <w:tcW w:w="2268" w:type="dxa"/>
            <w:shd w:val="clear" w:color="auto" w:fill="auto"/>
            <w:noWrap/>
            <w:vAlign w:val="center"/>
            <w:hideMark/>
          </w:tcPr>
          <w:p w14:paraId="7E913BB8"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(-9.98/-0.39)</w:t>
            </w:r>
          </w:p>
        </w:tc>
        <w:tc>
          <w:tcPr>
            <w:tcW w:w="1843" w:type="dxa"/>
            <w:shd w:val="clear" w:color="auto" w:fill="auto"/>
            <w:noWrap/>
            <w:vAlign w:val="bottom"/>
            <w:hideMark/>
          </w:tcPr>
          <w:p w14:paraId="24AD0E43" w14:textId="77777777" w:rsidR="003D6F39" w:rsidRPr="00C32C08" w:rsidRDefault="003D6F39" w:rsidP="003D6F39">
            <w:pPr>
              <w:rPr>
                <w:rFonts w:eastAsia="Times New Roman" w:cstheme="minorHAnsi"/>
                <w:color w:val="000000"/>
                <w:sz w:val="20"/>
                <w:szCs w:val="20"/>
                <w:lang w:val="en-CA"/>
              </w:rPr>
            </w:pPr>
          </w:p>
        </w:tc>
      </w:tr>
      <w:tr w:rsidR="003D6F39" w:rsidRPr="00C32C08" w14:paraId="72E7A750" w14:textId="77777777" w:rsidTr="005F5A1D">
        <w:trPr>
          <w:trHeight w:val="320"/>
        </w:trPr>
        <w:tc>
          <w:tcPr>
            <w:tcW w:w="1843" w:type="dxa"/>
            <w:shd w:val="clear" w:color="auto" w:fill="auto"/>
            <w:noWrap/>
            <w:vAlign w:val="bottom"/>
            <w:hideMark/>
          </w:tcPr>
          <w:p w14:paraId="55FD3037" w14:textId="77777777" w:rsidR="003D6F39" w:rsidRPr="00C32C08" w:rsidRDefault="003D6F39" w:rsidP="003D6F39">
            <w:pPr>
              <w:rPr>
                <w:rFonts w:eastAsia="Times New Roman" w:cstheme="minorHAnsi"/>
                <w:b/>
                <w:bCs/>
                <w:color w:val="000000"/>
                <w:sz w:val="20"/>
                <w:szCs w:val="20"/>
                <w:lang w:val="en-CA"/>
              </w:rPr>
            </w:pPr>
            <w:r w:rsidRPr="00C32C08">
              <w:rPr>
                <w:rFonts w:eastAsia="Times New Roman" w:cstheme="minorHAnsi"/>
                <w:b/>
                <w:bCs/>
                <w:color w:val="000000"/>
                <w:sz w:val="20"/>
                <w:szCs w:val="20"/>
                <w:lang w:val="en-CA"/>
              </w:rPr>
              <w:t>effect size</w:t>
            </w:r>
          </w:p>
        </w:tc>
        <w:tc>
          <w:tcPr>
            <w:tcW w:w="1985" w:type="dxa"/>
            <w:shd w:val="clear" w:color="auto" w:fill="auto"/>
            <w:noWrap/>
            <w:vAlign w:val="center"/>
            <w:hideMark/>
          </w:tcPr>
          <w:p w14:paraId="6D2F8AAA"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-0.47</w:t>
            </w:r>
          </w:p>
        </w:tc>
        <w:tc>
          <w:tcPr>
            <w:tcW w:w="1984" w:type="dxa"/>
            <w:shd w:val="clear" w:color="auto" w:fill="auto"/>
            <w:noWrap/>
            <w:vAlign w:val="center"/>
            <w:hideMark/>
          </w:tcPr>
          <w:p w14:paraId="53E7900C"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-0.35</w:t>
            </w:r>
          </w:p>
        </w:tc>
        <w:tc>
          <w:tcPr>
            <w:tcW w:w="2268" w:type="dxa"/>
            <w:shd w:val="clear" w:color="auto" w:fill="auto"/>
            <w:noWrap/>
            <w:vAlign w:val="center"/>
            <w:hideMark/>
          </w:tcPr>
          <w:p w14:paraId="758DF299"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-0.25</w:t>
            </w:r>
          </w:p>
        </w:tc>
        <w:tc>
          <w:tcPr>
            <w:tcW w:w="1843" w:type="dxa"/>
            <w:shd w:val="clear" w:color="auto" w:fill="auto"/>
            <w:noWrap/>
            <w:vAlign w:val="bottom"/>
            <w:hideMark/>
          </w:tcPr>
          <w:p w14:paraId="61A0DA68" w14:textId="77777777" w:rsidR="003D6F39" w:rsidRPr="00C32C08" w:rsidRDefault="003D6F39" w:rsidP="003D6F39">
            <w:pPr>
              <w:jc w:val="right"/>
              <w:rPr>
                <w:rFonts w:eastAsia="Times New Roman" w:cstheme="minorHAnsi"/>
                <w:color w:val="000000"/>
                <w:sz w:val="20"/>
                <w:szCs w:val="20"/>
                <w:lang w:val="en-CA"/>
              </w:rPr>
            </w:pPr>
          </w:p>
        </w:tc>
      </w:tr>
      <w:tr w:rsidR="003D6F39" w:rsidRPr="00C32C08" w14:paraId="2FB22ADC" w14:textId="77777777" w:rsidTr="003D6F39">
        <w:trPr>
          <w:trHeight w:val="320"/>
        </w:trPr>
        <w:tc>
          <w:tcPr>
            <w:tcW w:w="1843" w:type="dxa"/>
            <w:shd w:val="clear" w:color="auto" w:fill="D9D9D9" w:themeFill="background1" w:themeFillShade="D9"/>
            <w:noWrap/>
            <w:vAlign w:val="bottom"/>
            <w:hideMark/>
          </w:tcPr>
          <w:p w14:paraId="3C0A989B" w14:textId="77777777" w:rsidR="003D6F39" w:rsidRPr="00C32C08" w:rsidRDefault="003D6F39" w:rsidP="003D6F39">
            <w:pPr>
              <w:rPr>
                <w:rFonts w:eastAsia="Times New Roman" w:cstheme="minorHAnsi"/>
                <w:b/>
                <w:bCs/>
                <w:color w:val="000000"/>
                <w:sz w:val="20"/>
                <w:szCs w:val="20"/>
                <w:lang w:val="en-CA"/>
              </w:rPr>
            </w:pPr>
            <w:r w:rsidRPr="00C32C08">
              <w:rPr>
                <w:rFonts w:eastAsia="Times New Roman" w:cstheme="minorHAnsi"/>
                <w:b/>
                <w:bCs/>
                <w:color w:val="000000"/>
                <w:sz w:val="20"/>
                <w:szCs w:val="20"/>
                <w:lang w:val="en-CA"/>
              </w:rPr>
              <w:t>cohort</w:t>
            </w:r>
          </w:p>
        </w:tc>
        <w:tc>
          <w:tcPr>
            <w:tcW w:w="8080" w:type="dxa"/>
            <w:gridSpan w:val="4"/>
            <w:shd w:val="clear" w:color="auto" w:fill="D9D9D9" w:themeFill="background1" w:themeFillShade="D9"/>
            <w:noWrap/>
            <w:vAlign w:val="bottom"/>
            <w:hideMark/>
          </w:tcPr>
          <w:p w14:paraId="7D8D458D" w14:textId="77777777" w:rsidR="003D6F39" w:rsidRPr="00C32C08" w:rsidRDefault="003D6F39" w:rsidP="003D6F39">
            <w:pPr>
              <w:jc w:val="center"/>
              <w:rPr>
                <w:rFonts w:eastAsia="Times New Roman" w:cstheme="minorHAnsi"/>
                <w:b/>
                <w:bCs/>
                <w:color w:val="000000"/>
                <w:sz w:val="20"/>
                <w:szCs w:val="20"/>
                <w:lang w:val="en-CA"/>
              </w:rPr>
            </w:pPr>
            <w:r w:rsidRPr="00C32C08">
              <w:rPr>
                <w:rFonts w:eastAsia="Times New Roman" w:cstheme="minorHAnsi"/>
                <w:b/>
                <w:bCs/>
                <w:color w:val="000000"/>
                <w:sz w:val="20"/>
                <w:szCs w:val="20"/>
                <w:lang w:val="en-CA"/>
              </w:rPr>
              <w:t>NPY-</w:t>
            </w:r>
            <w:proofErr w:type="spellStart"/>
            <w:r w:rsidRPr="00C32C08">
              <w:rPr>
                <w:rFonts w:eastAsia="Times New Roman" w:cstheme="minorHAnsi"/>
                <w:b/>
                <w:bCs/>
                <w:color w:val="000000"/>
                <w:sz w:val="20"/>
                <w:szCs w:val="20"/>
                <w:lang w:val="en-CA"/>
              </w:rPr>
              <w:t>Cre</w:t>
            </w:r>
            <w:proofErr w:type="spellEnd"/>
            <w:r w:rsidRPr="00C32C08">
              <w:rPr>
                <w:rFonts w:eastAsia="Times New Roman" w:cstheme="minorHAnsi"/>
                <w:b/>
                <w:bCs/>
                <w:color w:val="000000"/>
                <w:sz w:val="20"/>
                <w:szCs w:val="20"/>
                <w:lang w:val="en-CA"/>
              </w:rPr>
              <w:t xml:space="preserve"> striatum</w:t>
            </w:r>
          </w:p>
        </w:tc>
      </w:tr>
      <w:tr w:rsidR="003D6F39" w:rsidRPr="00C32C08" w14:paraId="2D703B1B" w14:textId="77777777" w:rsidTr="005F5A1D">
        <w:trPr>
          <w:trHeight w:val="320"/>
        </w:trPr>
        <w:tc>
          <w:tcPr>
            <w:tcW w:w="1843" w:type="dxa"/>
            <w:shd w:val="clear" w:color="auto" w:fill="auto"/>
            <w:noWrap/>
            <w:vAlign w:val="bottom"/>
            <w:hideMark/>
          </w:tcPr>
          <w:p w14:paraId="6122FE7B" w14:textId="77777777" w:rsidR="003D6F39" w:rsidRPr="00C32C08" w:rsidRDefault="003D6F39" w:rsidP="003D6F39">
            <w:pPr>
              <w:rPr>
                <w:rFonts w:eastAsia="Times New Roman" w:cstheme="minorHAnsi"/>
                <w:b/>
                <w:bCs/>
                <w:color w:val="000000"/>
                <w:sz w:val="20"/>
                <w:szCs w:val="20"/>
                <w:lang w:val="en-CA"/>
              </w:rPr>
            </w:pPr>
            <w:r w:rsidRPr="00C32C08">
              <w:rPr>
                <w:rFonts w:eastAsia="Times New Roman" w:cstheme="minorHAnsi"/>
                <w:b/>
                <w:bCs/>
                <w:color w:val="000000"/>
                <w:sz w:val="20"/>
                <w:szCs w:val="20"/>
                <w:lang w:val="en-CA"/>
              </w:rPr>
              <w:t>task</w:t>
            </w:r>
          </w:p>
        </w:tc>
        <w:tc>
          <w:tcPr>
            <w:tcW w:w="1985" w:type="dxa"/>
            <w:shd w:val="clear" w:color="auto" w:fill="auto"/>
            <w:noWrap/>
            <w:vAlign w:val="center"/>
            <w:hideMark/>
          </w:tcPr>
          <w:p w14:paraId="1689963E"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Social preference (%)</w:t>
            </w:r>
          </w:p>
        </w:tc>
        <w:tc>
          <w:tcPr>
            <w:tcW w:w="1984" w:type="dxa"/>
            <w:shd w:val="clear" w:color="auto" w:fill="auto"/>
            <w:noWrap/>
            <w:vAlign w:val="center"/>
            <w:hideMark/>
          </w:tcPr>
          <w:p w14:paraId="37558F08"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NOR, Interactions</w:t>
            </w:r>
          </w:p>
        </w:tc>
        <w:tc>
          <w:tcPr>
            <w:tcW w:w="2268" w:type="dxa"/>
            <w:shd w:val="clear" w:color="auto" w:fill="auto"/>
            <w:noWrap/>
            <w:vAlign w:val="center"/>
            <w:hideMark/>
          </w:tcPr>
          <w:p w14:paraId="685CFCD2"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EPM, Time in arms</w:t>
            </w:r>
          </w:p>
        </w:tc>
        <w:tc>
          <w:tcPr>
            <w:tcW w:w="1843" w:type="dxa"/>
            <w:shd w:val="clear" w:color="auto" w:fill="auto"/>
            <w:noWrap/>
            <w:vAlign w:val="center"/>
            <w:hideMark/>
          </w:tcPr>
          <w:p w14:paraId="525BF91A"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EPM, Entries</w:t>
            </w:r>
          </w:p>
        </w:tc>
      </w:tr>
      <w:tr w:rsidR="003D6F39" w:rsidRPr="00C32C08" w14:paraId="4AD72B52" w14:textId="77777777" w:rsidTr="005F5A1D">
        <w:trPr>
          <w:trHeight w:val="320"/>
        </w:trPr>
        <w:tc>
          <w:tcPr>
            <w:tcW w:w="1843" w:type="dxa"/>
            <w:shd w:val="clear" w:color="auto" w:fill="auto"/>
            <w:noWrap/>
            <w:vAlign w:val="bottom"/>
            <w:hideMark/>
          </w:tcPr>
          <w:p w14:paraId="45983A6C" w14:textId="77777777" w:rsidR="003D6F39" w:rsidRPr="00C32C08" w:rsidRDefault="003D6F39" w:rsidP="003D6F39">
            <w:pPr>
              <w:rPr>
                <w:rFonts w:eastAsia="Times New Roman" w:cstheme="minorHAnsi"/>
                <w:b/>
                <w:bCs/>
                <w:color w:val="000000"/>
                <w:sz w:val="20"/>
                <w:szCs w:val="20"/>
                <w:lang w:val="en-CA"/>
              </w:rPr>
            </w:pPr>
            <w:r w:rsidRPr="00C32C08">
              <w:rPr>
                <w:rFonts w:eastAsia="Times New Roman" w:cstheme="minorHAnsi"/>
                <w:b/>
                <w:bCs/>
                <w:color w:val="000000"/>
                <w:sz w:val="20"/>
                <w:szCs w:val="20"/>
                <w:lang w:val="en-CA"/>
              </w:rPr>
              <w:t>Interaction, p-value</w:t>
            </w:r>
          </w:p>
        </w:tc>
        <w:tc>
          <w:tcPr>
            <w:tcW w:w="1985" w:type="dxa"/>
            <w:shd w:val="clear" w:color="auto" w:fill="auto"/>
            <w:noWrap/>
            <w:vAlign w:val="center"/>
            <w:hideMark/>
          </w:tcPr>
          <w:p w14:paraId="7C06233D"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0.03</w:t>
            </w:r>
          </w:p>
        </w:tc>
        <w:tc>
          <w:tcPr>
            <w:tcW w:w="1984" w:type="dxa"/>
            <w:shd w:val="clear" w:color="auto" w:fill="auto"/>
            <w:noWrap/>
            <w:vAlign w:val="center"/>
            <w:hideMark/>
          </w:tcPr>
          <w:p w14:paraId="1282CB7B" w14:textId="1793EF10" w:rsidR="003D6F39" w:rsidRPr="00C32C08" w:rsidRDefault="009F4BEA" w:rsidP="005F5A1D">
            <w:pPr>
              <w:jc w:val="center"/>
              <w:rPr>
                <w:rFonts w:eastAsia="Times New Roman" w:cstheme="minorHAnsi"/>
                <w:color w:val="000000"/>
                <w:sz w:val="20"/>
                <w:szCs w:val="20"/>
                <w:lang w:val="en-CA"/>
              </w:rPr>
            </w:pPr>
            <w:r>
              <w:rPr>
                <w:rFonts w:eastAsia="Times New Roman" w:cstheme="minorHAnsi"/>
                <w:color w:val="000000"/>
                <w:sz w:val="20"/>
                <w:szCs w:val="20"/>
                <w:lang w:val="en-CA"/>
              </w:rPr>
              <w:t>0.7592</w:t>
            </w:r>
          </w:p>
        </w:tc>
        <w:tc>
          <w:tcPr>
            <w:tcW w:w="2268" w:type="dxa"/>
            <w:shd w:val="clear" w:color="auto" w:fill="auto"/>
            <w:noWrap/>
            <w:vAlign w:val="center"/>
            <w:hideMark/>
          </w:tcPr>
          <w:p w14:paraId="3EC4EBF3"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0.0056</w:t>
            </w:r>
          </w:p>
        </w:tc>
        <w:tc>
          <w:tcPr>
            <w:tcW w:w="1843" w:type="dxa"/>
            <w:shd w:val="clear" w:color="auto" w:fill="auto"/>
            <w:noWrap/>
            <w:vAlign w:val="center"/>
            <w:hideMark/>
          </w:tcPr>
          <w:p w14:paraId="239CA0F2" w14:textId="63E8C293" w:rsidR="003D6F39" w:rsidRPr="00C32C08" w:rsidRDefault="009F4BEA" w:rsidP="005F5A1D">
            <w:pPr>
              <w:jc w:val="center"/>
              <w:rPr>
                <w:rFonts w:eastAsia="Times New Roman" w:cstheme="minorHAnsi"/>
                <w:color w:val="000000"/>
                <w:sz w:val="20"/>
                <w:szCs w:val="20"/>
                <w:lang w:val="en-CA"/>
              </w:rPr>
            </w:pPr>
            <w:r>
              <w:rPr>
                <w:rFonts w:eastAsia="Times New Roman" w:cstheme="minorHAnsi"/>
                <w:color w:val="000000"/>
                <w:sz w:val="20"/>
                <w:szCs w:val="20"/>
                <w:lang w:val="en-CA"/>
              </w:rPr>
              <w:t>0.9546</w:t>
            </w:r>
          </w:p>
        </w:tc>
      </w:tr>
      <w:tr w:rsidR="003D6F39" w:rsidRPr="00C32C08" w14:paraId="78593A18" w14:textId="77777777" w:rsidTr="005F5A1D">
        <w:trPr>
          <w:trHeight w:val="320"/>
        </w:trPr>
        <w:tc>
          <w:tcPr>
            <w:tcW w:w="1843" w:type="dxa"/>
            <w:shd w:val="clear" w:color="auto" w:fill="auto"/>
            <w:noWrap/>
            <w:vAlign w:val="bottom"/>
            <w:hideMark/>
          </w:tcPr>
          <w:p w14:paraId="3BA5C69A" w14:textId="77777777" w:rsidR="003D6F39" w:rsidRPr="00C32C08" w:rsidRDefault="003D6F39" w:rsidP="003D6F39">
            <w:pPr>
              <w:rPr>
                <w:rFonts w:eastAsia="Times New Roman" w:cstheme="minorHAnsi"/>
                <w:b/>
                <w:bCs/>
                <w:color w:val="000000"/>
                <w:sz w:val="20"/>
                <w:szCs w:val="20"/>
                <w:lang w:val="en-CA"/>
              </w:rPr>
            </w:pPr>
            <w:r w:rsidRPr="00C32C08">
              <w:rPr>
                <w:rFonts w:eastAsia="Times New Roman" w:cstheme="minorHAnsi"/>
                <w:b/>
                <w:bCs/>
                <w:color w:val="000000"/>
                <w:sz w:val="20"/>
                <w:szCs w:val="20"/>
                <w:lang w:val="en-CA"/>
              </w:rPr>
              <w:t>Genotype, p-value</w:t>
            </w:r>
          </w:p>
        </w:tc>
        <w:tc>
          <w:tcPr>
            <w:tcW w:w="1985" w:type="dxa"/>
            <w:shd w:val="clear" w:color="auto" w:fill="auto"/>
            <w:noWrap/>
            <w:vAlign w:val="center"/>
            <w:hideMark/>
          </w:tcPr>
          <w:p w14:paraId="61C0C54E" w14:textId="4715A3D4" w:rsidR="003D6F39" w:rsidRPr="00C32C08" w:rsidRDefault="00371231" w:rsidP="005F5A1D">
            <w:pPr>
              <w:jc w:val="center"/>
              <w:rPr>
                <w:rFonts w:eastAsia="Times New Roman" w:cstheme="minorHAnsi"/>
                <w:color w:val="000000"/>
                <w:sz w:val="20"/>
                <w:szCs w:val="20"/>
                <w:lang w:val="en-CA"/>
              </w:rPr>
            </w:pPr>
            <w:r w:rsidRPr="00304989">
              <w:rPr>
                <w:rFonts w:eastAsia="Times New Roman" w:cstheme="minorHAnsi"/>
                <w:color w:val="000000"/>
                <w:sz w:val="20"/>
                <w:szCs w:val="20"/>
                <w:lang w:val="en-CA"/>
              </w:rPr>
              <w:t>---</w:t>
            </w:r>
          </w:p>
        </w:tc>
        <w:tc>
          <w:tcPr>
            <w:tcW w:w="1984" w:type="dxa"/>
            <w:shd w:val="clear" w:color="auto" w:fill="auto"/>
            <w:noWrap/>
            <w:vAlign w:val="center"/>
            <w:hideMark/>
          </w:tcPr>
          <w:p w14:paraId="3B5E267D" w14:textId="2146EFBD"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0.022</w:t>
            </w:r>
            <w:r w:rsidR="009F4BEA">
              <w:rPr>
                <w:rFonts w:eastAsia="Times New Roman" w:cstheme="minorHAnsi"/>
                <w:color w:val="000000"/>
                <w:sz w:val="20"/>
                <w:szCs w:val="20"/>
                <w:lang w:val="en-CA"/>
              </w:rPr>
              <w:t>4</w:t>
            </w:r>
          </w:p>
        </w:tc>
        <w:tc>
          <w:tcPr>
            <w:tcW w:w="2268" w:type="dxa"/>
            <w:shd w:val="clear" w:color="auto" w:fill="auto"/>
            <w:noWrap/>
            <w:vAlign w:val="center"/>
            <w:hideMark/>
          </w:tcPr>
          <w:p w14:paraId="25F76B7E" w14:textId="07D7B2D9" w:rsidR="003D6F39" w:rsidRPr="00C32C08" w:rsidRDefault="00371231" w:rsidP="005F5A1D">
            <w:pPr>
              <w:jc w:val="center"/>
              <w:rPr>
                <w:rFonts w:eastAsia="Times New Roman" w:cstheme="minorHAnsi"/>
                <w:color w:val="000000"/>
                <w:sz w:val="20"/>
                <w:szCs w:val="20"/>
                <w:lang w:val="en-CA"/>
              </w:rPr>
            </w:pPr>
            <w:r w:rsidRPr="00304989">
              <w:rPr>
                <w:rFonts w:eastAsia="Times New Roman" w:cstheme="minorHAnsi"/>
                <w:color w:val="000000"/>
                <w:sz w:val="20"/>
                <w:szCs w:val="20"/>
                <w:lang w:val="en-CA"/>
              </w:rPr>
              <w:t>---</w:t>
            </w:r>
          </w:p>
        </w:tc>
        <w:tc>
          <w:tcPr>
            <w:tcW w:w="1843" w:type="dxa"/>
            <w:shd w:val="clear" w:color="auto" w:fill="auto"/>
            <w:noWrap/>
            <w:vAlign w:val="center"/>
            <w:hideMark/>
          </w:tcPr>
          <w:p w14:paraId="1FE391B3"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0.0022</w:t>
            </w:r>
          </w:p>
        </w:tc>
      </w:tr>
      <w:tr w:rsidR="003D6F39" w:rsidRPr="00C32C08" w14:paraId="50CAB32D" w14:textId="77777777" w:rsidTr="005F5A1D">
        <w:trPr>
          <w:trHeight w:val="320"/>
        </w:trPr>
        <w:tc>
          <w:tcPr>
            <w:tcW w:w="1843" w:type="dxa"/>
            <w:shd w:val="clear" w:color="auto" w:fill="auto"/>
            <w:noWrap/>
            <w:vAlign w:val="bottom"/>
            <w:hideMark/>
          </w:tcPr>
          <w:p w14:paraId="1216A228" w14:textId="77777777" w:rsidR="003D6F39" w:rsidRPr="00C32C08" w:rsidRDefault="003D6F39" w:rsidP="003D6F39">
            <w:pPr>
              <w:rPr>
                <w:rFonts w:eastAsia="Times New Roman" w:cstheme="minorHAnsi"/>
                <w:b/>
                <w:bCs/>
                <w:color w:val="000000"/>
                <w:sz w:val="20"/>
                <w:szCs w:val="20"/>
                <w:lang w:val="en-CA"/>
              </w:rPr>
            </w:pPr>
            <w:r w:rsidRPr="00C32C08">
              <w:rPr>
                <w:rFonts w:eastAsia="Times New Roman" w:cstheme="minorHAnsi"/>
                <w:b/>
                <w:bCs/>
                <w:color w:val="000000"/>
                <w:sz w:val="20"/>
                <w:szCs w:val="20"/>
                <w:lang w:val="en-CA"/>
              </w:rPr>
              <w:t>parameter</w:t>
            </w:r>
          </w:p>
        </w:tc>
        <w:tc>
          <w:tcPr>
            <w:tcW w:w="1985" w:type="dxa"/>
            <w:shd w:val="clear" w:color="auto" w:fill="auto"/>
            <w:noWrap/>
            <w:vAlign w:val="center"/>
            <w:hideMark/>
          </w:tcPr>
          <w:p w14:paraId="0957A0B1"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time with empty (%)</w:t>
            </w:r>
          </w:p>
        </w:tc>
        <w:tc>
          <w:tcPr>
            <w:tcW w:w="1984" w:type="dxa"/>
            <w:shd w:val="clear" w:color="auto" w:fill="auto"/>
            <w:noWrap/>
            <w:vAlign w:val="center"/>
            <w:hideMark/>
          </w:tcPr>
          <w:p w14:paraId="01BC56B5"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interactions with old</w:t>
            </w:r>
          </w:p>
        </w:tc>
        <w:tc>
          <w:tcPr>
            <w:tcW w:w="2268" w:type="dxa"/>
            <w:shd w:val="clear" w:color="auto" w:fill="auto"/>
            <w:noWrap/>
            <w:vAlign w:val="center"/>
            <w:hideMark/>
          </w:tcPr>
          <w:p w14:paraId="31571E45"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time in closed</w:t>
            </w:r>
          </w:p>
        </w:tc>
        <w:tc>
          <w:tcPr>
            <w:tcW w:w="1843" w:type="dxa"/>
            <w:shd w:val="clear" w:color="auto" w:fill="auto"/>
            <w:noWrap/>
            <w:vAlign w:val="center"/>
            <w:hideMark/>
          </w:tcPr>
          <w:p w14:paraId="7630FF9A"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entries in closed</w:t>
            </w:r>
          </w:p>
        </w:tc>
      </w:tr>
      <w:tr w:rsidR="003D6F39" w:rsidRPr="00C32C08" w14:paraId="36F2F27A" w14:textId="77777777" w:rsidTr="005F5A1D">
        <w:trPr>
          <w:trHeight w:val="320"/>
        </w:trPr>
        <w:tc>
          <w:tcPr>
            <w:tcW w:w="1843" w:type="dxa"/>
            <w:shd w:val="clear" w:color="auto" w:fill="auto"/>
            <w:noWrap/>
            <w:vAlign w:val="bottom"/>
            <w:hideMark/>
          </w:tcPr>
          <w:p w14:paraId="0B48A57C" w14:textId="77777777" w:rsidR="003D6F39" w:rsidRPr="00C32C08" w:rsidRDefault="003D6F39" w:rsidP="003D6F39">
            <w:pPr>
              <w:rPr>
                <w:rFonts w:eastAsia="Times New Roman" w:cstheme="minorHAnsi"/>
                <w:b/>
                <w:bCs/>
                <w:color w:val="000000"/>
                <w:sz w:val="20"/>
                <w:szCs w:val="20"/>
                <w:lang w:val="en-CA"/>
              </w:rPr>
            </w:pPr>
            <w:r w:rsidRPr="00C32C08">
              <w:rPr>
                <w:rFonts w:eastAsia="Times New Roman" w:cstheme="minorHAnsi"/>
                <w:b/>
                <w:bCs/>
                <w:color w:val="000000"/>
                <w:sz w:val="20"/>
                <w:szCs w:val="20"/>
                <w:lang w:val="en-CA"/>
              </w:rPr>
              <w:t>p-value</w:t>
            </w:r>
          </w:p>
        </w:tc>
        <w:tc>
          <w:tcPr>
            <w:tcW w:w="1985" w:type="dxa"/>
            <w:shd w:val="clear" w:color="auto" w:fill="auto"/>
            <w:noWrap/>
            <w:vAlign w:val="center"/>
            <w:hideMark/>
          </w:tcPr>
          <w:p w14:paraId="7D013B3E"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0.23</w:t>
            </w:r>
          </w:p>
        </w:tc>
        <w:tc>
          <w:tcPr>
            <w:tcW w:w="1984" w:type="dxa"/>
            <w:shd w:val="clear" w:color="auto" w:fill="auto"/>
            <w:noWrap/>
            <w:vAlign w:val="center"/>
            <w:hideMark/>
          </w:tcPr>
          <w:p w14:paraId="334AB861"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0.28</w:t>
            </w:r>
          </w:p>
        </w:tc>
        <w:tc>
          <w:tcPr>
            <w:tcW w:w="2268" w:type="dxa"/>
            <w:shd w:val="clear" w:color="auto" w:fill="auto"/>
            <w:noWrap/>
            <w:vAlign w:val="center"/>
            <w:hideMark/>
          </w:tcPr>
          <w:p w14:paraId="549028A5"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0.088</w:t>
            </w:r>
          </w:p>
        </w:tc>
        <w:tc>
          <w:tcPr>
            <w:tcW w:w="1843" w:type="dxa"/>
            <w:shd w:val="clear" w:color="auto" w:fill="auto"/>
            <w:noWrap/>
            <w:vAlign w:val="center"/>
            <w:hideMark/>
          </w:tcPr>
          <w:p w14:paraId="39741FC1"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0.047</w:t>
            </w:r>
          </w:p>
        </w:tc>
      </w:tr>
      <w:tr w:rsidR="003D6F39" w:rsidRPr="00C32C08" w14:paraId="5B47F9E3" w14:textId="77777777" w:rsidTr="005F5A1D">
        <w:trPr>
          <w:trHeight w:val="320"/>
        </w:trPr>
        <w:tc>
          <w:tcPr>
            <w:tcW w:w="1843" w:type="dxa"/>
            <w:shd w:val="clear" w:color="auto" w:fill="auto"/>
            <w:noWrap/>
            <w:vAlign w:val="bottom"/>
            <w:hideMark/>
          </w:tcPr>
          <w:p w14:paraId="214CF11D" w14:textId="77777777" w:rsidR="003D6F39" w:rsidRPr="00C32C08" w:rsidRDefault="003D6F39" w:rsidP="003D6F39">
            <w:pPr>
              <w:rPr>
                <w:rFonts w:eastAsia="Times New Roman" w:cstheme="minorHAnsi"/>
                <w:b/>
                <w:bCs/>
                <w:color w:val="000000"/>
                <w:sz w:val="20"/>
                <w:szCs w:val="20"/>
                <w:lang w:val="en-CA"/>
              </w:rPr>
            </w:pPr>
            <w:r w:rsidRPr="00C32C08">
              <w:rPr>
                <w:rFonts w:eastAsia="Times New Roman" w:cstheme="minorHAnsi"/>
                <w:b/>
                <w:bCs/>
                <w:color w:val="000000"/>
                <w:sz w:val="20"/>
                <w:szCs w:val="20"/>
                <w:lang w:val="en-CA"/>
              </w:rPr>
              <w:t>confidence interval</w:t>
            </w:r>
          </w:p>
        </w:tc>
        <w:tc>
          <w:tcPr>
            <w:tcW w:w="1985" w:type="dxa"/>
            <w:shd w:val="clear" w:color="auto" w:fill="auto"/>
            <w:noWrap/>
            <w:vAlign w:val="center"/>
            <w:hideMark/>
          </w:tcPr>
          <w:p w14:paraId="1FCAA141"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(-3.1/17)</w:t>
            </w:r>
          </w:p>
        </w:tc>
        <w:tc>
          <w:tcPr>
            <w:tcW w:w="1984" w:type="dxa"/>
            <w:shd w:val="clear" w:color="auto" w:fill="auto"/>
            <w:noWrap/>
            <w:vAlign w:val="center"/>
            <w:hideMark/>
          </w:tcPr>
          <w:p w14:paraId="3B990B89"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(-2.6/11)</w:t>
            </w:r>
          </w:p>
        </w:tc>
        <w:tc>
          <w:tcPr>
            <w:tcW w:w="2268" w:type="dxa"/>
            <w:shd w:val="clear" w:color="auto" w:fill="auto"/>
            <w:noWrap/>
            <w:vAlign w:val="center"/>
            <w:hideMark/>
          </w:tcPr>
          <w:p w14:paraId="795C6733"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(-3.2/55)</w:t>
            </w:r>
          </w:p>
        </w:tc>
        <w:tc>
          <w:tcPr>
            <w:tcW w:w="1843" w:type="dxa"/>
            <w:shd w:val="clear" w:color="auto" w:fill="auto"/>
            <w:noWrap/>
            <w:vAlign w:val="center"/>
            <w:hideMark/>
          </w:tcPr>
          <w:p w14:paraId="68F006F6"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(-5.8/-0.03)</w:t>
            </w:r>
          </w:p>
        </w:tc>
      </w:tr>
      <w:tr w:rsidR="003D6F39" w:rsidRPr="00C32C08" w14:paraId="0647F555" w14:textId="77777777" w:rsidTr="005F5A1D">
        <w:trPr>
          <w:trHeight w:val="320"/>
        </w:trPr>
        <w:tc>
          <w:tcPr>
            <w:tcW w:w="1843" w:type="dxa"/>
            <w:shd w:val="clear" w:color="auto" w:fill="auto"/>
            <w:noWrap/>
            <w:vAlign w:val="bottom"/>
            <w:hideMark/>
          </w:tcPr>
          <w:p w14:paraId="734A503B" w14:textId="77777777" w:rsidR="003D6F39" w:rsidRPr="00C32C08" w:rsidRDefault="003D6F39" w:rsidP="003D6F39">
            <w:pPr>
              <w:rPr>
                <w:rFonts w:eastAsia="Times New Roman" w:cstheme="minorHAnsi"/>
                <w:b/>
                <w:bCs/>
                <w:color w:val="000000"/>
                <w:sz w:val="20"/>
                <w:szCs w:val="20"/>
                <w:lang w:val="en-CA"/>
              </w:rPr>
            </w:pPr>
            <w:r w:rsidRPr="00C32C08">
              <w:rPr>
                <w:rFonts w:eastAsia="Times New Roman" w:cstheme="minorHAnsi"/>
                <w:b/>
                <w:bCs/>
                <w:color w:val="000000"/>
                <w:sz w:val="20"/>
                <w:szCs w:val="20"/>
                <w:lang w:val="en-CA"/>
              </w:rPr>
              <w:t>effect size</w:t>
            </w:r>
          </w:p>
        </w:tc>
        <w:tc>
          <w:tcPr>
            <w:tcW w:w="1985" w:type="dxa"/>
            <w:shd w:val="clear" w:color="auto" w:fill="auto"/>
            <w:noWrap/>
            <w:vAlign w:val="center"/>
            <w:hideMark/>
          </w:tcPr>
          <w:p w14:paraId="04F4CE50"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0.17</w:t>
            </w:r>
          </w:p>
        </w:tc>
        <w:tc>
          <w:tcPr>
            <w:tcW w:w="1984" w:type="dxa"/>
            <w:shd w:val="clear" w:color="auto" w:fill="auto"/>
            <w:noWrap/>
            <w:vAlign w:val="center"/>
            <w:hideMark/>
          </w:tcPr>
          <w:p w14:paraId="3E9B95AD"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0.19</w:t>
            </w:r>
          </w:p>
        </w:tc>
        <w:tc>
          <w:tcPr>
            <w:tcW w:w="2268" w:type="dxa"/>
            <w:shd w:val="clear" w:color="auto" w:fill="auto"/>
            <w:noWrap/>
            <w:vAlign w:val="center"/>
            <w:hideMark/>
          </w:tcPr>
          <w:p w14:paraId="71C9D3AE"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0.51</w:t>
            </w:r>
          </w:p>
        </w:tc>
        <w:tc>
          <w:tcPr>
            <w:tcW w:w="1843" w:type="dxa"/>
            <w:shd w:val="clear" w:color="auto" w:fill="auto"/>
            <w:noWrap/>
            <w:vAlign w:val="center"/>
            <w:hideMark/>
          </w:tcPr>
          <w:p w14:paraId="66CA9F23"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-0.31</w:t>
            </w:r>
          </w:p>
        </w:tc>
      </w:tr>
      <w:tr w:rsidR="003D6F39" w:rsidRPr="00C32C08" w14:paraId="47E30E3F" w14:textId="77777777" w:rsidTr="005F5A1D">
        <w:trPr>
          <w:trHeight w:val="320"/>
        </w:trPr>
        <w:tc>
          <w:tcPr>
            <w:tcW w:w="1843" w:type="dxa"/>
            <w:shd w:val="clear" w:color="auto" w:fill="auto"/>
            <w:noWrap/>
            <w:vAlign w:val="bottom"/>
            <w:hideMark/>
          </w:tcPr>
          <w:p w14:paraId="119B7BC6" w14:textId="77777777" w:rsidR="003D6F39" w:rsidRPr="00C32C08" w:rsidRDefault="003D6F39" w:rsidP="003D6F39">
            <w:pPr>
              <w:rPr>
                <w:rFonts w:eastAsia="Times New Roman" w:cstheme="minorHAnsi"/>
                <w:b/>
                <w:bCs/>
                <w:color w:val="000000"/>
                <w:sz w:val="20"/>
                <w:szCs w:val="20"/>
                <w:lang w:val="en-CA"/>
              </w:rPr>
            </w:pPr>
            <w:r w:rsidRPr="00C32C08">
              <w:rPr>
                <w:rFonts w:eastAsia="Times New Roman" w:cstheme="minorHAnsi"/>
                <w:b/>
                <w:bCs/>
                <w:color w:val="000000"/>
                <w:sz w:val="20"/>
                <w:szCs w:val="20"/>
                <w:lang w:val="en-CA"/>
              </w:rPr>
              <w:t>parameter</w:t>
            </w:r>
          </w:p>
        </w:tc>
        <w:tc>
          <w:tcPr>
            <w:tcW w:w="1985" w:type="dxa"/>
            <w:shd w:val="clear" w:color="auto" w:fill="auto"/>
            <w:noWrap/>
            <w:vAlign w:val="center"/>
            <w:hideMark/>
          </w:tcPr>
          <w:p w14:paraId="14E80FC2"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 xml:space="preserve">time </w:t>
            </w:r>
            <w:proofErr w:type="spellStart"/>
            <w:r w:rsidRPr="00C32C08">
              <w:rPr>
                <w:rFonts w:eastAsia="Times New Roman" w:cstheme="minorHAnsi"/>
                <w:color w:val="000000"/>
                <w:sz w:val="20"/>
                <w:szCs w:val="20"/>
                <w:lang w:val="en-CA"/>
              </w:rPr>
              <w:t>wit</w:t>
            </w:r>
            <w:proofErr w:type="spellEnd"/>
            <w:r w:rsidRPr="00C32C08">
              <w:rPr>
                <w:rFonts w:eastAsia="Times New Roman" w:cstheme="minorHAnsi"/>
                <w:color w:val="000000"/>
                <w:sz w:val="20"/>
                <w:szCs w:val="20"/>
                <w:lang w:val="en-CA"/>
              </w:rPr>
              <w:t xml:space="preserve"> social (%)</w:t>
            </w:r>
          </w:p>
        </w:tc>
        <w:tc>
          <w:tcPr>
            <w:tcW w:w="1984" w:type="dxa"/>
            <w:shd w:val="clear" w:color="auto" w:fill="auto"/>
            <w:noWrap/>
            <w:vAlign w:val="center"/>
            <w:hideMark/>
          </w:tcPr>
          <w:p w14:paraId="25B13B21"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interactions with new</w:t>
            </w:r>
          </w:p>
        </w:tc>
        <w:tc>
          <w:tcPr>
            <w:tcW w:w="2268" w:type="dxa"/>
            <w:shd w:val="clear" w:color="auto" w:fill="auto"/>
            <w:noWrap/>
            <w:vAlign w:val="center"/>
            <w:hideMark/>
          </w:tcPr>
          <w:p w14:paraId="1B361691"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time in open</w:t>
            </w:r>
          </w:p>
        </w:tc>
        <w:tc>
          <w:tcPr>
            <w:tcW w:w="1843" w:type="dxa"/>
            <w:shd w:val="clear" w:color="auto" w:fill="auto"/>
            <w:noWrap/>
            <w:vAlign w:val="center"/>
            <w:hideMark/>
          </w:tcPr>
          <w:p w14:paraId="050C6749"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entries in open</w:t>
            </w:r>
          </w:p>
        </w:tc>
      </w:tr>
      <w:tr w:rsidR="003D6F39" w:rsidRPr="00C32C08" w14:paraId="60267DCE" w14:textId="77777777" w:rsidTr="005F5A1D">
        <w:trPr>
          <w:trHeight w:val="320"/>
        </w:trPr>
        <w:tc>
          <w:tcPr>
            <w:tcW w:w="1843" w:type="dxa"/>
            <w:shd w:val="clear" w:color="auto" w:fill="auto"/>
            <w:noWrap/>
            <w:vAlign w:val="bottom"/>
            <w:hideMark/>
          </w:tcPr>
          <w:p w14:paraId="6CA65F99" w14:textId="77777777" w:rsidR="003D6F39" w:rsidRPr="00C32C08" w:rsidRDefault="003D6F39" w:rsidP="003D6F39">
            <w:pPr>
              <w:rPr>
                <w:rFonts w:eastAsia="Times New Roman" w:cstheme="minorHAnsi"/>
                <w:b/>
                <w:bCs/>
                <w:color w:val="000000"/>
                <w:sz w:val="20"/>
                <w:szCs w:val="20"/>
                <w:lang w:val="en-CA"/>
              </w:rPr>
            </w:pPr>
            <w:r w:rsidRPr="00C32C08">
              <w:rPr>
                <w:rFonts w:eastAsia="Times New Roman" w:cstheme="minorHAnsi"/>
                <w:b/>
                <w:bCs/>
                <w:color w:val="000000"/>
                <w:sz w:val="20"/>
                <w:szCs w:val="20"/>
                <w:lang w:val="en-CA"/>
              </w:rPr>
              <w:t>p-value</w:t>
            </w:r>
          </w:p>
        </w:tc>
        <w:tc>
          <w:tcPr>
            <w:tcW w:w="1985" w:type="dxa"/>
            <w:shd w:val="clear" w:color="auto" w:fill="auto"/>
            <w:noWrap/>
            <w:vAlign w:val="center"/>
            <w:hideMark/>
          </w:tcPr>
          <w:p w14:paraId="45AE732F"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0.23</w:t>
            </w:r>
          </w:p>
        </w:tc>
        <w:tc>
          <w:tcPr>
            <w:tcW w:w="1984" w:type="dxa"/>
            <w:shd w:val="clear" w:color="auto" w:fill="auto"/>
            <w:noWrap/>
            <w:vAlign w:val="center"/>
            <w:hideMark/>
          </w:tcPr>
          <w:p w14:paraId="50859CA1"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0.13</w:t>
            </w:r>
          </w:p>
        </w:tc>
        <w:tc>
          <w:tcPr>
            <w:tcW w:w="2268" w:type="dxa"/>
            <w:shd w:val="clear" w:color="auto" w:fill="auto"/>
            <w:noWrap/>
            <w:vAlign w:val="center"/>
            <w:hideMark/>
          </w:tcPr>
          <w:p w14:paraId="30D69C10"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0.088</w:t>
            </w:r>
          </w:p>
        </w:tc>
        <w:tc>
          <w:tcPr>
            <w:tcW w:w="1843" w:type="dxa"/>
            <w:shd w:val="clear" w:color="auto" w:fill="auto"/>
            <w:noWrap/>
            <w:vAlign w:val="center"/>
            <w:hideMark/>
          </w:tcPr>
          <w:p w14:paraId="342DE7E8"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-0.057</w:t>
            </w:r>
          </w:p>
        </w:tc>
      </w:tr>
      <w:tr w:rsidR="003D6F39" w:rsidRPr="00C32C08" w14:paraId="36DD44F3" w14:textId="77777777" w:rsidTr="005F5A1D">
        <w:trPr>
          <w:trHeight w:val="320"/>
        </w:trPr>
        <w:tc>
          <w:tcPr>
            <w:tcW w:w="1843" w:type="dxa"/>
            <w:shd w:val="clear" w:color="auto" w:fill="auto"/>
            <w:noWrap/>
            <w:vAlign w:val="bottom"/>
            <w:hideMark/>
          </w:tcPr>
          <w:p w14:paraId="3FB52F76" w14:textId="77777777" w:rsidR="003D6F39" w:rsidRPr="00C32C08" w:rsidRDefault="003D6F39" w:rsidP="003D6F39">
            <w:pPr>
              <w:rPr>
                <w:rFonts w:eastAsia="Times New Roman" w:cstheme="minorHAnsi"/>
                <w:b/>
                <w:bCs/>
                <w:color w:val="000000"/>
                <w:sz w:val="20"/>
                <w:szCs w:val="20"/>
                <w:lang w:val="en-CA"/>
              </w:rPr>
            </w:pPr>
            <w:r w:rsidRPr="00C32C08">
              <w:rPr>
                <w:rFonts w:eastAsia="Times New Roman" w:cstheme="minorHAnsi"/>
                <w:b/>
                <w:bCs/>
                <w:color w:val="000000"/>
                <w:sz w:val="20"/>
                <w:szCs w:val="20"/>
                <w:lang w:val="en-CA"/>
              </w:rPr>
              <w:t>confidence interval</w:t>
            </w:r>
          </w:p>
        </w:tc>
        <w:tc>
          <w:tcPr>
            <w:tcW w:w="1985" w:type="dxa"/>
            <w:shd w:val="clear" w:color="auto" w:fill="auto"/>
            <w:noWrap/>
            <w:vAlign w:val="center"/>
            <w:hideMark/>
          </w:tcPr>
          <w:p w14:paraId="24EAA3BA"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(-17/3.1)</w:t>
            </w:r>
          </w:p>
        </w:tc>
        <w:tc>
          <w:tcPr>
            <w:tcW w:w="1984" w:type="dxa"/>
            <w:shd w:val="clear" w:color="auto" w:fill="auto"/>
            <w:noWrap/>
            <w:vAlign w:val="center"/>
            <w:hideMark/>
          </w:tcPr>
          <w:p w14:paraId="5897D296"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(-1.3/13)</w:t>
            </w:r>
          </w:p>
        </w:tc>
        <w:tc>
          <w:tcPr>
            <w:tcW w:w="2268" w:type="dxa"/>
            <w:shd w:val="clear" w:color="auto" w:fill="auto"/>
            <w:noWrap/>
            <w:vAlign w:val="center"/>
            <w:hideMark/>
          </w:tcPr>
          <w:p w14:paraId="5376B14A"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(-55/3.2)</w:t>
            </w:r>
          </w:p>
        </w:tc>
        <w:tc>
          <w:tcPr>
            <w:tcW w:w="1843" w:type="dxa"/>
            <w:shd w:val="clear" w:color="auto" w:fill="auto"/>
            <w:noWrap/>
            <w:vAlign w:val="center"/>
            <w:hideMark/>
          </w:tcPr>
          <w:p w14:paraId="0B7C33D6"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(-5.7/0.066)</w:t>
            </w:r>
          </w:p>
        </w:tc>
      </w:tr>
      <w:tr w:rsidR="003D6F39" w:rsidRPr="00C32C08" w14:paraId="59E1747E" w14:textId="77777777" w:rsidTr="005F5A1D">
        <w:trPr>
          <w:trHeight w:val="320"/>
        </w:trPr>
        <w:tc>
          <w:tcPr>
            <w:tcW w:w="1843" w:type="dxa"/>
            <w:shd w:val="clear" w:color="auto" w:fill="auto"/>
            <w:noWrap/>
            <w:vAlign w:val="bottom"/>
            <w:hideMark/>
          </w:tcPr>
          <w:p w14:paraId="61AAFE8F" w14:textId="77777777" w:rsidR="003D6F39" w:rsidRPr="00C32C08" w:rsidRDefault="003D6F39" w:rsidP="003D6F39">
            <w:pPr>
              <w:rPr>
                <w:rFonts w:eastAsia="Times New Roman" w:cstheme="minorHAnsi"/>
                <w:b/>
                <w:bCs/>
                <w:color w:val="000000"/>
                <w:sz w:val="20"/>
                <w:szCs w:val="20"/>
                <w:lang w:val="en-CA"/>
              </w:rPr>
            </w:pPr>
            <w:r w:rsidRPr="00C32C08">
              <w:rPr>
                <w:rFonts w:eastAsia="Times New Roman" w:cstheme="minorHAnsi"/>
                <w:b/>
                <w:bCs/>
                <w:color w:val="000000"/>
                <w:sz w:val="20"/>
                <w:szCs w:val="20"/>
                <w:lang w:val="en-CA"/>
              </w:rPr>
              <w:t>effect size</w:t>
            </w:r>
          </w:p>
        </w:tc>
        <w:tc>
          <w:tcPr>
            <w:tcW w:w="1985" w:type="dxa"/>
            <w:shd w:val="clear" w:color="auto" w:fill="auto"/>
            <w:noWrap/>
            <w:vAlign w:val="center"/>
            <w:hideMark/>
          </w:tcPr>
          <w:p w14:paraId="77F49D72"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-0.17</w:t>
            </w:r>
          </w:p>
        </w:tc>
        <w:tc>
          <w:tcPr>
            <w:tcW w:w="1984" w:type="dxa"/>
            <w:shd w:val="clear" w:color="auto" w:fill="auto"/>
            <w:noWrap/>
            <w:vAlign w:val="center"/>
            <w:hideMark/>
          </w:tcPr>
          <w:p w14:paraId="7E491506"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0.23</w:t>
            </w:r>
          </w:p>
        </w:tc>
        <w:tc>
          <w:tcPr>
            <w:tcW w:w="2268" w:type="dxa"/>
            <w:shd w:val="clear" w:color="auto" w:fill="auto"/>
            <w:noWrap/>
            <w:vAlign w:val="center"/>
            <w:hideMark/>
          </w:tcPr>
          <w:p w14:paraId="54B875B3"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-0.51</w:t>
            </w:r>
          </w:p>
        </w:tc>
        <w:tc>
          <w:tcPr>
            <w:tcW w:w="1843" w:type="dxa"/>
            <w:shd w:val="clear" w:color="auto" w:fill="auto"/>
            <w:noWrap/>
            <w:vAlign w:val="center"/>
            <w:hideMark/>
          </w:tcPr>
          <w:p w14:paraId="43882ADF" w14:textId="77777777" w:rsidR="003D6F39" w:rsidRPr="00C32C08" w:rsidRDefault="003D6F39" w:rsidP="005F5A1D">
            <w:pPr>
              <w:jc w:val="center"/>
              <w:rPr>
                <w:rFonts w:eastAsia="Times New Roman" w:cstheme="minorHAnsi"/>
                <w:color w:val="000000"/>
                <w:sz w:val="20"/>
                <w:szCs w:val="20"/>
                <w:lang w:val="en-CA"/>
              </w:rPr>
            </w:pPr>
            <w:r w:rsidRPr="00C32C08">
              <w:rPr>
                <w:rFonts w:eastAsia="Times New Roman" w:cstheme="minorHAnsi"/>
                <w:color w:val="000000"/>
                <w:sz w:val="20"/>
                <w:szCs w:val="20"/>
                <w:lang w:val="en-CA"/>
              </w:rPr>
              <w:t>-0.62</w:t>
            </w:r>
          </w:p>
        </w:tc>
      </w:tr>
    </w:tbl>
    <w:p w14:paraId="4365B620" w14:textId="77777777" w:rsidR="003D6F39" w:rsidRDefault="003D6F39" w:rsidP="00D2164A">
      <w:pPr>
        <w:rPr>
          <w:rFonts w:asciiTheme="majorBidi" w:hAnsiTheme="majorBidi" w:cstheme="majorBidi"/>
          <w:b/>
          <w:bCs/>
          <w:lang w:val="en-CA"/>
        </w:rPr>
      </w:pPr>
    </w:p>
    <w:p w14:paraId="14016800" w14:textId="14FF82BF" w:rsidR="0018023F" w:rsidRDefault="0018023F" w:rsidP="00D2164A">
      <w:pPr>
        <w:rPr>
          <w:rFonts w:asciiTheme="majorBidi" w:hAnsiTheme="majorBidi" w:cstheme="majorBidi"/>
          <w:b/>
          <w:bCs/>
          <w:lang w:val="en-CA"/>
        </w:rPr>
      </w:pPr>
    </w:p>
    <w:p w14:paraId="29479C73" w14:textId="77777777" w:rsidR="0018023F" w:rsidRPr="0018023F" w:rsidRDefault="0018023F" w:rsidP="00D2164A">
      <w:pPr>
        <w:rPr>
          <w:rFonts w:asciiTheme="majorBidi" w:hAnsiTheme="majorBidi" w:cstheme="majorBidi"/>
          <w:b/>
          <w:bCs/>
          <w:lang w:val="en-CA"/>
        </w:rPr>
      </w:pPr>
    </w:p>
    <w:p w14:paraId="79C33235" w14:textId="055BDF8C" w:rsidR="00D5073A" w:rsidRDefault="00D5073A">
      <w:pPr>
        <w:rPr>
          <w:rFonts w:asciiTheme="majorBidi" w:hAnsiTheme="majorBidi" w:cstheme="majorBidi"/>
          <w:b/>
          <w:bCs/>
          <w:lang w:val="en-CA"/>
        </w:rPr>
      </w:pPr>
      <w:r>
        <w:rPr>
          <w:rFonts w:asciiTheme="majorBidi" w:hAnsiTheme="majorBidi" w:cstheme="majorBidi"/>
          <w:b/>
          <w:bCs/>
          <w:lang w:val="en-CA"/>
        </w:rPr>
        <w:br w:type="page"/>
      </w:r>
    </w:p>
    <w:p w14:paraId="0E08D328" w14:textId="6020DBA2" w:rsidR="00D5073A" w:rsidRDefault="00D5073A" w:rsidP="0086442A">
      <w:pPr>
        <w:spacing w:line="360" w:lineRule="auto"/>
        <w:jc w:val="both"/>
        <w:rPr>
          <w:rFonts w:asciiTheme="majorBidi" w:hAnsiTheme="majorBidi" w:cstheme="majorBidi"/>
          <w:b/>
          <w:bCs/>
          <w:lang w:val="en-CA"/>
        </w:rPr>
      </w:pPr>
      <w:r>
        <w:rPr>
          <w:rFonts w:asciiTheme="majorBidi" w:hAnsiTheme="majorBidi" w:cstheme="majorBidi"/>
          <w:b/>
          <w:bCs/>
          <w:lang w:val="en-CA"/>
        </w:rPr>
        <w:lastRenderedPageBreak/>
        <w:t>Supplementary Figures</w:t>
      </w:r>
    </w:p>
    <w:p w14:paraId="6796C531" w14:textId="77777777" w:rsidR="003D3187" w:rsidRDefault="003D3187" w:rsidP="0086442A">
      <w:pPr>
        <w:spacing w:line="360" w:lineRule="auto"/>
        <w:jc w:val="both"/>
        <w:rPr>
          <w:rFonts w:asciiTheme="majorBidi" w:hAnsiTheme="majorBidi" w:cstheme="majorBidi"/>
          <w:b/>
          <w:bCs/>
          <w:lang w:val="en-CA"/>
        </w:rPr>
      </w:pPr>
    </w:p>
    <w:p w14:paraId="2CD31515" w14:textId="64710300" w:rsidR="00D5073A" w:rsidRDefault="00614BD8" w:rsidP="0086442A">
      <w:pPr>
        <w:spacing w:line="360" w:lineRule="auto"/>
        <w:jc w:val="both"/>
        <w:rPr>
          <w:rFonts w:asciiTheme="majorBidi" w:hAnsiTheme="majorBidi" w:cstheme="majorBidi"/>
          <w:b/>
          <w:bCs/>
          <w:lang w:val="en-CA"/>
        </w:rPr>
      </w:pPr>
      <w:r>
        <w:rPr>
          <w:rFonts w:asciiTheme="majorBidi" w:hAnsiTheme="majorBidi" w:cstheme="majorBidi"/>
          <w:b/>
          <w:bCs/>
          <w:noProof/>
          <w:lang w:val="en-CA"/>
        </w:rPr>
        <w:drawing>
          <wp:inline distT="0" distB="0" distL="0" distR="0" wp14:anchorId="5E8CF5EF" wp14:editId="40903596">
            <wp:extent cx="5943600" cy="56788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uppl Figure S1.tiff"/>
                    <pic:cNvPicPr/>
                  </pic:nvPicPr>
                  <pic:blipFill>
                    <a:blip r:embed="rId4">
                      <a:extLst>
                        <a:ext uri="{28A0092B-C50C-407E-A947-70E740481C1C}">
                          <a14:useLocalDpi xmlns:a14="http://schemas.microsoft.com/office/drawing/2010/main" val="0"/>
                        </a:ext>
                      </a:extLst>
                    </a:blip>
                    <a:stretch>
                      <a:fillRect/>
                    </a:stretch>
                  </pic:blipFill>
                  <pic:spPr>
                    <a:xfrm>
                      <a:off x="0" y="0"/>
                      <a:ext cx="5943600" cy="5678805"/>
                    </a:xfrm>
                    <a:prstGeom prst="rect">
                      <a:avLst/>
                    </a:prstGeom>
                  </pic:spPr>
                </pic:pic>
              </a:graphicData>
            </a:graphic>
          </wp:inline>
        </w:drawing>
      </w:r>
    </w:p>
    <w:p w14:paraId="2D3CBD87" w14:textId="5ACFD603" w:rsidR="0086442A" w:rsidRDefault="0086442A" w:rsidP="0086442A">
      <w:pPr>
        <w:spacing w:line="360" w:lineRule="auto"/>
        <w:jc w:val="both"/>
        <w:rPr>
          <w:rFonts w:asciiTheme="majorBidi" w:hAnsiTheme="majorBidi" w:cstheme="majorBidi"/>
          <w:b/>
          <w:bCs/>
          <w:lang w:val="en-CA"/>
        </w:rPr>
      </w:pPr>
      <w:r w:rsidRPr="00563C3B">
        <w:rPr>
          <w:rFonts w:asciiTheme="majorBidi" w:hAnsiTheme="majorBidi" w:cstheme="majorBidi"/>
          <w:b/>
          <w:bCs/>
          <w:lang w:val="en-CA"/>
        </w:rPr>
        <w:t>Figure S1</w:t>
      </w:r>
    </w:p>
    <w:p w14:paraId="43BF85A8" w14:textId="24050AC7" w:rsidR="007A055A" w:rsidRPr="006A7CB1" w:rsidRDefault="003D3187" w:rsidP="006A7CB1">
      <w:pPr>
        <w:spacing w:line="360" w:lineRule="auto"/>
        <w:jc w:val="both"/>
        <w:rPr>
          <w:rFonts w:asciiTheme="majorBidi" w:hAnsiTheme="majorBidi" w:cstheme="majorBidi"/>
          <w:b/>
          <w:bCs/>
          <w:lang w:val="en-CA"/>
        </w:rPr>
      </w:pPr>
      <w:r>
        <w:rPr>
          <w:rFonts w:asciiTheme="majorBidi" w:hAnsiTheme="majorBidi" w:cstheme="majorBidi"/>
          <w:b/>
          <w:bCs/>
          <w:lang w:val="en-CA"/>
        </w:rPr>
        <w:t xml:space="preserve">FISH analysis of </w:t>
      </w:r>
      <w:r w:rsidRPr="003D3187">
        <w:rPr>
          <w:rFonts w:asciiTheme="majorBidi" w:hAnsiTheme="majorBidi" w:cstheme="majorBidi"/>
          <w:b/>
          <w:bCs/>
          <w:i/>
          <w:iCs/>
          <w:lang w:val="en-CA"/>
        </w:rPr>
        <w:t>Chrnb2</w:t>
      </w:r>
      <w:r>
        <w:rPr>
          <w:rFonts w:asciiTheme="majorBidi" w:hAnsiTheme="majorBidi" w:cstheme="majorBidi"/>
          <w:b/>
          <w:bCs/>
          <w:lang w:val="en-CA"/>
        </w:rPr>
        <w:t xml:space="preserve"> expression in PFC neuronal populations</w:t>
      </w:r>
      <w:r w:rsidR="006A7CB1">
        <w:rPr>
          <w:rFonts w:asciiTheme="majorBidi" w:hAnsiTheme="majorBidi" w:cstheme="majorBidi"/>
          <w:b/>
          <w:bCs/>
          <w:lang w:val="en-CA"/>
        </w:rPr>
        <w:t xml:space="preserve">. </w:t>
      </w:r>
      <w:r w:rsidR="0086442A">
        <w:rPr>
          <w:rFonts w:asciiTheme="majorBidi" w:hAnsiTheme="majorBidi" w:cstheme="majorBidi"/>
          <w:lang w:val="en-CA"/>
        </w:rPr>
        <w:t xml:space="preserve">(A) The percentage of </w:t>
      </w:r>
      <w:r w:rsidR="00DE5CAD" w:rsidRPr="00DE5CAD">
        <w:rPr>
          <w:rFonts w:asciiTheme="majorBidi" w:hAnsiTheme="majorBidi" w:cstheme="majorBidi"/>
          <w:i/>
          <w:iCs/>
          <w:lang w:val="en-CA"/>
        </w:rPr>
        <w:t>Chrnb2</w:t>
      </w:r>
      <w:r w:rsidR="00DE5CAD">
        <w:rPr>
          <w:rFonts w:asciiTheme="majorBidi" w:hAnsiTheme="majorBidi" w:cstheme="majorBidi"/>
          <w:lang w:val="en-CA"/>
        </w:rPr>
        <w:t xml:space="preserve">+ cells across </w:t>
      </w:r>
      <w:proofErr w:type="spellStart"/>
      <w:r w:rsidR="00DE5CAD">
        <w:rPr>
          <w:rFonts w:asciiTheme="majorBidi" w:hAnsiTheme="majorBidi" w:cstheme="majorBidi"/>
          <w:lang w:val="en-CA"/>
        </w:rPr>
        <w:t>bregma</w:t>
      </w:r>
      <w:proofErr w:type="spellEnd"/>
      <w:r w:rsidR="00DE5CAD">
        <w:rPr>
          <w:rFonts w:asciiTheme="majorBidi" w:hAnsiTheme="majorBidi" w:cstheme="majorBidi"/>
          <w:lang w:val="en-CA"/>
        </w:rPr>
        <w:t xml:space="preserve"> positions. </w:t>
      </w:r>
      <w:r w:rsidR="003159CA">
        <w:rPr>
          <w:rFonts w:asciiTheme="majorBidi" w:hAnsiTheme="majorBidi" w:cstheme="majorBidi"/>
          <w:lang w:val="en-CA"/>
        </w:rPr>
        <w:t xml:space="preserve">Main effect of </w:t>
      </w:r>
      <w:proofErr w:type="spellStart"/>
      <w:r w:rsidR="003159CA">
        <w:rPr>
          <w:rFonts w:asciiTheme="majorBidi" w:hAnsiTheme="majorBidi" w:cstheme="majorBidi"/>
          <w:lang w:val="en-CA"/>
        </w:rPr>
        <w:t>bregma</w:t>
      </w:r>
      <w:proofErr w:type="spellEnd"/>
      <w:r w:rsidR="003159CA">
        <w:rPr>
          <w:rFonts w:asciiTheme="majorBidi" w:hAnsiTheme="majorBidi" w:cstheme="majorBidi"/>
          <w:lang w:val="en-CA"/>
        </w:rPr>
        <w:t xml:space="preserve"> position: </w:t>
      </w:r>
      <w:proofErr w:type="gramStart"/>
      <w:r w:rsidR="003159CA">
        <w:rPr>
          <w:rFonts w:asciiTheme="majorBidi" w:hAnsiTheme="majorBidi" w:cstheme="majorBidi"/>
          <w:lang w:val="en-CA"/>
        </w:rPr>
        <w:t>F</w:t>
      </w:r>
      <w:r w:rsidR="003159CA" w:rsidRPr="003159CA">
        <w:rPr>
          <w:rFonts w:asciiTheme="majorBidi" w:hAnsiTheme="majorBidi" w:cstheme="majorBidi"/>
          <w:vertAlign w:val="subscript"/>
          <w:lang w:val="en-CA"/>
        </w:rPr>
        <w:t>(</w:t>
      </w:r>
      <w:proofErr w:type="gramEnd"/>
      <w:r w:rsidR="003159CA" w:rsidRPr="003159CA">
        <w:rPr>
          <w:rFonts w:asciiTheme="majorBidi" w:hAnsiTheme="majorBidi" w:cstheme="majorBidi"/>
          <w:vertAlign w:val="subscript"/>
          <w:lang w:val="en-CA"/>
        </w:rPr>
        <w:t>9, 51)</w:t>
      </w:r>
      <w:r w:rsidR="003159CA">
        <w:rPr>
          <w:rFonts w:asciiTheme="majorBidi" w:hAnsiTheme="majorBidi" w:cstheme="majorBidi"/>
          <w:lang w:val="en-CA"/>
        </w:rPr>
        <w:t xml:space="preserve">=1.1, p=0.372. One-way ANOVA. </w:t>
      </w:r>
      <w:r w:rsidR="00DE5CAD">
        <w:rPr>
          <w:rFonts w:asciiTheme="majorBidi" w:hAnsiTheme="majorBidi" w:cstheme="majorBidi"/>
          <w:lang w:val="en-CA"/>
        </w:rPr>
        <w:t xml:space="preserve">(B) The percentage of </w:t>
      </w:r>
      <w:r w:rsidR="00DE5CAD" w:rsidRPr="00DE5CAD">
        <w:rPr>
          <w:rFonts w:asciiTheme="majorBidi" w:hAnsiTheme="majorBidi" w:cstheme="majorBidi"/>
          <w:i/>
          <w:iCs/>
          <w:lang w:val="en-CA"/>
        </w:rPr>
        <w:t>Chrnb2</w:t>
      </w:r>
      <w:r w:rsidR="00DE5CAD">
        <w:rPr>
          <w:rFonts w:asciiTheme="majorBidi" w:hAnsiTheme="majorBidi" w:cstheme="majorBidi"/>
          <w:lang w:val="en-CA"/>
        </w:rPr>
        <w:t xml:space="preserve">+ cells across PFC cortical layers. </w:t>
      </w:r>
      <w:r w:rsidR="00DB705A">
        <w:rPr>
          <w:rFonts w:asciiTheme="majorBidi" w:hAnsiTheme="majorBidi" w:cstheme="majorBidi"/>
          <w:lang w:val="en-CA"/>
        </w:rPr>
        <w:t xml:space="preserve">Main effect of layer, </w:t>
      </w:r>
      <w:proofErr w:type="gramStart"/>
      <w:r w:rsidR="00DB705A">
        <w:rPr>
          <w:rFonts w:asciiTheme="majorBidi" w:hAnsiTheme="majorBidi" w:cstheme="majorBidi"/>
          <w:lang w:val="en-CA"/>
        </w:rPr>
        <w:t>F</w:t>
      </w:r>
      <w:r w:rsidR="00DB705A" w:rsidRPr="00DB705A">
        <w:rPr>
          <w:rFonts w:asciiTheme="majorBidi" w:hAnsiTheme="majorBidi" w:cstheme="majorBidi"/>
          <w:vertAlign w:val="subscript"/>
          <w:lang w:val="en-CA"/>
        </w:rPr>
        <w:t>(</w:t>
      </w:r>
      <w:proofErr w:type="gramEnd"/>
      <w:r w:rsidR="00DB705A" w:rsidRPr="00DB705A">
        <w:rPr>
          <w:rFonts w:asciiTheme="majorBidi" w:hAnsiTheme="majorBidi" w:cstheme="majorBidi"/>
          <w:vertAlign w:val="subscript"/>
          <w:lang w:val="en-CA"/>
        </w:rPr>
        <w:t>3, 76)</w:t>
      </w:r>
      <w:r w:rsidR="00DB705A">
        <w:rPr>
          <w:rFonts w:asciiTheme="majorBidi" w:hAnsiTheme="majorBidi" w:cstheme="majorBidi"/>
          <w:lang w:val="en-CA"/>
        </w:rPr>
        <w:t xml:space="preserve">=3.9, p=0.012. One-way ANOVA. </w:t>
      </w:r>
      <w:r w:rsidR="00DE5CAD">
        <w:rPr>
          <w:rFonts w:asciiTheme="majorBidi" w:hAnsiTheme="majorBidi" w:cstheme="majorBidi"/>
          <w:lang w:val="en-CA"/>
        </w:rPr>
        <w:t xml:space="preserve">(C) The percentage of </w:t>
      </w:r>
      <w:r w:rsidR="00DE5CAD" w:rsidRPr="00DE5CAD">
        <w:rPr>
          <w:rFonts w:asciiTheme="majorBidi" w:hAnsiTheme="majorBidi" w:cstheme="majorBidi"/>
          <w:i/>
          <w:iCs/>
          <w:lang w:val="en-CA"/>
        </w:rPr>
        <w:t>Chrnb2</w:t>
      </w:r>
      <w:r w:rsidR="00DE5CAD">
        <w:rPr>
          <w:rFonts w:asciiTheme="majorBidi" w:hAnsiTheme="majorBidi" w:cstheme="majorBidi"/>
          <w:lang w:val="en-CA"/>
        </w:rPr>
        <w:t>+ cells in major PFC neuronal types across cortical layers.</w:t>
      </w:r>
      <w:r w:rsidR="000868F0">
        <w:rPr>
          <w:rFonts w:asciiTheme="majorBidi" w:hAnsiTheme="majorBidi" w:cstheme="majorBidi"/>
          <w:lang w:val="en-CA"/>
        </w:rPr>
        <w:t xml:space="preserve"> Main effect of layer, </w:t>
      </w:r>
      <w:proofErr w:type="gramStart"/>
      <w:r w:rsidR="000868F0">
        <w:rPr>
          <w:rFonts w:asciiTheme="majorBidi" w:hAnsiTheme="majorBidi" w:cstheme="majorBidi"/>
          <w:lang w:val="en-CA"/>
        </w:rPr>
        <w:t>F</w:t>
      </w:r>
      <w:r w:rsidR="000868F0" w:rsidRPr="000868F0">
        <w:rPr>
          <w:rFonts w:asciiTheme="majorBidi" w:hAnsiTheme="majorBidi" w:cstheme="majorBidi"/>
          <w:vertAlign w:val="subscript"/>
          <w:lang w:val="en-CA"/>
        </w:rPr>
        <w:t>(</w:t>
      </w:r>
      <w:proofErr w:type="gramEnd"/>
      <w:r w:rsidR="000868F0" w:rsidRPr="000868F0">
        <w:rPr>
          <w:rFonts w:asciiTheme="majorBidi" w:hAnsiTheme="majorBidi" w:cstheme="majorBidi"/>
          <w:vertAlign w:val="subscript"/>
          <w:lang w:val="en-CA"/>
        </w:rPr>
        <w:t>3, 188)</w:t>
      </w:r>
      <w:r w:rsidR="000868F0">
        <w:rPr>
          <w:rFonts w:asciiTheme="majorBidi" w:hAnsiTheme="majorBidi" w:cstheme="majorBidi"/>
          <w:lang w:val="en-CA"/>
        </w:rPr>
        <w:t xml:space="preserve">=0.14, p=0.936. Main effect of </w:t>
      </w:r>
      <w:r w:rsidR="000868F0">
        <w:rPr>
          <w:rFonts w:asciiTheme="majorBidi" w:hAnsiTheme="majorBidi" w:cstheme="majorBidi"/>
          <w:lang w:val="en-CA"/>
        </w:rPr>
        <w:lastRenderedPageBreak/>
        <w:t xml:space="preserve">neuronal type, </w:t>
      </w:r>
      <w:proofErr w:type="gramStart"/>
      <w:r w:rsidR="000868F0">
        <w:rPr>
          <w:rFonts w:asciiTheme="majorBidi" w:hAnsiTheme="majorBidi" w:cstheme="majorBidi"/>
          <w:lang w:val="en-CA"/>
        </w:rPr>
        <w:t>F</w:t>
      </w:r>
      <w:r w:rsidR="000868F0" w:rsidRPr="000868F0">
        <w:rPr>
          <w:rFonts w:asciiTheme="majorBidi" w:hAnsiTheme="majorBidi" w:cstheme="majorBidi"/>
          <w:vertAlign w:val="subscript"/>
          <w:lang w:val="en-CA"/>
        </w:rPr>
        <w:t>(</w:t>
      </w:r>
      <w:proofErr w:type="gramEnd"/>
      <w:r w:rsidR="000868F0" w:rsidRPr="000868F0">
        <w:rPr>
          <w:rFonts w:asciiTheme="majorBidi" w:hAnsiTheme="majorBidi" w:cstheme="majorBidi"/>
          <w:vertAlign w:val="subscript"/>
          <w:lang w:val="en-CA"/>
        </w:rPr>
        <w:t>5, 188)</w:t>
      </w:r>
      <w:r w:rsidR="000868F0">
        <w:rPr>
          <w:rFonts w:asciiTheme="majorBidi" w:hAnsiTheme="majorBidi" w:cstheme="majorBidi"/>
          <w:lang w:val="en-CA"/>
        </w:rPr>
        <w:t xml:space="preserve">=19.9, p&lt;0.0001. Layer vs. neuronal type interaction, </w:t>
      </w:r>
      <w:proofErr w:type="gramStart"/>
      <w:r w:rsidR="000868F0">
        <w:rPr>
          <w:rFonts w:asciiTheme="majorBidi" w:hAnsiTheme="majorBidi" w:cstheme="majorBidi"/>
          <w:lang w:val="en-CA"/>
        </w:rPr>
        <w:t>F</w:t>
      </w:r>
      <w:r w:rsidR="000868F0" w:rsidRPr="000868F0">
        <w:rPr>
          <w:rFonts w:asciiTheme="majorBidi" w:hAnsiTheme="majorBidi" w:cstheme="majorBidi"/>
          <w:vertAlign w:val="subscript"/>
          <w:lang w:val="en-CA"/>
        </w:rPr>
        <w:t>(</w:t>
      </w:r>
      <w:proofErr w:type="gramEnd"/>
      <w:r w:rsidR="000868F0" w:rsidRPr="000868F0">
        <w:rPr>
          <w:rFonts w:asciiTheme="majorBidi" w:hAnsiTheme="majorBidi" w:cstheme="majorBidi"/>
          <w:vertAlign w:val="subscript"/>
          <w:lang w:val="en-CA"/>
        </w:rPr>
        <w:t>15, 188)</w:t>
      </w:r>
      <w:r w:rsidR="000868F0">
        <w:rPr>
          <w:rFonts w:asciiTheme="majorBidi" w:hAnsiTheme="majorBidi" w:cstheme="majorBidi"/>
          <w:lang w:val="en-CA"/>
        </w:rPr>
        <w:t xml:space="preserve">=0.97, p=0.493. Two-way ANOVA.    </w:t>
      </w:r>
      <w:r w:rsidR="00DE5CAD">
        <w:rPr>
          <w:rFonts w:asciiTheme="majorBidi" w:hAnsiTheme="majorBidi" w:cstheme="majorBidi"/>
          <w:lang w:val="en-CA"/>
        </w:rPr>
        <w:t xml:space="preserve">  </w:t>
      </w:r>
    </w:p>
    <w:p w14:paraId="15D9E278" w14:textId="62D1DC40" w:rsidR="003D3187" w:rsidRDefault="003D3187" w:rsidP="00D5073A">
      <w:pPr>
        <w:spacing w:line="360" w:lineRule="auto"/>
        <w:jc w:val="both"/>
        <w:rPr>
          <w:rFonts w:asciiTheme="majorBidi" w:hAnsiTheme="majorBidi" w:cstheme="majorBidi"/>
          <w:lang w:val="en-CA"/>
        </w:rPr>
      </w:pPr>
    </w:p>
    <w:p w14:paraId="27FB681B" w14:textId="382245D1" w:rsidR="003D3187" w:rsidRDefault="00371231" w:rsidP="00D5073A">
      <w:pPr>
        <w:spacing w:line="360" w:lineRule="auto"/>
        <w:jc w:val="both"/>
        <w:rPr>
          <w:rFonts w:asciiTheme="majorBidi" w:hAnsiTheme="majorBidi" w:cstheme="majorBidi"/>
          <w:lang w:val="en-CA"/>
        </w:rPr>
      </w:pPr>
      <w:r>
        <w:rPr>
          <w:rFonts w:asciiTheme="majorBidi" w:hAnsiTheme="majorBidi" w:cstheme="majorBidi"/>
          <w:noProof/>
          <w:lang w:val="en-CA"/>
        </w:rPr>
        <w:drawing>
          <wp:inline distT="0" distB="0" distL="0" distR="0" wp14:anchorId="15DD34D3" wp14:editId="02EB55F0">
            <wp:extent cx="5943600" cy="48939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ppl Figure S2.tiff"/>
                    <pic:cNvPicPr/>
                  </pic:nvPicPr>
                  <pic:blipFill>
                    <a:blip r:embed="rId5">
                      <a:extLst>
                        <a:ext uri="{28A0092B-C50C-407E-A947-70E740481C1C}">
                          <a14:useLocalDpi xmlns:a14="http://schemas.microsoft.com/office/drawing/2010/main" val="0"/>
                        </a:ext>
                      </a:extLst>
                    </a:blip>
                    <a:stretch>
                      <a:fillRect/>
                    </a:stretch>
                  </pic:blipFill>
                  <pic:spPr>
                    <a:xfrm>
                      <a:off x="0" y="0"/>
                      <a:ext cx="5943600" cy="4893945"/>
                    </a:xfrm>
                    <a:prstGeom prst="rect">
                      <a:avLst/>
                    </a:prstGeom>
                  </pic:spPr>
                </pic:pic>
              </a:graphicData>
            </a:graphic>
          </wp:inline>
        </w:drawing>
      </w:r>
    </w:p>
    <w:p w14:paraId="72383921" w14:textId="2A097BAF" w:rsidR="003D3187" w:rsidRDefault="003D3187" w:rsidP="00D5073A">
      <w:pPr>
        <w:spacing w:line="360" w:lineRule="auto"/>
        <w:jc w:val="both"/>
        <w:rPr>
          <w:rFonts w:asciiTheme="majorBidi" w:hAnsiTheme="majorBidi" w:cstheme="majorBidi"/>
          <w:b/>
          <w:bCs/>
          <w:lang w:val="en-CA"/>
        </w:rPr>
      </w:pPr>
      <w:r w:rsidRPr="003D3187">
        <w:rPr>
          <w:rFonts w:asciiTheme="majorBidi" w:hAnsiTheme="majorBidi" w:cstheme="majorBidi"/>
          <w:b/>
          <w:bCs/>
          <w:lang w:val="en-CA"/>
        </w:rPr>
        <w:t>Figure S</w:t>
      </w:r>
      <w:r w:rsidR="00647481">
        <w:rPr>
          <w:rFonts w:asciiTheme="majorBidi" w:hAnsiTheme="majorBidi" w:cstheme="majorBidi"/>
          <w:b/>
          <w:bCs/>
          <w:lang w:val="en-CA"/>
        </w:rPr>
        <w:t>2</w:t>
      </w:r>
    </w:p>
    <w:p w14:paraId="48302DFD" w14:textId="15AD25F4" w:rsidR="000D7A43" w:rsidRDefault="007E0BC1" w:rsidP="00C07653">
      <w:pPr>
        <w:spacing w:line="360" w:lineRule="auto"/>
        <w:jc w:val="both"/>
        <w:rPr>
          <w:rFonts w:asciiTheme="majorBidi" w:hAnsiTheme="majorBidi" w:cstheme="majorBidi"/>
          <w:lang w:val="en-CA"/>
        </w:rPr>
      </w:pPr>
      <w:r>
        <w:rPr>
          <w:rFonts w:asciiTheme="majorBidi" w:hAnsiTheme="majorBidi" w:cstheme="majorBidi"/>
          <w:b/>
          <w:bCs/>
          <w:lang w:val="en-CA"/>
        </w:rPr>
        <w:t>Behavioral analysis of NPY-</w:t>
      </w:r>
      <w:proofErr w:type="spellStart"/>
      <w:proofErr w:type="gramStart"/>
      <w:r>
        <w:rPr>
          <w:rFonts w:asciiTheme="majorBidi" w:hAnsiTheme="majorBidi" w:cstheme="majorBidi"/>
          <w:b/>
          <w:bCs/>
          <w:lang w:val="en-CA"/>
        </w:rPr>
        <w:t>Cre</w:t>
      </w:r>
      <w:proofErr w:type="spellEnd"/>
      <w:r>
        <w:rPr>
          <w:rFonts w:asciiTheme="majorBidi" w:hAnsiTheme="majorBidi" w:cstheme="majorBidi"/>
          <w:b/>
          <w:bCs/>
          <w:lang w:val="en-CA"/>
        </w:rPr>
        <w:t>::</w:t>
      </w:r>
      <w:proofErr w:type="gramEnd"/>
      <w:r>
        <w:rPr>
          <w:rFonts w:asciiTheme="majorBidi" w:hAnsiTheme="majorBidi" w:cstheme="majorBidi"/>
          <w:b/>
          <w:bCs/>
          <w:lang w:val="en-CA"/>
        </w:rPr>
        <w:t>Cas9-GFP mice injected with AAV-sgRNA vectors</w:t>
      </w:r>
      <w:r w:rsidR="006A7CB1">
        <w:rPr>
          <w:rFonts w:asciiTheme="majorBidi" w:hAnsiTheme="majorBidi" w:cstheme="majorBidi"/>
          <w:b/>
          <w:bCs/>
          <w:lang w:val="en-CA"/>
        </w:rPr>
        <w:t xml:space="preserve">. </w:t>
      </w:r>
      <w:r w:rsidR="006A7CB1" w:rsidRPr="006A7CB1">
        <w:rPr>
          <w:rFonts w:asciiTheme="majorBidi" w:hAnsiTheme="majorBidi" w:cstheme="majorBidi"/>
          <w:lang w:val="en-CA"/>
        </w:rPr>
        <w:t>(A-</w:t>
      </w:r>
      <w:r w:rsidR="00371231">
        <w:rPr>
          <w:rFonts w:asciiTheme="majorBidi" w:hAnsiTheme="majorBidi" w:cstheme="majorBidi"/>
          <w:lang w:val="en-CA"/>
        </w:rPr>
        <w:t>G</w:t>
      </w:r>
      <w:r w:rsidR="006A7CB1" w:rsidRPr="006A7CB1">
        <w:rPr>
          <w:rFonts w:asciiTheme="majorBidi" w:hAnsiTheme="majorBidi" w:cstheme="majorBidi"/>
          <w:lang w:val="en-CA"/>
        </w:rPr>
        <w:t>)</w:t>
      </w:r>
      <w:r w:rsidR="006A7CB1">
        <w:rPr>
          <w:rFonts w:asciiTheme="majorBidi" w:hAnsiTheme="majorBidi" w:cstheme="majorBidi"/>
          <w:b/>
          <w:bCs/>
          <w:lang w:val="en-CA"/>
        </w:rPr>
        <w:t xml:space="preserve"> </w:t>
      </w:r>
      <w:r w:rsidR="006A7CB1">
        <w:rPr>
          <w:rFonts w:asciiTheme="majorBidi" w:hAnsiTheme="majorBidi" w:cstheme="majorBidi"/>
          <w:lang w:val="en-CA"/>
        </w:rPr>
        <w:t xml:space="preserve">Results of behavioral </w:t>
      </w:r>
      <w:r w:rsidR="006B4427">
        <w:rPr>
          <w:rFonts w:asciiTheme="majorBidi" w:hAnsiTheme="majorBidi" w:cstheme="majorBidi"/>
          <w:lang w:val="en-CA"/>
        </w:rPr>
        <w:t>tests</w:t>
      </w:r>
      <w:r w:rsidR="006A7CB1">
        <w:rPr>
          <w:rFonts w:asciiTheme="majorBidi" w:hAnsiTheme="majorBidi" w:cstheme="majorBidi"/>
          <w:lang w:val="en-CA"/>
        </w:rPr>
        <w:t xml:space="preserve"> in NPY-</w:t>
      </w:r>
      <w:proofErr w:type="spellStart"/>
      <w:proofErr w:type="gramStart"/>
      <w:r w:rsidR="006A7CB1">
        <w:rPr>
          <w:rFonts w:asciiTheme="majorBidi" w:hAnsiTheme="majorBidi" w:cstheme="majorBidi"/>
          <w:lang w:val="en-CA"/>
        </w:rPr>
        <w:t>Cre</w:t>
      </w:r>
      <w:proofErr w:type="spellEnd"/>
      <w:r w:rsidR="006A7CB1">
        <w:rPr>
          <w:rFonts w:asciiTheme="majorBidi" w:hAnsiTheme="majorBidi" w:cstheme="majorBidi"/>
          <w:lang w:val="en-CA"/>
        </w:rPr>
        <w:t>::</w:t>
      </w:r>
      <w:proofErr w:type="gramEnd"/>
      <w:r w:rsidR="006A7CB1">
        <w:rPr>
          <w:rFonts w:asciiTheme="majorBidi" w:hAnsiTheme="majorBidi" w:cstheme="majorBidi"/>
          <w:lang w:val="en-CA"/>
        </w:rPr>
        <w:t xml:space="preserve">Cas9-GFP mutant animals. </w:t>
      </w:r>
      <w:r w:rsidR="006A7CB1" w:rsidRPr="00290B34">
        <w:rPr>
          <w:rFonts w:asciiTheme="majorBidi" w:hAnsiTheme="majorBidi" w:cstheme="majorBidi"/>
          <w:lang w:val="en-CA"/>
        </w:rPr>
        <w:t>n(ctrl)=21-22, n(mutant)=24-27)</w:t>
      </w:r>
      <w:r w:rsidR="00371231">
        <w:rPr>
          <w:rFonts w:asciiTheme="majorBidi" w:hAnsiTheme="majorBidi" w:cstheme="majorBidi"/>
          <w:lang w:val="en-CA"/>
        </w:rPr>
        <w:t xml:space="preserve">. </w:t>
      </w:r>
      <w:r w:rsidR="006A7CB1">
        <w:rPr>
          <w:rFonts w:asciiTheme="majorBidi" w:hAnsiTheme="majorBidi" w:cstheme="majorBidi"/>
          <w:lang w:val="en-CA"/>
        </w:rPr>
        <w:t xml:space="preserve">Means </w:t>
      </w:r>
      <w:r w:rsidR="006A7CB1">
        <w:rPr>
          <w:rFonts w:asciiTheme="majorBidi" w:hAnsiTheme="majorBidi" w:cstheme="majorBidi"/>
          <w:lang w:val="en-CA"/>
        </w:rPr>
        <w:sym w:font="Symbol" w:char="F0B1"/>
      </w:r>
      <w:r w:rsidR="006A7CB1">
        <w:rPr>
          <w:rFonts w:asciiTheme="majorBidi" w:hAnsiTheme="majorBidi" w:cstheme="majorBidi"/>
          <w:lang w:val="en-CA"/>
        </w:rPr>
        <w:t xml:space="preserve">SEM are shown in all graphs. </w:t>
      </w:r>
      <w:r w:rsidR="003D3187">
        <w:rPr>
          <w:rFonts w:asciiTheme="majorBidi" w:hAnsiTheme="majorBidi" w:cstheme="majorBidi"/>
          <w:lang w:val="en-CA"/>
        </w:rPr>
        <w:t>(A)</w:t>
      </w:r>
      <w:r>
        <w:rPr>
          <w:rFonts w:asciiTheme="majorBidi" w:hAnsiTheme="majorBidi" w:cstheme="majorBidi"/>
          <w:lang w:val="en-CA"/>
        </w:rPr>
        <w:t xml:space="preserve"> </w:t>
      </w:r>
      <w:r w:rsidR="003E4FF0">
        <w:rPr>
          <w:rFonts w:asciiTheme="majorBidi" w:hAnsiTheme="majorBidi" w:cstheme="majorBidi"/>
          <w:lang w:val="en-CA"/>
        </w:rPr>
        <w:t>Open field test, l</w:t>
      </w:r>
      <w:r w:rsidR="00371231">
        <w:rPr>
          <w:rFonts w:asciiTheme="majorBidi" w:hAnsiTheme="majorBidi" w:cstheme="majorBidi"/>
          <w:lang w:val="en-CA"/>
        </w:rPr>
        <w:t xml:space="preserve">eft: </w:t>
      </w:r>
      <w:r w:rsidR="006A7CB1">
        <w:rPr>
          <w:rFonts w:asciiTheme="majorBidi" w:hAnsiTheme="majorBidi" w:cstheme="majorBidi"/>
          <w:lang w:val="en-CA"/>
        </w:rPr>
        <w:t xml:space="preserve">Total distance moved in the open field test in ctrl vs. mutant mice. </w:t>
      </w:r>
      <w:r w:rsidR="004767DC">
        <w:rPr>
          <w:rFonts w:asciiTheme="majorBidi" w:hAnsiTheme="majorBidi" w:cstheme="majorBidi"/>
          <w:lang w:val="en-CA"/>
        </w:rPr>
        <w:t>Effect of genotype</w:t>
      </w:r>
      <w:r w:rsidR="006A7CB1">
        <w:rPr>
          <w:rFonts w:asciiTheme="majorBidi" w:hAnsiTheme="majorBidi" w:cstheme="majorBidi"/>
          <w:lang w:val="en-CA"/>
        </w:rPr>
        <w:t xml:space="preserve">: </w:t>
      </w:r>
      <w:proofErr w:type="gramStart"/>
      <w:r w:rsidR="006A7CB1">
        <w:rPr>
          <w:rFonts w:asciiTheme="majorBidi" w:hAnsiTheme="majorBidi" w:cstheme="majorBidi"/>
          <w:lang w:val="en-CA"/>
        </w:rPr>
        <w:t>F</w:t>
      </w:r>
      <w:r w:rsidR="006A7CB1" w:rsidRPr="00C463A7">
        <w:rPr>
          <w:rFonts w:asciiTheme="majorBidi" w:hAnsiTheme="majorBidi" w:cstheme="majorBidi"/>
          <w:vertAlign w:val="subscript"/>
          <w:lang w:val="en-CA"/>
        </w:rPr>
        <w:t>(</w:t>
      </w:r>
      <w:proofErr w:type="gramEnd"/>
      <w:r w:rsidR="006A7CB1">
        <w:rPr>
          <w:rFonts w:asciiTheme="majorBidi" w:hAnsiTheme="majorBidi" w:cstheme="majorBidi"/>
          <w:vertAlign w:val="subscript"/>
          <w:lang w:val="en-CA"/>
        </w:rPr>
        <w:t xml:space="preserve">1, </w:t>
      </w:r>
      <w:r w:rsidR="004767DC">
        <w:rPr>
          <w:rFonts w:asciiTheme="majorBidi" w:hAnsiTheme="majorBidi" w:cstheme="majorBidi"/>
          <w:vertAlign w:val="subscript"/>
          <w:lang w:val="en-CA"/>
        </w:rPr>
        <w:t>44</w:t>
      </w:r>
      <w:r w:rsidR="006A7CB1" w:rsidRPr="00C463A7">
        <w:rPr>
          <w:rFonts w:asciiTheme="majorBidi" w:hAnsiTheme="majorBidi" w:cstheme="majorBidi"/>
          <w:vertAlign w:val="subscript"/>
          <w:lang w:val="en-CA"/>
        </w:rPr>
        <w:t>)</w:t>
      </w:r>
      <w:r w:rsidR="006A7CB1">
        <w:rPr>
          <w:rFonts w:asciiTheme="majorBidi" w:hAnsiTheme="majorBidi" w:cstheme="majorBidi"/>
          <w:lang w:val="en-CA"/>
        </w:rPr>
        <w:t>=0.</w:t>
      </w:r>
      <w:r w:rsidR="004767DC">
        <w:rPr>
          <w:rFonts w:asciiTheme="majorBidi" w:hAnsiTheme="majorBidi" w:cstheme="majorBidi"/>
          <w:lang w:val="en-CA"/>
        </w:rPr>
        <w:t>0</w:t>
      </w:r>
      <w:r w:rsidR="006A7CB1">
        <w:rPr>
          <w:rFonts w:asciiTheme="majorBidi" w:hAnsiTheme="majorBidi" w:cstheme="majorBidi"/>
          <w:lang w:val="en-CA"/>
        </w:rPr>
        <w:t>, p=0.</w:t>
      </w:r>
      <w:r w:rsidR="004767DC">
        <w:rPr>
          <w:rFonts w:asciiTheme="majorBidi" w:hAnsiTheme="majorBidi" w:cstheme="majorBidi"/>
          <w:lang w:val="en-CA"/>
        </w:rPr>
        <w:t>928</w:t>
      </w:r>
      <w:r w:rsidR="00371231">
        <w:rPr>
          <w:rFonts w:asciiTheme="majorBidi" w:hAnsiTheme="majorBidi" w:cstheme="majorBidi"/>
          <w:lang w:val="en-CA"/>
        </w:rPr>
        <w:t>. Right:</w:t>
      </w:r>
      <w:r w:rsidR="00AD221B">
        <w:rPr>
          <w:rFonts w:asciiTheme="majorBidi" w:hAnsiTheme="majorBidi" w:cstheme="majorBidi"/>
          <w:lang w:val="en-CA"/>
        </w:rPr>
        <w:t xml:space="preserve"> Time spent in the center of the open field apparatus in ctrl vs. mutant mice. </w:t>
      </w:r>
      <w:r w:rsidR="00B21245">
        <w:rPr>
          <w:rFonts w:asciiTheme="majorBidi" w:hAnsiTheme="majorBidi" w:cstheme="majorBidi"/>
          <w:lang w:val="en-CA"/>
        </w:rPr>
        <w:t>Genotype x day interaction</w:t>
      </w:r>
      <w:r w:rsidR="00AD221B">
        <w:rPr>
          <w:rFonts w:asciiTheme="majorBidi" w:hAnsiTheme="majorBidi" w:cstheme="majorBidi"/>
          <w:lang w:val="en-CA"/>
        </w:rPr>
        <w:t xml:space="preserve">: </w:t>
      </w:r>
      <w:proofErr w:type="gramStart"/>
      <w:r w:rsidR="00AD221B">
        <w:rPr>
          <w:rFonts w:asciiTheme="majorBidi" w:hAnsiTheme="majorBidi" w:cstheme="majorBidi"/>
          <w:lang w:val="en-CA"/>
        </w:rPr>
        <w:t>F</w:t>
      </w:r>
      <w:r w:rsidR="00AD221B" w:rsidRPr="00C463A7">
        <w:rPr>
          <w:rFonts w:asciiTheme="majorBidi" w:hAnsiTheme="majorBidi" w:cstheme="majorBidi"/>
          <w:vertAlign w:val="subscript"/>
          <w:lang w:val="en-CA"/>
        </w:rPr>
        <w:t>(</w:t>
      </w:r>
      <w:proofErr w:type="gramEnd"/>
      <w:r w:rsidR="00AD221B">
        <w:rPr>
          <w:rFonts w:asciiTheme="majorBidi" w:hAnsiTheme="majorBidi" w:cstheme="majorBidi"/>
          <w:vertAlign w:val="subscript"/>
          <w:lang w:val="en-CA"/>
        </w:rPr>
        <w:t>1, 44</w:t>
      </w:r>
      <w:r w:rsidR="00AD221B" w:rsidRPr="00C463A7">
        <w:rPr>
          <w:rFonts w:asciiTheme="majorBidi" w:hAnsiTheme="majorBidi" w:cstheme="majorBidi"/>
          <w:vertAlign w:val="subscript"/>
          <w:lang w:val="en-CA"/>
        </w:rPr>
        <w:t>)</w:t>
      </w:r>
      <w:r w:rsidR="00AD221B">
        <w:rPr>
          <w:rFonts w:asciiTheme="majorBidi" w:hAnsiTheme="majorBidi" w:cstheme="majorBidi"/>
          <w:lang w:val="en-CA"/>
        </w:rPr>
        <w:t>=</w:t>
      </w:r>
      <w:r w:rsidR="00B21245">
        <w:rPr>
          <w:rFonts w:asciiTheme="majorBidi" w:hAnsiTheme="majorBidi" w:cstheme="majorBidi"/>
          <w:lang w:val="en-CA"/>
        </w:rPr>
        <w:t>1</w:t>
      </w:r>
      <w:r w:rsidR="00AD221B">
        <w:rPr>
          <w:rFonts w:asciiTheme="majorBidi" w:hAnsiTheme="majorBidi" w:cstheme="majorBidi"/>
          <w:lang w:val="en-CA"/>
        </w:rPr>
        <w:t>.</w:t>
      </w:r>
      <w:r w:rsidR="00B21245">
        <w:rPr>
          <w:rFonts w:asciiTheme="majorBidi" w:hAnsiTheme="majorBidi" w:cstheme="majorBidi"/>
          <w:lang w:val="en-CA"/>
        </w:rPr>
        <w:t>3</w:t>
      </w:r>
      <w:r w:rsidR="00AD221B">
        <w:rPr>
          <w:rFonts w:asciiTheme="majorBidi" w:hAnsiTheme="majorBidi" w:cstheme="majorBidi"/>
          <w:lang w:val="en-CA"/>
        </w:rPr>
        <w:t>, p=0.</w:t>
      </w:r>
      <w:r w:rsidR="00B21245">
        <w:rPr>
          <w:rFonts w:asciiTheme="majorBidi" w:hAnsiTheme="majorBidi" w:cstheme="majorBidi"/>
          <w:lang w:val="en-CA"/>
        </w:rPr>
        <w:t>246</w:t>
      </w:r>
      <w:r w:rsidR="00371231">
        <w:rPr>
          <w:rFonts w:asciiTheme="majorBidi" w:hAnsiTheme="majorBidi" w:cstheme="majorBidi"/>
          <w:lang w:val="en-CA"/>
        </w:rPr>
        <w:t>.</w:t>
      </w:r>
      <w:r w:rsidR="00AD221B">
        <w:rPr>
          <w:rFonts w:asciiTheme="majorBidi" w:hAnsiTheme="majorBidi" w:cstheme="majorBidi"/>
          <w:lang w:val="en-CA"/>
        </w:rPr>
        <w:t xml:space="preserve"> Two-way repeated measures ANOVA.</w:t>
      </w:r>
      <w:r w:rsidR="00012D46">
        <w:rPr>
          <w:rFonts w:asciiTheme="majorBidi" w:hAnsiTheme="majorBidi" w:cstheme="majorBidi"/>
          <w:lang w:val="en-CA"/>
        </w:rPr>
        <w:t xml:space="preserve"> (</w:t>
      </w:r>
      <w:r w:rsidR="003E4FF0">
        <w:rPr>
          <w:rFonts w:asciiTheme="majorBidi" w:hAnsiTheme="majorBidi" w:cstheme="majorBidi"/>
          <w:lang w:val="en-CA"/>
        </w:rPr>
        <w:t>B</w:t>
      </w:r>
      <w:r w:rsidR="00012D46">
        <w:rPr>
          <w:rFonts w:asciiTheme="majorBidi" w:hAnsiTheme="majorBidi" w:cstheme="majorBidi"/>
          <w:lang w:val="en-CA"/>
        </w:rPr>
        <w:t xml:space="preserve">) </w:t>
      </w:r>
      <w:r w:rsidR="003E4FF0">
        <w:rPr>
          <w:rFonts w:asciiTheme="majorBidi" w:hAnsiTheme="majorBidi" w:cstheme="majorBidi"/>
          <w:lang w:val="en-CA"/>
        </w:rPr>
        <w:t>Hole-board test, left: n</w:t>
      </w:r>
      <w:r w:rsidR="00F42724">
        <w:rPr>
          <w:rFonts w:asciiTheme="majorBidi" w:hAnsiTheme="majorBidi" w:cstheme="majorBidi"/>
          <w:lang w:val="en-CA"/>
        </w:rPr>
        <w:t xml:space="preserve">umber of visited holes </w:t>
      </w:r>
      <w:r w:rsidR="00CD7B6E">
        <w:rPr>
          <w:rFonts w:asciiTheme="majorBidi" w:hAnsiTheme="majorBidi" w:cstheme="majorBidi"/>
          <w:lang w:val="en-CA"/>
        </w:rPr>
        <w:t xml:space="preserve">in ctrl vs. mutant mice: </w:t>
      </w:r>
      <w:r w:rsidR="00F42724">
        <w:rPr>
          <w:rFonts w:asciiTheme="majorBidi" w:hAnsiTheme="majorBidi" w:cstheme="majorBidi"/>
          <w:lang w:val="en-CA"/>
        </w:rPr>
        <w:t>95 % CI for the difference between means [-28; 63]</w:t>
      </w:r>
      <w:r w:rsidR="00CD7B6E">
        <w:rPr>
          <w:rFonts w:asciiTheme="majorBidi" w:hAnsiTheme="majorBidi" w:cstheme="majorBidi"/>
          <w:lang w:val="en-CA"/>
        </w:rPr>
        <w:t>, p=0.</w:t>
      </w:r>
      <w:r w:rsidR="00F42724">
        <w:rPr>
          <w:rFonts w:asciiTheme="majorBidi" w:hAnsiTheme="majorBidi" w:cstheme="majorBidi"/>
          <w:lang w:val="en-CA"/>
        </w:rPr>
        <w:t>436</w:t>
      </w:r>
      <w:r w:rsidR="003E4FF0">
        <w:rPr>
          <w:rFonts w:asciiTheme="majorBidi" w:hAnsiTheme="majorBidi" w:cstheme="majorBidi"/>
          <w:lang w:val="en-CA"/>
        </w:rPr>
        <w:t>. Right:</w:t>
      </w:r>
      <w:r w:rsidR="00504DC8">
        <w:rPr>
          <w:rFonts w:asciiTheme="majorBidi" w:hAnsiTheme="majorBidi" w:cstheme="majorBidi"/>
          <w:lang w:val="en-CA"/>
        </w:rPr>
        <w:t xml:space="preserve"> </w:t>
      </w:r>
      <w:r w:rsidR="003E4FF0">
        <w:rPr>
          <w:rFonts w:asciiTheme="majorBidi" w:hAnsiTheme="majorBidi" w:cstheme="majorBidi"/>
          <w:lang w:val="en-CA"/>
        </w:rPr>
        <w:t>p</w:t>
      </w:r>
      <w:r w:rsidR="00504DC8">
        <w:rPr>
          <w:rFonts w:asciiTheme="majorBidi" w:hAnsiTheme="majorBidi" w:cstheme="majorBidi"/>
          <w:lang w:val="en-CA"/>
        </w:rPr>
        <w:t>robability of return in ctrl vs. mutant mice: 95 % CI for the difference between means [-</w:t>
      </w:r>
      <w:r w:rsidR="00504DC8">
        <w:rPr>
          <w:rFonts w:asciiTheme="majorBidi" w:hAnsiTheme="majorBidi" w:cstheme="majorBidi"/>
          <w:lang w:val="en-CA"/>
        </w:rPr>
        <w:lastRenderedPageBreak/>
        <w:t>1.45; 0.78], p=0.549</w:t>
      </w:r>
      <w:r w:rsidR="003E4FF0">
        <w:rPr>
          <w:rFonts w:asciiTheme="majorBidi" w:hAnsiTheme="majorBidi" w:cstheme="majorBidi"/>
          <w:lang w:val="en-CA"/>
        </w:rPr>
        <w:t>.</w:t>
      </w:r>
      <w:r w:rsidR="00504DC8">
        <w:rPr>
          <w:rFonts w:asciiTheme="majorBidi" w:hAnsiTheme="majorBidi" w:cstheme="majorBidi"/>
          <w:lang w:val="en-CA"/>
        </w:rPr>
        <w:t xml:space="preserve"> Two-tailed t-test.</w:t>
      </w:r>
      <w:r w:rsidR="00A9630B">
        <w:rPr>
          <w:rFonts w:asciiTheme="majorBidi" w:hAnsiTheme="majorBidi" w:cstheme="majorBidi"/>
          <w:lang w:val="en-CA"/>
        </w:rPr>
        <w:t xml:space="preserve"> (</w:t>
      </w:r>
      <w:r w:rsidR="003E4FF0">
        <w:rPr>
          <w:rFonts w:asciiTheme="majorBidi" w:hAnsiTheme="majorBidi" w:cstheme="majorBidi"/>
          <w:lang w:val="en-CA"/>
        </w:rPr>
        <w:t>C</w:t>
      </w:r>
      <w:r w:rsidR="00A9630B">
        <w:rPr>
          <w:rFonts w:asciiTheme="majorBidi" w:hAnsiTheme="majorBidi" w:cstheme="majorBidi"/>
          <w:lang w:val="en-CA"/>
        </w:rPr>
        <w:t xml:space="preserve">) </w:t>
      </w:r>
      <w:r w:rsidR="00131FF7">
        <w:rPr>
          <w:rFonts w:asciiTheme="majorBidi" w:hAnsiTheme="majorBidi" w:cstheme="majorBidi"/>
          <w:lang w:val="en-CA"/>
        </w:rPr>
        <w:t>Light-dark test, left:</w:t>
      </w:r>
      <w:r w:rsidR="00FD4D40">
        <w:rPr>
          <w:rFonts w:asciiTheme="majorBidi" w:hAnsiTheme="majorBidi" w:cstheme="majorBidi"/>
          <w:lang w:val="en-CA"/>
        </w:rPr>
        <w:t xml:space="preserve"> </w:t>
      </w:r>
      <w:r w:rsidR="00131FF7">
        <w:rPr>
          <w:rFonts w:asciiTheme="majorBidi" w:hAnsiTheme="majorBidi" w:cstheme="majorBidi"/>
          <w:lang w:val="en-CA"/>
        </w:rPr>
        <w:t>t</w:t>
      </w:r>
      <w:r w:rsidR="00FD4D40">
        <w:rPr>
          <w:rFonts w:asciiTheme="majorBidi" w:hAnsiTheme="majorBidi" w:cstheme="majorBidi"/>
          <w:lang w:val="en-CA"/>
        </w:rPr>
        <w:t xml:space="preserve">otal time spent in light in ctrl vs. mutant mice: 95 % CI for the difference between means </w:t>
      </w:r>
      <w:r w:rsidR="00FD4D40" w:rsidRPr="00732BE8">
        <w:rPr>
          <w:rFonts w:asciiTheme="majorBidi" w:hAnsiTheme="majorBidi" w:cstheme="majorBidi"/>
          <w:lang w:val="en-CA"/>
        </w:rPr>
        <w:t>[-</w:t>
      </w:r>
      <w:r w:rsidR="00732BE8" w:rsidRPr="00732BE8">
        <w:rPr>
          <w:rFonts w:asciiTheme="majorBidi" w:hAnsiTheme="majorBidi" w:cstheme="majorBidi"/>
          <w:lang w:val="en-CA"/>
        </w:rPr>
        <w:t>21</w:t>
      </w:r>
      <w:r w:rsidR="00FD4D40" w:rsidRPr="00732BE8">
        <w:rPr>
          <w:rFonts w:asciiTheme="majorBidi" w:hAnsiTheme="majorBidi" w:cstheme="majorBidi"/>
          <w:lang w:val="en-CA"/>
        </w:rPr>
        <w:t xml:space="preserve">; </w:t>
      </w:r>
      <w:r w:rsidR="00732BE8" w:rsidRPr="00732BE8">
        <w:rPr>
          <w:rFonts w:asciiTheme="majorBidi" w:hAnsiTheme="majorBidi" w:cstheme="majorBidi"/>
          <w:lang w:val="en-CA"/>
        </w:rPr>
        <w:t>41</w:t>
      </w:r>
      <w:r w:rsidR="00FD4D40" w:rsidRPr="00732BE8">
        <w:rPr>
          <w:rFonts w:asciiTheme="majorBidi" w:hAnsiTheme="majorBidi" w:cstheme="majorBidi"/>
          <w:lang w:val="en-CA"/>
        </w:rPr>
        <w:t>],</w:t>
      </w:r>
      <w:r w:rsidR="00FD4D40">
        <w:rPr>
          <w:rFonts w:asciiTheme="majorBidi" w:hAnsiTheme="majorBidi" w:cstheme="majorBidi"/>
          <w:lang w:val="en-CA"/>
        </w:rPr>
        <w:t xml:space="preserve"> p=0.</w:t>
      </w:r>
      <w:r w:rsidR="00732BE8">
        <w:rPr>
          <w:rFonts w:asciiTheme="majorBidi" w:hAnsiTheme="majorBidi" w:cstheme="majorBidi"/>
          <w:lang w:val="en-CA"/>
        </w:rPr>
        <w:t>505</w:t>
      </w:r>
      <w:r w:rsidR="00131FF7">
        <w:rPr>
          <w:rFonts w:asciiTheme="majorBidi" w:hAnsiTheme="majorBidi" w:cstheme="majorBidi"/>
          <w:lang w:val="en-CA"/>
        </w:rPr>
        <w:t>.</w:t>
      </w:r>
      <w:r w:rsidR="00FD4D40">
        <w:rPr>
          <w:rFonts w:asciiTheme="majorBidi" w:hAnsiTheme="majorBidi" w:cstheme="majorBidi"/>
          <w:lang w:val="en-CA"/>
        </w:rPr>
        <w:t xml:space="preserve"> </w:t>
      </w:r>
      <w:r w:rsidR="00EE22B0">
        <w:rPr>
          <w:rFonts w:asciiTheme="majorBidi" w:hAnsiTheme="majorBidi" w:cstheme="majorBidi"/>
          <w:lang w:val="en-CA"/>
        </w:rPr>
        <w:t>Right:</w:t>
      </w:r>
      <w:r w:rsidR="00ED6D85">
        <w:rPr>
          <w:rFonts w:asciiTheme="majorBidi" w:hAnsiTheme="majorBidi" w:cstheme="majorBidi"/>
          <w:lang w:val="en-CA"/>
        </w:rPr>
        <w:t xml:space="preserve"> </w:t>
      </w:r>
      <w:r w:rsidR="00EE22B0">
        <w:rPr>
          <w:rFonts w:asciiTheme="majorBidi" w:hAnsiTheme="majorBidi" w:cstheme="majorBidi"/>
          <w:lang w:val="en-CA"/>
        </w:rPr>
        <w:t>n</w:t>
      </w:r>
      <w:r w:rsidR="00ED6D85">
        <w:rPr>
          <w:rFonts w:asciiTheme="majorBidi" w:hAnsiTheme="majorBidi" w:cstheme="majorBidi"/>
          <w:lang w:val="en-CA"/>
        </w:rPr>
        <w:t xml:space="preserve">umber of transitions in ctrl vs. mutant mice: 95 % CI for the difference between means </w:t>
      </w:r>
      <w:r w:rsidR="00ED6D85" w:rsidRPr="00732BE8">
        <w:rPr>
          <w:rFonts w:asciiTheme="majorBidi" w:hAnsiTheme="majorBidi" w:cstheme="majorBidi"/>
          <w:lang w:val="en-CA"/>
        </w:rPr>
        <w:t>[-</w:t>
      </w:r>
      <w:r w:rsidR="00ED6D85">
        <w:rPr>
          <w:rFonts w:asciiTheme="majorBidi" w:hAnsiTheme="majorBidi" w:cstheme="majorBidi"/>
          <w:lang w:val="en-CA"/>
        </w:rPr>
        <w:t>1.9</w:t>
      </w:r>
      <w:r w:rsidR="00ED6D85" w:rsidRPr="00732BE8">
        <w:rPr>
          <w:rFonts w:asciiTheme="majorBidi" w:hAnsiTheme="majorBidi" w:cstheme="majorBidi"/>
          <w:lang w:val="en-CA"/>
        </w:rPr>
        <w:t xml:space="preserve">; </w:t>
      </w:r>
      <w:r w:rsidR="00ED6D85">
        <w:rPr>
          <w:rFonts w:asciiTheme="majorBidi" w:hAnsiTheme="majorBidi" w:cstheme="majorBidi"/>
          <w:lang w:val="en-CA"/>
        </w:rPr>
        <w:t>3.0</w:t>
      </w:r>
      <w:r w:rsidR="00ED6D85" w:rsidRPr="00732BE8">
        <w:rPr>
          <w:rFonts w:asciiTheme="majorBidi" w:hAnsiTheme="majorBidi" w:cstheme="majorBidi"/>
          <w:lang w:val="en-CA"/>
        </w:rPr>
        <w:t>],</w:t>
      </w:r>
      <w:r w:rsidR="00ED6D85">
        <w:rPr>
          <w:rFonts w:asciiTheme="majorBidi" w:hAnsiTheme="majorBidi" w:cstheme="majorBidi"/>
          <w:lang w:val="en-CA"/>
        </w:rPr>
        <w:t xml:space="preserve"> p=0.664</w:t>
      </w:r>
      <w:r w:rsidR="00EE22B0">
        <w:rPr>
          <w:rFonts w:asciiTheme="majorBidi" w:hAnsiTheme="majorBidi" w:cstheme="majorBidi"/>
          <w:lang w:val="en-CA"/>
        </w:rPr>
        <w:t>.</w:t>
      </w:r>
      <w:r w:rsidR="00ED6D85">
        <w:rPr>
          <w:rFonts w:asciiTheme="majorBidi" w:hAnsiTheme="majorBidi" w:cstheme="majorBidi"/>
          <w:lang w:val="en-CA"/>
        </w:rPr>
        <w:t xml:space="preserve"> Two-tailed t-test. (</w:t>
      </w:r>
      <w:r w:rsidR="001E5E62">
        <w:rPr>
          <w:rFonts w:asciiTheme="majorBidi" w:hAnsiTheme="majorBidi" w:cstheme="majorBidi"/>
          <w:lang w:val="en-CA"/>
        </w:rPr>
        <w:t>D</w:t>
      </w:r>
      <w:r w:rsidR="00ED6D85">
        <w:rPr>
          <w:rFonts w:asciiTheme="majorBidi" w:hAnsiTheme="majorBidi" w:cstheme="majorBidi"/>
          <w:lang w:val="en-CA"/>
        </w:rPr>
        <w:t>)</w:t>
      </w:r>
      <w:r w:rsidR="000D52A9">
        <w:rPr>
          <w:rFonts w:asciiTheme="majorBidi" w:hAnsiTheme="majorBidi" w:cstheme="majorBidi"/>
          <w:lang w:val="en-CA"/>
        </w:rPr>
        <w:t xml:space="preserve"> Immobility time in the </w:t>
      </w:r>
      <w:r w:rsidR="00D71600">
        <w:rPr>
          <w:rFonts w:asciiTheme="majorBidi" w:hAnsiTheme="majorBidi" w:cstheme="majorBidi"/>
          <w:lang w:val="en-CA"/>
        </w:rPr>
        <w:t>tail suspension</w:t>
      </w:r>
      <w:r w:rsidR="000D52A9">
        <w:rPr>
          <w:rFonts w:asciiTheme="majorBidi" w:hAnsiTheme="majorBidi" w:cstheme="majorBidi"/>
          <w:lang w:val="en-CA"/>
        </w:rPr>
        <w:t xml:space="preserve"> test in ctrl vs. mutant mice: 95 % CI for the difference between means </w:t>
      </w:r>
      <w:r w:rsidR="000D52A9" w:rsidRPr="00732BE8">
        <w:rPr>
          <w:rFonts w:asciiTheme="majorBidi" w:hAnsiTheme="majorBidi" w:cstheme="majorBidi"/>
          <w:lang w:val="en-CA"/>
        </w:rPr>
        <w:t>[-</w:t>
      </w:r>
      <w:r w:rsidR="00D71600">
        <w:rPr>
          <w:rFonts w:asciiTheme="majorBidi" w:hAnsiTheme="majorBidi" w:cstheme="majorBidi"/>
          <w:lang w:val="en-CA"/>
        </w:rPr>
        <w:t>25</w:t>
      </w:r>
      <w:r w:rsidR="000D52A9" w:rsidRPr="00732BE8">
        <w:rPr>
          <w:rFonts w:asciiTheme="majorBidi" w:hAnsiTheme="majorBidi" w:cstheme="majorBidi"/>
          <w:lang w:val="en-CA"/>
        </w:rPr>
        <w:t xml:space="preserve">; </w:t>
      </w:r>
      <w:r w:rsidR="00D71600">
        <w:rPr>
          <w:rFonts w:asciiTheme="majorBidi" w:hAnsiTheme="majorBidi" w:cstheme="majorBidi"/>
          <w:lang w:val="en-CA"/>
        </w:rPr>
        <w:t>16</w:t>
      </w:r>
      <w:r w:rsidR="000D52A9" w:rsidRPr="00732BE8">
        <w:rPr>
          <w:rFonts w:asciiTheme="majorBidi" w:hAnsiTheme="majorBidi" w:cstheme="majorBidi"/>
          <w:lang w:val="en-CA"/>
        </w:rPr>
        <w:t>],</w:t>
      </w:r>
      <w:r w:rsidR="000D52A9">
        <w:rPr>
          <w:rFonts w:asciiTheme="majorBidi" w:hAnsiTheme="majorBidi" w:cstheme="majorBidi"/>
          <w:lang w:val="en-CA"/>
        </w:rPr>
        <w:t xml:space="preserve"> p=0.6</w:t>
      </w:r>
      <w:r w:rsidR="00D71600">
        <w:rPr>
          <w:rFonts w:asciiTheme="majorBidi" w:hAnsiTheme="majorBidi" w:cstheme="majorBidi"/>
          <w:lang w:val="en-CA"/>
        </w:rPr>
        <w:t>46</w:t>
      </w:r>
      <w:r w:rsidR="00D06260">
        <w:rPr>
          <w:rFonts w:asciiTheme="majorBidi" w:hAnsiTheme="majorBidi" w:cstheme="majorBidi"/>
          <w:lang w:val="en-CA"/>
        </w:rPr>
        <w:t>.</w:t>
      </w:r>
      <w:r w:rsidR="000D52A9">
        <w:rPr>
          <w:rFonts w:asciiTheme="majorBidi" w:hAnsiTheme="majorBidi" w:cstheme="majorBidi"/>
          <w:lang w:val="en-CA"/>
        </w:rPr>
        <w:t xml:space="preserve"> Two-tailed t-test.</w:t>
      </w:r>
      <w:r w:rsidR="00D06260">
        <w:rPr>
          <w:rFonts w:asciiTheme="majorBidi" w:hAnsiTheme="majorBidi" w:cstheme="majorBidi"/>
          <w:lang w:val="en-CA"/>
        </w:rPr>
        <w:t xml:space="preserve"> (E) </w:t>
      </w:r>
      <w:r w:rsidR="001F2EE6">
        <w:rPr>
          <w:rFonts w:asciiTheme="majorBidi" w:hAnsiTheme="majorBidi" w:cstheme="majorBidi"/>
          <w:lang w:val="en-CA"/>
        </w:rPr>
        <w:t xml:space="preserve">Elevated plus maze test, left: time spent in arms in ctrl vs. mutant mice. </w:t>
      </w:r>
      <w:r w:rsidR="001F2EE6" w:rsidRPr="0044491E">
        <w:rPr>
          <w:rFonts w:asciiTheme="majorBidi" w:hAnsiTheme="majorBidi" w:cstheme="majorBidi"/>
          <w:lang w:val="en-CA"/>
        </w:rPr>
        <w:t xml:space="preserve">Genotype vs. arm interaction: </w:t>
      </w:r>
      <w:proofErr w:type="gramStart"/>
      <w:r w:rsidR="001F2EE6" w:rsidRPr="0044491E">
        <w:rPr>
          <w:rFonts w:asciiTheme="majorBidi" w:hAnsiTheme="majorBidi" w:cstheme="majorBidi"/>
          <w:lang w:val="en-CA"/>
        </w:rPr>
        <w:t>F</w:t>
      </w:r>
      <w:r w:rsidR="001F2EE6" w:rsidRPr="0044491E">
        <w:rPr>
          <w:rFonts w:asciiTheme="majorBidi" w:hAnsiTheme="majorBidi" w:cstheme="majorBidi"/>
          <w:vertAlign w:val="subscript"/>
          <w:lang w:val="en-CA"/>
        </w:rPr>
        <w:t>(</w:t>
      </w:r>
      <w:proofErr w:type="gramEnd"/>
      <w:r w:rsidR="001F2EE6" w:rsidRPr="0044491E">
        <w:rPr>
          <w:rFonts w:asciiTheme="majorBidi" w:hAnsiTheme="majorBidi" w:cstheme="majorBidi"/>
          <w:vertAlign w:val="subscript"/>
          <w:lang w:val="en-CA"/>
        </w:rPr>
        <w:t>1, 86)</w:t>
      </w:r>
      <w:r w:rsidR="001F2EE6" w:rsidRPr="0044491E">
        <w:rPr>
          <w:rFonts w:asciiTheme="majorBidi" w:hAnsiTheme="majorBidi" w:cstheme="majorBidi"/>
          <w:lang w:val="en-CA"/>
        </w:rPr>
        <w:t>=2.3, p=0.126.</w:t>
      </w:r>
      <w:r w:rsidR="0044491E">
        <w:rPr>
          <w:rFonts w:asciiTheme="majorBidi" w:hAnsiTheme="majorBidi" w:cstheme="majorBidi"/>
          <w:lang w:val="en-CA"/>
        </w:rPr>
        <w:t xml:space="preserve"> Right: number of entries in arms by ctrl vs. mutant mice. Effect of genotype: </w:t>
      </w:r>
      <w:proofErr w:type="gramStart"/>
      <w:r w:rsidR="0044491E">
        <w:rPr>
          <w:rFonts w:asciiTheme="majorBidi" w:hAnsiTheme="majorBidi" w:cstheme="majorBidi"/>
          <w:lang w:val="en-CA"/>
        </w:rPr>
        <w:t>F</w:t>
      </w:r>
      <w:r w:rsidR="0044491E" w:rsidRPr="0044491E">
        <w:rPr>
          <w:rFonts w:asciiTheme="majorBidi" w:hAnsiTheme="majorBidi" w:cstheme="majorBidi"/>
          <w:vertAlign w:val="subscript"/>
          <w:lang w:val="en-CA"/>
        </w:rPr>
        <w:t>(</w:t>
      </w:r>
      <w:proofErr w:type="gramEnd"/>
      <w:r w:rsidR="0044491E" w:rsidRPr="0044491E">
        <w:rPr>
          <w:rFonts w:asciiTheme="majorBidi" w:hAnsiTheme="majorBidi" w:cstheme="majorBidi"/>
          <w:vertAlign w:val="subscript"/>
          <w:lang w:val="en-CA"/>
        </w:rPr>
        <w:t>1, 86)</w:t>
      </w:r>
      <w:r w:rsidR="0044491E">
        <w:rPr>
          <w:rFonts w:asciiTheme="majorBidi" w:hAnsiTheme="majorBidi" w:cstheme="majorBidi"/>
          <w:lang w:val="en-CA"/>
        </w:rPr>
        <w:t>=0.31, p=0.58.  Two-way ANOVA.</w:t>
      </w:r>
      <w:r w:rsidR="000B2054">
        <w:rPr>
          <w:rFonts w:asciiTheme="majorBidi" w:hAnsiTheme="majorBidi" w:cstheme="majorBidi"/>
          <w:lang w:val="en-CA"/>
        </w:rPr>
        <w:t xml:space="preserve"> (F) Social interaction test, left: percentage of interaction time spent with object and mouse in ctrl vs. mutant mice. Genotype vs. stimulus interaction: </w:t>
      </w:r>
      <w:proofErr w:type="gramStart"/>
      <w:r w:rsidR="000B2054">
        <w:rPr>
          <w:rFonts w:asciiTheme="majorBidi" w:hAnsiTheme="majorBidi" w:cstheme="majorBidi"/>
          <w:lang w:val="en-CA"/>
        </w:rPr>
        <w:t>F</w:t>
      </w:r>
      <w:r w:rsidR="000B2054" w:rsidRPr="000B2054">
        <w:rPr>
          <w:rFonts w:asciiTheme="majorBidi" w:hAnsiTheme="majorBidi" w:cstheme="majorBidi"/>
          <w:vertAlign w:val="subscript"/>
          <w:lang w:val="en-CA"/>
        </w:rPr>
        <w:t>(</w:t>
      </w:r>
      <w:proofErr w:type="gramEnd"/>
      <w:r w:rsidR="000B2054" w:rsidRPr="000B2054">
        <w:rPr>
          <w:rFonts w:asciiTheme="majorBidi" w:hAnsiTheme="majorBidi" w:cstheme="majorBidi"/>
          <w:vertAlign w:val="subscript"/>
          <w:lang w:val="en-CA"/>
        </w:rPr>
        <w:t>1, 88)</w:t>
      </w:r>
      <w:r w:rsidR="000B2054">
        <w:rPr>
          <w:rFonts w:asciiTheme="majorBidi" w:hAnsiTheme="majorBidi" w:cstheme="majorBidi"/>
          <w:lang w:val="en-CA"/>
        </w:rPr>
        <w:t xml:space="preserve">=2.7, p=0.105. Middle: interaction time spent with object and mouse in ctrl vs. mutant mice. Effect of genotype: </w:t>
      </w:r>
      <w:proofErr w:type="gramStart"/>
      <w:r w:rsidR="000B2054">
        <w:rPr>
          <w:rFonts w:asciiTheme="majorBidi" w:hAnsiTheme="majorBidi" w:cstheme="majorBidi"/>
          <w:lang w:val="en-CA"/>
        </w:rPr>
        <w:t>F</w:t>
      </w:r>
      <w:r w:rsidR="000B2054" w:rsidRPr="000B2054">
        <w:rPr>
          <w:rFonts w:asciiTheme="majorBidi" w:hAnsiTheme="majorBidi" w:cstheme="majorBidi"/>
          <w:vertAlign w:val="subscript"/>
          <w:lang w:val="en-CA"/>
        </w:rPr>
        <w:t>(</w:t>
      </w:r>
      <w:proofErr w:type="gramEnd"/>
      <w:r w:rsidR="000B2054" w:rsidRPr="000B2054">
        <w:rPr>
          <w:rFonts w:asciiTheme="majorBidi" w:hAnsiTheme="majorBidi" w:cstheme="majorBidi"/>
          <w:vertAlign w:val="subscript"/>
          <w:lang w:val="en-CA"/>
        </w:rPr>
        <w:t>1, 88)</w:t>
      </w:r>
      <w:r w:rsidR="000B2054">
        <w:rPr>
          <w:rFonts w:asciiTheme="majorBidi" w:hAnsiTheme="majorBidi" w:cstheme="majorBidi"/>
          <w:lang w:val="en-CA"/>
        </w:rPr>
        <w:t xml:space="preserve">=0.02, p=0.89. Right: interaction index in ctrl vs. mutant mice: 95 % CI </w:t>
      </w:r>
      <w:r w:rsidR="00C07653">
        <w:rPr>
          <w:rFonts w:asciiTheme="majorBidi" w:hAnsiTheme="majorBidi" w:cstheme="majorBidi"/>
          <w:lang w:val="en-CA"/>
        </w:rPr>
        <w:t xml:space="preserve">for the difference between means [-8.6; 3.2], p=0.37. Two-way ANOVA and </w:t>
      </w:r>
      <w:r w:rsidR="004C7051">
        <w:rPr>
          <w:rFonts w:asciiTheme="majorBidi" w:hAnsiTheme="majorBidi" w:cstheme="majorBidi"/>
          <w:lang w:val="en-CA"/>
        </w:rPr>
        <w:t>two-tailed</w:t>
      </w:r>
      <w:r w:rsidR="00C07653">
        <w:rPr>
          <w:rFonts w:asciiTheme="majorBidi" w:hAnsiTheme="majorBidi" w:cstheme="majorBidi"/>
          <w:lang w:val="en-CA"/>
        </w:rPr>
        <w:t xml:space="preserve"> t-test. </w:t>
      </w:r>
      <w:r w:rsidR="00D71600">
        <w:rPr>
          <w:rFonts w:asciiTheme="majorBidi" w:hAnsiTheme="majorBidi" w:cstheme="majorBidi"/>
          <w:lang w:val="en-CA"/>
        </w:rPr>
        <w:t>(</w:t>
      </w:r>
      <w:r w:rsidR="00D06260">
        <w:rPr>
          <w:rFonts w:asciiTheme="majorBidi" w:hAnsiTheme="majorBidi" w:cstheme="majorBidi"/>
          <w:lang w:val="en-CA"/>
        </w:rPr>
        <w:t>G</w:t>
      </w:r>
      <w:r w:rsidR="00D71600">
        <w:rPr>
          <w:rFonts w:asciiTheme="majorBidi" w:hAnsiTheme="majorBidi" w:cstheme="majorBidi"/>
          <w:lang w:val="en-CA"/>
        </w:rPr>
        <w:t xml:space="preserve">) Immobility time in the forced swimming test in ctrl vs. mutant mice. 95 % CI for the difference between means </w:t>
      </w:r>
      <w:r w:rsidR="00D71600" w:rsidRPr="00732BE8">
        <w:rPr>
          <w:rFonts w:asciiTheme="majorBidi" w:hAnsiTheme="majorBidi" w:cstheme="majorBidi"/>
          <w:lang w:val="en-CA"/>
        </w:rPr>
        <w:t>[-</w:t>
      </w:r>
      <w:r w:rsidR="00D71600">
        <w:rPr>
          <w:rFonts w:asciiTheme="majorBidi" w:hAnsiTheme="majorBidi" w:cstheme="majorBidi"/>
          <w:lang w:val="en-CA"/>
        </w:rPr>
        <w:t>21</w:t>
      </w:r>
      <w:r w:rsidR="00D71600" w:rsidRPr="00732BE8">
        <w:rPr>
          <w:rFonts w:asciiTheme="majorBidi" w:hAnsiTheme="majorBidi" w:cstheme="majorBidi"/>
          <w:lang w:val="en-CA"/>
        </w:rPr>
        <w:t xml:space="preserve">; </w:t>
      </w:r>
      <w:r w:rsidR="00D71600">
        <w:rPr>
          <w:rFonts w:asciiTheme="majorBidi" w:hAnsiTheme="majorBidi" w:cstheme="majorBidi"/>
          <w:lang w:val="en-CA"/>
        </w:rPr>
        <w:t>30</w:t>
      </w:r>
      <w:r w:rsidR="00D71600" w:rsidRPr="00732BE8">
        <w:rPr>
          <w:rFonts w:asciiTheme="majorBidi" w:hAnsiTheme="majorBidi" w:cstheme="majorBidi"/>
          <w:lang w:val="en-CA"/>
        </w:rPr>
        <w:t>],</w:t>
      </w:r>
      <w:r w:rsidR="00D71600">
        <w:rPr>
          <w:rFonts w:asciiTheme="majorBidi" w:hAnsiTheme="majorBidi" w:cstheme="majorBidi"/>
          <w:lang w:val="en-CA"/>
        </w:rPr>
        <w:t xml:space="preserve"> p=0.743</w:t>
      </w:r>
      <w:r w:rsidR="003C301E">
        <w:rPr>
          <w:rFonts w:asciiTheme="majorBidi" w:hAnsiTheme="majorBidi" w:cstheme="majorBidi"/>
          <w:lang w:val="en-CA"/>
        </w:rPr>
        <w:t>.</w:t>
      </w:r>
      <w:r w:rsidR="00D71600">
        <w:rPr>
          <w:rFonts w:asciiTheme="majorBidi" w:hAnsiTheme="majorBidi" w:cstheme="majorBidi"/>
          <w:lang w:val="en-CA"/>
        </w:rPr>
        <w:t xml:space="preserve"> Two-tailed t-test.</w:t>
      </w:r>
    </w:p>
    <w:p w14:paraId="0978842B" w14:textId="6F7322AF" w:rsidR="00647481" w:rsidRDefault="00647481" w:rsidP="004767DC">
      <w:pPr>
        <w:spacing w:line="360" w:lineRule="auto"/>
        <w:jc w:val="both"/>
        <w:rPr>
          <w:rFonts w:asciiTheme="majorBidi" w:hAnsiTheme="majorBidi" w:cstheme="majorBidi"/>
          <w:lang w:val="en-CA"/>
        </w:rPr>
      </w:pPr>
    </w:p>
    <w:p w14:paraId="2F069534" w14:textId="303BBDF2" w:rsidR="00647481" w:rsidRDefault="007F0C87" w:rsidP="004767DC">
      <w:pPr>
        <w:spacing w:line="360" w:lineRule="auto"/>
        <w:jc w:val="both"/>
        <w:rPr>
          <w:rFonts w:asciiTheme="majorBidi" w:hAnsiTheme="majorBidi" w:cstheme="majorBidi"/>
          <w:lang w:val="en-CA"/>
        </w:rPr>
      </w:pPr>
      <w:r>
        <w:rPr>
          <w:rFonts w:asciiTheme="majorBidi" w:hAnsiTheme="majorBidi" w:cstheme="majorBidi"/>
          <w:noProof/>
          <w:lang w:val="en-CA"/>
        </w:rPr>
        <w:lastRenderedPageBreak/>
        <w:drawing>
          <wp:inline distT="0" distB="0" distL="0" distR="0" wp14:anchorId="7EF2C3FA" wp14:editId="3C278281">
            <wp:extent cx="5943600" cy="53911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l Figure S3.tiff"/>
                    <pic:cNvPicPr/>
                  </pic:nvPicPr>
                  <pic:blipFill>
                    <a:blip r:embed="rId6">
                      <a:extLst>
                        <a:ext uri="{28A0092B-C50C-407E-A947-70E740481C1C}">
                          <a14:useLocalDpi xmlns:a14="http://schemas.microsoft.com/office/drawing/2010/main" val="0"/>
                        </a:ext>
                      </a:extLst>
                    </a:blip>
                    <a:stretch>
                      <a:fillRect/>
                    </a:stretch>
                  </pic:blipFill>
                  <pic:spPr>
                    <a:xfrm>
                      <a:off x="0" y="0"/>
                      <a:ext cx="5943600" cy="5391150"/>
                    </a:xfrm>
                    <a:prstGeom prst="rect">
                      <a:avLst/>
                    </a:prstGeom>
                  </pic:spPr>
                </pic:pic>
              </a:graphicData>
            </a:graphic>
          </wp:inline>
        </w:drawing>
      </w:r>
    </w:p>
    <w:p w14:paraId="1B83BBDA" w14:textId="4CB3FF5D" w:rsidR="000D7A43" w:rsidRPr="007F0C87" w:rsidRDefault="000D7A43" w:rsidP="007F0C87">
      <w:pPr>
        <w:spacing w:line="360" w:lineRule="auto"/>
        <w:jc w:val="both"/>
        <w:rPr>
          <w:rFonts w:asciiTheme="majorBidi" w:hAnsiTheme="majorBidi" w:cstheme="majorBidi"/>
          <w:lang w:val="en-CA"/>
        </w:rPr>
      </w:pPr>
      <w:r w:rsidRPr="000D7A43">
        <w:rPr>
          <w:rFonts w:asciiTheme="majorBidi" w:hAnsiTheme="majorBidi" w:cstheme="majorBidi"/>
          <w:b/>
          <w:bCs/>
          <w:lang w:val="en-CA"/>
        </w:rPr>
        <w:t>Figure S</w:t>
      </w:r>
      <w:r w:rsidR="006E4228">
        <w:rPr>
          <w:rFonts w:asciiTheme="majorBidi" w:hAnsiTheme="majorBidi" w:cstheme="majorBidi"/>
          <w:b/>
          <w:bCs/>
          <w:lang w:val="en-CA"/>
        </w:rPr>
        <w:t>3</w:t>
      </w:r>
    </w:p>
    <w:p w14:paraId="3AD07CD9" w14:textId="728418C5" w:rsidR="006D47D8" w:rsidRDefault="005D4AD7" w:rsidP="005E627D">
      <w:pPr>
        <w:spacing w:line="360" w:lineRule="auto"/>
        <w:jc w:val="both"/>
        <w:rPr>
          <w:rFonts w:asciiTheme="majorBidi" w:hAnsiTheme="majorBidi" w:cstheme="majorBidi"/>
          <w:lang w:val="en-CA"/>
        </w:rPr>
      </w:pPr>
      <w:r>
        <w:rPr>
          <w:rFonts w:asciiTheme="majorBidi" w:hAnsiTheme="majorBidi" w:cstheme="majorBidi"/>
          <w:b/>
          <w:bCs/>
          <w:lang w:val="en-CA"/>
        </w:rPr>
        <w:t>Behavioral analysis of Htr3a-</w:t>
      </w:r>
      <w:proofErr w:type="gramStart"/>
      <w:r>
        <w:rPr>
          <w:rFonts w:asciiTheme="majorBidi" w:hAnsiTheme="majorBidi" w:cstheme="majorBidi"/>
          <w:b/>
          <w:bCs/>
          <w:lang w:val="en-CA"/>
        </w:rPr>
        <w:t>Cre::</w:t>
      </w:r>
      <w:proofErr w:type="gramEnd"/>
      <w:r>
        <w:rPr>
          <w:rFonts w:asciiTheme="majorBidi" w:hAnsiTheme="majorBidi" w:cstheme="majorBidi"/>
          <w:b/>
          <w:bCs/>
          <w:lang w:val="en-CA"/>
        </w:rPr>
        <w:t xml:space="preserve">Cas9-GFP mice injected with AAV-sgRNA vectors in the PFC. </w:t>
      </w:r>
      <w:r w:rsidRPr="00290B34">
        <w:rPr>
          <w:rFonts w:asciiTheme="majorBidi" w:hAnsiTheme="majorBidi" w:cstheme="majorBidi"/>
          <w:lang w:val="en-CA"/>
        </w:rPr>
        <w:t>n(ctrl)=</w:t>
      </w:r>
      <w:r w:rsidR="0099647D">
        <w:rPr>
          <w:rFonts w:asciiTheme="majorBidi" w:hAnsiTheme="majorBidi" w:cstheme="majorBidi"/>
          <w:lang w:val="en-CA"/>
        </w:rPr>
        <w:t>11</w:t>
      </w:r>
      <w:r>
        <w:rPr>
          <w:rFonts w:asciiTheme="majorBidi" w:hAnsiTheme="majorBidi" w:cstheme="majorBidi"/>
          <w:lang w:val="en-CA"/>
        </w:rPr>
        <w:t>-</w:t>
      </w:r>
      <w:r w:rsidR="0099647D">
        <w:rPr>
          <w:rFonts w:asciiTheme="majorBidi" w:hAnsiTheme="majorBidi" w:cstheme="majorBidi"/>
          <w:lang w:val="en-CA"/>
        </w:rPr>
        <w:t>15</w:t>
      </w:r>
      <w:r w:rsidRPr="00290B34">
        <w:rPr>
          <w:rFonts w:asciiTheme="majorBidi" w:hAnsiTheme="majorBidi" w:cstheme="majorBidi"/>
          <w:lang w:val="en-CA"/>
        </w:rPr>
        <w:t>, n(mutant)=</w:t>
      </w:r>
      <w:r w:rsidR="0099647D">
        <w:rPr>
          <w:rFonts w:asciiTheme="majorBidi" w:hAnsiTheme="majorBidi" w:cstheme="majorBidi"/>
          <w:lang w:val="en-CA"/>
        </w:rPr>
        <w:t>15</w:t>
      </w:r>
      <w:r>
        <w:rPr>
          <w:rFonts w:asciiTheme="majorBidi" w:hAnsiTheme="majorBidi" w:cstheme="majorBidi"/>
          <w:lang w:val="en-CA"/>
        </w:rPr>
        <w:t>-1</w:t>
      </w:r>
      <w:r w:rsidR="0099647D">
        <w:rPr>
          <w:rFonts w:asciiTheme="majorBidi" w:hAnsiTheme="majorBidi" w:cstheme="majorBidi"/>
          <w:lang w:val="en-CA"/>
        </w:rPr>
        <w:t>9</w:t>
      </w:r>
      <w:r w:rsidRPr="00290B34">
        <w:rPr>
          <w:rFonts w:asciiTheme="majorBidi" w:hAnsiTheme="majorBidi" w:cstheme="majorBidi"/>
          <w:lang w:val="en-CA"/>
        </w:rPr>
        <w:t>.</w:t>
      </w:r>
      <w:r>
        <w:rPr>
          <w:rFonts w:asciiTheme="majorBidi" w:hAnsiTheme="majorBidi" w:cstheme="majorBidi"/>
          <w:lang w:val="en-CA"/>
        </w:rPr>
        <w:t xml:space="preserve"> Means </w:t>
      </w:r>
      <w:r>
        <w:rPr>
          <w:rFonts w:asciiTheme="majorBidi" w:hAnsiTheme="majorBidi" w:cstheme="majorBidi"/>
          <w:lang w:val="en-CA"/>
        </w:rPr>
        <w:sym w:font="Symbol" w:char="F0B1"/>
      </w:r>
      <w:r>
        <w:rPr>
          <w:rFonts w:asciiTheme="majorBidi" w:hAnsiTheme="majorBidi" w:cstheme="majorBidi"/>
          <w:lang w:val="en-CA"/>
        </w:rPr>
        <w:t xml:space="preserve">SEM are shown in all graphs. (A) </w:t>
      </w:r>
      <w:r w:rsidR="0099647D">
        <w:rPr>
          <w:rFonts w:asciiTheme="majorBidi" w:hAnsiTheme="majorBidi" w:cstheme="majorBidi"/>
          <w:lang w:val="en-CA"/>
        </w:rPr>
        <w:t xml:space="preserve">Open field test. Left: </w:t>
      </w:r>
      <w:r>
        <w:rPr>
          <w:rFonts w:asciiTheme="majorBidi" w:hAnsiTheme="majorBidi" w:cstheme="majorBidi"/>
          <w:lang w:val="en-CA"/>
        </w:rPr>
        <w:t xml:space="preserve">Distance moved in the open field test in ctrl vs. mutant mice. Effect of genotype: </w:t>
      </w:r>
      <w:proofErr w:type="gramStart"/>
      <w:r>
        <w:rPr>
          <w:rFonts w:asciiTheme="majorBidi" w:hAnsiTheme="majorBidi" w:cstheme="majorBidi"/>
          <w:lang w:val="en-CA"/>
        </w:rPr>
        <w:t>F</w:t>
      </w:r>
      <w:r w:rsidRPr="00C463A7">
        <w:rPr>
          <w:rFonts w:asciiTheme="majorBidi" w:hAnsiTheme="majorBidi" w:cstheme="majorBidi"/>
          <w:vertAlign w:val="subscript"/>
          <w:lang w:val="en-CA"/>
        </w:rPr>
        <w:t>(</w:t>
      </w:r>
      <w:proofErr w:type="gramEnd"/>
      <w:r>
        <w:rPr>
          <w:rFonts w:asciiTheme="majorBidi" w:hAnsiTheme="majorBidi" w:cstheme="majorBidi"/>
          <w:vertAlign w:val="subscript"/>
          <w:lang w:val="en-CA"/>
        </w:rPr>
        <w:t xml:space="preserve">1, </w:t>
      </w:r>
      <w:r w:rsidR="0099647D">
        <w:rPr>
          <w:rFonts w:asciiTheme="majorBidi" w:hAnsiTheme="majorBidi" w:cstheme="majorBidi"/>
          <w:vertAlign w:val="subscript"/>
          <w:lang w:val="en-CA"/>
        </w:rPr>
        <w:t>28</w:t>
      </w:r>
      <w:r w:rsidRPr="00C463A7">
        <w:rPr>
          <w:rFonts w:asciiTheme="majorBidi" w:hAnsiTheme="majorBidi" w:cstheme="majorBidi"/>
          <w:vertAlign w:val="subscript"/>
          <w:lang w:val="en-CA"/>
        </w:rPr>
        <w:t>)</w:t>
      </w:r>
      <w:r>
        <w:rPr>
          <w:rFonts w:asciiTheme="majorBidi" w:hAnsiTheme="majorBidi" w:cstheme="majorBidi"/>
          <w:lang w:val="en-CA"/>
        </w:rPr>
        <w:t>=0.</w:t>
      </w:r>
      <w:r w:rsidR="0099647D">
        <w:rPr>
          <w:rFonts w:asciiTheme="majorBidi" w:hAnsiTheme="majorBidi" w:cstheme="majorBidi"/>
          <w:lang w:val="en-CA"/>
        </w:rPr>
        <w:t>68</w:t>
      </w:r>
      <w:r>
        <w:rPr>
          <w:rFonts w:asciiTheme="majorBidi" w:hAnsiTheme="majorBidi" w:cstheme="majorBidi"/>
          <w:lang w:val="en-CA"/>
        </w:rPr>
        <w:t>, p=0.</w:t>
      </w:r>
      <w:r w:rsidR="0099647D">
        <w:rPr>
          <w:rFonts w:asciiTheme="majorBidi" w:hAnsiTheme="majorBidi" w:cstheme="majorBidi"/>
          <w:lang w:val="en-CA"/>
        </w:rPr>
        <w:t>42</w:t>
      </w:r>
      <w:r>
        <w:rPr>
          <w:rFonts w:asciiTheme="majorBidi" w:hAnsiTheme="majorBidi" w:cstheme="majorBidi"/>
          <w:lang w:val="en-CA"/>
        </w:rPr>
        <w:t xml:space="preserve">. Repeated measures two-way ANOVA. </w:t>
      </w:r>
      <w:r w:rsidR="0099647D">
        <w:rPr>
          <w:rFonts w:asciiTheme="majorBidi" w:hAnsiTheme="majorBidi" w:cstheme="majorBidi"/>
          <w:lang w:val="en-CA"/>
        </w:rPr>
        <w:t>Right:</w:t>
      </w:r>
      <w:r>
        <w:rPr>
          <w:rFonts w:asciiTheme="majorBidi" w:hAnsiTheme="majorBidi" w:cstheme="majorBidi"/>
          <w:lang w:val="en-CA"/>
        </w:rPr>
        <w:t xml:space="preserve"> Time spent in the center of the open field test in ctrl vs. mutant mice. Genotype vs. day interaction: </w:t>
      </w:r>
      <w:proofErr w:type="gramStart"/>
      <w:r>
        <w:rPr>
          <w:rFonts w:asciiTheme="majorBidi" w:hAnsiTheme="majorBidi" w:cstheme="majorBidi"/>
          <w:lang w:val="en-CA"/>
        </w:rPr>
        <w:t>F</w:t>
      </w:r>
      <w:r w:rsidRPr="00C463A7">
        <w:rPr>
          <w:rFonts w:asciiTheme="majorBidi" w:hAnsiTheme="majorBidi" w:cstheme="majorBidi"/>
          <w:vertAlign w:val="subscript"/>
          <w:lang w:val="en-CA"/>
        </w:rPr>
        <w:t>(</w:t>
      </w:r>
      <w:proofErr w:type="gramEnd"/>
      <w:r>
        <w:rPr>
          <w:rFonts w:asciiTheme="majorBidi" w:hAnsiTheme="majorBidi" w:cstheme="majorBidi"/>
          <w:vertAlign w:val="subscript"/>
          <w:lang w:val="en-CA"/>
        </w:rPr>
        <w:t xml:space="preserve">1, </w:t>
      </w:r>
      <w:r w:rsidR="0099647D">
        <w:rPr>
          <w:rFonts w:asciiTheme="majorBidi" w:hAnsiTheme="majorBidi" w:cstheme="majorBidi"/>
          <w:vertAlign w:val="subscript"/>
          <w:lang w:val="en-CA"/>
        </w:rPr>
        <w:t>28</w:t>
      </w:r>
      <w:r w:rsidRPr="00C463A7">
        <w:rPr>
          <w:rFonts w:asciiTheme="majorBidi" w:hAnsiTheme="majorBidi" w:cstheme="majorBidi"/>
          <w:vertAlign w:val="subscript"/>
          <w:lang w:val="en-CA"/>
        </w:rPr>
        <w:t>)</w:t>
      </w:r>
      <w:r>
        <w:rPr>
          <w:rFonts w:asciiTheme="majorBidi" w:hAnsiTheme="majorBidi" w:cstheme="majorBidi"/>
          <w:lang w:val="en-CA"/>
        </w:rPr>
        <w:t>=1.</w:t>
      </w:r>
      <w:r w:rsidR="0099647D">
        <w:rPr>
          <w:rFonts w:asciiTheme="majorBidi" w:hAnsiTheme="majorBidi" w:cstheme="majorBidi"/>
          <w:lang w:val="en-CA"/>
        </w:rPr>
        <w:t>7</w:t>
      </w:r>
      <w:r>
        <w:rPr>
          <w:rFonts w:asciiTheme="majorBidi" w:hAnsiTheme="majorBidi" w:cstheme="majorBidi"/>
          <w:lang w:val="en-CA"/>
        </w:rPr>
        <w:t>, p=0.</w:t>
      </w:r>
      <w:r w:rsidR="0099647D">
        <w:rPr>
          <w:rFonts w:asciiTheme="majorBidi" w:hAnsiTheme="majorBidi" w:cstheme="majorBidi"/>
          <w:lang w:val="en-CA"/>
        </w:rPr>
        <w:t>20</w:t>
      </w:r>
      <w:r>
        <w:rPr>
          <w:rFonts w:asciiTheme="majorBidi" w:hAnsiTheme="majorBidi" w:cstheme="majorBidi"/>
          <w:lang w:val="en-CA"/>
        </w:rPr>
        <w:t>. Repeated measures two-way ANOVA. (</w:t>
      </w:r>
      <w:r w:rsidR="003C64B7">
        <w:rPr>
          <w:rFonts w:asciiTheme="majorBidi" w:hAnsiTheme="majorBidi" w:cstheme="majorBidi"/>
          <w:lang w:val="en-CA"/>
        </w:rPr>
        <w:t>B</w:t>
      </w:r>
      <w:r>
        <w:rPr>
          <w:rFonts w:asciiTheme="majorBidi" w:hAnsiTheme="majorBidi" w:cstheme="majorBidi"/>
          <w:lang w:val="en-CA"/>
        </w:rPr>
        <w:t xml:space="preserve">) </w:t>
      </w:r>
      <w:r w:rsidR="003C64B7">
        <w:rPr>
          <w:rFonts w:asciiTheme="majorBidi" w:hAnsiTheme="majorBidi" w:cstheme="majorBidi"/>
          <w:lang w:val="en-CA"/>
        </w:rPr>
        <w:t xml:space="preserve">Hole-board test. Left: </w:t>
      </w:r>
      <w:r>
        <w:rPr>
          <w:rFonts w:asciiTheme="majorBidi" w:hAnsiTheme="majorBidi" w:cstheme="majorBidi"/>
          <w:lang w:val="en-CA"/>
        </w:rPr>
        <w:t xml:space="preserve">Number of visited holes in the hole-board test in ctrl vs. mutant mice. 95 % CI for the difference between means </w:t>
      </w:r>
      <w:r w:rsidRPr="00732BE8">
        <w:rPr>
          <w:rFonts w:asciiTheme="majorBidi" w:hAnsiTheme="majorBidi" w:cstheme="majorBidi"/>
          <w:lang w:val="en-CA"/>
        </w:rPr>
        <w:t>[</w:t>
      </w:r>
      <w:r>
        <w:rPr>
          <w:rFonts w:asciiTheme="majorBidi" w:hAnsiTheme="majorBidi" w:cstheme="majorBidi"/>
          <w:lang w:val="en-CA"/>
        </w:rPr>
        <w:t>-</w:t>
      </w:r>
      <w:r w:rsidR="003C64B7">
        <w:rPr>
          <w:rFonts w:asciiTheme="majorBidi" w:hAnsiTheme="majorBidi" w:cstheme="majorBidi"/>
          <w:lang w:val="en-CA"/>
        </w:rPr>
        <w:t>74</w:t>
      </w:r>
      <w:r>
        <w:rPr>
          <w:rFonts w:asciiTheme="majorBidi" w:hAnsiTheme="majorBidi" w:cstheme="majorBidi"/>
          <w:lang w:val="en-CA"/>
        </w:rPr>
        <w:t>; 1</w:t>
      </w:r>
      <w:r w:rsidR="003C64B7">
        <w:rPr>
          <w:rFonts w:asciiTheme="majorBidi" w:hAnsiTheme="majorBidi" w:cstheme="majorBidi"/>
          <w:lang w:val="en-CA"/>
        </w:rPr>
        <w:t>29</w:t>
      </w:r>
      <w:r w:rsidRPr="00732BE8">
        <w:rPr>
          <w:rFonts w:asciiTheme="majorBidi" w:hAnsiTheme="majorBidi" w:cstheme="majorBidi"/>
          <w:lang w:val="en-CA"/>
        </w:rPr>
        <w:t>],</w:t>
      </w:r>
      <w:r>
        <w:rPr>
          <w:rFonts w:asciiTheme="majorBidi" w:hAnsiTheme="majorBidi" w:cstheme="majorBidi"/>
          <w:lang w:val="en-CA"/>
        </w:rPr>
        <w:t xml:space="preserve"> p=0.</w:t>
      </w:r>
      <w:r w:rsidR="003C64B7">
        <w:rPr>
          <w:rFonts w:asciiTheme="majorBidi" w:hAnsiTheme="majorBidi" w:cstheme="majorBidi"/>
          <w:lang w:val="en-CA"/>
        </w:rPr>
        <w:t>58</w:t>
      </w:r>
      <w:r>
        <w:rPr>
          <w:rFonts w:asciiTheme="majorBidi" w:hAnsiTheme="majorBidi" w:cstheme="majorBidi"/>
          <w:lang w:val="en-CA"/>
        </w:rPr>
        <w:t xml:space="preserve">. Two-tailed t-test. </w:t>
      </w:r>
      <w:r w:rsidR="003C64B7">
        <w:rPr>
          <w:rFonts w:asciiTheme="majorBidi" w:hAnsiTheme="majorBidi" w:cstheme="majorBidi"/>
          <w:lang w:val="en-CA"/>
        </w:rPr>
        <w:t>Right:</w:t>
      </w:r>
      <w:r>
        <w:rPr>
          <w:rFonts w:asciiTheme="majorBidi" w:hAnsiTheme="majorBidi" w:cstheme="majorBidi"/>
          <w:lang w:val="en-CA"/>
        </w:rPr>
        <w:t xml:space="preserve"> Probability of return in the hole-board test in ctrl vs. mutant mice. 95 % CI for the difference between means </w:t>
      </w:r>
      <w:r w:rsidRPr="00732BE8">
        <w:rPr>
          <w:rFonts w:asciiTheme="majorBidi" w:hAnsiTheme="majorBidi" w:cstheme="majorBidi"/>
          <w:lang w:val="en-CA"/>
        </w:rPr>
        <w:t>[</w:t>
      </w:r>
      <w:r>
        <w:rPr>
          <w:rFonts w:asciiTheme="majorBidi" w:hAnsiTheme="majorBidi" w:cstheme="majorBidi"/>
          <w:lang w:val="en-CA"/>
        </w:rPr>
        <w:t>-</w:t>
      </w:r>
      <w:r w:rsidR="003C64B7">
        <w:rPr>
          <w:rFonts w:asciiTheme="majorBidi" w:hAnsiTheme="majorBidi" w:cstheme="majorBidi"/>
          <w:lang w:val="en-CA"/>
        </w:rPr>
        <w:t>1</w:t>
      </w:r>
      <w:r>
        <w:rPr>
          <w:rFonts w:asciiTheme="majorBidi" w:hAnsiTheme="majorBidi" w:cstheme="majorBidi"/>
          <w:lang w:val="en-CA"/>
        </w:rPr>
        <w:t xml:space="preserve">.1; </w:t>
      </w:r>
      <w:r w:rsidR="003C64B7">
        <w:rPr>
          <w:rFonts w:asciiTheme="majorBidi" w:hAnsiTheme="majorBidi" w:cstheme="majorBidi"/>
          <w:lang w:val="en-CA"/>
        </w:rPr>
        <w:t>2</w:t>
      </w:r>
      <w:r>
        <w:rPr>
          <w:rFonts w:asciiTheme="majorBidi" w:hAnsiTheme="majorBidi" w:cstheme="majorBidi"/>
          <w:lang w:val="en-CA"/>
        </w:rPr>
        <w:t>.</w:t>
      </w:r>
      <w:r w:rsidR="003C64B7">
        <w:rPr>
          <w:rFonts w:asciiTheme="majorBidi" w:hAnsiTheme="majorBidi" w:cstheme="majorBidi"/>
          <w:lang w:val="en-CA"/>
        </w:rPr>
        <w:t>7</w:t>
      </w:r>
      <w:r w:rsidRPr="00732BE8">
        <w:rPr>
          <w:rFonts w:asciiTheme="majorBidi" w:hAnsiTheme="majorBidi" w:cstheme="majorBidi"/>
          <w:lang w:val="en-CA"/>
        </w:rPr>
        <w:t>],</w:t>
      </w:r>
      <w:r>
        <w:rPr>
          <w:rFonts w:asciiTheme="majorBidi" w:hAnsiTheme="majorBidi" w:cstheme="majorBidi"/>
          <w:lang w:val="en-CA"/>
        </w:rPr>
        <w:t xml:space="preserve"> p=0.</w:t>
      </w:r>
      <w:r w:rsidR="003C64B7">
        <w:rPr>
          <w:rFonts w:asciiTheme="majorBidi" w:hAnsiTheme="majorBidi" w:cstheme="majorBidi"/>
          <w:lang w:val="en-CA"/>
        </w:rPr>
        <w:t>38</w:t>
      </w:r>
      <w:r>
        <w:rPr>
          <w:rFonts w:asciiTheme="majorBidi" w:hAnsiTheme="majorBidi" w:cstheme="majorBidi"/>
          <w:lang w:val="en-CA"/>
        </w:rPr>
        <w:t>. Two-tailed t-test. (</w:t>
      </w:r>
      <w:r w:rsidR="004E4324">
        <w:rPr>
          <w:rFonts w:asciiTheme="majorBidi" w:hAnsiTheme="majorBidi" w:cstheme="majorBidi"/>
          <w:lang w:val="en-CA"/>
        </w:rPr>
        <w:t>C</w:t>
      </w:r>
      <w:r>
        <w:rPr>
          <w:rFonts w:asciiTheme="majorBidi" w:hAnsiTheme="majorBidi" w:cstheme="majorBidi"/>
          <w:lang w:val="en-CA"/>
        </w:rPr>
        <w:t xml:space="preserve">) </w:t>
      </w:r>
      <w:r w:rsidR="00FE0D1B">
        <w:rPr>
          <w:rFonts w:asciiTheme="majorBidi" w:hAnsiTheme="majorBidi" w:cstheme="majorBidi"/>
          <w:lang w:val="en-CA"/>
        </w:rPr>
        <w:t xml:space="preserve">Light-dark test. Left: </w:t>
      </w:r>
      <w:r>
        <w:rPr>
          <w:rFonts w:asciiTheme="majorBidi" w:hAnsiTheme="majorBidi" w:cstheme="majorBidi"/>
          <w:lang w:val="en-CA"/>
        </w:rPr>
        <w:t xml:space="preserve">Time spent in light </w:t>
      </w:r>
      <w:r>
        <w:rPr>
          <w:rFonts w:asciiTheme="majorBidi" w:hAnsiTheme="majorBidi" w:cstheme="majorBidi"/>
          <w:lang w:val="en-CA"/>
        </w:rPr>
        <w:lastRenderedPageBreak/>
        <w:t xml:space="preserve">in ctrl vs. mutant mice. 95 % CI for the difference between means </w:t>
      </w:r>
      <w:r w:rsidRPr="00732BE8">
        <w:rPr>
          <w:rFonts w:asciiTheme="majorBidi" w:hAnsiTheme="majorBidi" w:cstheme="majorBidi"/>
          <w:lang w:val="en-CA"/>
        </w:rPr>
        <w:t>[</w:t>
      </w:r>
      <w:r>
        <w:rPr>
          <w:rFonts w:asciiTheme="majorBidi" w:hAnsiTheme="majorBidi" w:cstheme="majorBidi"/>
          <w:lang w:val="en-CA"/>
        </w:rPr>
        <w:t>-</w:t>
      </w:r>
      <w:r w:rsidR="00DA6C25">
        <w:rPr>
          <w:rFonts w:asciiTheme="majorBidi" w:hAnsiTheme="majorBidi" w:cstheme="majorBidi"/>
          <w:lang w:val="en-CA"/>
        </w:rPr>
        <w:t>110</w:t>
      </w:r>
      <w:r>
        <w:rPr>
          <w:rFonts w:asciiTheme="majorBidi" w:hAnsiTheme="majorBidi" w:cstheme="majorBidi"/>
          <w:lang w:val="en-CA"/>
        </w:rPr>
        <w:t xml:space="preserve">; </w:t>
      </w:r>
      <w:r w:rsidR="00DA6C25">
        <w:rPr>
          <w:rFonts w:asciiTheme="majorBidi" w:hAnsiTheme="majorBidi" w:cstheme="majorBidi"/>
          <w:lang w:val="en-CA"/>
        </w:rPr>
        <w:t>15</w:t>
      </w:r>
      <w:r w:rsidRPr="00732BE8">
        <w:rPr>
          <w:rFonts w:asciiTheme="majorBidi" w:hAnsiTheme="majorBidi" w:cstheme="majorBidi"/>
          <w:lang w:val="en-CA"/>
        </w:rPr>
        <w:t>],</w:t>
      </w:r>
      <w:r>
        <w:rPr>
          <w:rFonts w:asciiTheme="majorBidi" w:hAnsiTheme="majorBidi" w:cstheme="majorBidi"/>
          <w:lang w:val="en-CA"/>
        </w:rPr>
        <w:t xml:space="preserve"> p=0.</w:t>
      </w:r>
      <w:r w:rsidR="00DA6C25">
        <w:rPr>
          <w:rFonts w:asciiTheme="majorBidi" w:hAnsiTheme="majorBidi" w:cstheme="majorBidi"/>
          <w:lang w:val="en-CA"/>
        </w:rPr>
        <w:t>13</w:t>
      </w:r>
      <w:r>
        <w:rPr>
          <w:rFonts w:asciiTheme="majorBidi" w:hAnsiTheme="majorBidi" w:cstheme="majorBidi"/>
          <w:lang w:val="en-CA"/>
        </w:rPr>
        <w:t xml:space="preserve">. Two-tailed t-test. </w:t>
      </w:r>
      <w:r w:rsidR="00DA6C25">
        <w:rPr>
          <w:rFonts w:asciiTheme="majorBidi" w:hAnsiTheme="majorBidi" w:cstheme="majorBidi"/>
          <w:lang w:val="en-CA"/>
        </w:rPr>
        <w:t>Right:</w:t>
      </w:r>
      <w:r>
        <w:rPr>
          <w:rFonts w:asciiTheme="majorBidi" w:hAnsiTheme="majorBidi" w:cstheme="majorBidi"/>
          <w:lang w:val="en-CA"/>
        </w:rPr>
        <w:t xml:space="preserve"> Number of transitions in the light-dark test in ctrl vs. mutant mice. 95 % CI for the difference between means </w:t>
      </w:r>
      <w:r w:rsidRPr="00732BE8">
        <w:rPr>
          <w:rFonts w:asciiTheme="majorBidi" w:hAnsiTheme="majorBidi" w:cstheme="majorBidi"/>
          <w:lang w:val="en-CA"/>
        </w:rPr>
        <w:t>[</w:t>
      </w:r>
      <w:r>
        <w:rPr>
          <w:rFonts w:asciiTheme="majorBidi" w:hAnsiTheme="majorBidi" w:cstheme="majorBidi"/>
          <w:lang w:val="en-CA"/>
        </w:rPr>
        <w:t>-</w:t>
      </w:r>
      <w:r w:rsidR="00DA6C25">
        <w:rPr>
          <w:rFonts w:asciiTheme="majorBidi" w:hAnsiTheme="majorBidi" w:cstheme="majorBidi"/>
          <w:lang w:val="en-CA"/>
        </w:rPr>
        <w:t>10</w:t>
      </w:r>
      <w:r>
        <w:rPr>
          <w:rFonts w:asciiTheme="majorBidi" w:hAnsiTheme="majorBidi" w:cstheme="majorBidi"/>
          <w:lang w:val="en-CA"/>
        </w:rPr>
        <w:t xml:space="preserve">; </w:t>
      </w:r>
      <w:r w:rsidR="00DA6C25">
        <w:rPr>
          <w:rFonts w:asciiTheme="majorBidi" w:hAnsiTheme="majorBidi" w:cstheme="majorBidi"/>
          <w:lang w:val="en-CA"/>
        </w:rPr>
        <w:t>13</w:t>
      </w:r>
      <w:r w:rsidRPr="00732BE8">
        <w:rPr>
          <w:rFonts w:asciiTheme="majorBidi" w:hAnsiTheme="majorBidi" w:cstheme="majorBidi"/>
          <w:lang w:val="en-CA"/>
        </w:rPr>
        <w:t>],</w:t>
      </w:r>
      <w:r>
        <w:rPr>
          <w:rFonts w:asciiTheme="majorBidi" w:hAnsiTheme="majorBidi" w:cstheme="majorBidi"/>
          <w:lang w:val="en-CA"/>
        </w:rPr>
        <w:t xml:space="preserve"> p=0.</w:t>
      </w:r>
      <w:r w:rsidR="00DA6C25">
        <w:rPr>
          <w:rFonts w:asciiTheme="majorBidi" w:hAnsiTheme="majorBidi" w:cstheme="majorBidi"/>
          <w:lang w:val="en-CA"/>
        </w:rPr>
        <w:t>78</w:t>
      </w:r>
      <w:r>
        <w:rPr>
          <w:rFonts w:asciiTheme="majorBidi" w:hAnsiTheme="majorBidi" w:cstheme="majorBidi"/>
          <w:lang w:val="en-CA"/>
        </w:rPr>
        <w:t>. Two-tailed t-test. (</w:t>
      </w:r>
      <w:r w:rsidR="00456394">
        <w:rPr>
          <w:rFonts w:asciiTheme="majorBidi" w:hAnsiTheme="majorBidi" w:cstheme="majorBidi"/>
          <w:lang w:val="en-CA"/>
        </w:rPr>
        <w:t>D</w:t>
      </w:r>
      <w:r>
        <w:rPr>
          <w:rFonts w:asciiTheme="majorBidi" w:hAnsiTheme="majorBidi" w:cstheme="majorBidi"/>
          <w:lang w:val="en-CA"/>
        </w:rPr>
        <w:t xml:space="preserve">) Immobility time in the </w:t>
      </w:r>
      <w:r w:rsidR="0039360F">
        <w:rPr>
          <w:rFonts w:asciiTheme="majorBidi" w:hAnsiTheme="majorBidi" w:cstheme="majorBidi"/>
          <w:lang w:val="en-CA"/>
        </w:rPr>
        <w:t>tail suspension test</w:t>
      </w:r>
      <w:r>
        <w:rPr>
          <w:rFonts w:asciiTheme="majorBidi" w:hAnsiTheme="majorBidi" w:cstheme="majorBidi"/>
          <w:lang w:val="en-CA"/>
        </w:rPr>
        <w:t xml:space="preserve"> in ctrl vs. mutant mice. 95 % CI for the difference between means </w:t>
      </w:r>
      <w:r w:rsidRPr="00732BE8">
        <w:rPr>
          <w:rFonts w:asciiTheme="majorBidi" w:hAnsiTheme="majorBidi" w:cstheme="majorBidi"/>
          <w:lang w:val="en-CA"/>
        </w:rPr>
        <w:t>[</w:t>
      </w:r>
      <w:r>
        <w:rPr>
          <w:rFonts w:asciiTheme="majorBidi" w:hAnsiTheme="majorBidi" w:cstheme="majorBidi"/>
          <w:lang w:val="en-CA"/>
        </w:rPr>
        <w:t>-2</w:t>
      </w:r>
      <w:r w:rsidR="0039360F">
        <w:rPr>
          <w:rFonts w:asciiTheme="majorBidi" w:hAnsiTheme="majorBidi" w:cstheme="majorBidi"/>
          <w:lang w:val="en-CA"/>
        </w:rPr>
        <w:t>4</w:t>
      </w:r>
      <w:r>
        <w:rPr>
          <w:rFonts w:asciiTheme="majorBidi" w:hAnsiTheme="majorBidi" w:cstheme="majorBidi"/>
          <w:lang w:val="en-CA"/>
        </w:rPr>
        <w:t xml:space="preserve">; </w:t>
      </w:r>
      <w:r w:rsidR="0039360F">
        <w:rPr>
          <w:rFonts w:asciiTheme="majorBidi" w:hAnsiTheme="majorBidi" w:cstheme="majorBidi"/>
          <w:lang w:val="en-CA"/>
        </w:rPr>
        <w:t>15</w:t>
      </w:r>
      <w:r w:rsidRPr="00732BE8">
        <w:rPr>
          <w:rFonts w:asciiTheme="majorBidi" w:hAnsiTheme="majorBidi" w:cstheme="majorBidi"/>
          <w:lang w:val="en-CA"/>
        </w:rPr>
        <w:t>],</w:t>
      </w:r>
      <w:r>
        <w:rPr>
          <w:rFonts w:asciiTheme="majorBidi" w:hAnsiTheme="majorBidi" w:cstheme="majorBidi"/>
          <w:lang w:val="en-CA"/>
        </w:rPr>
        <w:t xml:space="preserve"> p=0.</w:t>
      </w:r>
      <w:r w:rsidR="0039360F">
        <w:rPr>
          <w:rFonts w:asciiTheme="majorBidi" w:hAnsiTheme="majorBidi" w:cstheme="majorBidi"/>
          <w:lang w:val="en-CA"/>
        </w:rPr>
        <w:t>64</w:t>
      </w:r>
      <w:r>
        <w:rPr>
          <w:rFonts w:asciiTheme="majorBidi" w:hAnsiTheme="majorBidi" w:cstheme="majorBidi"/>
          <w:lang w:val="en-CA"/>
        </w:rPr>
        <w:t>. Welch's two-tailed t-test. (</w:t>
      </w:r>
      <w:r w:rsidR="00456394">
        <w:rPr>
          <w:rFonts w:asciiTheme="majorBidi" w:hAnsiTheme="majorBidi" w:cstheme="majorBidi"/>
          <w:lang w:val="en-CA"/>
        </w:rPr>
        <w:t>E</w:t>
      </w:r>
      <w:r>
        <w:rPr>
          <w:rFonts w:asciiTheme="majorBidi" w:hAnsiTheme="majorBidi" w:cstheme="majorBidi"/>
          <w:lang w:val="en-CA"/>
        </w:rPr>
        <w:t>)</w:t>
      </w:r>
      <w:r w:rsidR="00456394">
        <w:rPr>
          <w:rFonts w:asciiTheme="majorBidi" w:hAnsiTheme="majorBidi" w:cstheme="majorBidi"/>
          <w:lang w:val="en-CA"/>
        </w:rPr>
        <w:t xml:space="preserve"> Elevated plus maze test, left: time spent in arms in ctrl vs. mutant mice. </w:t>
      </w:r>
      <w:r w:rsidR="00456394" w:rsidRPr="0044491E">
        <w:rPr>
          <w:rFonts w:asciiTheme="majorBidi" w:hAnsiTheme="majorBidi" w:cstheme="majorBidi"/>
          <w:lang w:val="en-CA"/>
        </w:rPr>
        <w:t xml:space="preserve">Genotype vs. arm interaction: </w:t>
      </w:r>
      <w:proofErr w:type="gramStart"/>
      <w:r w:rsidR="00456394" w:rsidRPr="0044491E">
        <w:rPr>
          <w:rFonts w:asciiTheme="majorBidi" w:hAnsiTheme="majorBidi" w:cstheme="majorBidi"/>
          <w:lang w:val="en-CA"/>
        </w:rPr>
        <w:t>F</w:t>
      </w:r>
      <w:r w:rsidR="00456394" w:rsidRPr="0044491E">
        <w:rPr>
          <w:rFonts w:asciiTheme="majorBidi" w:hAnsiTheme="majorBidi" w:cstheme="majorBidi"/>
          <w:vertAlign w:val="subscript"/>
          <w:lang w:val="en-CA"/>
        </w:rPr>
        <w:t>(</w:t>
      </w:r>
      <w:proofErr w:type="gramEnd"/>
      <w:r w:rsidR="00456394" w:rsidRPr="0044491E">
        <w:rPr>
          <w:rFonts w:asciiTheme="majorBidi" w:hAnsiTheme="majorBidi" w:cstheme="majorBidi"/>
          <w:vertAlign w:val="subscript"/>
          <w:lang w:val="en-CA"/>
        </w:rPr>
        <w:t xml:space="preserve">1, </w:t>
      </w:r>
      <w:r w:rsidR="00456394">
        <w:rPr>
          <w:rFonts w:asciiTheme="majorBidi" w:hAnsiTheme="majorBidi" w:cstheme="majorBidi"/>
          <w:vertAlign w:val="subscript"/>
          <w:lang w:val="en-CA"/>
        </w:rPr>
        <w:t>50</w:t>
      </w:r>
      <w:r w:rsidR="00456394" w:rsidRPr="0044491E">
        <w:rPr>
          <w:rFonts w:asciiTheme="majorBidi" w:hAnsiTheme="majorBidi" w:cstheme="majorBidi"/>
          <w:vertAlign w:val="subscript"/>
          <w:lang w:val="en-CA"/>
        </w:rPr>
        <w:t>)</w:t>
      </w:r>
      <w:r w:rsidR="00456394" w:rsidRPr="0044491E">
        <w:rPr>
          <w:rFonts w:asciiTheme="majorBidi" w:hAnsiTheme="majorBidi" w:cstheme="majorBidi"/>
          <w:lang w:val="en-CA"/>
        </w:rPr>
        <w:t>=</w:t>
      </w:r>
      <w:r w:rsidR="00456394">
        <w:rPr>
          <w:rFonts w:asciiTheme="majorBidi" w:hAnsiTheme="majorBidi" w:cstheme="majorBidi"/>
          <w:lang w:val="en-CA"/>
        </w:rPr>
        <w:t>0</w:t>
      </w:r>
      <w:r w:rsidR="00456394" w:rsidRPr="0044491E">
        <w:rPr>
          <w:rFonts w:asciiTheme="majorBidi" w:hAnsiTheme="majorBidi" w:cstheme="majorBidi"/>
          <w:lang w:val="en-CA"/>
        </w:rPr>
        <w:t>.</w:t>
      </w:r>
      <w:r w:rsidR="00456394">
        <w:rPr>
          <w:rFonts w:asciiTheme="majorBidi" w:hAnsiTheme="majorBidi" w:cstheme="majorBidi"/>
          <w:lang w:val="en-CA"/>
        </w:rPr>
        <w:t>07</w:t>
      </w:r>
      <w:r w:rsidR="00456394" w:rsidRPr="0044491E">
        <w:rPr>
          <w:rFonts w:asciiTheme="majorBidi" w:hAnsiTheme="majorBidi" w:cstheme="majorBidi"/>
          <w:lang w:val="en-CA"/>
        </w:rPr>
        <w:t>, p=0.</w:t>
      </w:r>
      <w:r w:rsidR="00456394">
        <w:rPr>
          <w:rFonts w:asciiTheme="majorBidi" w:hAnsiTheme="majorBidi" w:cstheme="majorBidi"/>
          <w:lang w:val="en-CA"/>
        </w:rPr>
        <w:t>79</w:t>
      </w:r>
      <w:r w:rsidR="00456394" w:rsidRPr="0044491E">
        <w:rPr>
          <w:rFonts w:asciiTheme="majorBidi" w:hAnsiTheme="majorBidi" w:cstheme="majorBidi"/>
          <w:lang w:val="en-CA"/>
        </w:rPr>
        <w:t>.</w:t>
      </w:r>
      <w:r w:rsidR="00456394">
        <w:rPr>
          <w:rFonts w:asciiTheme="majorBidi" w:hAnsiTheme="majorBidi" w:cstheme="majorBidi"/>
          <w:lang w:val="en-CA"/>
        </w:rPr>
        <w:t xml:space="preserve"> Right: number of entries in arms by ctrl vs. mutant mice. Effect of genotype: </w:t>
      </w:r>
      <w:proofErr w:type="gramStart"/>
      <w:r w:rsidR="00456394">
        <w:rPr>
          <w:rFonts w:asciiTheme="majorBidi" w:hAnsiTheme="majorBidi" w:cstheme="majorBidi"/>
          <w:lang w:val="en-CA"/>
        </w:rPr>
        <w:t>F</w:t>
      </w:r>
      <w:r w:rsidR="00456394" w:rsidRPr="0044491E">
        <w:rPr>
          <w:rFonts w:asciiTheme="majorBidi" w:hAnsiTheme="majorBidi" w:cstheme="majorBidi"/>
          <w:vertAlign w:val="subscript"/>
          <w:lang w:val="en-CA"/>
        </w:rPr>
        <w:t>(</w:t>
      </w:r>
      <w:proofErr w:type="gramEnd"/>
      <w:r w:rsidR="00456394" w:rsidRPr="0044491E">
        <w:rPr>
          <w:rFonts w:asciiTheme="majorBidi" w:hAnsiTheme="majorBidi" w:cstheme="majorBidi"/>
          <w:vertAlign w:val="subscript"/>
          <w:lang w:val="en-CA"/>
        </w:rPr>
        <w:t xml:space="preserve">1, </w:t>
      </w:r>
      <w:r w:rsidR="00456394">
        <w:rPr>
          <w:rFonts w:asciiTheme="majorBidi" w:hAnsiTheme="majorBidi" w:cstheme="majorBidi"/>
          <w:vertAlign w:val="subscript"/>
          <w:lang w:val="en-CA"/>
        </w:rPr>
        <w:t>50</w:t>
      </w:r>
      <w:r w:rsidR="00456394" w:rsidRPr="0044491E">
        <w:rPr>
          <w:rFonts w:asciiTheme="majorBidi" w:hAnsiTheme="majorBidi" w:cstheme="majorBidi"/>
          <w:vertAlign w:val="subscript"/>
          <w:lang w:val="en-CA"/>
        </w:rPr>
        <w:t>)</w:t>
      </w:r>
      <w:r w:rsidR="00456394">
        <w:rPr>
          <w:rFonts w:asciiTheme="majorBidi" w:hAnsiTheme="majorBidi" w:cstheme="majorBidi"/>
          <w:lang w:val="en-CA"/>
        </w:rPr>
        <w:t>=0.14, p=0.71.  Two-way ANOVA.</w:t>
      </w:r>
      <w:r w:rsidR="0045027C">
        <w:rPr>
          <w:rFonts w:asciiTheme="majorBidi" w:hAnsiTheme="majorBidi" w:cstheme="majorBidi"/>
          <w:lang w:val="en-CA"/>
        </w:rPr>
        <w:t xml:space="preserve"> (F) </w:t>
      </w:r>
      <w:r w:rsidR="00735764">
        <w:rPr>
          <w:rFonts w:asciiTheme="majorBidi" w:hAnsiTheme="majorBidi" w:cstheme="majorBidi"/>
          <w:lang w:val="en-CA"/>
        </w:rPr>
        <w:t xml:space="preserve">Social interaction test. Left: </w:t>
      </w:r>
      <w:r w:rsidR="0045027C">
        <w:rPr>
          <w:rFonts w:asciiTheme="majorBidi" w:hAnsiTheme="majorBidi" w:cstheme="majorBidi"/>
          <w:lang w:val="en-CA"/>
        </w:rPr>
        <w:t xml:space="preserve">percentage of interaction time in ctrl vs. mutant mice: </w:t>
      </w:r>
      <w:proofErr w:type="gramStart"/>
      <w:r w:rsidR="008B5189">
        <w:rPr>
          <w:rFonts w:asciiTheme="majorBidi" w:hAnsiTheme="majorBidi" w:cstheme="majorBidi"/>
          <w:lang w:val="en-CA"/>
        </w:rPr>
        <w:t>F</w:t>
      </w:r>
      <w:r w:rsidR="008B5189" w:rsidRPr="008B5189">
        <w:rPr>
          <w:rFonts w:asciiTheme="majorBidi" w:hAnsiTheme="majorBidi" w:cstheme="majorBidi"/>
          <w:vertAlign w:val="subscript"/>
          <w:lang w:val="en-CA"/>
        </w:rPr>
        <w:t>(</w:t>
      </w:r>
      <w:proofErr w:type="gramEnd"/>
      <w:r w:rsidR="008B5189" w:rsidRPr="008B5189">
        <w:rPr>
          <w:rFonts w:asciiTheme="majorBidi" w:hAnsiTheme="majorBidi" w:cstheme="majorBidi"/>
          <w:vertAlign w:val="subscript"/>
          <w:lang w:val="en-CA"/>
        </w:rPr>
        <w:t>1, 62)</w:t>
      </w:r>
      <w:r w:rsidR="008B5189">
        <w:rPr>
          <w:rFonts w:asciiTheme="majorBidi" w:hAnsiTheme="majorBidi" w:cstheme="majorBidi"/>
          <w:lang w:val="en-CA"/>
        </w:rPr>
        <w:t xml:space="preserve">=4.1, p=0.048. </w:t>
      </w:r>
      <w:r w:rsidR="0045027C">
        <w:rPr>
          <w:rFonts w:asciiTheme="majorBidi" w:hAnsiTheme="majorBidi" w:cstheme="majorBidi"/>
          <w:lang w:val="en-CA"/>
        </w:rPr>
        <w:t xml:space="preserve">Middle: </w:t>
      </w:r>
      <w:r w:rsidR="006B6B75">
        <w:rPr>
          <w:rFonts w:asciiTheme="majorBidi" w:hAnsiTheme="majorBidi" w:cstheme="majorBidi"/>
          <w:lang w:val="en-CA"/>
        </w:rPr>
        <w:t xml:space="preserve">Interaction time with object and mouse. Effect of genotype: </w:t>
      </w:r>
      <w:proofErr w:type="gramStart"/>
      <w:r w:rsidR="006B6B75">
        <w:rPr>
          <w:rFonts w:asciiTheme="majorBidi" w:hAnsiTheme="majorBidi" w:cstheme="majorBidi"/>
          <w:lang w:val="en-CA"/>
        </w:rPr>
        <w:t>F</w:t>
      </w:r>
      <w:r w:rsidR="006B6B75" w:rsidRPr="006B6B75">
        <w:rPr>
          <w:rFonts w:asciiTheme="majorBidi" w:hAnsiTheme="majorBidi" w:cstheme="majorBidi"/>
          <w:vertAlign w:val="subscript"/>
          <w:lang w:val="en-CA"/>
        </w:rPr>
        <w:t>(</w:t>
      </w:r>
      <w:proofErr w:type="gramEnd"/>
      <w:r w:rsidR="006B6B75" w:rsidRPr="006B6B75">
        <w:rPr>
          <w:rFonts w:asciiTheme="majorBidi" w:hAnsiTheme="majorBidi" w:cstheme="majorBidi"/>
          <w:vertAlign w:val="subscript"/>
          <w:lang w:val="en-CA"/>
        </w:rPr>
        <w:t>1, 62)</w:t>
      </w:r>
      <w:r w:rsidR="006B6B75">
        <w:rPr>
          <w:rFonts w:asciiTheme="majorBidi" w:hAnsiTheme="majorBidi" w:cstheme="majorBidi"/>
          <w:lang w:val="en-CA"/>
        </w:rPr>
        <w:t xml:space="preserve">=2.4, p=0.13. </w:t>
      </w:r>
      <w:r w:rsidR="00551154">
        <w:rPr>
          <w:rFonts w:asciiTheme="majorBidi" w:hAnsiTheme="majorBidi" w:cstheme="majorBidi"/>
          <w:lang w:val="en-CA"/>
        </w:rPr>
        <w:t xml:space="preserve">Right: </w:t>
      </w:r>
      <w:r w:rsidR="00735764">
        <w:rPr>
          <w:rFonts w:asciiTheme="majorBidi" w:hAnsiTheme="majorBidi" w:cstheme="majorBidi"/>
          <w:lang w:val="en-CA"/>
        </w:rPr>
        <w:t xml:space="preserve">Sociability index in ctrl vs. mutant mice. 95 % CI for the difference between means </w:t>
      </w:r>
      <w:r w:rsidR="00735764" w:rsidRPr="00732BE8">
        <w:rPr>
          <w:rFonts w:asciiTheme="majorBidi" w:hAnsiTheme="majorBidi" w:cstheme="majorBidi"/>
          <w:lang w:val="en-CA"/>
        </w:rPr>
        <w:t>[</w:t>
      </w:r>
      <w:r w:rsidR="00735764">
        <w:rPr>
          <w:rFonts w:asciiTheme="majorBidi" w:hAnsiTheme="majorBidi" w:cstheme="majorBidi"/>
          <w:lang w:val="en-CA"/>
        </w:rPr>
        <w:t>-</w:t>
      </w:r>
      <w:r w:rsidR="007C42B6">
        <w:rPr>
          <w:rFonts w:asciiTheme="majorBidi" w:hAnsiTheme="majorBidi" w:cstheme="majorBidi"/>
          <w:lang w:val="en-CA"/>
        </w:rPr>
        <w:t>11</w:t>
      </w:r>
      <w:r w:rsidR="00735764">
        <w:rPr>
          <w:rFonts w:asciiTheme="majorBidi" w:hAnsiTheme="majorBidi" w:cstheme="majorBidi"/>
          <w:lang w:val="en-CA"/>
        </w:rPr>
        <w:t xml:space="preserve">; </w:t>
      </w:r>
      <w:r w:rsidR="007C42B6">
        <w:rPr>
          <w:rFonts w:asciiTheme="majorBidi" w:hAnsiTheme="majorBidi" w:cstheme="majorBidi"/>
          <w:lang w:val="en-CA"/>
        </w:rPr>
        <w:t>1</w:t>
      </w:r>
      <w:r w:rsidR="00735764">
        <w:rPr>
          <w:rFonts w:asciiTheme="majorBidi" w:hAnsiTheme="majorBidi" w:cstheme="majorBidi"/>
          <w:lang w:val="en-CA"/>
        </w:rPr>
        <w:t>.</w:t>
      </w:r>
      <w:r w:rsidR="007C42B6">
        <w:rPr>
          <w:rFonts w:asciiTheme="majorBidi" w:hAnsiTheme="majorBidi" w:cstheme="majorBidi"/>
          <w:lang w:val="en-CA"/>
        </w:rPr>
        <w:t>9</w:t>
      </w:r>
      <w:r w:rsidR="00735764" w:rsidRPr="00732BE8">
        <w:rPr>
          <w:rFonts w:asciiTheme="majorBidi" w:hAnsiTheme="majorBidi" w:cstheme="majorBidi"/>
          <w:lang w:val="en-CA"/>
        </w:rPr>
        <w:t>],</w:t>
      </w:r>
      <w:r w:rsidR="00735764">
        <w:rPr>
          <w:rFonts w:asciiTheme="majorBidi" w:hAnsiTheme="majorBidi" w:cstheme="majorBidi"/>
          <w:lang w:val="en-CA"/>
        </w:rPr>
        <w:t xml:space="preserve"> p=0.</w:t>
      </w:r>
      <w:r w:rsidR="007C42B6">
        <w:rPr>
          <w:rFonts w:asciiTheme="majorBidi" w:hAnsiTheme="majorBidi" w:cstheme="majorBidi"/>
          <w:lang w:val="en-CA"/>
        </w:rPr>
        <w:t>163</w:t>
      </w:r>
      <w:r w:rsidR="00735764">
        <w:rPr>
          <w:rFonts w:asciiTheme="majorBidi" w:hAnsiTheme="majorBidi" w:cstheme="majorBidi"/>
          <w:lang w:val="en-CA"/>
        </w:rPr>
        <w:t xml:space="preserve">. </w:t>
      </w:r>
      <w:r w:rsidR="008B5189">
        <w:rPr>
          <w:rFonts w:asciiTheme="majorBidi" w:hAnsiTheme="majorBidi" w:cstheme="majorBidi"/>
          <w:lang w:val="en-CA"/>
        </w:rPr>
        <w:t>Two-way ANOVA and t</w:t>
      </w:r>
      <w:r w:rsidR="00735764">
        <w:rPr>
          <w:rFonts w:asciiTheme="majorBidi" w:hAnsiTheme="majorBidi" w:cstheme="majorBidi"/>
          <w:lang w:val="en-CA"/>
        </w:rPr>
        <w:t xml:space="preserve">wo-tailed t-test. </w:t>
      </w:r>
      <w:r>
        <w:rPr>
          <w:rFonts w:asciiTheme="majorBidi" w:hAnsiTheme="majorBidi" w:cstheme="majorBidi"/>
          <w:lang w:val="en-CA"/>
        </w:rPr>
        <w:t>(</w:t>
      </w:r>
      <w:r w:rsidR="005E627D">
        <w:rPr>
          <w:rFonts w:asciiTheme="majorBidi" w:hAnsiTheme="majorBidi" w:cstheme="majorBidi"/>
          <w:lang w:val="en-CA"/>
        </w:rPr>
        <w:t>G</w:t>
      </w:r>
      <w:r>
        <w:rPr>
          <w:rFonts w:asciiTheme="majorBidi" w:hAnsiTheme="majorBidi" w:cstheme="majorBidi"/>
          <w:lang w:val="en-CA"/>
        </w:rPr>
        <w:t xml:space="preserve">) Immobility time in the forced swimming test in ctrl vs. mutant mice. 95 % CI for the difference between means </w:t>
      </w:r>
      <w:r w:rsidRPr="00732BE8">
        <w:rPr>
          <w:rFonts w:asciiTheme="majorBidi" w:hAnsiTheme="majorBidi" w:cstheme="majorBidi"/>
          <w:lang w:val="en-CA"/>
        </w:rPr>
        <w:t>[</w:t>
      </w:r>
      <w:r>
        <w:rPr>
          <w:rFonts w:asciiTheme="majorBidi" w:hAnsiTheme="majorBidi" w:cstheme="majorBidi"/>
          <w:lang w:val="en-CA"/>
        </w:rPr>
        <w:t>-</w:t>
      </w:r>
      <w:r w:rsidR="000E03D6">
        <w:rPr>
          <w:rFonts w:asciiTheme="majorBidi" w:hAnsiTheme="majorBidi" w:cstheme="majorBidi"/>
          <w:lang w:val="en-CA"/>
        </w:rPr>
        <w:t>28</w:t>
      </w:r>
      <w:r>
        <w:rPr>
          <w:rFonts w:asciiTheme="majorBidi" w:hAnsiTheme="majorBidi" w:cstheme="majorBidi"/>
          <w:lang w:val="en-CA"/>
        </w:rPr>
        <w:t xml:space="preserve">; </w:t>
      </w:r>
      <w:r w:rsidR="000E03D6">
        <w:rPr>
          <w:rFonts w:asciiTheme="majorBidi" w:hAnsiTheme="majorBidi" w:cstheme="majorBidi"/>
          <w:lang w:val="en-CA"/>
        </w:rPr>
        <w:t>43</w:t>
      </w:r>
      <w:r w:rsidRPr="00732BE8">
        <w:rPr>
          <w:rFonts w:asciiTheme="majorBidi" w:hAnsiTheme="majorBidi" w:cstheme="majorBidi"/>
          <w:lang w:val="en-CA"/>
        </w:rPr>
        <w:t>],</w:t>
      </w:r>
      <w:r>
        <w:rPr>
          <w:rFonts w:asciiTheme="majorBidi" w:hAnsiTheme="majorBidi" w:cstheme="majorBidi"/>
          <w:lang w:val="en-CA"/>
        </w:rPr>
        <w:t xml:space="preserve"> p=0.</w:t>
      </w:r>
      <w:r w:rsidR="000E03D6">
        <w:rPr>
          <w:rFonts w:asciiTheme="majorBidi" w:hAnsiTheme="majorBidi" w:cstheme="majorBidi"/>
          <w:lang w:val="en-CA"/>
        </w:rPr>
        <w:t>66</w:t>
      </w:r>
      <w:r>
        <w:rPr>
          <w:rFonts w:asciiTheme="majorBidi" w:hAnsiTheme="majorBidi" w:cstheme="majorBidi"/>
          <w:lang w:val="en-CA"/>
        </w:rPr>
        <w:t>. Two-tailed t-test.</w:t>
      </w:r>
    </w:p>
    <w:p w14:paraId="3770CFEE" w14:textId="77777777" w:rsidR="00A30619" w:rsidRDefault="00A30619" w:rsidP="00C76675">
      <w:pPr>
        <w:spacing w:line="360" w:lineRule="auto"/>
        <w:jc w:val="both"/>
        <w:rPr>
          <w:rFonts w:asciiTheme="majorBidi" w:hAnsiTheme="majorBidi" w:cstheme="majorBidi"/>
          <w:b/>
          <w:bCs/>
          <w:lang w:val="en-CA"/>
        </w:rPr>
      </w:pPr>
    </w:p>
    <w:p w14:paraId="14EEBE04" w14:textId="2EA9B7EA" w:rsidR="00C76675" w:rsidRDefault="00A30619" w:rsidP="00C76675">
      <w:pPr>
        <w:spacing w:line="360" w:lineRule="auto"/>
        <w:jc w:val="both"/>
        <w:rPr>
          <w:rFonts w:asciiTheme="majorBidi" w:hAnsiTheme="majorBidi" w:cstheme="majorBidi"/>
          <w:lang w:val="en-CA"/>
        </w:rPr>
      </w:pPr>
      <w:r>
        <w:rPr>
          <w:rFonts w:asciiTheme="majorBidi" w:hAnsiTheme="majorBidi" w:cstheme="majorBidi"/>
          <w:noProof/>
          <w:lang w:val="en-CA"/>
        </w:rPr>
        <w:drawing>
          <wp:inline distT="0" distB="0" distL="0" distR="0" wp14:anchorId="40015D28" wp14:editId="611DBDEF">
            <wp:extent cx="5511800" cy="3454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ppl Figure S4.tiff"/>
                    <pic:cNvPicPr/>
                  </pic:nvPicPr>
                  <pic:blipFill>
                    <a:blip r:embed="rId7">
                      <a:extLst>
                        <a:ext uri="{28A0092B-C50C-407E-A947-70E740481C1C}">
                          <a14:useLocalDpi xmlns:a14="http://schemas.microsoft.com/office/drawing/2010/main" val="0"/>
                        </a:ext>
                      </a:extLst>
                    </a:blip>
                    <a:stretch>
                      <a:fillRect/>
                    </a:stretch>
                  </pic:blipFill>
                  <pic:spPr>
                    <a:xfrm>
                      <a:off x="0" y="0"/>
                      <a:ext cx="5511800" cy="3454400"/>
                    </a:xfrm>
                    <a:prstGeom prst="rect">
                      <a:avLst/>
                    </a:prstGeom>
                  </pic:spPr>
                </pic:pic>
              </a:graphicData>
            </a:graphic>
          </wp:inline>
        </w:drawing>
      </w:r>
      <w:r w:rsidR="00EB31D1">
        <w:rPr>
          <w:rFonts w:asciiTheme="majorBidi" w:hAnsiTheme="majorBidi" w:cstheme="majorBidi"/>
          <w:lang w:val="en-CA"/>
        </w:rPr>
        <w:t xml:space="preserve">    </w:t>
      </w:r>
      <w:r w:rsidR="007D1130">
        <w:rPr>
          <w:rFonts w:asciiTheme="majorBidi" w:hAnsiTheme="majorBidi" w:cstheme="majorBidi"/>
          <w:lang w:val="en-CA"/>
        </w:rPr>
        <w:t xml:space="preserve">    </w:t>
      </w:r>
      <w:r w:rsidR="00080CB4">
        <w:rPr>
          <w:rFonts w:asciiTheme="majorBidi" w:hAnsiTheme="majorBidi" w:cstheme="majorBidi"/>
          <w:lang w:val="en-CA"/>
        </w:rPr>
        <w:t xml:space="preserve"> </w:t>
      </w:r>
      <w:r w:rsidR="00820729">
        <w:rPr>
          <w:rFonts w:asciiTheme="majorBidi" w:hAnsiTheme="majorBidi" w:cstheme="majorBidi"/>
          <w:lang w:val="en-CA"/>
        </w:rPr>
        <w:t xml:space="preserve">  </w:t>
      </w:r>
      <w:r w:rsidR="00C76675">
        <w:rPr>
          <w:rFonts w:asciiTheme="majorBidi" w:hAnsiTheme="majorBidi" w:cstheme="majorBidi"/>
          <w:lang w:val="en-CA"/>
        </w:rPr>
        <w:t xml:space="preserve"> </w:t>
      </w:r>
    </w:p>
    <w:p w14:paraId="3E475992" w14:textId="70312D0D" w:rsidR="008E2CBA" w:rsidRPr="008E2CBA" w:rsidRDefault="008E2CBA" w:rsidP="00653278">
      <w:pPr>
        <w:spacing w:line="360" w:lineRule="auto"/>
        <w:jc w:val="both"/>
        <w:rPr>
          <w:rFonts w:asciiTheme="majorBidi" w:hAnsiTheme="majorBidi" w:cstheme="majorBidi"/>
          <w:b/>
          <w:bCs/>
          <w:lang w:val="en-CA"/>
        </w:rPr>
      </w:pPr>
      <w:r w:rsidRPr="008E2CBA">
        <w:rPr>
          <w:rFonts w:asciiTheme="majorBidi" w:hAnsiTheme="majorBidi" w:cstheme="majorBidi"/>
          <w:b/>
          <w:bCs/>
          <w:lang w:val="en-CA"/>
        </w:rPr>
        <w:t>Figure S</w:t>
      </w:r>
      <w:r w:rsidR="00A30619">
        <w:rPr>
          <w:rFonts w:asciiTheme="majorBidi" w:hAnsiTheme="majorBidi" w:cstheme="majorBidi"/>
          <w:b/>
          <w:bCs/>
          <w:lang w:val="en-CA"/>
        </w:rPr>
        <w:t>4</w:t>
      </w:r>
    </w:p>
    <w:p w14:paraId="052D3AC9" w14:textId="63230A42" w:rsidR="009332E7" w:rsidRDefault="008E2CBA" w:rsidP="00F0098B">
      <w:pPr>
        <w:spacing w:line="360" w:lineRule="auto"/>
        <w:jc w:val="both"/>
        <w:rPr>
          <w:rFonts w:asciiTheme="majorBidi" w:hAnsiTheme="majorBidi" w:cstheme="majorBidi"/>
          <w:lang w:val="en-CA"/>
        </w:rPr>
      </w:pPr>
      <w:r>
        <w:rPr>
          <w:rFonts w:asciiTheme="majorBidi" w:hAnsiTheme="majorBidi" w:cstheme="majorBidi"/>
          <w:b/>
          <w:bCs/>
          <w:lang w:val="en-CA"/>
        </w:rPr>
        <w:t>Behavioral analysis of NPY-</w:t>
      </w:r>
      <w:proofErr w:type="spellStart"/>
      <w:proofErr w:type="gramStart"/>
      <w:r>
        <w:rPr>
          <w:rFonts w:asciiTheme="majorBidi" w:hAnsiTheme="majorBidi" w:cstheme="majorBidi"/>
          <w:b/>
          <w:bCs/>
          <w:lang w:val="en-CA"/>
        </w:rPr>
        <w:t>Cre</w:t>
      </w:r>
      <w:proofErr w:type="spellEnd"/>
      <w:r>
        <w:rPr>
          <w:rFonts w:asciiTheme="majorBidi" w:hAnsiTheme="majorBidi" w:cstheme="majorBidi"/>
          <w:b/>
          <w:bCs/>
          <w:lang w:val="en-CA"/>
        </w:rPr>
        <w:t>::</w:t>
      </w:r>
      <w:proofErr w:type="gramEnd"/>
      <w:r>
        <w:rPr>
          <w:rFonts w:asciiTheme="majorBidi" w:hAnsiTheme="majorBidi" w:cstheme="majorBidi"/>
          <w:b/>
          <w:bCs/>
          <w:lang w:val="en-CA"/>
        </w:rPr>
        <w:t xml:space="preserve">Cas9-GFP mice injected with AAV-sgRNA vectors in </w:t>
      </w:r>
      <w:r w:rsidR="00EF4881">
        <w:rPr>
          <w:rFonts w:asciiTheme="majorBidi" w:hAnsiTheme="majorBidi" w:cstheme="majorBidi"/>
          <w:b/>
          <w:bCs/>
          <w:lang w:val="en-CA"/>
        </w:rPr>
        <w:t>the dorsal striatum</w:t>
      </w:r>
      <w:r>
        <w:rPr>
          <w:rFonts w:asciiTheme="majorBidi" w:hAnsiTheme="majorBidi" w:cstheme="majorBidi"/>
          <w:b/>
          <w:bCs/>
          <w:lang w:val="en-CA"/>
        </w:rPr>
        <w:t xml:space="preserve">. </w:t>
      </w:r>
      <w:r w:rsidRPr="00290B34">
        <w:rPr>
          <w:rFonts w:asciiTheme="majorBidi" w:hAnsiTheme="majorBidi" w:cstheme="majorBidi"/>
          <w:lang w:val="en-CA"/>
        </w:rPr>
        <w:t>n(ctrl)=</w:t>
      </w:r>
      <w:r w:rsidR="00653278">
        <w:rPr>
          <w:rFonts w:asciiTheme="majorBidi" w:hAnsiTheme="majorBidi" w:cstheme="majorBidi"/>
          <w:lang w:val="en-CA"/>
        </w:rPr>
        <w:t>10-12</w:t>
      </w:r>
      <w:r w:rsidRPr="00290B34">
        <w:rPr>
          <w:rFonts w:asciiTheme="majorBidi" w:hAnsiTheme="majorBidi" w:cstheme="majorBidi"/>
          <w:lang w:val="en-CA"/>
        </w:rPr>
        <w:t>, n(mutant)=</w:t>
      </w:r>
      <w:r w:rsidR="00653278">
        <w:rPr>
          <w:rFonts w:asciiTheme="majorBidi" w:hAnsiTheme="majorBidi" w:cstheme="majorBidi"/>
          <w:lang w:val="en-CA"/>
        </w:rPr>
        <w:t>10-12</w:t>
      </w:r>
      <w:r w:rsidRPr="00290B34">
        <w:rPr>
          <w:rFonts w:asciiTheme="majorBidi" w:hAnsiTheme="majorBidi" w:cstheme="majorBidi"/>
          <w:lang w:val="en-CA"/>
        </w:rPr>
        <w:t>.</w:t>
      </w:r>
      <w:r>
        <w:rPr>
          <w:rFonts w:asciiTheme="majorBidi" w:hAnsiTheme="majorBidi" w:cstheme="majorBidi"/>
          <w:lang w:val="en-CA"/>
        </w:rPr>
        <w:t xml:space="preserve"> Means </w:t>
      </w:r>
      <w:r>
        <w:rPr>
          <w:rFonts w:asciiTheme="majorBidi" w:hAnsiTheme="majorBidi" w:cstheme="majorBidi"/>
          <w:lang w:val="en-CA"/>
        </w:rPr>
        <w:sym w:font="Symbol" w:char="F0B1"/>
      </w:r>
      <w:r>
        <w:rPr>
          <w:rFonts w:asciiTheme="majorBidi" w:hAnsiTheme="majorBidi" w:cstheme="majorBidi"/>
          <w:lang w:val="en-CA"/>
        </w:rPr>
        <w:t>SEM are shown in all graphs.</w:t>
      </w:r>
      <w:r w:rsidR="00653278">
        <w:rPr>
          <w:rFonts w:asciiTheme="majorBidi" w:hAnsiTheme="majorBidi" w:cstheme="majorBidi"/>
          <w:lang w:val="en-CA"/>
        </w:rPr>
        <w:t xml:space="preserve"> (A)</w:t>
      </w:r>
      <w:r w:rsidR="00A30619">
        <w:rPr>
          <w:rFonts w:asciiTheme="majorBidi" w:hAnsiTheme="majorBidi" w:cstheme="majorBidi"/>
          <w:lang w:val="en-CA"/>
        </w:rPr>
        <w:t xml:space="preserve"> Open field test, left:</w:t>
      </w:r>
      <w:r w:rsidR="00653278">
        <w:rPr>
          <w:rFonts w:asciiTheme="majorBidi" w:hAnsiTheme="majorBidi" w:cstheme="majorBidi"/>
          <w:lang w:val="en-CA"/>
        </w:rPr>
        <w:t xml:space="preserve"> </w:t>
      </w:r>
      <w:r w:rsidR="00A30619">
        <w:rPr>
          <w:rFonts w:asciiTheme="majorBidi" w:hAnsiTheme="majorBidi" w:cstheme="majorBidi"/>
          <w:lang w:val="en-CA"/>
        </w:rPr>
        <w:t>d</w:t>
      </w:r>
      <w:r w:rsidR="00653278">
        <w:rPr>
          <w:rFonts w:asciiTheme="majorBidi" w:hAnsiTheme="majorBidi" w:cstheme="majorBidi"/>
          <w:lang w:val="en-CA"/>
        </w:rPr>
        <w:t>istance moved in ctrl vs. mutant mice. Genotype</w:t>
      </w:r>
      <w:r w:rsidR="008910C9">
        <w:rPr>
          <w:rFonts w:asciiTheme="majorBidi" w:hAnsiTheme="majorBidi" w:cstheme="majorBidi"/>
          <w:lang w:val="en-CA"/>
        </w:rPr>
        <w:t xml:space="preserve"> vs. time interaction</w:t>
      </w:r>
      <w:r w:rsidR="00653278">
        <w:rPr>
          <w:rFonts w:asciiTheme="majorBidi" w:hAnsiTheme="majorBidi" w:cstheme="majorBidi"/>
          <w:lang w:val="en-CA"/>
        </w:rPr>
        <w:t xml:space="preserve">: </w:t>
      </w:r>
      <w:proofErr w:type="gramStart"/>
      <w:r w:rsidR="00653278">
        <w:rPr>
          <w:rFonts w:asciiTheme="majorBidi" w:hAnsiTheme="majorBidi" w:cstheme="majorBidi"/>
          <w:lang w:val="en-CA"/>
        </w:rPr>
        <w:t>F</w:t>
      </w:r>
      <w:r w:rsidR="00653278" w:rsidRPr="00C463A7">
        <w:rPr>
          <w:rFonts w:asciiTheme="majorBidi" w:hAnsiTheme="majorBidi" w:cstheme="majorBidi"/>
          <w:vertAlign w:val="subscript"/>
          <w:lang w:val="en-CA"/>
        </w:rPr>
        <w:t>(</w:t>
      </w:r>
      <w:proofErr w:type="gramEnd"/>
      <w:r w:rsidR="00653278">
        <w:rPr>
          <w:rFonts w:asciiTheme="majorBidi" w:hAnsiTheme="majorBidi" w:cstheme="majorBidi"/>
          <w:vertAlign w:val="subscript"/>
          <w:lang w:val="en-CA"/>
        </w:rPr>
        <w:t xml:space="preserve">1, </w:t>
      </w:r>
      <w:r w:rsidR="008910C9">
        <w:rPr>
          <w:rFonts w:asciiTheme="majorBidi" w:hAnsiTheme="majorBidi" w:cstheme="majorBidi"/>
          <w:vertAlign w:val="subscript"/>
          <w:lang w:val="en-CA"/>
        </w:rPr>
        <w:t>20</w:t>
      </w:r>
      <w:r w:rsidR="00653278" w:rsidRPr="00C463A7">
        <w:rPr>
          <w:rFonts w:asciiTheme="majorBidi" w:hAnsiTheme="majorBidi" w:cstheme="majorBidi"/>
          <w:vertAlign w:val="subscript"/>
          <w:lang w:val="en-CA"/>
        </w:rPr>
        <w:t>)</w:t>
      </w:r>
      <w:r w:rsidR="00653278">
        <w:rPr>
          <w:rFonts w:asciiTheme="majorBidi" w:hAnsiTheme="majorBidi" w:cstheme="majorBidi"/>
          <w:lang w:val="en-CA"/>
        </w:rPr>
        <w:t>=</w:t>
      </w:r>
      <w:r w:rsidR="008910C9">
        <w:rPr>
          <w:rFonts w:asciiTheme="majorBidi" w:hAnsiTheme="majorBidi" w:cstheme="majorBidi"/>
          <w:lang w:val="en-CA"/>
        </w:rPr>
        <w:t>4</w:t>
      </w:r>
      <w:r w:rsidR="00653278">
        <w:rPr>
          <w:rFonts w:asciiTheme="majorBidi" w:hAnsiTheme="majorBidi" w:cstheme="majorBidi"/>
          <w:lang w:val="en-CA"/>
        </w:rPr>
        <w:t>.</w:t>
      </w:r>
      <w:r w:rsidR="008910C9">
        <w:rPr>
          <w:rFonts w:asciiTheme="majorBidi" w:hAnsiTheme="majorBidi" w:cstheme="majorBidi"/>
          <w:lang w:val="en-CA"/>
        </w:rPr>
        <w:t>5</w:t>
      </w:r>
      <w:r w:rsidR="00653278">
        <w:rPr>
          <w:rFonts w:asciiTheme="majorBidi" w:hAnsiTheme="majorBidi" w:cstheme="majorBidi"/>
          <w:lang w:val="en-CA"/>
        </w:rPr>
        <w:t xml:space="preserve">, </w:t>
      </w:r>
      <w:r w:rsidR="00653278">
        <w:rPr>
          <w:rFonts w:asciiTheme="majorBidi" w:hAnsiTheme="majorBidi" w:cstheme="majorBidi"/>
          <w:lang w:val="en-CA"/>
        </w:rPr>
        <w:lastRenderedPageBreak/>
        <w:t>p=0.</w:t>
      </w:r>
      <w:r w:rsidR="008910C9">
        <w:rPr>
          <w:rFonts w:asciiTheme="majorBidi" w:hAnsiTheme="majorBidi" w:cstheme="majorBidi"/>
          <w:lang w:val="en-CA"/>
        </w:rPr>
        <w:t>046</w:t>
      </w:r>
      <w:r w:rsidR="00653278">
        <w:rPr>
          <w:rFonts w:asciiTheme="majorBidi" w:hAnsiTheme="majorBidi" w:cstheme="majorBidi"/>
          <w:lang w:val="en-CA"/>
        </w:rPr>
        <w:t xml:space="preserve">. </w:t>
      </w:r>
      <w:r w:rsidR="00A30619">
        <w:rPr>
          <w:rFonts w:asciiTheme="majorBidi" w:hAnsiTheme="majorBidi" w:cstheme="majorBidi"/>
          <w:lang w:val="en-CA"/>
        </w:rPr>
        <w:t>Right: t</w:t>
      </w:r>
      <w:r w:rsidR="008910C9">
        <w:rPr>
          <w:rFonts w:asciiTheme="majorBidi" w:hAnsiTheme="majorBidi" w:cstheme="majorBidi"/>
          <w:lang w:val="en-CA"/>
        </w:rPr>
        <w:t xml:space="preserve">ime spent in the center of the </w:t>
      </w:r>
      <w:r w:rsidR="00A30619">
        <w:rPr>
          <w:rFonts w:asciiTheme="majorBidi" w:hAnsiTheme="majorBidi" w:cstheme="majorBidi"/>
          <w:lang w:val="en-CA"/>
        </w:rPr>
        <w:t>arena</w:t>
      </w:r>
      <w:r w:rsidR="008910C9">
        <w:rPr>
          <w:rFonts w:asciiTheme="majorBidi" w:hAnsiTheme="majorBidi" w:cstheme="majorBidi"/>
          <w:lang w:val="en-CA"/>
        </w:rPr>
        <w:t xml:space="preserve"> in ctrl vs. mutant mice. Effect of genotype: </w:t>
      </w:r>
      <w:proofErr w:type="gramStart"/>
      <w:r w:rsidR="008910C9">
        <w:rPr>
          <w:rFonts w:asciiTheme="majorBidi" w:hAnsiTheme="majorBidi" w:cstheme="majorBidi"/>
          <w:lang w:val="en-CA"/>
        </w:rPr>
        <w:t>F</w:t>
      </w:r>
      <w:r w:rsidR="008910C9" w:rsidRPr="00C463A7">
        <w:rPr>
          <w:rFonts w:asciiTheme="majorBidi" w:hAnsiTheme="majorBidi" w:cstheme="majorBidi"/>
          <w:vertAlign w:val="subscript"/>
          <w:lang w:val="en-CA"/>
        </w:rPr>
        <w:t>(</w:t>
      </w:r>
      <w:proofErr w:type="gramEnd"/>
      <w:r w:rsidR="008910C9">
        <w:rPr>
          <w:rFonts w:asciiTheme="majorBidi" w:hAnsiTheme="majorBidi" w:cstheme="majorBidi"/>
          <w:vertAlign w:val="subscript"/>
          <w:lang w:val="en-CA"/>
        </w:rPr>
        <w:t>1, 20</w:t>
      </w:r>
      <w:r w:rsidR="008910C9" w:rsidRPr="00C463A7">
        <w:rPr>
          <w:rFonts w:asciiTheme="majorBidi" w:hAnsiTheme="majorBidi" w:cstheme="majorBidi"/>
          <w:vertAlign w:val="subscript"/>
          <w:lang w:val="en-CA"/>
        </w:rPr>
        <w:t>)</w:t>
      </w:r>
      <w:r w:rsidR="008910C9">
        <w:rPr>
          <w:rFonts w:asciiTheme="majorBidi" w:hAnsiTheme="majorBidi" w:cstheme="majorBidi"/>
          <w:lang w:val="en-CA"/>
        </w:rPr>
        <w:t>=1.12, p=0.302. Repeated measures two-way ANOVA. (</w:t>
      </w:r>
      <w:r w:rsidR="00A30619">
        <w:rPr>
          <w:rFonts w:asciiTheme="majorBidi" w:hAnsiTheme="majorBidi" w:cstheme="majorBidi"/>
          <w:lang w:val="en-CA"/>
        </w:rPr>
        <w:t>B</w:t>
      </w:r>
      <w:r w:rsidR="008910C9">
        <w:rPr>
          <w:rFonts w:asciiTheme="majorBidi" w:hAnsiTheme="majorBidi" w:cstheme="majorBidi"/>
          <w:lang w:val="en-CA"/>
        </w:rPr>
        <w:t xml:space="preserve">) </w:t>
      </w:r>
      <w:r w:rsidR="00A30619">
        <w:rPr>
          <w:rFonts w:asciiTheme="majorBidi" w:hAnsiTheme="majorBidi" w:cstheme="majorBidi"/>
          <w:lang w:val="en-CA"/>
        </w:rPr>
        <w:t>Hole-board test, left: n</w:t>
      </w:r>
      <w:r w:rsidR="008910C9">
        <w:rPr>
          <w:rFonts w:asciiTheme="majorBidi" w:hAnsiTheme="majorBidi" w:cstheme="majorBidi"/>
          <w:lang w:val="en-CA"/>
        </w:rPr>
        <w:t xml:space="preserve">umber of visited holes in ctrl vs. mutant mice. 95 % CI for the difference between means </w:t>
      </w:r>
      <w:r w:rsidR="008910C9" w:rsidRPr="00732BE8">
        <w:rPr>
          <w:rFonts w:asciiTheme="majorBidi" w:hAnsiTheme="majorBidi" w:cstheme="majorBidi"/>
          <w:lang w:val="en-CA"/>
        </w:rPr>
        <w:t>[</w:t>
      </w:r>
      <w:r w:rsidR="002F18D8">
        <w:rPr>
          <w:rFonts w:asciiTheme="majorBidi" w:hAnsiTheme="majorBidi" w:cstheme="majorBidi"/>
          <w:lang w:val="en-CA"/>
        </w:rPr>
        <w:t>-102; 52</w:t>
      </w:r>
      <w:r w:rsidR="008910C9" w:rsidRPr="00732BE8">
        <w:rPr>
          <w:rFonts w:asciiTheme="majorBidi" w:hAnsiTheme="majorBidi" w:cstheme="majorBidi"/>
          <w:lang w:val="en-CA"/>
        </w:rPr>
        <w:t>],</w:t>
      </w:r>
      <w:r w:rsidR="008910C9">
        <w:rPr>
          <w:rFonts w:asciiTheme="majorBidi" w:hAnsiTheme="majorBidi" w:cstheme="majorBidi"/>
          <w:lang w:val="en-CA"/>
        </w:rPr>
        <w:t xml:space="preserve"> p=0.</w:t>
      </w:r>
      <w:r w:rsidR="002F18D8">
        <w:rPr>
          <w:rFonts w:asciiTheme="majorBidi" w:hAnsiTheme="majorBidi" w:cstheme="majorBidi"/>
          <w:lang w:val="en-CA"/>
        </w:rPr>
        <w:t>503</w:t>
      </w:r>
      <w:r w:rsidR="008910C9">
        <w:rPr>
          <w:rFonts w:asciiTheme="majorBidi" w:hAnsiTheme="majorBidi" w:cstheme="majorBidi"/>
          <w:lang w:val="en-CA"/>
        </w:rPr>
        <w:t xml:space="preserve">. </w:t>
      </w:r>
      <w:r w:rsidR="00B64A03">
        <w:rPr>
          <w:rFonts w:asciiTheme="majorBidi" w:hAnsiTheme="majorBidi" w:cstheme="majorBidi"/>
          <w:lang w:val="en-CA"/>
        </w:rPr>
        <w:t>Welch's t</w:t>
      </w:r>
      <w:r w:rsidR="008910C9">
        <w:rPr>
          <w:rFonts w:asciiTheme="majorBidi" w:hAnsiTheme="majorBidi" w:cstheme="majorBidi"/>
          <w:lang w:val="en-CA"/>
        </w:rPr>
        <w:t>wo-tailed t-test.</w:t>
      </w:r>
      <w:r w:rsidR="002F18D8">
        <w:rPr>
          <w:rFonts w:asciiTheme="majorBidi" w:hAnsiTheme="majorBidi" w:cstheme="majorBidi"/>
          <w:lang w:val="en-CA"/>
        </w:rPr>
        <w:t xml:space="preserve"> </w:t>
      </w:r>
      <w:r w:rsidR="00A30619">
        <w:rPr>
          <w:rFonts w:asciiTheme="majorBidi" w:hAnsiTheme="majorBidi" w:cstheme="majorBidi"/>
          <w:lang w:val="en-CA"/>
        </w:rPr>
        <w:t>Right: p</w:t>
      </w:r>
      <w:r w:rsidR="0014223A">
        <w:rPr>
          <w:rFonts w:asciiTheme="majorBidi" w:hAnsiTheme="majorBidi" w:cstheme="majorBidi"/>
          <w:lang w:val="en-CA"/>
        </w:rPr>
        <w:t xml:space="preserve">robability of return in ctrl vs. mutant mice. 95 % CI for the difference between means </w:t>
      </w:r>
      <w:r w:rsidR="0014223A" w:rsidRPr="00732BE8">
        <w:rPr>
          <w:rFonts w:asciiTheme="majorBidi" w:hAnsiTheme="majorBidi" w:cstheme="majorBidi"/>
          <w:lang w:val="en-CA"/>
        </w:rPr>
        <w:t>[</w:t>
      </w:r>
      <w:r w:rsidR="0014223A">
        <w:rPr>
          <w:rFonts w:asciiTheme="majorBidi" w:hAnsiTheme="majorBidi" w:cstheme="majorBidi"/>
          <w:lang w:val="en-CA"/>
        </w:rPr>
        <w:t>-</w:t>
      </w:r>
      <w:r w:rsidR="00D41190">
        <w:rPr>
          <w:rFonts w:asciiTheme="majorBidi" w:hAnsiTheme="majorBidi" w:cstheme="majorBidi"/>
          <w:lang w:val="en-CA"/>
        </w:rPr>
        <w:t>0.</w:t>
      </w:r>
      <w:r w:rsidR="00FA291F">
        <w:rPr>
          <w:rFonts w:asciiTheme="majorBidi" w:hAnsiTheme="majorBidi" w:cstheme="majorBidi"/>
          <w:lang w:val="en-CA"/>
        </w:rPr>
        <w:t>0</w:t>
      </w:r>
      <w:r w:rsidR="00D41190">
        <w:rPr>
          <w:rFonts w:asciiTheme="majorBidi" w:hAnsiTheme="majorBidi" w:cstheme="majorBidi"/>
          <w:lang w:val="en-CA"/>
        </w:rPr>
        <w:t>2</w:t>
      </w:r>
      <w:r w:rsidR="0014223A">
        <w:rPr>
          <w:rFonts w:asciiTheme="majorBidi" w:hAnsiTheme="majorBidi" w:cstheme="majorBidi"/>
          <w:lang w:val="en-CA"/>
        </w:rPr>
        <w:t xml:space="preserve">; </w:t>
      </w:r>
      <w:r w:rsidR="00D41190">
        <w:rPr>
          <w:rFonts w:asciiTheme="majorBidi" w:hAnsiTheme="majorBidi" w:cstheme="majorBidi"/>
          <w:lang w:val="en-CA"/>
        </w:rPr>
        <w:t>0.009</w:t>
      </w:r>
      <w:r w:rsidR="0014223A" w:rsidRPr="00732BE8">
        <w:rPr>
          <w:rFonts w:asciiTheme="majorBidi" w:hAnsiTheme="majorBidi" w:cstheme="majorBidi"/>
          <w:lang w:val="en-CA"/>
        </w:rPr>
        <w:t>],</w:t>
      </w:r>
      <w:r w:rsidR="0014223A">
        <w:rPr>
          <w:rFonts w:asciiTheme="majorBidi" w:hAnsiTheme="majorBidi" w:cstheme="majorBidi"/>
          <w:lang w:val="en-CA"/>
        </w:rPr>
        <w:t xml:space="preserve"> p=0.</w:t>
      </w:r>
      <w:r w:rsidR="00D41190">
        <w:rPr>
          <w:rFonts w:asciiTheme="majorBidi" w:hAnsiTheme="majorBidi" w:cstheme="majorBidi"/>
          <w:lang w:val="en-CA"/>
        </w:rPr>
        <w:t>384</w:t>
      </w:r>
      <w:r w:rsidR="0014223A">
        <w:rPr>
          <w:rFonts w:asciiTheme="majorBidi" w:hAnsiTheme="majorBidi" w:cstheme="majorBidi"/>
          <w:lang w:val="en-CA"/>
        </w:rPr>
        <w:t xml:space="preserve">. </w:t>
      </w:r>
      <w:r w:rsidR="00FA291F">
        <w:rPr>
          <w:rFonts w:asciiTheme="majorBidi" w:hAnsiTheme="majorBidi" w:cstheme="majorBidi"/>
          <w:lang w:val="en-CA"/>
        </w:rPr>
        <w:t>T</w:t>
      </w:r>
      <w:r w:rsidR="0014223A">
        <w:rPr>
          <w:rFonts w:asciiTheme="majorBidi" w:hAnsiTheme="majorBidi" w:cstheme="majorBidi"/>
          <w:lang w:val="en-CA"/>
        </w:rPr>
        <w:t>wo-tailed t-test.</w:t>
      </w:r>
      <w:r w:rsidR="00EC7DC2">
        <w:rPr>
          <w:rFonts w:asciiTheme="majorBidi" w:hAnsiTheme="majorBidi" w:cstheme="majorBidi"/>
          <w:lang w:val="en-CA"/>
        </w:rPr>
        <w:t xml:space="preserve"> (</w:t>
      </w:r>
      <w:r w:rsidR="00A30619">
        <w:rPr>
          <w:rFonts w:asciiTheme="majorBidi" w:hAnsiTheme="majorBidi" w:cstheme="majorBidi"/>
          <w:lang w:val="en-CA"/>
        </w:rPr>
        <w:t>C</w:t>
      </w:r>
      <w:r w:rsidR="00EC7DC2">
        <w:rPr>
          <w:rFonts w:asciiTheme="majorBidi" w:hAnsiTheme="majorBidi" w:cstheme="majorBidi"/>
          <w:lang w:val="en-CA"/>
        </w:rPr>
        <w:t xml:space="preserve">) </w:t>
      </w:r>
      <w:r w:rsidR="00256139">
        <w:rPr>
          <w:rFonts w:asciiTheme="majorBidi" w:hAnsiTheme="majorBidi" w:cstheme="majorBidi"/>
          <w:lang w:val="en-CA"/>
        </w:rPr>
        <w:t>Light-dark test, left: t</w:t>
      </w:r>
      <w:r w:rsidR="00FA45AC">
        <w:rPr>
          <w:rFonts w:asciiTheme="majorBidi" w:hAnsiTheme="majorBidi" w:cstheme="majorBidi"/>
          <w:lang w:val="en-CA"/>
        </w:rPr>
        <w:t xml:space="preserve">ime spent in the light in ctrl vs. mutant mice. 95 % CI for the difference between means </w:t>
      </w:r>
      <w:r w:rsidR="00FA45AC" w:rsidRPr="00732BE8">
        <w:rPr>
          <w:rFonts w:asciiTheme="majorBidi" w:hAnsiTheme="majorBidi" w:cstheme="majorBidi"/>
          <w:lang w:val="en-CA"/>
        </w:rPr>
        <w:t>[</w:t>
      </w:r>
      <w:r w:rsidR="00FA45AC">
        <w:rPr>
          <w:rFonts w:asciiTheme="majorBidi" w:hAnsiTheme="majorBidi" w:cstheme="majorBidi"/>
          <w:lang w:val="en-CA"/>
        </w:rPr>
        <w:t>-44; 23</w:t>
      </w:r>
      <w:r w:rsidR="00FA45AC" w:rsidRPr="00732BE8">
        <w:rPr>
          <w:rFonts w:asciiTheme="majorBidi" w:hAnsiTheme="majorBidi" w:cstheme="majorBidi"/>
          <w:lang w:val="en-CA"/>
        </w:rPr>
        <w:t>],</w:t>
      </w:r>
      <w:r w:rsidR="00FA45AC">
        <w:rPr>
          <w:rFonts w:asciiTheme="majorBidi" w:hAnsiTheme="majorBidi" w:cstheme="majorBidi"/>
          <w:lang w:val="en-CA"/>
        </w:rPr>
        <w:t xml:space="preserve"> p=0.524. </w:t>
      </w:r>
      <w:r w:rsidR="00256139">
        <w:rPr>
          <w:rFonts w:asciiTheme="majorBidi" w:hAnsiTheme="majorBidi" w:cstheme="majorBidi"/>
          <w:lang w:val="en-CA"/>
        </w:rPr>
        <w:t>Right: n</w:t>
      </w:r>
      <w:r w:rsidR="00FA45AC">
        <w:rPr>
          <w:rFonts w:asciiTheme="majorBidi" w:hAnsiTheme="majorBidi" w:cstheme="majorBidi"/>
          <w:lang w:val="en-CA"/>
        </w:rPr>
        <w:t xml:space="preserve">umber of transitions in ctrl vs. mutant mice. 95 % CI for the difference between means </w:t>
      </w:r>
      <w:r w:rsidR="00FA45AC" w:rsidRPr="00732BE8">
        <w:rPr>
          <w:rFonts w:asciiTheme="majorBidi" w:hAnsiTheme="majorBidi" w:cstheme="majorBidi"/>
          <w:lang w:val="en-CA"/>
        </w:rPr>
        <w:t>[</w:t>
      </w:r>
      <w:r w:rsidR="00FA45AC">
        <w:rPr>
          <w:rFonts w:asciiTheme="majorBidi" w:hAnsiTheme="majorBidi" w:cstheme="majorBidi"/>
          <w:lang w:val="en-CA"/>
        </w:rPr>
        <w:t>-3.3; 6.3</w:t>
      </w:r>
      <w:r w:rsidR="00FA45AC" w:rsidRPr="00732BE8">
        <w:rPr>
          <w:rFonts w:asciiTheme="majorBidi" w:hAnsiTheme="majorBidi" w:cstheme="majorBidi"/>
          <w:lang w:val="en-CA"/>
        </w:rPr>
        <w:t>],</w:t>
      </w:r>
      <w:r w:rsidR="00FA45AC">
        <w:rPr>
          <w:rFonts w:asciiTheme="majorBidi" w:hAnsiTheme="majorBidi" w:cstheme="majorBidi"/>
          <w:lang w:val="en-CA"/>
        </w:rPr>
        <w:t xml:space="preserve"> p=0.520. Two-tailed t-test. (</w:t>
      </w:r>
      <w:r w:rsidR="00256139">
        <w:rPr>
          <w:rFonts w:asciiTheme="majorBidi" w:hAnsiTheme="majorBidi" w:cstheme="majorBidi"/>
          <w:lang w:val="en-CA"/>
        </w:rPr>
        <w:t>D</w:t>
      </w:r>
      <w:r w:rsidR="00FA45AC">
        <w:rPr>
          <w:rFonts w:asciiTheme="majorBidi" w:hAnsiTheme="majorBidi" w:cstheme="majorBidi"/>
          <w:lang w:val="en-CA"/>
        </w:rPr>
        <w:t xml:space="preserve">) Immobility time in the forced swimming test in ctrl vs. mutant mice. 95 % CI for the difference between means </w:t>
      </w:r>
      <w:r w:rsidR="00FA45AC" w:rsidRPr="00732BE8">
        <w:rPr>
          <w:rFonts w:asciiTheme="majorBidi" w:hAnsiTheme="majorBidi" w:cstheme="majorBidi"/>
          <w:lang w:val="en-CA"/>
        </w:rPr>
        <w:t>[</w:t>
      </w:r>
      <w:r w:rsidR="00FA45AC">
        <w:rPr>
          <w:rFonts w:asciiTheme="majorBidi" w:hAnsiTheme="majorBidi" w:cstheme="majorBidi"/>
          <w:lang w:val="en-CA"/>
        </w:rPr>
        <w:t>-44; 25</w:t>
      </w:r>
      <w:r w:rsidR="00FA45AC" w:rsidRPr="00732BE8">
        <w:rPr>
          <w:rFonts w:asciiTheme="majorBidi" w:hAnsiTheme="majorBidi" w:cstheme="majorBidi"/>
          <w:lang w:val="en-CA"/>
        </w:rPr>
        <w:t>],</w:t>
      </w:r>
      <w:r w:rsidR="00FA45AC">
        <w:rPr>
          <w:rFonts w:asciiTheme="majorBidi" w:hAnsiTheme="majorBidi" w:cstheme="majorBidi"/>
          <w:lang w:val="en-CA"/>
        </w:rPr>
        <w:t xml:space="preserve"> p=0.579. Two-tailed t-test.</w:t>
      </w:r>
      <w:r w:rsidR="009332E7">
        <w:rPr>
          <w:rFonts w:asciiTheme="majorBidi" w:hAnsiTheme="majorBidi" w:cstheme="majorBidi"/>
          <w:lang w:val="en-CA"/>
        </w:rPr>
        <w:br w:type="page"/>
      </w:r>
    </w:p>
    <w:p w14:paraId="0E9E5915" w14:textId="40BBF184" w:rsidR="002C1536" w:rsidRPr="009332E7" w:rsidRDefault="007A055A" w:rsidP="009332E7">
      <w:pPr>
        <w:spacing w:line="360" w:lineRule="auto"/>
        <w:jc w:val="both"/>
        <w:rPr>
          <w:rFonts w:asciiTheme="majorBidi" w:hAnsiTheme="majorBidi" w:cstheme="majorBidi"/>
          <w:lang w:val="en-CA"/>
        </w:rPr>
      </w:pPr>
      <w:r w:rsidRPr="007A055A">
        <w:rPr>
          <w:b/>
          <w:bCs/>
          <w:lang w:val="en-CA"/>
        </w:rPr>
        <w:lastRenderedPageBreak/>
        <w:t>References</w:t>
      </w:r>
    </w:p>
    <w:p w14:paraId="74AAC2DF" w14:textId="5602D298" w:rsidR="007A055A" w:rsidRDefault="007A055A" w:rsidP="0086442A">
      <w:pPr>
        <w:rPr>
          <w:lang w:val="en-CA"/>
        </w:rPr>
      </w:pPr>
    </w:p>
    <w:p w14:paraId="768EEC9F" w14:textId="77777777" w:rsidR="00817BA8" w:rsidRPr="00817BA8" w:rsidRDefault="007A055A" w:rsidP="00817BA8">
      <w:pPr>
        <w:pStyle w:val="Bibliography"/>
        <w:rPr>
          <w:rFonts w:ascii="Calibri" w:cs="Calibri"/>
        </w:rPr>
      </w:pPr>
      <w:r>
        <w:rPr>
          <w:lang w:val="en-CA"/>
        </w:rPr>
        <w:fldChar w:fldCharType="begin"/>
      </w:r>
      <w:r w:rsidR="00817BA8">
        <w:rPr>
          <w:lang w:val="en-CA"/>
        </w:rPr>
        <w:instrText xml:space="preserve"> ADDIN ZOTERO_BIBL {"uncited":[],"omitted":[],"custom":[]} CSL_BIBLIOGRAPHY </w:instrText>
      </w:r>
      <w:r>
        <w:rPr>
          <w:lang w:val="en-CA"/>
        </w:rPr>
        <w:fldChar w:fldCharType="separate"/>
      </w:r>
      <w:r w:rsidR="00817BA8" w:rsidRPr="00817BA8">
        <w:rPr>
          <w:rFonts w:ascii="Calibri" w:cs="Calibri"/>
        </w:rPr>
        <w:t>1.</w:t>
      </w:r>
      <w:r w:rsidR="00817BA8" w:rsidRPr="00817BA8">
        <w:rPr>
          <w:rFonts w:ascii="Calibri" w:cs="Calibri"/>
        </w:rPr>
        <w:tab/>
        <w:t>Platt RJ, Chen S, Zhou Y, Yim MJ, Swiech L, Kempton HR, et al. CRISPR-Cas9 knockin mice for genome editing and cancer modeling. Cell. 2014 Oct 9;159(2):440–55. doi:10.1016/j.cell.2014.09.014 PubMed PMID: 25263330; PubMed Central PMCID: PMC4265475.</w:t>
      </w:r>
    </w:p>
    <w:p w14:paraId="64188FBD" w14:textId="77777777" w:rsidR="00817BA8" w:rsidRPr="00817BA8" w:rsidRDefault="00817BA8" w:rsidP="00817BA8">
      <w:pPr>
        <w:pStyle w:val="Bibliography"/>
        <w:rPr>
          <w:rFonts w:ascii="Calibri" w:cs="Calibri"/>
        </w:rPr>
      </w:pPr>
      <w:r w:rsidRPr="00817BA8">
        <w:rPr>
          <w:rFonts w:ascii="Calibri" w:cs="Calibri"/>
        </w:rPr>
        <w:t>2.</w:t>
      </w:r>
      <w:r w:rsidRPr="00817BA8">
        <w:rPr>
          <w:rFonts w:ascii="Calibri" w:cs="Calibri"/>
        </w:rPr>
        <w:tab/>
        <w:t>Milstein AD, Bloss EB, Apostolides PF, Vaidya SP, Dilly GA, Zemelman BV, et al. Inhibitory Gating of Input Comparison in the CA1 Microcircuit. Neuron. 2015 Sep 23;87(6):1274–89. doi:10.1016/j.neuron.2015.08.025 PubMed PMID: 26402609.</w:t>
      </w:r>
    </w:p>
    <w:p w14:paraId="1D4F28CB" w14:textId="77777777" w:rsidR="00817BA8" w:rsidRPr="00817BA8" w:rsidRDefault="00817BA8" w:rsidP="00817BA8">
      <w:pPr>
        <w:pStyle w:val="Bibliography"/>
        <w:rPr>
          <w:rFonts w:ascii="Calibri" w:cs="Calibri"/>
        </w:rPr>
      </w:pPr>
      <w:r w:rsidRPr="00817BA8">
        <w:rPr>
          <w:rFonts w:ascii="Calibri" w:cs="Calibri"/>
        </w:rPr>
        <w:t>3.</w:t>
      </w:r>
      <w:r w:rsidRPr="00817BA8">
        <w:rPr>
          <w:rFonts w:ascii="Calibri" w:cs="Calibri"/>
        </w:rPr>
        <w:tab/>
        <w:t>Gong S, Doughty M, Harbaugh CR, Cummins A, Hatten ME, Heintz N, et al. Targeting Cre recombinase to specific neuron populations with bacterial artificial chromosome constructs. J Neurosci Off J Soc Neurosci. 2007 Sep 12;27(37):9817–23. doi:10.1523/JNEUROSCI.2707-07.2007 PubMed PMID: 17855595; PubMed Central PMCID: PMC6672645.</w:t>
      </w:r>
    </w:p>
    <w:p w14:paraId="00DCB324" w14:textId="77777777" w:rsidR="00817BA8" w:rsidRPr="00817BA8" w:rsidRDefault="00817BA8" w:rsidP="00817BA8">
      <w:pPr>
        <w:pStyle w:val="Bibliography"/>
        <w:rPr>
          <w:rFonts w:ascii="Calibri" w:cs="Calibri"/>
        </w:rPr>
      </w:pPr>
      <w:r w:rsidRPr="00817BA8">
        <w:rPr>
          <w:rFonts w:ascii="Calibri" w:cs="Calibri"/>
        </w:rPr>
        <w:t>4.</w:t>
      </w:r>
      <w:r w:rsidRPr="00817BA8">
        <w:rPr>
          <w:rFonts w:ascii="Calibri" w:cs="Calibri"/>
        </w:rPr>
        <w:tab/>
        <w:t>Dumas S, Wallén-Mackenzie Å. Developmental Co-expression of Vglut2 and Nurr1 in a Mes-Di-Encephalic Continuum Preceeds Dopamine and Glutamate Neuron Specification. Front Cell Dev Biol. 2019;7:307. doi:10.3389/fcell.2019.00307 PubMed PMID: 31850343.</w:t>
      </w:r>
    </w:p>
    <w:p w14:paraId="2DD112D1" w14:textId="77777777" w:rsidR="00817BA8" w:rsidRPr="00817BA8" w:rsidRDefault="00817BA8" w:rsidP="00817BA8">
      <w:pPr>
        <w:pStyle w:val="Bibliography"/>
        <w:rPr>
          <w:rFonts w:ascii="Calibri" w:cs="Calibri"/>
        </w:rPr>
      </w:pPr>
      <w:r w:rsidRPr="00817BA8">
        <w:rPr>
          <w:rFonts w:ascii="Calibri" w:cs="Calibri"/>
        </w:rPr>
        <w:t>5.</w:t>
      </w:r>
      <w:r w:rsidRPr="00817BA8">
        <w:rPr>
          <w:rFonts w:ascii="Calibri" w:cs="Calibri"/>
        </w:rPr>
        <w:tab/>
        <w:t>Franklin KBJ, Paxinos G. The mouse brain in stereotaxic coordinates. Boston; 2008.</w:t>
      </w:r>
    </w:p>
    <w:p w14:paraId="48CBB23E" w14:textId="77777777" w:rsidR="00817BA8" w:rsidRPr="00817BA8" w:rsidRDefault="00817BA8" w:rsidP="00817BA8">
      <w:pPr>
        <w:pStyle w:val="Bibliography"/>
        <w:rPr>
          <w:rFonts w:ascii="Calibri" w:cs="Calibri"/>
        </w:rPr>
      </w:pPr>
      <w:r w:rsidRPr="00817BA8">
        <w:rPr>
          <w:rFonts w:ascii="Calibri" w:cs="Calibri"/>
        </w:rPr>
        <w:t>6.</w:t>
      </w:r>
      <w:r w:rsidRPr="00817BA8">
        <w:rPr>
          <w:rFonts w:ascii="Calibri" w:cs="Calibri"/>
        </w:rPr>
        <w:tab/>
        <w:t>Bankhead P, Loughrey MB, Fernández JA, Dombrowski Y, McArt DG, Dunne PD, et al. QuPath: Open source software for digital pathology image analysis. Sci Rep. 2017 Dec 4;7(1):16878. doi:10.1038/s41598-017-17204-5 PubMed PMID: 29203879; PubMed Central PMCID: PMC5715110.</w:t>
      </w:r>
    </w:p>
    <w:p w14:paraId="4981E374" w14:textId="77777777" w:rsidR="00817BA8" w:rsidRPr="00817BA8" w:rsidRDefault="00817BA8" w:rsidP="00817BA8">
      <w:pPr>
        <w:pStyle w:val="Bibliography"/>
        <w:rPr>
          <w:rFonts w:ascii="Calibri" w:cs="Calibri"/>
        </w:rPr>
      </w:pPr>
      <w:r w:rsidRPr="00817BA8">
        <w:rPr>
          <w:rFonts w:ascii="Calibri" w:cs="Calibri"/>
        </w:rPr>
        <w:t>7.</w:t>
      </w:r>
      <w:r w:rsidRPr="00817BA8">
        <w:rPr>
          <w:rFonts w:ascii="Calibri" w:cs="Calibri"/>
        </w:rPr>
        <w:tab/>
        <w:t>Schindelin J, Arganda-Carreras I, Frise E, Kaynig V, Longair M, Pietzsch T, et al. Fiji: an open-source platform for biological-image analysis. Nat Methods. 2012 Jun 28;9(7):676–82. doi:10.1038/nmeth.2019 PubMed PMID: 22743772; PubMed Central PMCID: PMC3855844.</w:t>
      </w:r>
    </w:p>
    <w:p w14:paraId="16FFC318" w14:textId="77777777" w:rsidR="00817BA8" w:rsidRPr="00817BA8" w:rsidRDefault="00817BA8" w:rsidP="00817BA8">
      <w:pPr>
        <w:pStyle w:val="Bibliography"/>
        <w:rPr>
          <w:rFonts w:ascii="Calibri" w:cs="Calibri"/>
        </w:rPr>
      </w:pPr>
      <w:r w:rsidRPr="00817BA8">
        <w:rPr>
          <w:rFonts w:ascii="Calibri" w:cs="Calibri"/>
        </w:rPr>
        <w:t>8.</w:t>
      </w:r>
      <w:r w:rsidRPr="00817BA8">
        <w:rPr>
          <w:rFonts w:ascii="Calibri" w:cs="Calibri"/>
        </w:rPr>
        <w:tab/>
        <w:t>Frahm S, Antolin-Fontes B, Görlich A, Zander JF, Ahnert-Hilger G, Ibañez-Tallon I. An essential role of acetylcholine-glutamate synergy at habenular synapses in nicotine dependence. eLife. 2015 Dec 1;4:e11396. doi:10.7554/eLife.11396 PubMed PMID: 26623516; PubMed Central PMCID: PMC4718731.</w:t>
      </w:r>
    </w:p>
    <w:p w14:paraId="6CEC1D0C" w14:textId="77777777" w:rsidR="00817BA8" w:rsidRPr="00817BA8" w:rsidRDefault="00817BA8" w:rsidP="00817BA8">
      <w:pPr>
        <w:pStyle w:val="Bibliography"/>
        <w:rPr>
          <w:rFonts w:ascii="Calibri" w:cs="Calibri"/>
        </w:rPr>
      </w:pPr>
      <w:r w:rsidRPr="00817BA8">
        <w:rPr>
          <w:rFonts w:ascii="Calibri" w:cs="Calibri"/>
        </w:rPr>
        <w:t>9.</w:t>
      </w:r>
      <w:r w:rsidRPr="00817BA8">
        <w:rPr>
          <w:rFonts w:ascii="Calibri" w:cs="Calibri"/>
        </w:rPr>
        <w:tab/>
        <w:t>Peng C, Yan Y, Kim VJ, Engle SE, Berry JN, McIntosh JM, et al. Gene editing vectors for studying nicotinic acetylcholine receptors in cholinergic transmission. Eur J Neurosci. 2019 Aug;50(3):2224–38. doi:10.1111/ejn.13957 PubMed PMID: 29779223; PubMed Central PMCID: PMC6242774.</w:t>
      </w:r>
    </w:p>
    <w:p w14:paraId="39235171" w14:textId="77777777" w:rsidR="00817BA8" w:rsidRPr="00817BA8" w:rsidRDefault="00817BA8" w:rsidP="00817BA8">
      <w:pPr>
        <w:pStyle w:val="Bibliography"/>
        <w:rPr>
          <w:rFonts w:ascii="Calibri" w:cs="Calibri"/>
        </w:rPr>
      </w:pPr>
      <w:r w:rsidRPr="00817BA8">
        <w:rPr>
          <w:rFonts w:ascii="Calibri" w:cs="Calibri"/>
        </w:rPr>
        <w:t>10.</w:t>
      </w:r>
      <w:r w:rsidRPr="00817BA8">
        <w:rPr>
          <w:rFonts w:ascii="Calibri" w:cs="Calibri"/>
        </w:rPr>
        <w:tab/>
        <w:t>Hung SSC, Chrysostomou V, Li F, Lim JKH, Wang JH, Powell JE, et al. AAV-Mediated CRISPR/Cas Gene Editing of Retinal Cells In Vivo. Invest Ophthalmol Vis Sci. 2016 Jun 1;57(7):3470–6. doi:10.1167/iovs.16-19316 PubMed PMID: 27367513.</w:t>
      </w:r>
    </w:p>
    <w:p w14:paraId="1AF82E1A" w14:textId="77777777" w:rsidR="00817BA8" w:rsidRPr="00817BA8" w:rsidRDefault="00817BA8" w:rsidP="00817BA8">
      <w:pPr>
        <w:pStyle w:val="Bibliography"/>
        <w:rPr>
          <w:rFonts w:ascii="Calibri" w:cs="Calibri"/>
        </w:rPr>
      </w:pPr>
      <w:r w:rsidRPr="00817BA8">
        <w:rPr>
          <w:rFonts w:ascii="Calibri" w:cs="Calibri"/>
        </w:rPr>
        <w:lastRenderedPageBreak/>
        <w:t>11.</w:t>
      </w:r>
      <w:r w:rsidRPr="00817BA8">
        <w:rPr>
          <w:rFonts w:ascii="Calibri" w:cs="Calibri"/>
        </w:rPr>
        <w:tab/>
        <w:t>Swiech L, Heidenreich M, Banerjee A, Habib N, Li Y, Trombetta J, et al. In vivo interrogation of gene function in the mammalian brain using CRISPR-Cas9. Nat Biotechnol. 2015 Jan;33(1):102–6. doi:10.1038/nbt.3055 PubMed PMID: 25326897; PubMed Central PMCID: PMC4492112.</w:t>
      </w:r>
    </w:p>
    <w:p w14:paraId="3E0D4AF3" w14:textId="77777777" w:rsidR="00817BA8" w:rsidRPr="00817BA8" w:rsidRDefault="00817BA8" w:rsidP="00817BA8">
      <w:pPr>
        <w:pStyle w:val="Bibliography"/>
        <w:rPr>
          <w:rFonts w:ascii="Calibri" w:cs="Calibri"/>
        </w:rPr>
      </w:pPr>
      <w:r w:rsidRPr="00817BA8">
        <w:rPr>
          <w:rFonts w:ascii="Calibri" w:cs="Calibri"/>
        </w:rPr>
        <w:t>12.</w:t>
      </w:r>
      <w:r w:rsidRPr="00817BA8">
        <w:rPr>
          <w:rFonts w:ascii="Calibri" w:cs="Calibri"/>
        </w:rPr>
        <w:tab/>
        <w:t>Yates JW, Meij JTA, Sullivan JR, Richtand NM, Yu L. Bimodal effect of amphetamine on motor behaviors in C57BL/6 mice. Neurosci Lett. 2007 Oct 29;427(1):66–70. doi:10.1016/j.neulet.2007.09.011 PubMed PMID: 17920769; PubMed Central PMCID: PMC2117340.</w:t>
      </w:r>
    </w:p>
    <w:p w14:paraId="1F012C43" w14:textId="77777777" w:rsidR="00817BA8" w:rsidRPr="00817BA8" w:rsidRDefault="00817BA8" w:rsidP="00817BA8">
      <w:pPr>
        <w:pStyle w:val="Bibliography"/>
        <w:rPr>
          <w:rFonts w:ascii="Calibri" w:cs="Calibri"/>
        </w:rPr>
      </w:pPr>
      <w:r w:rsidRPr="00817BA8">
        <w:rPr>
          <w:rFonts w:ascii="Calibri" w:cs="Calibri"/>
        </w:rPr>
        <w:t>13.</w:t>
      </w:r>
      <w:r w:rsidRPr="00817BA8">
        <w:rPr>
          <w:rFonts w:ascii="Calibri" w:cs="Calibri"/>
        </w:rPr>
        <w:tab/>
        <w:t>Wang X, Bey AL, Katz BM, Badea A, Kim N, David LK, et al. Altered mGluR5-Homer scaffolds and corticostriatal connectivity in a Shank3 complete knockout model of autism. Nat Commun. 2016 May 10;7:11459. doi:10.1038/ncomms11459 PubMed PMID: 27161151; PubMed Central PMCID: PMC4866051.</w:t>
      </w:r>
    </w:p>
    <w:p w14:paraId="0B0BD3F8" w14:textId="77777777" w:rsidR="00817BA8" w:rsidRPr="00817BA8" w:rsidRDefault="00817BA8" w:rsidP="00817BA8">
      <w:pPr>
        <w:pStyle w:val="Bibliography"/>
        <w:rPr>
          <w:rFonts w:ascii="Calibri" w:cs="Calibri"/>
        </w:rPr>
      </w:pPr>
      <w:r w:rsidRPr="00817BA8">
        <w:rPr>
          <w:rFonts w:ascii="Calibri" w:cs="Calibri"/>
        </w:rPr>
        <w:t>14.</w:t>
      </w:r>
      <w:r w:rsidRPr="00817BA8">
        <w:rPr>
          <w:rFonts w:ascii="Calibri" w:cs="Calibri"/>
        </w:rPr>
        <w:tab/>
        <w:t>Martos YV, Braz BY, Beccaria JP, Murer MG, Belforte JE. Compulsive Social Behavior Emerges after Selective Ablation of Striatal Cholinergic Interneurons. J Neurosci Off J Soc Neurosci. 2017 Mar 15;37(11):2849–58. doi:10.1523/JNEUROSCI.3460-16.2017 PubMed PMID: 28193688; PubMed Central PMCID: PMC6596731.</w:t>
      </w:r>
    </w:p>
    <w:p w14:paraId="5FCF8B76" w14:textId="77777777" w:rsidR="00817BA8" w:rsidRPr="00817BA8" w:rsidRDefault="00817BA8" w:rsidP="00817BA8">
      <w:pPr>
        <w:pStyle w:val="Bibliography"/>
        <w:rPr>
          <w:rFonts w:ascii="Calibri" w:cs="Calibri"/>
        </w:rPr>
      </w:pPr>
      <w:r w:rsidRPr="00817BA8">
        <w:rPr>
          <w:rFonts w:ascii="Calibri" w:cs="Calibri"/>
        </w:rPr>
        <w:t>15.</w:t>
      </w:r>
      <w:r w:rsidRPr="00817BA8">
        <w:rPr>
          <w:rFonts w:ascii="Calibri" w:cs="Calibri"/>
        </w:rPr>
        <w:tab/>
        <w:t>de Castro BM, Pereira GS, Magalhães V, Rossato JI, De Jaeger X, Martins-Silva C, et al. Reduced expression of the vesicular acetylcholine transporter causes learning deficits in mice. Genes Brain Behav. 2009 Feb;8(1):23–35. doi:10.1111/j.1601-183X.2008.00439.x PubMed PMID: 18778400.</w:t>
      </w:r>
    </w:p>
    <w:p w14:paraId="38261AD0" w14:textId="77777777" w:rsidR="00817BA8" w:rsidRPr="00817BA8" w:rsidRDefault="00817BA8" w:rsidP="00817BA8">
      <w:pPr>
        <w:pStyle w:val="Bibliography"/>
        <w:rPr>
          <w:rFonts w:ascii="Calibri" w:cs="Calibri"/>
        </w:rPr>
      </w:pPr>
      <w:r w:rsidRPr="00817BA8">
        <w:rPr>
          <w:rFonts w:ascii="Calibri" w:cs="Calibri"/>
        </w:rPr>
        <w:t>16.</w:t>
      </w:r>
      <w:r w:rsidRPr="00817BA8">
        <w:rPr>
          <w:rFonts w:ascii="Calibri" w:cs="Calibri"/>
        </w:rPr>
        <w:tab/>
        <w:t>Zhang R, Xue G, Wang S, Zhang L, Shi C, Xie X. Novel object recognition as a facile behavior test for evaluating drug effects in AβPP/PS1 Alzheimer’s disease mouse model. J Alzheimers Dis JAD. 2012;31(4):801–12. doi:10.3233/JAD-2012-120151 PubMed PMID: 22710911.</w:t>
      </w:r>
    </w:p>
    <w:p w14:paraId="28DF7B73" w14:textId="77777777" w:rsidR="00817BA8" w:rsidRPr="00817BA8" w:rsidRDefault="00817BA8" w:rsidP="00817BA8">
      <w:pPr>
        <w:pStyle w:val="Bibliography"/>
        <w:rPr>
          <w:rFonts w:ascii="Calibri" w:cs="Calibri"/>
        </w:rPr>
      </w:pPr>
      <w:r w:rsidRPr="00817BA8">
        <w:rPr>
          <w:rFonts w:ascii="Calibri" w:cs="Calibri"/>
        </w:rPr>
        <w:t>17.</w:t>
      </w:r>
      <w:r w:rsidRPr="00817BA8">
        <w:rPr>
          <w:rFonts w:ascii="Calibri" w:cs="Calibri"/>
        </w:rPr>
        <w:tab/>
        <w:t>Abbondanza A, Ribeiro Bas I, Modrak M, Capek M, Minich J, Tyshkevich A, et al. Nicotinic Acetylcholine Receptors Expressed by Striatal Interneurons Inhibit Striatal Activity and Control Striatal-Dependent Behaviors. J Neurosci Off J Soc Neurosci. 2022 Mar 30;42(13):2786–803. doi:10.1523/JNEUROSCI.1627-21.2022 PubMed PMID: 35165173; PubMed Central PMCID: PMC8973422.</w:t>
      </w:r>
    </w:p>
    <w:p w14:paraId="208FB51C" w14:textId="77777777" w:rsidR="00817BA8" w:rsidRPr="00817BA8" w:rsidRDefault="00817BA8" w:rsidP="00817BA8">
      <w:pPr>
        <w:pStyle w:val="Bibliography"/>
        <w:rPr>
          <w:rFonts w:ascii="Calibri" w:cs="Calibri"/>
        </w:rPr>
      </w:pPr>
      <w:r w:rsidRPr="00817BA8">
        <w:rPr>
          <w:rFonts w:ascii="Calibri" w:cs="Calibri"/>
        </w:rPr>
        <w:t>18.</w:t>
      </w:r>
      <w:r w:rsidRPr="00817BA8">
        <w:rPr>
          <w:rFonts w:ascii="Calibri" w:cs="Calibri"/>
        </w:rPr>
        <w:tab/>
        <w:t>Janickova H, Kljakic O, Rosborough K, Raulic S, Matovic S, Gros R, et al. Selective decrease of cholinergic signaling from pedunculopontine and laterodorsal tegmental nuclei has little impact on cognition but markedly increases susceptibility to stress. FASEB J Off Publ Fed Am Soc Exp Biol. 2019 Jun;33(6):7018–36. doi:10.1096/fj.201802108R PubMed PMID: 30857416.</w:t>
      </w:r>
    </w:p>
    <w:p w14:paraId="4423ADD7" w14:textId="77777777" w:rsidR="00817BA8" w:rsidRPr="00817BA8" w:rsidRDefault="00817BA8" w:rsidP="00817BA8">
      <w:pPr>
        <w:pStyle w:val="Bibliography"/>
        <w:rPr>
          <w:rFonts w:ascii="Calibri" w:cs="Calibri"/>
        </w:rPr>
      </w:pPr>
      <w:r w:rsidRPr="00817BA8">
        <w:rPr>
          <w:rFonts w:ascii="Calibri" w:cs="Calibri"/>
        </w:rPr>
        <w:t>19.</w:t>
      </w:r>
      <w:r w:rsidRPr="00817BA8">
        <w:rPr>
          <w:rFonts w:ascii="Calibri" w:cs="Calibri"/>
        </w:rPr>
        <w:tab/>
        <w:t>Walf AA, Frye CA. The use of the elevated plus maze as an assay of anxiety-related behavior in rodents. Nat Protoc. 2007;2(2):322–8. doi:10.1038/nprot.2007.44 PubMed PMID: 17406592; PubMed Central PMCID: PMC3623971.</w:t>
      </w:r>
    </w:p>
    <w:p w14:paraId="27D0F390" w14:textId="77777777" w:rsidR="00817BA8" w:rsidRPr="00817BA8" w:rsidRDefault="00817BA8" w:rsidP="00817BA8">
      <w:pPr>
        <w:pStyle w:val="Bibliography"/>
        <w:rPr>
          <w:rFonts w:ascii="Calibri" w:cs="Calibri"/>
        </w:rPr>
      </w:pPr>
      <w:r w:rsidRPr="00817BA8">
        <w:rPr>
          <w:rFonts w:ascii="Calibri" w:cs="Calibri"/>
        </w:rPr>
        <w:lastRenderedPageBreak/>
        <w:t>20.</w:t>
      </w:r>
      <w:r w:rsidRPr="00817BA8">
        <w:rPr>
          <w:rFonts w:ascii="Calibri" w:cs="Calibri"/>
        </w:rPr>
        <w:tab/>
        <w:t>Ac M, X DJ, Ac M, R K, Df G, S R, et al. Elimination of the vesicular acetylcholine transporter in the forebrain causes hyperactivity and deficits in spatial memory and long-term potentiation. Proc Natl Acad Sci U S A. 2012 Oct 23;109(43). doi:10.1073/pnas.1215381109 PubMed PMID: 23045697.</w:t>
      </w:r>
    </w:p>
    <w:p w14:paraId="4555F0E7" w14:textId="2DDF34A9" w:rsidR="007A055A" w:rsidRPr="002C1536" w:rsidRDefault="007A055A" w:rsidP="00817BA8">
      <w:pPr>
        <w:pStyle w:val="Bibliography"/>
        <w:rPr>
          <w:lang w:val="en-CA"/>
        </w:rPr>
      </w:pPr>
      <w:r>
        <w:rPr>
          <w:lang w:val="en-CA"/>
        </w:rPr>
        <w:fldChar w:fldCharType="end"/>
      </w:r>
    </w:p>
    <w:sectPr w:rsidR="007A055A" w:rsidRPr="002C1536" w:rsidSect="00FC2AC8">
      <w:pgSz w:w="12240" w:h="15840"/>
      <w:pgMar w:top="1440" w:right="1440" w:bottom="1440" w:left="1440" w:header="708" w:footer="708" w:gutter="0"/>
      <w:cols w:space="708"/>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536"/>
    <w:rsid w:val="00012D46"/>
    <w:rsid w:val="00013B9E"/>
    <w:rsid w:val="00020F10"/>
    <w:rsid w:val="00053FC6"/>
    <w:rsid w:val="00056AAD"/>
    <w:rsid w:val="00080CB4"/>
    <w:rsid w:val="000868F0"/>
    <w:rsid w:val="00087C03"/>
    <w:rsid w:val="000B2054"/>
    <w:rsid w:val="000D52A9"/>
    <w:rsid w:val="000D7A43"/>
    <w:rsid w:val="000E03D6"/>
    <w:rsid w:val="000F38BA"/>
    <w:rsid w:val="00112590"/>
    <w:rsid w:val="00131FF7"/>
    <w:rsid w:val="0014223A"/>
    <w:rsid w:val="00147B3D"/>
    <w:rsid w:val="00162DD9"/>
    <w:rsid w:val="0018023F"/>
    <w:rsid w:val="001A7357"/>
    <w:rsid w:val="001C4865"/>
    <w:rsid w:val="001E5E62"/>
    <w:rsid w:val="001F0CAC"/>
    <w:rsid w:val="001F2EE6"/>
    <w:rsid w:val="001F3DE4"/>
    <w:rsid w:val="002004FE"/>
    <w:rsid w:val="00207F99"/>
    <w:rsid w:val="002253F6"/>
    <w:rsid w:val="00241531"/>
    <w:rsid w:val="00256139"/>
    <w:rsid w:val="002A69DF"/>
    <w:rsid w:val="002B0FB3"/>
    <w:rsid w:val="002C1536"/>
    <w:rsid w:val="002C34AD"/>
    <w:rsid w:val="002D1847"/>
    <w:rsid w:val="002F18D8"/>
    <w:rsid w:val="002F6B71"/>
    <w:rsid w:val="002F7A16"/>
    <w:rsid w:val="003159CA"/>
    <w:rsid w:val="003352CA"/>
    <w:rsid w:val="00335CA7"/>
    <w:rsid w:val="00345D71"/>
    <w:rsid w:val="00347FA3"/>
    <w:rsid w:val="003522C2"/>
    <w:rsid w:val="00371231"/>
    <w:rsid w:val="0039360F"/>
    <w:rsid w:val="003B2D5D"/>
    <w:rsid w:val="003C301E"/>
    <w:rsid w:val="003C64B7"/>
    <w:rsid w:val="003D3187"/>
    <w:rsid w:val="003D6F39"/>
    <w:rsid w:val="003D7976"/>
    <w:rsid w:val="003E0582"/>
    <w:rsid w:val="003E4FF0"/>
    <w:rsid w:val="00405004"/>
    <w:rsid w:val="00420979"/>
    <w:rsid w:val="00420FE3"/>
    <w:rsid w:val="00423C1E"/>
    <w:rsid w:val="0044491E"/>
    <w:rsid w:val="0045027C"/>
    <w:rsid w:val="00455A6C"/>
    <w:rsid w:val="00456394"/>
    <w:rsid w:val="004767DC"/>
    <w:rsid w:val="00477B63"/>
    <w:rsid w:val="00485D3B"/>
    <w:rsid w:val="00490FDD"/>
    <w:rsid w:val="004A7CB0"/>
    <w:rsid w:val="004C2862"/>
    <w:rsid w:val="004C7051"/>
    <w:rsid w:val="004E4324"/>
    <w:rsid w:val="004F4504"/>
    <w:rsid w:val="00504DC8"/>
    <w:rsid w:val="005053B4"/>
    <w:rsid w:val="005168AC"/>
    <w:rsid w:val="00541248"/>
    <w:rsid w:val="00551154"/>
    <w:rsid w:val="005854F3"/>
    <w:rsid w:val="00585FC4"/>
    <w:rsid w:val="005C3FFC"/>
    <w:rsid w:val="005D4AD7"/>
    <w:rsid w:val="005E11E4"/>
    <w:rsid w:val="005E3146"/>
    <w:rsid w:val="005E627D"/>
    <w:rsid w:val="005F5A1D"/>
    <w:rsid w:val="00606F68"/>
    <w:rsid w:val="00614BD8"/>
    <w:rsid w:val="00647001"/>
    <w:rsid w:val="00647481"/>
    <w:rsid w:val="00653278"/>
    <w:rsid w:val="0066249F"/>
    <w:rsid w:val="00691E5D"/>
    <w:rsid w:val="006A1244"/>
    <w:rsid w:val="006A7CB1"/>
    <w:rsid w:val="006B4427"/>
    <w:rsid w:val="006B6B75"/>
    <w:rsid w:val="006D136C"/>
    <w:rsid w:val="006D38B1"/>
    <w:rsid w:val="006D47D8"/>
    <w:rsid w:val="006E4228"/>
    <w:rsid w:val="006F5D94"/>
    <w:rsid w:val="00732BE8"/>
    <w:rsid w:val="00735764"/>
    <w:rsid w:val="00743F8C"/>
    <w:rsid w:val="00756520"/>
    <w:rsid w:val="0078754C"/>
    <w:rsid w:val="007978C5"/>
    <w:rsid w:val="007A055A"/>
    <w:rsid w:val="007A13EC"/>
    <w:rsid w:val="007C42B6"/>
    <w:rsid w:val="007D1130"/>
    <w:rsid w:val="007E0BC1"/>
    <w:rsid w:val="007F0C87"/>
    <w:rsid w:val="008164D8"/>
    <w:rsid w:val="00817BA8"/>
    <w:rsid w:val="00820729"/>
    <w:rsid w:val="008223DE"/>
    <w:rsid w:val="00841DBF"/>
    <w:rsid w:val="0085254B"/>
    <w:rsid w:val="0086442A"/>
    <w:rsid w:val="008718EA"/>
    <w:rsid w:val="00882030"/>
    <w:rsid w:val="008910C9"/>
    <w:rsid w:val="008A4F95"/>
    <w:rsid w:val="008B5189"/>
    <w:rsid w:val="008D29DB"/>
    <w:rsid w:val="008E2CBA"/>
    <w:rsid w:val="008E4A54"/>
    <w:rsid w:val="00912411"/>
    <w:rsid w:val="0091512F"/>
    <w:rsid w:val="0093059F"/>
    <w:rsid w:val="00931F06"/>
    <w:rsid w:val="00932941"/>
    <w:rsid w:val="009332E7"/>
    <w:rsid w:val="00992A2F"/>
    <w:rsid w:val="0099647D"/>
    <w:rsid w:val="009A3676"/>
    <w:rsid w:val="009D290F"/>
    <w:rsid w:val="009D4E7D"/>
    <w:rsid w:val="009F3ABA"/>
    <w:rsid w:val="009F4BEA"/>
    <w:rsid w:val="00A30619"/>
    <w:rsid w:val="00A618C0"/>
    <w:rsid w:val="00A7168F"/>
    <w:rsid w:val="00A87BD8"/>
    <w:rsid w:val="00A9630B"/>
    <w:rsid w:val="00AA7702"/>
    <w:rsid w:val="00AC61CD"/>
    <w:rsid w:val="00AD221B"/>
    <w:rsid w:val="00AE5289"/>
    <w:rsid w:val="00AF2E30"/>
    <w:rsid w:val="00B07E19"/>
    <w:rsid w:val="00B12EA6"/>
    <w:rsid w:val="00B21245"/>
    <w:rsid w:val="00B51436"/>
    <w:rsid w:val="00B64A03"/>
    <w:rsid w:val="00B65918"/>
    <w:rsid w:val="00B92B19"/>
    <w:rsid w:val="00BB46A7"/>
    <w:rsid w:val="00BC3587"/>
    <w:rsid w:val="00BD3041"/>
    <w:rsid w:val="00C01D2A"/>
    <w:rsid w:val="00C07025"/>
    <w:rsid w:val="00C07653"/>
    <w:rsid w:val="00C32C08"/>
    <w:rsid w:val="00C52F96"/>
    <w:rsid w:val="00C65F37"/>
    <w:rsid w:val="00C76675"/>
    <w:rsid w:val="00C91476"/>
    <w:rsid w:val="00CB0119"/>
    <w:rsid w:val="00CB4FBB"/>
    <w:rsid w:val="00CD7B6E"/>
    <w:rsid w:val="00D06260"/>
    <w:rsid w:val="00D16063"/>
    <w:rsid w:val="00D2164A"/>
    <w:rsid w:val="00D41190"/>
    <w:rsid w:val="00D5073A"/>
    <w:rsid w:val="00D71600"/>
    <w:rsid w:val="00D84C99"/>
    <w:rsid w:val="00DA6C25"/>
    <w:rsid w:val="00DB705A"/>
    <w:rsid w:val="00DE5CAD"/>
    <w:rsid w:val="00E0756E"/>
    <w:rsid w:val="00E14C20"/>
    <w:rsid w:val="00E161C3"/>
    <w:rsid w:val="00E26A24"/>
    <w:rsid w:val="00E27531"/>
    <w:rsid w:val="00E33D7D"/>
    <w:rsid w:val="00E35A06"/>
    <w:rsid w:val="00E81D0C"/>
    <w:rsid w:val="00E87F5F"/>
    <w:rsid w:val="00EB31D1"/>
    <w:rsid w:val="00EB75E8"/>
    <w:rsid w:val="00EC73BE"/>
    <w:rsid w:val="00EC7DC2"/>
    <w:rsid w:val="00ED6D85"/>
    <w:rsid w:val="00EE22B0"/>
    <w:rsid w:val="00EF05DC"/>
    <w:rsid w:val="00EF4881"/>
    <w:rsid w:val="00F0098B"/>
    <w:rsid w:val="00F1180C"/>
    <w:rsid w:val="00F42724"/>
    <w:rsid w:val="00F42C10"/>
    <w:rsid w:val="00F56659"/>
    <w:rsid w:val="00F7379B"/>
    <w:rsid w:val="00F82502"/>
    <w:rsid w:val="00F8533D"/>
    <w:rsid w:val="00FA291F"/>
    <w:rsid w:val="00FA2A5B"/>
    <w:rsid w:val="00FA45AC"/>
    <w:rsid w:val="00FC1CD9"/>
    <w:rsid w:val="00FC2AC8"/>
    <w:rsid w:val="00FD4D40"/>
    <w:rsid w:val="00FD63FF"/>
    <w:rsid w:val="00FE0D1B"/>
    <w:rsid w:val="00FE7B0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293AA5F6"/>
  <w14:defaultImageDpi w14:val="32767"/>
  <w15:chartTrackingRefBased/>
  <w15:docId w15:val="{F5F50B9C-B57D-BD49-A69C-0B5A6A10F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7A055A"/>
    <w:pPr>
      <w:tabs>
        <w:tab w:val="left" w:pos="380"/>
      </w:tabs>
      <w:spacing w:after="240"/>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9895870">
      <w:bodyDiv w:val="1"/>
      <w:marLeft w:val="0"/>
      <w:marRight w:val="0"/>
      <w:marTop w:val="0"/>
      <w:marBottom w:val="0"/>
      <w:divBdr>
        <w:top w:val="none" w:sz="0" w:space="0" w:color="auto"/>
        <w:left w:val="none" w:sz="0" w:space="0" w:color="auto"/>
        <w:bottom w:val="none" w:sz="0" w:space="0" w:color="auto"/>
        <w:right w:val="none" w:sz="0" w:space="0" w:color="auto"/>
      </w:divBdr>
    </w:div>
    <w:div w:id="673604766">
      <w:bodyDiv w:val="1"/>
      <w:marLeft w:val="0"/>
      <w:marRight w:val="0"/>
      <w:marTop w:val="0"/>
      <w:marBottom w:val="0"/>
      <w:divBdr>
        <w:top w:val="none" w:sz="0" w:space="0" w:color="auto"/>
        <w:left w:val="none" w:sz="0" w:space="0" w:color="auto"/>
        <w:bottom w:val="none" w:sz="0" w:space="0" w:color="auto"/>
        <w:right w:val="none" w:sz="0" w:space="0" w:color="auto"/>
      </w:divBdr>
    </w:div>
    <w:div w:id="1211528743">
      <w:bodyDiv w:val="1"/>
      <w:marLeft w:val="0"/>
      <w:marRight w:val="0"/>
      <w:marTop w:val="0"/>
      <w:marBottom w:val="0"/>
      <w:divBdr>
        <w:top w:val="none" w:sz="0" w:space="0" w:color="auto"/>
        <w:left w:val="none" w:sz="0" w:space="0" w:color="auto"/>
        <w:bottom w:val="none" w:sz="0" w:space="0" w:color="auto"/>
        <w:right w:val="none" w:sz="0" w:space="0" w:color="auto"/>
      </w:divBdr>
    </w:div>
    <w:div w:id="124488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363</TotalTime>
  <Pages>20</Pages>
  <Words>12340</Words>
  <Characters>70342</Characters>
  <Application>Microsoft Office Word</Application>
  <DocSecurity>0</DocSecurity>
  <Lines>586</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Janickova</dc:creator>
  <cp:keywords/>
  <dc:description/>
  <cp:lastModifiedBy>Helena Janickova</cp:lastModifiedBy>
  <cp:revision>135</cp:revision>
  <dcterms:created xsi:type="dcterms:W3CDTF">2025-08-14T05:01:00Z</dcterms:created>
  <dcterms:modified xsi:type="dcterms:W3CDTF">2026-06-22T09:03:00Z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zotero-version="9.0.4"&gt;&lt;session id="1Ctk05r6"/&gt;&lt;style id="http://www.zotero.org/styles/vancouver" locale="en-CA" hasBibliography="1" bibliographyStyleHasBeenSet="1"/&gt;&lt;prefs&gt;&lt;pref name="fieldType" value="Field"/&gt;&lt;pref name="automatic</vt:lpwstr>
  </property>
  <property fmtid="{D5CDD505-2E9C-101B-9397-08002B2CF9AE}" pid="3" name="ZOTERO_PREF_2">
    <vt:lpwstr>JournalAbbreviations" value="true"/&gt;&lt;/prefs&gt;&lt;/data&gt;</vt:lpwstr>
  </property>
</Properties>
</file>