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8033" w14:textId="77777777" w:rsidR="00D92F87" w:rsidRPr="006361C0" w:rsidRDefault="00000000">
      <w:pPr>
        <w:spacing w:after="0"/>
        <w:jc w:val="center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  <w:sz w:val="32"/>
        </w:rPr>
        <w:t>Appendices and Research Instruments</w:t>
      </w:r>
    </w:p>
    <w:p w14:paraId="689FE69D" w14:textId="77777777" w:rsidR="00D92F87" w:rsidRPr="006361C0" w:rsidRDefault="00000000">
      <w:pPr>
        <w:spacing w:after="240"/>
        <w:jc w:val="center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  <w:sz w:val="28"/>
        </w:rPr>
        <w:t>Newton's Laws-Based CLIL Intervention for Zero Conditional Acquisition</w:t>
      </w:r>
    </w:p>
    <w:p w14:paraId="595EF6D1" w14:textId="77777777" w:rsidR="00D92F87" w:rsidRPr="006361C0" w:rsidRDefault="00000000">
      <w:pPr>
        <w:ind w:firstLine="72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</w:rPr>
        <w:t>The following appendices present the instruments, scoring rules, administration schedule, and dataset structure used in the Newton's Laws-based CLIL intervention. The appendices have been organized into a single A-H sequence to avoid duplicated appendix labels and to keep the instrument package internally consistent.</w:t>
      </w:r>
    </w:p>
    <w:p w14:paraId="2B2F8B57" w14:textId="77777777" w:rsidR="00D92F87" w:rsidRPr="006361C0" w:rsidRDefault="00000000">
      <w:pPr>
        <w:keepNext/>
        <w:spacing w:before="160" w:after="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>Table 1</w:t>
      </w:r>
    </w:p>
    <w:p w14:paraId="5A015328" w14:textId="77777777" w:rsidR="00D92F87" w:rsidRPr="006361C0" w:rsidRDefault="00000000">
      <w:pPr>
        <w:keepNext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i/>
        </w:rPr>
        <w:t>Overview of Appendices and Research Instruments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32"/>
        <w:gridCol w:w="6728"/>
      </w:tblGrid>
      <w:tr w:rsidR="006361C0" w:rsidRPr="006361C0" w14:paraId="08434E8A" w14:textId="77777777">
        <w:trPr>
          <w:tblHeader/>
          <w:jc w:val="center"/>
        </w:trPr>
        <w:tc>
          <w:tcPr>
            <w:tcW w:w="2592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01B77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Component</w:t>
            </w:r>
          </w:p>
        </w:tc>
        <w:tc>
          <w:tcPr>
            <w:tcW w:w="6624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AA0AF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Description</w:t>
            </w:r>
          </w:p>
        </w:tc>
      </w:tr>
      <w:tr w:rsidR="006361C0" w:rsidRPr="006361C0" w14:paraId="01EF7613" w14:textId="77777777">
        <w:trPr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8CC5E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Research Design</w:t>
            </w: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4E985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Quasi-experimental pre-test/post-test non-equivalent control group design supplemented by numeric indices and qualitative probes.</w:t>
            </w:r>
          </w:p>
        </w:tc>
      </w:tr>
      <w:tr w:rsidR="006361C0" w:rsidRPr="006361C0" w14:paraId="4D92FC83" w14:textId="77777777">
        <w:trPr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179D0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Experimental Condition</w:t>
            </w: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B0246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Newton's Laws-based CLIL intervention implemented at Beni-Suef Technological University; zero conditional grammar was taught through scientific laws and physical cause-effect relationships.</w:t>
            </w:r>
          </w:p>
        </w:tc>
      </w:tr>
      <w:tr w:rsidR="006361C0" w:rsidRPr="006361C0" w14:paraId="25D6B1C9" w14:textId="77777777">
        <w:trPr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E1990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Control Condition</w:t>
            </w: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77956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Conventional grammar instruction using standard examples, rule explanation, and form-focused practice.</w:t>
            </w:r>
          </w:p>
        </w:tc>
      </w:tr>
      <w:tr w:rsidR="006361C0" w:rsidRPr="006361C0" w14:paraId="049CDD34" w14:textId="77777777">
        <w:trPr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F21D2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Main Linguistic Outcome</w:t>
            </w: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138CD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Zero conditional accuracy, measured by the Zero Conditional Grammar Test (ZCGT).</w:t>
            </w:r>
          </w:p>
        </w:tc>
      </w:tr>
      <w:tr w:rsidR="006361C0" w:rsidRPr="006361C0" w14:paraId="23117BAE" w14:textId="77777777">
        <w:trPr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EC75F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Focal Transfer Construct</w:t>
            </w: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332D2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Concept-to-Grammar Transfer Task (CGTT), measuring students' ability to convert physical concepts into accurate zero conditional statements.</w:t>
            </w:r>
          </w:p>
        </w:tc>
      </w:tr>
      <w:tr w:rsidR="006361C0" w:rsidRPr="006361C0" w14:paraId="75E78F1A" w14:textId="77777777">
        <w:trPr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2906F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Qualitative Evidence</w:t>
            </w: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BE470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Student reflection probes and classroom observation records documenting concept-to-grammar mapping.</w:t>
            </w:r>
          </w:p>
        </w:tc>
      </w:tr>
      <w:tr w:rsidR="006361C0" w:rsidRPr="006361C0" w14:paraId="25A11082" w14:textId="77777777">
        <w:trPr>
          <w:jc w:val="center"/>
        </w:trPr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9C05F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Psychometric Evidence</w:t>
            </w: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5D3F4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Construct validity was supported through confirmatory factor analysis, χ²/df = 1.67, CFI = .972. Reliability was supported through McDonald's omega, with coefficients ranging from .84 to .93.</w:t>
            </w:r>
          </w:p>
        </w:tc>
      </w:tr>
    </w:tbl>
    <w:p w14:paraId="2F030F0A" w14:textId="77777777" w:rsidR="00D92F87" w:rsidRPr="006361C0" w:rsidRDefault="00000000">
      <w:pPr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</w:rPr>
        <w:br w:type="page"/>
      </w:r>
    </w:p>
    <w:p w14:paraId="2364B4DF" w14:textId="77777777" w:rsidR="00D92F87" w:rsidRPr="006361C0" w:rsidRDefault="00000000" w:rsidP="006361C0">
      <w:pPr>
        <w:pStyle w:val="Heading1"/>
        <w:jc w:val="center"/>
        <w:rPr>
          <w:rFonts w:asciiTheme="majorBidi" w:hAnsiTheme="majorBidi"/>
          <w:color w:val="auto"/>
        </w:rPr>
      </w:pPr>
      <w:r w:rsidRPr="006361C0">
        <w:rPr>
          <w:rFonts w:asciiTheme="majorBidi" w:hAnsiTheme="majorBidi"/>
          <w:color w:val="auto"/>
        </w:rPr>
        <w:lastRenderedPageBreak/>
        <w:t>Appendix A. Zero Conditional Grammar Test (ZCGT)</w:t>
      </w:r>
    </w:p>
    <w:p w14:paraId="697B985D" w14:textId="77777777" w:rsidR="00D92F87" w:rsidRPr="006361C0" w:rsidRDefault="00000000">
      <w:pPr>
        <w:spacing w:after="6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 xml:space="preserve">Purpose. </w:t>
      </w:r>
      <w:r w:rsidRPr="006361C0">
        <w:rPr>
          <w:rFonts w:asciiTheme="majorBidi" w:hAnsiTheme="majorBidi" w:cstheme="majorBidi"/>
        </w:rPr>
        <w:t>The Zero Conditional Grammar Test measured mechanical accuracy in recognizing and producing the zero conditional form.</w:t>
      </w:r>
    </w:p>
    <w:p w14:paraId="45912152" w14:textId="77777777" w:rsidR="00D92F87" w:rsidRPr="006361C0" w:rsidRDefault="00000000">
      <w:pPr>
        <w:spacing w:after="6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 xml:space="preserve">Target structure. </w:t>
      </w:r>
      <w:r w:rsidRPr="006361C0">
        <w:rPr>
          <w:rFonts w:asciiTheme="majorBidi" w:hAnsiTheme="majorBidi" w:cstheme="majorBidi"/>
        </w:rPr>
        <w:t>If + present simple, present simple.</w:t>
      </w:r>
    </w:p>
    <w:p w14:paraId="6BB81217" w14:textId="77777777" w:rsidR="00D92F87" w:rsidRPr="006361C0" w:rsidRDefault="00000000">
      <w:pPr>
        <w:spacing w:after="6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 xml:space="preserve">Standardized reliability. </w:t>
      </w:r>
      <w:r w:rsidRPr="006361C0">
        <w:rPr>
          <w:rFonts w:asciiTheme="majorBidi" w:hAnsiTheme="majorBidi" w:cstheme="majorBidi"/>
        </w:rPr>
        <w:t>McDonald's omega was ω = .91, and Cronbach's alpha was α = .89.</w:t>
      </w:r>
    </w:p>
    <w:p w14:paraId="0F9AEB41" w14:textId="77777777" w:rsidR="00D92F87" w:rsidRPr="006361C0" w:rsidRDefault="00000000">
      <w:pPr>
        <w:keepNext/>
        <w:spacing w:before="160" w:after="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>Table A1</w:t>
      </w:r>
    </w:p>
    <w:p w14:paraId="453FC97F" w14:textId="77777777" w:rsidR="00D92F87" w:rsidRPr="006361C0" w:rsidRDefault="00000000">
      <w:pPr>
        <w:keepNext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i/>
        </w:rPr>
        <w:t>Sample Multiple-Choice Item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58"/>
        <w:gridCol w:w="4111"/>
        <w:gridCol w:w="4391"/>
      </w:tblGrid>
      <w:tr w:rsidR="006361C0" w:rsidRPr="006361C0" w14:paraId="453C6A01" w14:textId="77777777">
        <w:trPr>
          <w:tblHeader/>
          <w:jc w:val="center"/>
        </w:trPr>
        <w:tc>
          <w:tcPr>
            <w:tcW w:w="864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1DF69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Item</w:t>
            </w:r>
          </w:p>
        </w:tc>
        <w:tc>
          <w:tcPr>
            <w:tcW w:w="4176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4838E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Sentence</w:t>
            </w:r>
          </w:p>
        </w:tc>
        <w:tc>
          <w:tcPr>
            <w:tcW w:w="4464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7B234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Options</w:t>
            </w:r>
          </w:p>
        </w:tc>
      </w:tr>
      <w:tr w:rsidR="006361C0" w:rsidRPr="006361C0" w14:paraId="171C5CE3" w14:textId="77777777">
        <w:trPr>
          <w:jc w:val="center"/>
        </w:trPr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B7E9B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1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4DCC5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If you _____ a heavy object, it _____ more force.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650F4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a) pushed / required   b) push / requires   c) push / will require</w:t>
            </w:r>
          </w:p>
        </w:tc>
      </w:tr>
    </w:tbl>
    <w:p w14:paraId="36242571" w14:textId="77777777" w:rsidR="00D92F87" w:rsidRPr="006361C0" w:rsidRDefault="00000000">
      <w:pPr>
        <w:keepNext/>
        <w:spacing w:before="160" w:after="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>Table A2</w:t>
      </w:r>
    </w:p>
    <w:p w14:paraId="23BD23A3" w14:textId="77777777" w:rsidR="00D92F87" w:rsidRPr="006361C0" w:rsidRDefault="00000000">
      <w:pPr>
        <w:keepNext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i/>
        </w:rPr>
        <w:t>Sample Sentence-Transformation Items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57"/>
        <w:gridCol w:w="3546"/>
        <w:gridCol w:w="4957"/>
      </w:tblGrid>
      <w:tr w:rsidR="006361C0" w:rsidRPr="006361C0" w14:paraId="4E01713F" w14:textId="77777777">
        <w:trPr>
          <w:tblHeader/>
          <w:jc w:val="center"/>
        </w:trPr>
        <w:tc>
          <w:tcPr>
            <w:tcW w:w="864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CF7E9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Item</w:t>
            </w:r>
          </w:p>
        </w:tc>
        <w:tc>
          <w:tcPr>
            <w:tcW w:w="3600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F7B5D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Prompt</w:t>
            </w:r>
          </w:p>
        </w:tc>
        <w:tc>
          <w:tcPr>
            <w:tcW w:w="5040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C70D4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Model Answer</w:t>
            </w:r>
          </w:p>
        </w:tc>
      </w:tr>
      <w:tr w:rsidR="006361C0" w:rsidRPr="006361C0" w14:paraId="0FFA9345" w14:textId="77777777">
        <w:trPr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25E05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DC161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Heating ice makes it melt.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07EBA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If you heat ice, it melts.</w:t>
            </w:r>
          </w:p>
        </w:tc>
      </w:tr>
      <w:tr w:rsidR="006361C0" w:rsidRPr="006361C0" w14:paraId="4B388334" w14:textId="77777777">
        <w:trPr>
          <w:jc w:val="center"/>
        </w:trPr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06E8C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DB858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Pushing a ball makes it accelerate.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5C663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If you push a ball, it accelerates.</w:t>
            </w:r>
          </w:p>
        </w:tc>
      </w:tr>
    </w:tbl>
    <w:p w14:paraId="520E476B" w14:textId="77777777" w:rsidR="00D92F87" w:rsidRPr="006361C0" w:rsidRDefault="00000000">
      <w:pPr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</w:rPr>
        <w:br w:type="page"/>
      </w:r>
    </w:p>
    <w:p w14:paraId="08D6B26F" w14:textId="77777777" w:rsidR="00D92F87" w:rsidRPr="006361C0" w:rsidRDefault="00000000" w:rsidP="006361C0">
      <w:pPr>
        <w:pStyle w:val="Heading1"/>
        <w:jc w:val="center"/>
        <w:rPr>
          <w:rFonts w:asciiTheme="majorBidi" w:hAnsiTheme="majorBidi"/>
          <w:color w:val="auto"/>
        </w:rPr>
      </w:pPr>
      <w:r w:rsidRPr="006361C0">
        <w:rPr>
          <w:rFonts w:asciiTheme="majorBidi" w:hAnsiTheme="majorBidi"/>
          <w:color w:val="auto"/>
        </w:rPr>
        <w:lastRenderedPageBreak/>
        <w:t>Appendix B. Concept-to-Grammar Transfer Task (CGTT)</w:t>
      </w:r>
    </w:p>
    <w:p w14:paraId="2F8808A5" w14:textId="77777777" w:rsidR="00D92F87" w:rsidRPr="006361C0" w:rsidRDefault="00000000">
      <w:pPr>
        <w:spacing w:after="6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 xml:space="preserve">Purpose. </w:t>
      </w:r>
      <w:r w:rsidRPr="006361C0">
        <w:rPr>
          <w:rFonts w:asciiTheme="majorBidi" w:hAnsiTheme="majorBidi" w:cstheme="majorBidi"/>
        </w:rPr>
        <w:t>The Concept-to-Grammar Transfer Task measured the focal transfer construct: students' ability to translate physical causality into accurate zero conditional grammar.</w:t>
      </w:r>
    </w:p>
    <w:p w14:paraId="10C05DE3" w14:textId="77777777" w:rsidR="00D92F87" w:rsidRPr="006361C0" w:rsidRDefault="00000000">
      <w:pPr>
        <w:spacing w:after="6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 xml:space="preserve">Standardized reliability. </w:t>
      </w:r>
      <w:r w:rsidRPr="006361C0">
        <w:rPr>
          <w:rFonts w:asciiTheme="majorBidi" w:hAnsiTheme="majorBidi" w:cstheme="majorBidi"/>
        </w:rPr>
        <w:t>McDonald's omega was ω = .88, and Cronbach's alpha was α = .86.</w:t>
      </w:r>
    </w:p>
    <w:p w14:paraId="3EDE8CEE" w14:textId="77777777" w:rsidR="00D92F87" w:rsidRPr="006361C0" w:rsidRDefault="00000000">
      <w:pPr>
        <w:keepNext/>
        <w:spacing w:before="160" w:after="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>Table B1</w:t>
      </w:r>
    </w:p>
    <w:p w14:paraId="7AD15A87" w14:textId="77777777" w:rsidR="00D92F87" w:rsidRPr="006361C0" w:rsidRDefault="00000000">
      <w:pPr>
        <w:keepNext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i/>
        </w:rPr>
        <w:t>Sample Concept-to-Grammar Transfer Scenarios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29"/>
        <w:gridCol w:w="2512"/>
        <w:gridCol w:w="2241"/>
        <w:gridCol w:w="2778"/>
      </w:tblGrid>
      <w:tr w:rsidR="006361C0" w:rsidRPr="006361C0" w14:paraId="11CAD8B3" w14:textId="77777777">
        <w:trPr>
          <w:tblHeader/>
          <w:jc w:val="center"/>
        </w:trPr>
        <w:tc>
          <w:tcPr>
            <w:tcW w:w="1872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AE59A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Scenario</w:t>
            </w:r>
          </w:p>
        </w:tc>
        <w:tc>
          <w:tcPr>
            <w:tcW w:w="2592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728D4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Description</w:t>
            </w:r>
          </w:p>
        </w:tc>
        <w:tc>
          <w:tcPr>
            <w:tcW w:w="2304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6055C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Prompt</w:t>
            </w:r>
          </w:p>
        </w:tc>
        <w:tc>
          <w:tcPr>
            <w:tcW w:w="2880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88B09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Model Response</w:t>
            </w:r>
          </w:p>
        </w:tc>
      </w:tr>
      <w:tr w:rsidR="006361C0" w:rsidRPr="006361C0" w14:paraId="0ED1B07C" w14:textId="77777777">
        <w:trPr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80B64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The Frictionless Surface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9D64B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A puck slides on ice with no obstacles or external contact.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EC25B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Describe the puck's speed if nothing touches it.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2DF00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If nothing touches the puck, it keeps moving at the same speed.</w:t>
            </w:r>
          </w:p>
        </w:tc>
      </w:tr>
      <w:tr w:rsidR="006361C0" w:rsidRPr="006361C0" w14:paraId="6CFEC1AE" w14:textId="77777777">
        <w:trPr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C4258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The Two Boxes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9E469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A small box and a massive box are pushed with the same force.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C8410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Compare their acceleration.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30D37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If the same force pushes two boxes, the lighter box accelerates more.</w:t>
            </w:r>
          </w:p>
        </w:tc>
      </w:tr>
      <w:tr w:rsidR="006361C0" w:rsidRPr="006361C0" w14:paraId="06AE7410" w14:textId="77777777">
        <w:trPr>
          <w:jc w:val="center"/>
        </w:trPr>
        <w:tc>
          <w:tcPr>
            <w:tcW w:w="187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93417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The Rocket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FFDD7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Gas is pushed downward and the rocket moves upward.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A16BE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Describe the direction of the forces.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757C2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If a rocket pushes gas down, the gas pushes the rocket up.</w:t>
            </w:r>
          </w:p>
        </w:tc>
      </w:tr>
    </w:tbl>
    <w:p w14:paraId="6DA74155" w14:textId="77777777" w:rsidR="00D92F87" w:rsidRPr="006361C0" w:rsidRDefault="00000000">
      <w:pPr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</w:rPr>
        <w:br w:type="page"/>
      </w:r>
    </w:p>
    <w:p w14:paraId="44824A92" w14:textId="77777777" w:rsidR="00D92F87" w:rsidRPr="006361C0" w:rsidRDefault="00000000" w:rsidP="006361C0">
      <w:pPr>
        <w:pStyle w:val="Heading1"/>
        <w:jc w:val="center"/>
        <w:rPr>
          <w:rFonts w:asciiTheme="majorBidi" w:hAnsiTheme="majorBidi"/>
          <w:color w:val="auto"/>
        </w:rPr>
      </w:pPr>
      <w:r w:rsidRPr="006361C0">
        <w:rPr>
          <w:rFonts w:asciiTheme="majorBidi" w:hAnsiTheme="majorBidi"/>
          <w:color w:val="auto"/>
        </w:rPr>
        <w:lastRenderedPageBreak/>
        <w:t>Appendix C. Concept Understanding Test (CUT)</w:t>
      </w:r>
    </w:p>
    <w:p w14:paraId="5573A412" w14:textId="77777777" w:rsidR="00D92F87" w:rsidRPr="006361C0" w:rsidRDefault="00000000">
      <w:pPr>
        <w:spacing w:after="6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 xml:space="preserve">Purpose. </w:t>
      </w:r>
      <w:r w:rsidRPr="006361C0">
        <w:rPr>
          <w:rFonts w:asciiTheme="majorBidi" w:hAnsiTheme="majorBidi" w:cstheme="majorBidi"/>
        </w:rPr>
        <w:t>The Concept Understanding Test measured students' demonstrated understanding of selected Newtonian concepts in the experimental group after the intervention.</w:t>
      </w:r>
    </w:p>
    <w:p w14:paraId="506A28FF" w14:textId="77777777" w:rsidR="00D92F87" w:rsidRPr="006361C0" w:rsidRDefault="00000000">
      <w:pPr>
        <w:spacing w:after="6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 xml:space="preserve">Standardized reliability. </w:t>
      </w:r>
      <w:r w:rsidRPr="006361C0">
        <w:rPr>
          <w:rFonts w:asciiTheme="majorBidi" w:hAnsiTheme="majorBidi" w:cstheme="majorBidi"/>
        </w:rPr>
        <w:t>McDonald's omega was ω = .84, and Cronbach's alpha was α = .82.</w:t>
      </w:r>
    </w:p>
    <w:p w14:paraId="13B38C0A" w14:textId="77777777" w:rsidR="00D92F87" w:rsidRPr="006361C0" w:rsidRDefault="00000000">
      <w:pPr>
        <w:keepNext/>
        <w:spacing w:before="160" w:after="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>Table C1</w:t>
      </w:r>
    </w:p>
    <w:p w14:paraId="6A102775" w14:textId="77777777" w:rsidR="00D92F87" w:rsidRPr="006361C0" w:rsidRDefault="00000000">
      <w:pPr>
        <w:keepNext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i/>
        </w:rPr>
        <w:t>Sample True/False Items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58"/>
        <w:gridCol w:w="6508"/>
        <w:gridCol w:w="1994"/>
      </w:tblGrid>
      <w:tr w:rsidR="006361C0" w:rsidRPr="006361C0" w14:paraId="2936537C" w14:textId="77777777">
        <w:trPr>
          <w:tblHeader/>
          <w:jc w:val="center"/>
        </w:trPr>
        <w:tc>
          <w:tcPr>
            <w:tcW w:w="864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6ACD1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Item</w:t>
            </w:r>
          </w:p>
        </w:tc>
        <w:tc>
          <w:tcPr>
            <w:tcW w:w="6624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08453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Statement</w:t>
            </w:r>
          </w:p>
        </w:tc>
        <w:tc>
          <w:tcPr>
            <w:tcW w:w="2016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1390B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Response Format</w:t>
            </w:r>
          </w:p>
        </w:tc>
      </w:tr>
      <w:tr w:rsidR="006361C0" w:rsidRPr="006361C0" w14:paraId="418FA167" w14:textId="77777777">
        <w:trPr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D7286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1</w:t>
            </w: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F342D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Inertia means that an object tends to keep doing what it is currently doing.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196B6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True / False</w:t>
            </w:r>
          </w:p>
        </w:tc>
      </w:tr>
      <w:tr w:rsidR="006361C0" w:rsidRPr="006361C0" w14:paraId="512889B1" w14:textId="77777777">
        <w:trPr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FCBBA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77A35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If I double the mass of an object, it becomes easier to accelerate.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822B7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True / False</w:t>
            </w:r>
          </w:p>
        </w:tc>
      </w:tr>
      <w:tr w:rsidR="006361C0" w:rsidRPr="006361C0" w14:paraId="4C821E35" w14:textId="77777777">
        <w:trPr>
          <w:jc w:val="center"/>
        </w:trPr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72285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3</w:t>
            </w: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40C47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Action and reaction forces happen at the exact same time.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7CFF7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True / False</w:t>
            </w:r>
          </w:p>
        </w:tc>
      </w:tr>
    </w:tbl>
    <w:p w14:paraId="36CDAB2D" w14:textId="77777777" w:rsidR="00D92F87" w:rsidRPr="006361C0" w:rsidRDefault="00000000">
      <w:pPr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</w:rPr>
        <w:br w:type="page"/>
      </w:r>
    </w:p>
    <w:p w14:paraId="0B2CA19C" w14:textId="77777777" w:rsidR="00D92F87" w:rsidRPr="006361C0" w:rsidRDefault="00000000" w:rsidP="006361C0">
      <w:pPr>
        <w:pStyle w:val="Heading1"/>
        <w:jc w:val="center"/>
        <w:rPr>
          <w:rFonts w:asciiTheme="majorBidi" w:hAnsiTheme="majorBidi"/>
          <w:color w:val="auto"/>
        </w:rPr>
      </w:pPr>
      <w:r w:rsidRPr="006361C0">
        <w:rPr>
          <w:rFonts w:asciiTheme="majorBidi" w:hAnsiTheme="majorBidi"/>
          <w:color w:val="auto"/>
        </w:rPr>
        <w:lastRenderedPageBreak/>
        <w:t>Appendix D. Student Reflection Questionnaire and Qualitative Probes</w:t>
      </w:r>
    </w:p>
    <w:p w14:paraId="4A40A35B" w14:textId="77777777" w:rsidR="00D92F87" w:rsidRPr="006361C0" w:rsidRDefault="00000000">
      <w:pPr>
        <w:spacing w:after="6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 xml:space="preserve">Purpose. </w:t>
      </w:r>
      <w:r w:rsidRPr="006361C0">
        <w:rPr>
          <w:rFonts w:asciiTheme="majorBidi" w:hAnsiTheme="majorBidi" w:cstheme="majorBidi"/>
        </w:rPr>
        <w:t>The Student Reflection Questionnaire collected numeric perception data and qualitative evidence regarding students' experience of learning zero conditional grammar through Newtonian concepts.</w:t>
      </w:r>
    </w:p>
    <w:p w14:paraId="2CC7B10D" w14:textId="77777777" w:rsidR="00D92F87" w:rsidRPr="006361C0" w:rsidRDefault="00000000">
      <w:pPr>
        <w:spacing w:after="6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 xml:space="preserve">Response scale. </w:t>
      </w:r>
      <w:r w:rsidRPr="006361C0">
        <w:rPr>
          <w:rFonts w:asciiTheme="majorBidi" w:hAnsiTheme="majorBidi" w:cstheme="majorBidi"/>
        </w:rPr>
        <w:t>The questionnaire used a five-point scale ranging from 1 = strongly disagree to 5 = strongly agree.</w:t>
      </w:r>
    </w:p>
    <w:p w14:paraId="03E01525" w14:textId="77777777" w:rsidR="00D92F87" w:rsidRPr="006361C0" w:rsidRDefault="00000000">
      <w:pPr>
        <w:spacing w:after="6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 xml:space="preserve">Reverse coding. </w:t>
      </w:r>
      <w:r w:rsidRPr="006361C0">
        <w:rPr>
          <w:rFonts w:asciiTheme="majorBidi" w:hAnsiTheme="majorBidi" w:cstheme="majorBidi"/>
        </w:rPr>
        <w:t>Item 4 was negatively worded and was reverse-coded only when computing an overall positive engagement index.</w:t>
      </w:r>
    </w:p>
    <w:p w14:paraId="4697E29D" w14:textId="77777777" w:rsidR="00D92F87" w:rsidRPr="006361C0" w:rsidRDefault="00000000">
      <w:pPr>
        <w:spacing w:after="6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 xml:space="preserve">Standardized reliability. </w:t>
      </w:r>
      <w:r w:rsidRPr="006361C0">
        <w:rPr>
          <w:rFonts w:asciiTheme="majorBidi" w:hAnsiTheme="majorBidi" w:cstheme="majorBidi"/>
        </w:rPr>
        <w:t>McDonald's omega was ω = .93, and Cronbach's alpha was α = .91.</w:t>
      </w:r>
    </w:p>
    <w:p w14:paraId="4BDD8763" w14:textId="77777777" w:rsidR="00D92F87" w:rsidRPr="006361C0" w:rsidRDefault="00000000">
      <w:pPr>
        <w:keepNext/>
        <w:spacing w:before="160" w:after="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>Table D1</w:t>
      </w:r>
    </w:p>
    <w:p w14:paraId="0C9FBF74" w14:textId="77777777" w:rsidR="00D92F87" w:rsidRPr="006361C0" w:rsidRDefault="00000000">
      <w:pPr>
        <w:keepNext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i/>
        </w:rPr>
        <w:t>Student Reflection Questionnaire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11"/>
        <w:gridCol w:w="4157"/>
        <w:gridCol w:w="1689"/>
        <w:gridCol w:w="2803"/>
      </w:tblGrid>
      <w:tr w:rsidR="006361C0" w:rsidRPr="006361C0" w14:paraId="293361EB" w14:textId="77777777">
        <w:trPr>
          <w:tblHeader/>
          <w:jc w:val="center"/>
        </w:trPr>
        <w:tc>
          <w:tcPr>
            <w:tcW w:w="720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07A7D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Item</w:t>
            </w:r>
          </w:p>
        </w:tc>
        <w:tc>
          <w:tcPr>
            <w:tcW w:w="4320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7F3D6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Statement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23E32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Direction</w:t>
            </w:r>
          </w:p>
        </w:tc>
        <w:tc>
          <w:tcPr>
            <w:tcW w:w="2880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8DBC1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Interpretation</w:t>
            </w:r>
          </w:p>
        </w:tc>
      </w:tr>
      <w:tr w:rsidR="006361C0" w:rsidRPr="006361C0" w14:paraId="533801B5" w14:textId="77777777">
        <w:trPr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02FF1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BF389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Connecting science to grammar made the if rules easier to remember.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AB771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Positive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C60BC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Higher = stronger perceived mnemonic value.</w:t>
            </w:r>
          </w:p>
        </w:tc>
      </w:tr>
      <w:tr w:rsidR="006361C0" w:rsidRPr="006361C0" w14:paraId="56E7E4FA" w14:textId="77777777">
        <w:trPr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66ECC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54D1E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I felt like I was learning something useful, not just English rules.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C5CE7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Positive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4DE10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Higher = stronger perceived usefulness.</w:t>
            </w:r>
          </w:p>
        </w:tc>
      </w:tr>
      <w:tr w:rsidR="006361C0" w:rsidRPr="006361C0" w14:paraId="119BE5F5" w14:textId="77777777">
        <w:trPr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82A82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36EFC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The experiments helped me visualize the grammar sentences.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55E0A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Positive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56AB8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Higher = stronger visualization support.</w:t>
            </w:r>
          </w:p>
        </w:tc>
      </w:tr>
      <w:tr w:rsidR="006361C0" w:rsidRPr="006361C0" w14:paraId="68B96A19" w14:textId="77777777">
        <w:trPr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05A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166F4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I found the science vocabulary too difficult to understand.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75257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Negative / difficulty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EBA2F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Reverse-code if computing an overall positive engagement index.</w:t>
            </w:r>
          </w:p>
        </w:tc>
      </w:tr>
      <w:tr w:rsidR="006361C0" w:rsidRPr="006361C0" w14:paraId="652032A2" w14:textId="77777777">
        <w:trPr>
          <w:jc w:val="center"/>
        </w:trPr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836CC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AF14D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I would like to learn other grammar points, such as passive voice, through science.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7CB80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Positive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6ADA4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Higher = stronger transferability preference.</w:t>
            </w:r>
          </w:p>
        </w:tc>
      </w:tr>
    </w:tbl>
    <w:p w14:paraId="1F436AB0" w14:textId="77777777" w:rsidR="00D92F87" w:rsidRPr="006361C0" w:rsidRDefault="00000000">
      <w:pPr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</w:rPr>
        <w:br w:type="page"/>
      </w:r>
    </w:p>
    <w:p w14:paraId="7860A2BF" w14:textId="77777777" w:rsidR="00D92F87" w:rsidRPr="006361C0" w:rsidRDefault="00000000">
      <w:pPr>
        <w:pStyle w:val="Heading2"/>
        <w:rPr>
          <w:rFonts w:asciiTheme="majorBidi" w:hAnsiTheme="majorBidi"/>
          <w:color w:val="auto"/>
        </w:rPr>
      </w:pPr>
      <w:r w:rsidRPr="006361C0">
        <w:rPr>
          <w:rFonts w:asciiTheme="majorBidi" w:hAnsiTheme="majorBidi"/>
          <w:color w:val="auto"/>
        </w:rPr>
        <w:lastRenderedPageBreak/>
        <w:t>Qualitative Probes</w:t>
      </w:r>
    </w:p>
    <w:p w14:paraId="2E507E29" w14:textId="77777777" w:rsidR="00D92F87" w:rsidRPr="006361C0" w:rsidRDefault="00000000">
      <w:pPr>
        <w:keepNext/>
        <w:spacing w:before="160" w:after="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>Table D2</w:t>
      </w:r>
    </w:p>
    <w:p w14:paraId="6104BFA3" w14:textId="77777777" w:rsidR="00D92F87" w:rsidRPr="006361C0" w:rsidRDefault="00000000">
      <w:pPr>
        <w:keepNext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i/>
        </w:rPr>
        <w:t>Open-Ended Qualitative Probes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3"/>
        <w:gridCol w:w="5556"/>
        <w:gridCol w:w="2811"/>
      </w:tblGrid>
      <w:tr w:rsidR="006361C0" w:rsidRPr="006361C0" w14:paraId="13275B18" w14:textId="77777777">
        <w:trPr>
          <w:tblHeader/>
          <w:jc w:val="center"/>
        </w:trPr>
        <w:tc>
          <w:tcPr>
            <w:tcW w:w="1008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8BAC4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Probe</w:t>
            </w:r>
          </w:p>
        </w:tc>
        <w:tc>
          <w:tcPr>
            <w:tcW w:w="5760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1AFEB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Question</w:t>
            </w:r>
          </w:p>
        </w:tc>
        <w:tc>
          <w:tcPr>
            <w:tcW w:w="2880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6A57D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Coding Focus</w:t>
            </w:r>
          </w:p>
        </w:tc>
      </w:tr>
      <w:tr w:rsidR="006361C0" w:rsidRPr="006361C0" w14:paraId="28B81468" w14:textId="77777777">
        <w:trPr>
          <w:jc w:val="center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E6169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BF41A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Describe a moment when a physics experiment helped you fix a grammar mistake.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0660E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Experiment-based grammar repair</w:t>
            </w:r>
          </w:p>
        </w:tc>
      </w:tr>
      <w:tr w:rsidR="006361C0" w:rsidRPr="006361C0" w14:paraId="6E67271F" w14:textId="77777777">
        <w:trPr>
          <w:jc w:val="center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3B425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2CB86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How did physics help you understand the if rule?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6DCF3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Concept-to-grammar mapping</w:t>
            </w:r>
          </w:p>
        </w:tc>
      </w:tr>
      <w:tr w:rsidR="006361C0" w:rsidRPr="006361C0" w14:paraId="6AD688D7" w14:textId="77777777">
        <w:trPr>
          <w:jc w:val="center"/>
        </w:trPr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4D018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FD7B2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Would you prefer this method for other grammar points?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2C399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Perceived transferability of CLIL instruction</w:t>
            </w:r>
          </w:p>
        </w:tc>
      </w:tr>
    </w:tbl>
    <w:p w14:paraId="434C8C27" w14:textId="77777777" w:rsidR="00D92F87" w:rsidRPr="006361C0" w:rsidRDefault="00000000">
      <w:pPr>
        <w:spacing w:before="60" w:after="160" w:line="240" w:lineRule="auto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i/>
          <w:sz w:val="20"/>
        </w:rPr>
        <w:t xml:space="preserve">Note. </w:t>
      </w:r>
      <w:r w:rsidRPr="006361C0">
        <w:rPr>
          <w:rFonts w:asciiTheme="majorBidi" w:hAnsiTheme="majorBidi" w:cstheme="majorBidi"/>
          <w:sz w:val="20"/>
        </w:rPr>
        <w:t>Representative responses were reported in Section 6.8 and were used as qualitative evidence rather than as scored questionnaire items.</w:t>
      </w:r>
    </w:p>
    <w:p w14:paraId="6AA98B4F" w14:textId="77777777" w:rsidR="00D92F87" w:rsidRPr="006361C0" w:rsidRDefault="00000000">
      <w:pPr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</w:rPr>
        <w:br w:type="page"/>
      </w:r>
    </w:p>
    <w:p w14:paraId="0552390F" w14:textId="77777777" w:rsidR="00D92F87" w:rsidRPr="006361C0" w:rsidRDefault="00000000" w:rsidP="006361C0">
      <w:pPr>
        <w:pStyle w:val="Heading1"/>
        <w:jc w:val="center"/>
        <w:rPr>
          <w:rFonts w:asciiTheme="majorBidi" w:hAnsiTheme="majorBidi"/>
          <w:color w:val="auto"/>
        </w:rPr>
      </w:pPr>
      <w:r w:rsidRPr="006361C0">
        <w:rPr>
          <w:rFonts w:asciiTheme="majorBidi" w:hAnsiTheme="majorBidi"/>
          <w:color w:val="auto"/>
        </w:rPr>
        <w:lastRenderedPageBreak/>
        <w:t>Appendix E. Classroom Observation Checklist</w:t>
      </w:r>
    </w:p>
    <w:p w14:paraId="3E63A261" w14:textId="77777777" w:rsidR="00D92F87" w:rsidRPr="006361C0" w:rsidRDefault="00000000">
      <w:pPr>
        <w:spacing w:after="6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 xml:space="preserve">Purpose. </w:t>
      </w:r>
      <w:r w:rsidRPr="006361C0">
        <w:rPr>
          <w:rFonts w:asciiTheme="majorBidi" w:hAnsiTheme="majorBidi" w:cstheme="majorBidi"/>
        </w:rPr>
        <w:t>The classroom observation checklist recorded real-time evidence of concept-to-grammar mapping during the CLIL intervention.</w:t>
      </w:r>
    </w:p>
    <w:p w14:paraId="0F594A58" w14:textId="77777777" w:rsidR="00D92F87" w:rsidRPr="006361C0" w:rsidRDefault="00000000">
      <w:pPr>
        <w:keepNext/>
        <w:spacing w:before="160" w:after="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>Table E1</w:t>
      </w:r>
    </w:p>
    <w:p w14:paraId="6F85C30B" w14:textId="77777777" w:rsidR="00D92F87" w:rsidRPr="006361C0" w:rsidRDefault="00000000">
      <w:pPr>
        <w:keepNext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i/>
        </w:rPr>
        <w:t>Classroom Observation Checklist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384"/>
        <w:gridCol w:w="3488"/>
        <w:gridCol w:w="3488"/>
      </w:tblGrid>
      <w:tr w:rsidR="006361C0" w:rsidRPr="006361C0" w14:paraId="1EB0269D" w14:textId="77777777">
        <w:trPr>
          <w:tblHeader/>
          <w:jc w:val="center"/>
        </w:trPr>
        <w:tc>
          <w:tcPr>
            <w:tcW w:w="2448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87C39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Observed Behavior</w:t>
            </w:r>
          </w:p>
        </w:tc>
        <w:tc>
          <w:tcPr>
            <w:tcW w:w="3600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28107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Evidence / Notes</w:t>
            </w:r>
          </w:p>
        </w:tc>
        <w:tc>
          <w:tcPr>
            <w:tcW w:w="3600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CE028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Example Student Language</w:t>
            </w:r>
          </w:p>
        </w:tc>
      </w:tr>
      <w:tr w:rsidR="006361C0" w:rsidRPr="006361C0" w14:paraId="15592ACF" w14:textId="77777777">
        <w:trPr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624D5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Linguistic scaffolding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FEA60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Students used physics terms to trigger grammatical structure.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4D66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“Force is the condition, so: If force increases...”</w:t>
            </w:r>
          </w:p>
        </w:tc>
      </w:tr>
      <w:tr w:rsidR="006361C0" w:rsidRPr="006361C0" w14:paraId="7D0D427D" w14:textId="77777777">
        <w:trPr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BF848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Cognitive conflict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094A8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Students corrected the use of will by reasoning from scientific law.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3DB35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“No, it is a law. If I push it, it accelerates.”</w:t>
            </w:r>
          </w:p>
        </w:tc>
      </w:tr>
      <w:tr w:rsidR="006361C0" w:rsidRPr="006361C0" w14:paraId="6CD7F869" w14:textId="77777777">
        <w:trPr>
          <w:jc w:val="center"/>
        </w:trPr>
        <w:tc>
          <w:tcPr>
            <w:tcW w:w="244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A522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Peer correction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7B63B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Students used Newtonian laws to correct each other's syntax.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6EE13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“The Third Law says it happens now, not in the future.”</w:t>
            </w:r>
          </w:p>
        </w:tc>
      </w:tr>
    </w:tbl>
    <w:p w14:paraId="3461C61D" w14:textId="77777777" w:rsidR="00D92F87" w:rsidRPr="006361C0" w:rsidRDefault="00000000">
      <w:pPr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</w:rPr>
        <w:br w:type="page"/>
      </w:r>
    </w:p>
    <w:p w14:paraId="25FA04A7" w14:textId="77777777" w:rsidR="00D92F87" w:rsidRPr="006361C0" w:rsidRDefault="00000000" w:rsidP="006361C0">
      <w:pPr>
        <w:pStyle w:val="Heading1"/>
        <w:jc w:val="center"/>
        <w:rPr>
          <w:rFonts w:asciiTheme="majorBidi" w:hAnsiTheme="majorBidi"/>
          <w:color w:val="auto"/>
        </w:rPr>
      </w:pPr>
      <w:r w:rsidRPr="006361C0">
        <w:rPr>
          <w:rFonts w:asciiTheme="majorBidi" w:hAnsiTheme="majorBidi"/>
          <w:color w:val="auto"/>
        </w:rPr>
        <w:lastRenderedPageBreak/>
        <w:t>Appendix F. Administration Schedule and Instrument Matrix</w:t>
      </w:r>
    </w:p>
    <w:p w14:paraId="03914467" w14:textId="77777777" w:rsidR="00D92F87" w:rsidRPr="006361C0" w:rsidRDefault="00000000">
      <w:pPr>
        <w:spacing w:after="6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 xml:space="preserve">Purpose. </w:t>
      </w:r>
      <w:r w:rsidRPr="006361C0">
        <w:rPr>
          <w:rFonts w:asciiTheme="majorBidi" w:hAnsiTheme="majorBidi" w:cstheme="majorBidi"/>
        </w:rPr>
        <w:t>The administration matrix summarizes when each instrument was administered, which participants completed it, and how each instrument was used analytically.</w:t>
      </w:r>
    </w:p>
    <w:p w14:paraId="76F9CCB3" w14:textId="77777777" w:rsidR="00D92F87" w:rsidRPr="006361C0" w:rsidRDefault="00000000">
      <w:pPr>
        <w:keepNext/>
        <w:spacing w:before="160" w:after="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>Table F1</w:t>
      </w:r>
    </w:p>
    <w:p w14:paraId="682EF273" w14:textId="77777777" w:rsidR="00D92F87" w:rsidRPr="006361C0" w:rsidRDefault="00000000">
      <w:pPr>
        <w:keepNext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i/>
        </w:rPr>
        <w:t>Administration Schedule and Instrument Matrix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57"/>
        <w:gridCol w:w="2454"/>
        <w:gridCol w:w="2836"/>
        <w:gridCol w:w="2713"/>
      </w:tblGrid>
      <w:tr w:rsidR="006361C0" w:rsidRPr="006361C0" w14:paraId="709761FD" w14:textId="77777777">
        <w:trPr>
          <w:tblHeader/>
          <w:jc w:val="center"/>
        </w:trPr>
        <w:tc>
          <w:tcPr>
            <w:tcW w:w="1440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6B1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Phase</w:t>
            </w:r>
          </w:p>
        </w:tc>
        <w:tc>
          <w:tcPr>
            <w:tcW w:w="2592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B7A3C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Instrument</w:t>
            </w:r>
          </w:p>
        </w:tc>
        <w:tc>
          <w:tcPr>
            <w:tcW w:w="3024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D4C67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Participants</w:t>
            </w:r>
          </w:p>
        </w:tc>
        <w:tc>
          <w:tcPr>
            <w:tcW w:w="2880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E7F4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Analysis Use</w:t>
            </w:r>
          </w:p>
        </w:tc>
      </w:tr>
      <w:tr w:rsidR="006361C0" w:rsidRPr="006361C0" w14:paraId="3D1ECB58" w14:textId="77777777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72BC1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Pre-test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68D44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ZCGT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630D0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Experimental group and control group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B5D80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Baseline comparability</w:t>
            </w:r>
          </w:p>
        </w:tc>
      </w:tr>
      <w:tr w:rsidR="006361C0" w:rsidRPr="006361C0" w14:paraId="54CCC988" w14:textId="77777777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BD29F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Post-test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C0DEF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ZCGT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F3A14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Experimental group and control group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3EA35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Main grammar outcome</w:t>
            </w:r>
          </w:p>
        </w:tc>
      </w:tr>
      <w:tr w:rsidR="006361C0" w:rsidRPr="006361C0" w14:paraId="51999E7B" w14:textId="77777777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C597F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Post-test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236FA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CGTT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3E67F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Experimental group and control group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E492A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Focal transfer construct comparison</w:t>
            </w:r>
          </w:p>
        </w:tc>
      </w:tr>
      <w:tr w:rsidR="006361C0" w:rsidRPr="006361C0" w14:paraId="619F2785" w14:textId="77777777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1C6CE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Post-test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47272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CUT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786A9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Experimental group only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5D5FD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Demonstrated level of Newtonian concept understanding</w:t>
            </w:r>
          </w:p>
        </w:tc>
      </w:tr>
      <w:tr w:rsidR="006361C0" w:rsidRPr="006361C0" w14:paraId="4DF5A64B" w14:textId="77777777">
        <w:trPr>
          <w:jc w:val="center"/>
        </w:trPr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C06A3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Post-test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77595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Student Reflection Questionnaire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68ADA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Experimental group only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9B01A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Qualitative and perception-based triangulation</w:t>
            </w:r>
          </w:p>
        </w:tc>
      </w:tr>
    </w:tbl>
    <w:p w14:paraId="63F964B5" w14:textId="77777777" w:rsidR="00D92F87" w:rsidRPr="006361C0" w:rsidRDefault="00000000">
      <w:pPr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</w:rPr>
        <w:br w:type="page"/>
      </w:r>
    </w:p>
    <w:p w14:paraId="71996F4F" w14:textId="77777777" w:rsidR="00D92F87" w:rsidRPr="006361C0" w:rsidRDefault="00000000" w:rsidP="006361C0">
      <w:pPr>
        <w:pStyle w:val="Heading1"/>
        <w:jc w:val="center"/>
        <w:rPr>
          <w:rFonts w:asciiTheme="majorBidi" w:hAnsiTheme="majorBidi"/>
          <w:color w:val="auto"/>
        </w:rPr>
      </w:pPr>
      <w:r w:rsidRPr="006361C0">
        <w:rPr>
          <w:rFonts w:asciiTheme="majorBidi" w:hAnsiTheme="majorBidi"/>
          <w:color w:val="auto"/>
        </w:rPr>
        <w:lastRenderedPageBreak/>
        <w:t>Appendix G. Scoring and Coding Guide</w:t>
      </w:r>
    </w:p>
    <w:p w14:paraId="265017B2" w14:textId="77777777" w:rsidR="00D92F87" w:rsidRPr="006361C0" w:rsidRDefault="00000000">
      <w:pPr>
        <w:spacing w:after="6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 xml:space="preserve">Purpose. </w:t>
      </w:r>
      <w:r w:rsidRPr="006361C0">
        <w:rPr>
          <w:rFonts w:asciiTheme="majorBidi" w:hAnsiTheme="majorBidi" w:cstheme="majorBidi"/>
        </w:rPr>
        <w:t>The scoring and coding guide defines the analytic variables, score ranges, and interpretive direction used in the dataset.</w:t>
      </w:r>
    </w:p>
    <w:p w14:paraId="69A9D404" w14:textId="77777777" w:rsidR="00D92F87" w:rsidRPr="006361C0" w:rsidRDefault="00000000">
      <w:pPr>
        <w:keepNext/>
        <w:spacing w:before="160" w:after="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>Table G1</w:t>
      </w:r>
    </w:p>
    <w:p w14:paraId="33377AD1" w14:textId="77777777" w:rsidR="00D92F87" w:rsidRPr="006361C0" w:rsidRDefault="00000000">
      <w:pPr>
        <w:keepNext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i/>
        </w:rPr>
        <w:t>Scoring and Coding Guide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14"/>
        <w:gridCol w:w="2454"/>
        <w:gridCol w:w="1621"/>
        <w:gridCol w:w="3371"/>
      </w:tblGrid>
      <w:tr w:rsidR="006361C0" w:rsidRPr="006361C0" w14:paraId="6E10C20A" w14:textId="77777777">
        <w:trPr>
          <w:tblHeader/>
          <w:jc w:val="center"/>
        </w:trPr>
        <w:tc>
          <w:tcPr>
            <w:tcW w:w="2016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F63D6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Variable</w:t>
            </w:r>
          </w:p>
        </w:tc>
        <w:tc>
          <w:tcPr>
            <w:tcW w:w="2592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6069F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Instrument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8E199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Score Range</w:t>
            </w:r>
          </w:p>
        </w:tc>
        <w:tc>
          <w:tcPr>
            <w:tcW w:w="3600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36A46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Interpretive Direction</w:t>
            </w:r>
          </w:p>
        </w:tc>
      </w:tr>
      <w:tr w:rsidR="006361C0" w:rsidRPr="006361C0" w14:paraId="2894C0F7" w14:textId="77777777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0E5D5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Pre-test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DDAF2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ZCGT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54316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0-100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BA6A3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Baseline zero conditional accuracy.</w:t>
            </w:r>
          </w:p>
        </w:tc>
      </w:tr>
      <w:tr w:rsidR="006361C0" w:rsidRPr="006361C0" w14:paraId="2A9A3983" w14:textId="77777777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B800C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Post-test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C2EAA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ZCGT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71596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0-100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EF90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Post-intervention zero conditional accuracy.</w:t>
            </w:r>
          </w:p>
        </w:tc>
      </w:tr>
      <w:tr w:rsidR="006361C0" w:rsidRPr="006361C0" w14:paraId="5B0CAB8B" w14:textId="77777777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D1407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Transfer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64EA6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CGTT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404C1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0-100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740C6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Focal concept-to-grammar transfer performance.</w:t>
            </w:r>
          </w:p>
        </w:tc>
      </w:tr>
      <w:tr w:rsidR="006361C0" w:rsidRPr="006361C0" w14:paraId="7E823F20" w14:textId="77777777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DD581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Physics score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47FD1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CUT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8597B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0-100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D9462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Post-intervention Newtonian content understanding in the experimental group.</w:t>
            </w:r>
          </w:p>
        </w:tc>
      </w:tr>
      <w:tr w:rsidR="006361C0" w:rsidRPr="006361C0" w14:paraId="7FAB07B0" w14:textId="77777777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CB26C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Reflection index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5C68F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Student Reflection Questionnaire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F0FF3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1-5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3B95D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Perceived meaningfulness and usefulness of learning grammar through science.</w:t>
            </w:r>
          </w:p>
        </w:tc>
      </w:tr>
      <w:tr w:rsidR="006361C0" w:rsidRPr="006361C0" w14:paraId="0E091F04" w14:textId="77777777">
        <w:trPr>
          <w:jc w:val="center"/>
        </w:trPr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2E226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Transfer benchmark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AA559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CGTT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5FD21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Meets / Does not meet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CC4DC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Functional transfer indicated by a CGTT score of 70 or above.</w:t>
            </w:r>
          </w:p>
        </w:tc>
      </w:tr>
    </w:tbl>
    <w:p w14:paraId="0EF78FEF" w14:textId="77777777" w:rsidR="00D92F87" w:rsidRPr="006361C0" w:rsidRDefault="00000000">
      <w:pPr>
        <w:spacing w:before="60" w:after="160" w:line="240" w:lineRule="auto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i/>
          <w:sz w:val="20"/>
        </w:rPr>
        <w:t xml:space="preserve">Note. </w:t>
      </w:r>
      <w:r w:rsidRPr="006361C0">
        <w:rPr>
          <w:rFonts w:asciiTheme="majorBidi" w:hAnsiTheme="majorBidi" w:cstheme="majorBidi"/>
          <w:sz w:val="20"/>
        </w:rPr>
        <w:t>For the reflection index, Item 4 should be reverse-coded before computing any overall positive engagement score.</w:t>
      </w:r>
    </w:p>
    <w:p w14:paraId="4A596F22" w14:textId="77777777" w:rsidR="00D92F87" w:rsidRPr="006361C0" w:rsidRDefault="00000000">
      <w:pPr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</w:rPr>
        <w:br w:type="page"/>
      </w:r>
    </w:p>
    <w:p w14:paraId="640944BD" w14:textId="77777777" w:rsidR="00D92F87" w:rsidRPr="006361C0" w:rsidRDefault="00000000" w:rsidP="006361C0">
      <w:pPr>
        <w:pStyle w:val="Heading1"/>
        <w:jc w:val="center"/>
        <w:rPr>
          <w:rFonts w:asciiTheme="majorBidi" w:hAnsiTheme="majorBidi"/>
          <w:color w:val="auto"/>
        </w:rPr>
      </w:pPr>
      <w:r w:rsidRPr="006361C0">
        <w:rPr>
          <w:rFonts w:asciiTheme="majorBidi" w:hAnsiTheme="majorBidi"/>
          <w:color w:val="auto"/>
        </w:rPr>
        <w:lastRenderedPageBreak/>
        <w:t>Appendix H. Raw Dataset Structure</w:t>
      </w:r>
    </w:p>
    <w:p w14:paraId="529EFB3F" w14:textId="77777777" w:rsidR="00D92F87" w:rsidRPr="006361C0" w:rsidRDefault="00000000">
      <w:pPr>
        <w:spacing w:after="6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 xml:space="preserve">Dataset description. </w:t>
      </w:r>
      <w:r w:rsidRPr="006361C0">
        <w:rPr>
          <w:rFonts w:asciiTheme="majorBidi" w:hAnsiTheme="majorBidi" w:cstheme="majorBidi"/>
        </w:rPr>
        <w:t>The dataset contained 353 parsed student records from Beni-Suef Technological University.</w:t>
      </w:r>
    </w:p>
    <w:p w14:paraId="38199201" w14:textId="77777777" w:rsidR="00D92F87" w:rsidRPr="006361C0" w:rsidRDefault="00000000">
      <w:pPr>
        <w:keepNext/>
        <w:spacing w:before="160" w:after="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>Table H1</w:t>
      </w:r>
    </w:p>
    <w:p w14:paraId="4802FC57" w14:textId="77777777" w:rsidR="00D92F87" w:rsidRPr="006361C0" w:rsidRDefault="00000000">
      <w:pPr>
        <w:keepNext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i/>
        </w:rPr>
        <w:t>Raw Dataset Structure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20"/>
        <w:gridCol w:w="2265"/>
        <w:gridCol w:w="2265"/>
        <w:gridCol w:w="1510"/>
      </w:tblGrid>
      <w:tr w:rsidR="006361C0" w:rsidRPr="006361C0" w14:paraId="151C3D75" w14:textId="77777777">
        <w:trPr>
          <w:tblHeader/>
          <w:jc w:val="center"/>
        </w:trPr>
        <w:tc>
          <w:tcPr>
            <w:tcW w:w="3168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7767D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Academic Level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96DEF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Experimental Group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B191B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Control Group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EEBE4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b/>
                <w:sz w:val="20"/>
              </w:rPr>
              <w:t>Total</w:t>
            </w:r>
          </w:p>
        </w:tc>
      </w:tr>
      <w:tr w:rsidR="006361C0" w:rsidRPr="006361C0" w14:paraId="1D9CEDEC" w14:textId="77777777">
        <w:trPr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E6ABF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Freshman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218E5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111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1FE9C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14BFC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222</w:t>
            </w:r>
          </w:p>
        </w:tc>
      </w:tr>
      <w:tr w:rsidR="006361C0" w:rsidRPr="006361C0" w14:paraId="152FD8C4" w14:textId="77777777">
        <w:trPr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03560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Sophomore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C7806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65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530FB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4ECDD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131</w:t>
            </w:r>
          </w:p>
        </w:tc>
      </w:tr>
      <w:tr w:rsidR="006361C0" w:rsidRPr="006361C0" w14:paraId="5BE303E1" w14:textId="77777777">
        <w:trPr>
          <w:jc w:val="center"/>
        </w:trPr>
        <w:tc>
          <w:tcPr>
            <w:tcW w:w="316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BA20E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Total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4DE88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176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9F361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177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AA043" w14:textId="77777777" w:rsidR="00D92F87" w:rsidRPr="006361C0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361C0">
              <w:rPr>
                <w:rFonts w:asciiTheme="majorBidi" w:hAnsiTheme="majorBidi" w:cstheme="majorBidi"/>
                <w:sz w:val="20"/>
              </w:rPr>
              <w:t>353</w:t>
            </w:r>
          </w:p>
        </w:tc>
      </w:tr>
    </w:tbl>
    <w:p w14:paraId="2F18AAE7" w14:textId="77777777" w:rsidR="00D92F87" w:rsidRPr="006361C0" w:rsidRDefault="00000000">
      <w:pPr>
        <w:spacing w:after="6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 xml:space="preserve">Dataset note. </w:t>
      </w:r>
      <w:r w:rsidRPr="006361C0">
        <w:rPr>
          <w:rFonts w:asciiTheme="majorBidi" w:hAnsiTheme="majorBidi" w:cstheme="majorBidi"/>
        </w:rPr>
        <w:t>The Clean_Analysis sheet included derived normalized gains and the transfer benchmark variable.</w:t>
      </w:r>
    </w:p>
    <w:p w14:paraId="6061236D" w14:textId="77777777" w:rsidR="00D92F87" w:rsidRPr="006361C0" w:rsidRDefault="00000000">
      <w:pPr>
        <w:spacing w:after="60"/>
        <w:rPr>
          <w:rFonts w:asciiTheme="majorBidi" w:hAnsiTheme="majorBidi" w:cstheme="majorBidi"/>
        </w:rPr>
      </w:pPr>
      <w:r w:rsidRPr="006361C0">
        <w:rPr>
          <w:rFonts w:asciiTheme="majorBidi" w:hAnsiTheme="majorBidi" w:cstheme="majorBidi"/>
          <w:b/>
        </w:rPr>
        <w:t xml:space="preserve">Transfer benchmark rule. </w:t>
      </w:r>
      <w:r w:rsidRPr="006361C0">
        <w:rPr>
          <w:rFonts w:asciiTheme="majorBidi" w:hAnsiTheme="majorBidi" w:cstheme="majorBidi"/>
        </w:rPr>
        <w:t>Score ≥ 70 = benchmark achieved; score &lt; 70 = benchmark not achieved.</w:t>
      </w:r>
    </w:p>
    <w:sectPr w:rsidR="00D92F87" w:rsidRPr="006361C0" w:rsidSect="0003461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1F72" w14:textId="77777777" w:rsidR="003D2351" w:rsidRDefault="003D2351">
      <w:pPr>
        <w:spacing w:after="0" w:line="240" w:lineRule="auto"/>
      </w:pPr>
      <w:r>
        <w:separator/>
      </w:r>
    </w:p>
  </w:endnote>
  <w:endnote w:type="continuationSeparator" w:id="0">
    <w:p w14:paraId="198F7B28" w14:textId="77777777" w:rsidR="003D2351" w:rsidRDefault="003D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8595" w14:textId="77777777" w:rsidR="00D92F87" w:rsidRDefault="00000000">
    <w:pPr>
      <w:pStyle w:val="Footer"/>
      <w:jc w:val="center"/>
    </w:pPr>
    <w:r>
      <w:rPr>
        <w:sz w:val="18"/>
      </w:rPr>
      <w:t>CLIL Appendices and Research Instruments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618D8" w14:textId="77777777" w:rsidR="003D2351" w:rsidRDefault="003D2351">
      <w:pPr>
        <w:spacing w:after="0" w:line="240" w:lineRule="auto"/>
      </w:pPr>
      <w:r>
        <w:separator/>
      </w:r>
    </w:p>
  </w:footnote>
  <w:footnote w:type="continuationSeparator" w:id="0">
    <w:p w14:paraId="69134635" w14:textId="77777777" w:rsidR="003D2351" w:rsidRDefault="003D2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3048641">
    <w:abstractNumId w:val="8"/>
  </w:num>
  <w:num w:numId="2" w16cid:durableId="1018461546">
    <w:abstractNumId w:val="6"/>
  </w:num>
  <w:num w:numId="3" w16cid:durableId="1521629570">
    <w:abstractNumId w:val="5"/>
  </w:num>
  <w:num w:numId="4" w16cid:durableId="971129638">
    <w:abstractNumId w:val="4"/>
  </w:num>
  <w:num w:numId="5" w16cid:durableId="746154351">
    <w:abstractNumId w:val="7"/>
  </w:num>
  <w:num w:numId="6" w16cid:durableId="296879544">
    <w:abstractNumId w:val="3"/>
  </w:num>
  <w:num w:numId="7" w16cid:durableId="1542090845">
    <w:abstractNumId w:val="2"/>
  </w:num>
  <w:num w:numId="8" w16cid:durableId="1239708774">
    <w:abstractNumId w:val="1"/>
  </w:num>
  <w:num w:numId="9" w16cid:durableId="151244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2351"/>
    <w:rsid w:val="006361C0"/>
    <w:rsid w:val="00AA1D8D"/>
    <w:rsid w:val="00B47730"/>
    <w:rsid w:val="00CB0664"/>
    <w:rsid w:val="00D92F87"/>
    <w:rsid w:val="00F745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58368D"/>
  <w14:defaultImageDpi w14:val="300"/>
  <w15:docId w15:val="{F5C2A74A-8FA0-4F30-9E58-1943D030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360" w:lineRule="auto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Appendices and Research Instruments</dc:title>
  <dc:subject>Newton's Laws-Based CLIL Intervention for Zero Conditional Acquisition</dc:subject>
  <dc:creator>Dr. Mohamed Amin MEKHEIMER</dc:creator>
  <cp:keywords/>
  <dc:description/>
  <cp:lastModifiedBy>Dr. Mohamed Amin MEKHEIMER</cp:lastModifiedBy>
  <cp:revision>2</cp:revision>
  <dcterms:created xsi:type="dcterms:W3CDTF">2026-06-24T12:03:00Z</dcterms:created>
  <dcterms:modified xsi:type="dcterms:W3CDTF">2026-06-24T12:03:00Z</dcterms:modified>
  <cp:category/>
</cp:coreProperties>
</file>