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rFonts w:ascii="Arial" w:cs="Arial" w:eastAsia="Arial" w:hAnsi="Arial"/>
          <w:b/>
          <w:bCs/>
          <w:sz w:val="28"/>
          <w:szCs w:val="28"/>
        </w:rPr>
        <w:t xml:space="preserve">Additional file 1. Full electronic search strategies</w:t>
      </w:r>
    </w:p>
    <w:p>
      <w:pPr>
        <w:spacing w:after="140" w:line="276"/>
      </w:pPr>
      <w:r>
        <w:rPr>
          <w:rFonts w:ascii="Arial" w:cs="Arial" w:eastAsia="Arial" w:hAnsi="Arial"/>
          <w:sz w:val="22"/>
          <w:szCs w:val="22"/>
        </w:rPr>
        <w:t xml:space="preserve">Review: Why caregivers start but do not finish: a qualitative evidence synthesis of barriers and facilitators to malaria vaccine dose completion in sub-Saharan Africa.</w:t>
      </w:r>
    </w:p>
    <w:p>
      <w:pPr>
        <w:spacing w:after="140" w:line="276"/>
      </w:pPr>
      <w:r>
        <w:rPr>
          <w:rFonts w:ascii="Arial" w:cs="Arial" w:eastAsia="Arial" w:hAnsi="Arial"/>
          <w:sz w:val="22"/>
          <w:szCs w:val="22"/>
        </w:rPr>
        <w:t xml:space="preserve">Four databases were searched from 2019 to 23 June 2026: PubMed, Scopus, CINAHL, and African Journals Online (AJOL). Web of Science was not searched because it was not accessible through the institution's subscription. Reference lists of included studies and relevant reviews were hand-searched. The search combined four concept blocks: the intervention (malaria vaccine), the caregiver population, the dose-completion phenomenon, and the sub-Saharan African setting. Database-specific syntax is reproduced below as run.</w:t>
      </w:r>
    </w:p>
    <w:p>
      <w:pPr>
        <w:pStyle w:val="Heading2"/>
      </w:pPr>
      <w:r>
        <w:rPr>
          <w:rFonts w:ascii="Arial" w:cs="Arial" w:eastAsia="Arial" w:hAnsi="Arial"/>
          <w:b/>
          <w:bCs/>
          <w:sz w:val="24"/>
          <w:szCs w:val="24"/>
        </w:rPr>
        <w:t xml:space="preserve">1. PubMed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Field</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Detail</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Date run</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23 June 2026</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Date limit</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2019 to 23 June 2026</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Search string</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(("malaria vaccine"[tiab] OR "malaria vaccines"[Mesh] OR "RTS,S"[tiab] OR RTSS[tiab] OR Mosquirix[tiab] OR R21[tiab] OR "Matrix-M"[tiab]) AND (caregiver*[tiab] OR mother*[tiab] OR parent*[tiab] OR guardian*[tiab] OR household*[tiab] OR carer*[tiab]) AND (dose[tiab] OR doses[tiab] OR "fourth dose"[tiab] OR booster[tiab] OR completion[tiab] OR complete*[tiab] OR dropout[tiab] OR "drop out"[tiab] OR adherence[tiab] OR uptake[tiab] OR default*[tiab] OR "missed dose*"[tiab] OR series[tiab] OR schedule[tiab] OR continuation[tiab]) AND (qualitative[tiab] OR "focus group"[tiab] OR interview*[tiab] OR ethnograph*[tiab] OR "in-depth"[tiab] OR "key informant"[tiab] OR perception*[tiab] OR experience*[tiab] OR "mixed method*"[tiab]) AND ("Africa South of the Sahara"[Mesh] OR "sub-Saharan Africa"[tiab] OR Ghana[tiab] OR Kenya[tiab] OR Malawi[tiab] OR Cameroon[tiab] OR "Burkina Faso"[tiab] OR Uganda[tiab] OR Nigeria[tiab] OR Benin[tiab] OR "Cote d'Ivoire"[tiab] OR Mozambique[tiab] OR Tanzania[tiab] OR "Sierra Leone"[tiab] OR Liberia[tiab] OR Niger[tiab] OR "Democratic Republic of the Congo"[tiab]))</w:t>
            </w:r>
          </w:p>
        </w:tc>
      </w:tr>
    </w:tbl>
    <w:p>
      <w:pPr>
        <w:spacing w:after="120"/>
      </w:pPr>
      <w:r>
        <w:rPr>
          <w:rFonts w:ascii="Arial" w:cs="Arial" w:eastAsia="Arial" w:hAnsi="Arial"/>
          <w:sz w:val="22"/>
          <w:szCs w:val="22"/>
        </w:rPr>
        <w:t xml:space="preserve"/>
      </w:r>
    </w:p>
    <w:p>
      <w:pPr>
        <w:pStyle w:val="Heading2"/>
      </w:pPr>
      <w:r>
        <w:rPr>
          <w:rFonts w:ascii="Arial" w:cs="Arial" w:eastAsia="Arial" w:hAnsi="Arial"/>
          <w:b/>
          <w:bCs/>
          <w:sz w:val="24"/>
          <w:szCs w:val="24"/>
        </w:rPr>
        <w:t xml:space="preserve">2. Scopus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Field</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Detail</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Date run</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23 June 2026</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Date limit</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2019 to 23 June 2026 (PUBYEAR filter)</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Search string</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TITLE-ABS-KEY(("malaria vaccine" OR "malaria vaccines" OR "RTS,S" OR RTSS OR Mosquirix OR R21 OR "Matrix-M") AND (caregiver* OR mother* OR parent* OR guardian* OR household* OR carer*) AND (dose OR doses OR "fourth dose" OR booster OR completion OR complete* OR dropout OR "drop out" OR adherence OR uptake OR default* OR "missed dose*" OR series OR schedule OR continuation) AND (qualitative OR "focus group" OR interview* OR ethnograph* OR "in-depth" OR "key informant" OR perception* OR experience* OR "mixed method*") AND ("sub-Saharan Africa" OR Ghana OR Kenya OR Malawi OR Cameroon OR "Burkina Faso" OR Uganda OR Nigeria OR Benin OR "Cote d'Ivoire" OR Mozambique OR Tanzania OR "Sierra Leone" OR Liberia OR Niger OR "Democratic Republic of the Congo"))</w:t>
            </w:r>
          </w:p>
        </w:tc>
      </w:tr>
    </w:tbl>
    <w:p>
      <w:pPr>
        <w:spacing w:after="120"/>
      </w:pPr>
      <w:r>
        <w:rPr>
          <w:rFonts w:ascii="Arial" w:cs="Arial" w:eastAsia="Arial" w:hAnsi="Arial"/>
          <w:sz w:val="22"/>
          <w:szCs w:val="22"/>
        </w:rPr>
        <w:t xml:space="preserve"/>
      </w:r>
    </w:p>
    <w:p>
      <w:pPr>
        <w:pStyle w:val="Heading2"/>
      </w:pPr>
      <w:r>
        <w:rPr>
          <w:rFonts w:ascii="Arial" w:cs="Arial" w:eastAsia="Arial" w:hAnsi="Arial"/>
          <w:b/>
          <w:bCs/>
          <w:sz w:val="24"/>
          <w:szCs w:val="24"/>
        </w:rPr>
        <w:t xml:space="preserve">3. CINAHL (EBSCOhost)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Field</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Detail</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Date run</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23 June 2026</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Date limit</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2019 to 23 June 2026</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Search string</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(TI("malaria vaccine" OR "RTS,S" OR Mosquirix OR R21 OR "Matrix-M") OR AB("malaria vaccine" OR "RTS,S" OR Mosquirix OR R21 OR "Matrix-M")) AND (TI(caregiver* OR mother* OR parent* OR guardian* OR carer*) OR AB(caregiver* OR mother* OR parent* OR guardian* OR carer*)) AND (TI(dose OR doses OR "fourth dose" OR booster OR completion OR complete* OR dropout OR adherence OR uptake OR default* OR schedule) OR AB(dose OR doses OR "fourth dose" OR booster OR completion OR complete* OR dropout OR adherence OR uptake OR default* OR schedule)) AND (TI(qualitative OR "focus group" OR interview* OR ethnograph* OR "in-depth" OR "key informant" OR perception* OR experience* OR "mixed method*") OR AB(qualitative OR "focus group" OR interview* OR ethnograph* OR "in-depth" OR "key informant" OR perception* OR experience* OR "mixed method*")) AND (TI("sub-Saharan Africa" OR Ghana OR Kenya OR Malawi OR Cameroon OR Uganda OR Nigeria OR Tanzania OR "Sierra Leone" OR "Democratic Republic of the Congo") OR AB("sub-Saharan Africa" OR Ghana OR Kenya OR Malawi OR Cameroon OR Uganda OR Nigeria OR Tanzania OR "Sierra Leone" OR "Democratic Republic of the Congo"))</w:t>
            </w:r>
          </w:p>
        </w:tc>
      </w:tr>
    </w:tbl>
    <w:p>
      <w:pPr>
        <w:spacing w:after="120"/>
      </w:pPr>
      <w:r>
        <w:rPr>
          <w:rFonts w:ascii="Arial" w:cs="Arial" w:eastAsia="Arial" w:hAnsi="Arial"/>
          <w:sz w:val="22"/>
          <w:szCs w:val="22"/>
        </w:rPr>
        <w:t xml:space="preserve"/>
      </w:r>
    </w:p>
    <w:p>
      <w:pPr>
        <w:pStyle w:val="Heading2"/>
      </w:pPr>
      <w:r>
        <w:rPr>
          <w:rFonts w:ascii="Arial" w:cs="Arial" w:eastAsia="Arial" w:hAnsi="Arial"/>
          <w:b/>
          <w:bCs/>
          <w:sz w:val="24"/>
          <w:szCs w:val="24"/>
        </w:rPr>
        <w:t xml:space="preserve">4. African Journals Online (AJOL)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Field</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Detail</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Date run</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23 June 2026</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Date limit</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2019 to 23 June 2026</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Search string</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malaria vaccine AND (caregiver OR mother OR parent OR guardian) AND (dose OR completion OR dropout OR uptake OR adherence OR schedule) AND (qualitative OR interview OR "focus group" OR perception OR experience)</w:t>
            </w:r>
          </w:p>
        </w:tc>
      </w:tr>
      <w:tr>
        <w:tc>
          <w:tcPr>
            <w:tcW w:type="dxa" w:w="2600"/>
            <w:tcBorders>
              <w:top w:val="single" w:color="CCCCCC" w:sz="1"/>
              <w:left w:val="single" w:color="CCCCCC" w:sz="1"/>
              <w:bottom w:val="single" w:color="CCCCCC" w:sz="1"/>
              <w:right w:val="single" w:color="CCCCCC" w:sz="1"/>
            </w:tcBorders>
            <w:shd w:fill="F3F7FA" w:val="clear"/>
            <w:tcMar>
              <w:top w:type="dxa" w:w="80"/>
              <w:left w:type="dxa" w:w="120"/>
              <w:bottom w:type="dxa" w:w="80"/>
              <w:right w:type="dxa" w:w="120"/>
            </w:tcMar>
          </w:tcPr>
          <w:p>
            <w:r>
              <w:rPr>
                <w:rFonts w:ascii="Arial" w:cs="Arial" w:eastAsia="Arial" w:hAnsi="Arial"/>
                <w:b/>
                <w:bCs/>
                <w:sz w:val="20"/>
                <w:szCs w:val="20"/>
              </w:rPr>
              <w:t xml:space="preserve">Note</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AJOL supports simpler Boolean syntax than the indexed databases; the concept blocks were entered and combined, and results were screened against the full eligibility criteria.</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sz w:val="28"/>
      <w:szCs w:val="28"/>
    </w:rPr>
  </w:style>
  <w:style w:type="paragraph" w:styleId="Heading2">
    <w:name w:val="Heading 2"/>
    <w:basedOn w:val="Normal"/>
    <w:next w:val="Normal"/>
    <w:qFormat/>
    <w:pPr>
      <w:spacing w:after="120" w:before="180"/>
      <w:outlineLvl w:val="1"/>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2026-06-24T10:01:49.546Z</dcterms:created>
  <dcterms:modified xsi:type="dcterms:W3CDTF">2026-06-24T10:01:49.546Z</dcterms:modified>
</cp:coreProperties>
</file>

<file path=docProps/custom.xml><?xml version="1.0" encoding="utf-8"?>
<Properties xmlns="http://schemas.openxmlformats.org/officeDocument/2006/custom-properties" xmlns:vt="http://schemas.openxmlformats.org/officeDocument/2006/docPropsVTypes"/>
</file>