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3C0D6">
      <w:pPr>
        <w:jc w:val="center"/>
        <w:rPr>
          <w:rFonts w:hint="default" w:ascii="Segoe UI" w:hAnsi="Segoe UI" w:eastAsia="黑体" w:cs="Segoe UI"/>
          <w:b/>
          <w:bCs w:val="0"/>
          <w:i w:val="0"/>
          <w:iCs w:val="0"/>
          <w:caps w:val="0"/>
          <w:strike w:val="0"/>
          <w:color w:val="auto"/>
          <w:spacing w:val="0"/>
          <w:sz w:val="36"/>
          <w:szCs w:val="12"/>
          <w:u w:val="none"/>
        </w:rPr>
      </w:pPr>
      <w:r>
        <w:rPr>
          <w:rFonts w:hint="default" w:ascii="Segoe UI" w:hAnsi="Segoe UI" w:eastAsia="黑体" w:cs="Segoe UI"/>
          <w:b/>
          <w:bCs w:val="0"/>
          <w:i w:val="0"/>
          <w:iCs w:val="0"/>
          <w:caps w:val="0"/>
          <w:strike w:val="0"/>
          <w:color w:val="auto"/>
          <w:spacing w:val="0"/>
          <w:sz w:val="36"/>
          <w:szCs w:val="12"/>
          <w:u w:val="none"/>
        </w:rPr>
        <w:t>Ethics Approval Letter</w:t>
      </w:r>
    </w:p>
    <w:p w14:paraId="1EDAD70A">
      <w:pPr>
        <w:rPr>
          <w:rFonts w:hint="default" w:ascii="Segoe UI" w:hAnsi="Segoe UI" w:eastAsia="黑体" w:cs="Segoe UI"/>
          <w:b/>
          <w:bCs w:val="0"/>
          <w:i w:val="0"/>
          <w:iCs w:val="0"/>
          <w:caps w:val="0"/>
          <w:strike w:val="0"/>
          <w:color w:val="auto"/>
          <w:spacing w:val="0"/>
          <w:sz w:val="36"/>
          <w:szCs w:val="12"/>
          <w:u w:val="none"/>
          <w:lang w:val="en-US" w:eastAsia="zh-CN"/>
        </w:rPr>
      </w:pPr>
      <w:r>
        <w:rPr>
          <w:rFonts w:hint="default" w:ascii="Segoe UI" w:hAnsi="Segoe UI" w:eastAsia="黑体" w:cs="Segoe UI"/>
          <w:b/>
          <w:bCs w:val="0"/>
          <w:i w:val="0"/>
          <w:iCs w:val="0"/>
          <w:caps w:val="0"/>
          <w:strike w:val="0"/>
          <w:color w:val="auto"/>
          <w:spacing w:val="0"/>
          <w:sz w:val="36"/>
          <w:szCs w:val="12"/>
          <w:u w:val="none"/>
        </w:rPr>
        <w:t>Institutional Review Board</w:t>
      </w:r>
      <w:r>
        <w:rPr>
          <w:rFonts w:hint="eastAsia" w:ascii="Segoe UI" w:hAnsi="Segoe UI" w:eastAsia="黑体" w:cs="Segoe UI"/>
          <w:b/>
          <w:bCs w:val="0"/>
          <w:i w:val="0"/>
          <w:iCs w:val="0"/>
          <w:caps w:val="0"/>
          <w:strike w:val="0"/>
          <w:color w:val="auto"/>
          <w:spacing w:val="0"/>
          <w:sz w:val="36"/>
          <w:szCs w:val="12"/>
          <w:u w:val="none"/>
          <w:lang w:val="en-US" w:eastAsia="zh-CN"/>
        </w:rPr>
        <w:t>****</w:t>
      </w:r>
    </w:p>
    <w:p w14:paraId="62AE402B">
      <w:pPr>
        <w:rPr>
          <w:rFonts w:hint="default" w:ascii="Segoe UI" w:hAnsi="Segoe UI" w:eastAsia="黑体" w:cs="Segoe UI"/>
          <w:b w:val="0"/>
          <w:bCs/>
          <w:i w:val="0"/>
          <w:iCs w:val="0"/>
          <w:caps w:val="0"/>
          <w:strike w:val="0"/>
          <w:color w:val="auto"/>
          <w:spacing w:val="0"/>
          <w:sz w:val="36"/>
          <w:szCs w:val="12"/>
          <w:u w:val="none"/>
          <w:lang w:val="en-US" w:eastAsia="zh-CN"/>
        </w:rPr>
      </w:pPr>
      <w:r>
        <w:rPr>
          <w:rFonts w:hint="default" w:ascii="Segoe UI" w:hAnsi="Segoe UI" w:eastAsia="黑体" w:cs="Segoe UI"/>
          <w:b w:val="0"/>
          <w:bCs/>
          <w:i w:val="0"/>
          <w:iCs w:val="0"/>
          <w:caps w:val="0"/>
          <w:strike w:val="0"/>
          <w:color w:val="auto"/>
          <w:spacing w:val="0"/>
          <w:sz w:val="36"/>
          <w:szCs w:val="12"/>
          <w:u w:val="none"/>
        </w:rPr>
        <w:t>Approval No.</w:t>
      </w:r>
      <w:r>
        <w:rPr>
          <w:rFonts w:hint="default" w:ascii="Segoe UI" w:hAnsi="Segoe UI" w:eastAsia="黑体" w:cs="Segoe UI"/>
          <w:b w:val="0"/>
          <w:bCs/>
          <w:i w:val="0"/>
          <w:iCs w:val="0"/>
          <w:caps w:val="0"/>
          <w:strike w:val="0"/>
          <w:color w:val="auto"/>
          <w:spacing w:val="0"/>
          <w:sz w:val="36"/>
          <w:szCs w:val="12"/>
          <w:u w:val="none"/>
        </w:rPr>
        <w:tab/>
      </w:r>
      <w:r>
        <w:rPr>
          <w:rFonts w:hint="eastAsia" w:ascii="Segoe UI" w:hAnsi="Segoe UI" w:eastAsia="黑体" w:cs="Segoe UI"/>
          <w:b w:val="0"/>
          <w:bCs/>
          <w:i w:val="0"/>
          <w:iCs w:val="0"/>
          <w:caps w:val="0"/>
          <w:strike w:val="0"/>
          <w:color w:val="auto"/>
          <w:spacing w:val="0"/>
          <w:sz w:val="36"/>
          <w:szCs w:val="12"/>
          <w:u w:val="none"/>
          <w:lang w:val="en-US" w:eastAsia="zh-CN"/>
        </w:rPr>
        <w:t xml:space="preserve"> *******</w:t>
      </w:r>
    </w:p>
    <w:p w14:paraId="653CD156">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Study Title</w:t>
      </w:r>
      <w:r>
        <w:rPr>
          <w:rFonts w:hint="default" w:ascii="Segoe UI" w:hAnsi="Segoe UI" w:eastAsia="黑体" w:cs="Segoe UI"/>
          <w:b w:val="0"/>
          <w:bCs/>
          <w:i w:val="0"/>
          <w:iCs w:val="0"/>
          <w:caps w:val="0"/>
          <w:strike w:val="0"/>
          <w:color w:val="auto"/>
          <w:spacing w:val="0"/>
          <w:sz w:val="28"/>
          <w:szCs w:val="28"/>
          <w:u w:val="none"/>
        </w:rPr>
        <w:tab/>
      </w:r>
      <w:r>
        <w:rPr>
          <w:rFonts w:hint="default" w:ascii="Segoe UI" w:hAnsi="Segoe UI" w:eastAsia="黑体" w:cs="Segoe UI"/>
          <w:b w:val="0"/>
          <w:bCs/>
          <w:i w:val="0"/>
          <w:iCs w:val="0"/>
          <w:caps w:val="0"/>
          <w:strike w:val="0"/>
          <w:color w:val="auto"/>
          <w:spacing w:val="0"/>
          <w:sz w:val="28"/>
          <w:szCs w:val="28"/>
          <w:u w:val="none"/>
        </w:rPr>
        <w:t>The Restoration of Strength: Bodily Capital Reconstruction and Family Reciprocity Repair through Resistance Exercise Participation among Older Adults with Sarcopenia—A Qualitative Study</w:t>
      </w:r>
    </w:p>
    <w:p w14:paraId="04E1FE58">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Department</w:t>
      </w:r>
      <w:r>
        <w:rPr>
          <w:rFonts w:hint="default" w:ascii="Segoe UI" w:hAnsi="Segoe UI" w:eastAsia="黑体" w:cs="Segoe UI"/>
          <w:b w:val="0"/>
          <w:bCs/>
          <w:i w:val="0"/>
          <w:iCs w:val="0"/>
          <w:caps w:val="0"/>
          <w:strike w:val="0"/>
          <w:color w:val="auto"/>
          <w:spacing w:val="0"/>
          <w:sz w:val="28"/>
          <w:szCs w:val="28"/>
          <w:u w:val="none"/>
        </w:rPr>
        <w:tab/>
      </w:r>
      <w:r>
        <w:rPr>
          <w:rFonts w:hint="default" w:ascii="Segoe UI" w:hAnsi="Segoe UI" w:eastAsia="黑体" w:cs="Segoe UI"/>
          <w:b w:val="0"/>
          <w:bCs/>
          <w:i w:val="0"/>
          <w:iCs w:val="0"/>
          <w:caps w:val="0"/>
          <w:strike w:val="0"/>
          <w:color w:val="auto"/>
          <w:spacing w:val="0"/>
          <w:sz w:val="28"/>
          <w:szCs w:val="28"/>
          <w:u w:val="none"/>
        </w:rPr>
        <w:t>Rehabilitation Medicine</w:t>
      </w:r>
    </w:p>
    <w:p w14:paraId="1B4ED6C9">
      <w:pPr>
        <w:rPr>
          <w:rFonts w:hint="eastAsia" w:ascii="Segoe UI" w:hAnsi="Segoe UI" w:eastAsia="黑体" w:cs="Segoe UI"/>
          <w:b w:val="0"/>
          <w:bCs/>
          <w:i w:val="0"/>
          <w:iCs w:val="0"/>
          <w:caps w:val="0"/>
          <w:strike w:val="0"/>
          <w:color w:val="auto"/>
          <w:spacing w:val="0"/>
          <w:sz w:val="28"/>
          <w:szCs w:val="28"/>
          <w:u w:val="none"/>
          <w:lang w:val="en-US" w:eastAsia="zh-CN"/>
        </w:rPr>
      </w:pPr>
      <w:r>
        <w:rPr>
          <w:rFonts w:hint="default" w:ascii="Segoe UI" w:hAnsi="Segoe UI" w:eastAsia="黑体" w:cs="Segoe UI"/>
          <w:b w:val="0"/>
          <w:bCs/>
          <w:i w:val="0"/>
          <w:iCs w:val="0"/>
          <w:caps w:val="0"/>
          <w:strike w:val="0"/>
          <w:color w:val="auto"/>
          <w:spacing w:val="0"/>
          <w:sz w:val="28"/>
          <w:szCs w:val="28"/>
          <w:u w:val="none"/>
        </w:rPr>
        <w:t>Principal Investigator</w:t>
      </w:r>
      <w:r>
        <w:rPr>
          <w:rFonts w:hint="default" w:ascii="Segoe UI" w:hAnsi="Segoe UI" w:eastAsia="黑体" w:cs="Segoe UI"/>
          <w:b w:val="0"/>
          <w:bCs/>
          <w:i w:val="0"/>
          <w:iCs w:val="0"/>
          <w:caps w:val="0"/>
          <w:strike w:val="0"/>
          <w:color w:val="auto"/>
          <w:spacing w:val="0"/>
          <w:sz w:val="28"/>
          <w:szCs w:val="28"/>
          <w:u w:val="none"/>
        </w:rPr>
        <w:tab/>
      </w:r>
      <w:r>
        <w:rPr>
          <w:rFonts w:hint="eastAsia" w:ascii="Segoe UI" w:hAnsi="Segoe UI" w:eastAsia="黑体" w:cs="Segoe UI"/>
          <w:b w:val="0"/>
          <w:bCs/>
          <w:i w:val="0"/>
          <w:iCs w:val="0"/>
          <w:caps w:val="0"/>
          <w:strike w:val="0"/>
          <w:color w:val="auto"/>
          <w:spacing w:val="0"/>
          <w:sz w:val="28"/>
          <w:szCs w:val="28"/>
          <w:u w:val="none"/>
          <w:lang w:val="en-US" w:eastAsia="zh-CN"/>
        </w:rPr>
        <w:t>**</w:t>
      </w:r>
    </w:p>
    <w:p w14:paraId="55412141">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Review Type</w:t>
      </w:r>
      <w:r>
        <w:rPr>
          <w:rFonts w:hint="default" w:ascii="Segoe UI" w:hAnsi="Segoe UI" w:eastAsia="黑体" w:cs="Segoe UI"/>
          <w:b w:val="0"/>
          <w:bCs/>
          <w:i w:val="0"/>
          <w:iCs w:val="0"/>
          <w:caps w:val="0"/>
          <w:strike w:val="0"/>
          <w:color w:val="auto"/>
          <w:spacing w:val="0"/>
          <w:sz w:val="28"/>
          <w:szCs w:val="28"/>
          <w:u w:val="none"/>
        </w:rPr>
        <w:tab/>
      </w:r>
      <w:r>
        <w:rPr>
          <w:rFonts w:hint="eastAsia" w:ascii="Segoe UI" w:hAnsi="Segoe UI" w:eastAsia="黑体" w:cs="Segoe UI"/>
          <w:b w:val="0"/>
          <w:bCs/>
          <w:i w:val="0"/>
          <w:iCs w:val="0"/>
          <w:caps w:val="0"/>
          <w:strike w:val="0"/>
          <w:color w:val="auto"/>
          <w:spacing w:val="0"/>
          <w:sz w:val="28"/>
          <w:szCs w:val="28"/>
          <w:u w:val="none"/>
          <w:lang w:val="en-US" w:eastAsia="zh-CN"/>
        </w:rPr>
        <w:t xml:space="preserve"> </w:t>
      </w:r>
      <w:r>
        <w:rPr>
          <w:rFonts w:hint="default" w:ascii="Segoe UI" w:hAnsi="Segoe UI" w:eastAsia="黑体" w:cs="Segoe UI"/>
          <w:b w:val="0"/>
          <w:bCs/>
          <w:i w:val="0"/>
          <w:iCs w:val="0"/>
          <w:caps w:val="0"/>
          <w:strike w:val="0"/>
          <w:color w:val="auto"/>
          <w:spacing w:val="0"/>
          <w:sz w:val="28"/>
          <w:szCs w:val="28"/>
          <w:u w:val="none"/>
        </w:rPr>
        <w:t>Full Board Review</w:t>
      </w:r>
    </w:p>
    <w:p w14:paraId="69662D2B">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Review Date</w:t>
      </w:r>
      <w:r>
        <w:rPr>
          <w:rFonts w:hint="default" w:ascii="Segoe UI" w:hAnsi="Segoe UI" w:eastAsia="黑体" w:cs="Segoe UI"/>
          <w:b w:val="0"/>
          <w:bCs/>
          <w:i w:val="0"/>
          <w:iCs w:val="0"/>
          <w:caps w:val="0"/>
          <w:strike w:val="0"/>
          <w:color w:val="auto"/>
          <w:spacing w:val="0"/>
          <w:sz w:val="28"/>
          <w:szCs w:val="28"/>
          <w:u w:val="none"/>
        </w:rPr>
        <w:tab/>
      </w:r>
      <w:r>
        <w:rPr>
          <w:rFonts w:hint="default" w:ascii="Segoe UI" w:hAnsi="Segoe UI" w:eastAsia="黑体" w:cs="Segoe UI"/>
          <w:b w:val="0"/>
          <w:bCs/>
          <w:i w:val="0"/>
          <w:iCs w:val="0"/>
          <w:caps w:val="0"/>
          <w:strike w:val="0"/>
          <w:color w:val="auto"/>
          <w:spacing w:val="0"/>
          <w:sz w:val="28"/>
          <w:szCs w:val="28"/>
          <w:u w:val="none"/>
        </w:rPr>
        <w:t>12 September 2023</w:t>
      </w:r>
    </w:p>
    <w:p w14:paraId="2D7BBE33">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Review Venue</w:t>
      </w:r>
      <w:r>
        <w:rPr>
          <w:rFonts w:hint="default" w:ascii="Segoe UI" w:hAnsi="Segoe UI" w:eastAsia="黑体" w:cs="Segoe UI"/>
          <w:b w:val="0"/>
          <w:bCs/>
          <w:i w:val="0"/>
          <w:iCs w:val="0"/>
          <w:caps w:val="0"/>
          <w:strike w:val="0"/>
          <w:color w:val="auto"/>
          <w:spacing w:val="0"/>
          <w:sz w:val="28"/>
          <w:szCs w:val="28"/>
          <w:u w:val="none"/>
        </w:rPr>
        <w:tab/>
      </w:r>
      <w:r>
        <w:rPr>
          <w:rFonts w:hint="default" w:ascii="Segoe UI" w:hAnsi="Segoe UI" w:eastAsia="黑体" w:cs="Segoe UI"/>
          <w:b w:val="0"/>
          <w:bCs/>
          <w:i w:val="0"/>
          <w:iCs w:val="0"/>
          <w:caps w:val="0"/>
          <w:strike w:val="0"/>
          <w:color w:val="auto"/>
          <w:spacing w:val="0"/>
          <w:sz w:val="28"/>
          <w:szCs w:val="28"/>
          <w:u w:val="none"/>
        </w:rPr>
        <w:t>Conference Room, Administration Building, Hospital of Southwest University</w:t>
      </w:r>
    </w:p>
    <w:p w14:paraId="0DA09C0B">
      <w:pPr>
        <w:rPr>
          <w:rFonts w:hint="default" w:ascii="Segoe UI" w:hAnsi="Segoe UI" w:eastAsia="黑体" w:cs="Segoe UI"/>
          <w:b w:val="0"/>
          <w:bCs/>
          <w:i w:val="0"/>
          <w:iCs w:val="0"/>
          <w:caps w:val="0"/>
          <w:strike w:val="0"/>
          <w:color w:val="auto"/>
          <w:spacing w:val="0"/>
          <w:sz w:val="36"/>
          <w:szCs w:val="12"/>
          <w:u w:val="none"/>
        </w:rPr>
      </w:pPr>
    </w:p>
    <w:p w14:paraId="6AD32DB6">
      <w:pPr>
        <w:rPr>
          <w:rFonts w:hint="default" w:ascii="Segoe UI" w:hAnsi="Segoe UI" w:eastAsia="黑体" w:cs="Segoe UI"/>
          <w:b w:val="0"/>
          <w:bCs/>
          <w:i w:val="0"/>
          <w:iCs w:val="0"/>
          <w:caps w:val="0"/>
          <w:strike w:val="0"/>
          <w:color w:val="auto"/>
          <w:spacing w:val="0"/>
          <w:sz w:val="36"/>
          <w:szCs w:val="12"/>
          <w:u w:val="none"/>
        </w:rPr>
      </w:pPr>
      <w:r>
        <w:rPr>
          <w:rFonts w:hint="default" w:ascii="Segoe UI" w:hAnsi="Segoe UI" w:eastAsia="黑体" w:cs="Segoe UI"/>
          <w:b w:val="0"/>
          <w:bCs/>
          <w:i w:val="0"/>
          <w:iCs w:val="0"/>
          <w:caps w:val="0"/>
          <w:strike w:val="0"/>
          <w:color w:val="auto"/>
          <w:spacing w:val="0"/>
          <w:sz w:val="36"/>
          <w:szCs w:val="12"/>
          <w:u w:val="none"/>
        </w:rPr>
        <w:t xml:space="preserve">Dear  Ms. </w:t>
      </w:r>
      <w:r>
        <w:rPr>
          <w:rFonts w:hint="eastAsia" w:ascii="Segoe UI" w:hAnsi="Segoe UI" w:eastAsia="黑体" w:cs="Segoe UI"/>
          <w:b w:val="0"/>
          <w:bCs/>
          <w:i w:val="0"/>
          <w:iCs w:val="0"/>
          <w:caps w:val="0"/>
          <w:strike w:val="0"/>
          <w:color w:val="auto"/>
          <w:spacing w:val="0"/>
          <w:sz w:val="36"/>
          <w:szCs w:val="12"/>
          <w:u w:val="none"/>
          <w:lang w:val="en-US" w:eastAsia="zh-CN"/>
        </w:rPr>
        <w:t>**</w:t>
      </w:r>
      <w:r>
        <w:rPr>
          <w:rFonts w:hint="default" w:ascii="Segoe UI" w:hAnsi="Segoe UI" w:eastAsia="黑体" w:cs="Segoe UI"/>
          <w:b w:val="0"/>
          <w:bCs/>
          <w:i w:val="0"/>
          <w:iCs w:val="0"/>
          <w:caps w:val="0"/>
          <w:strike w:val="0"/>
          <w:color w:val="auto"/>
          <w:spacing w:val="0"/>
          <w:sz w:val="36"/>
          <w:szCs w:val="12"/>
          <w:u w:val="none"/>
        </w:rPr>
        <w:t>,</w:t>
      </w:r>
    </w:p>
    <w:p w14:paraId="31627B26">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The Institutional Review Board (IRB) of the Hospital of Southwest University convened on 12 September 2023 to conduct an ethical review of the above-named research project. Following thorough discussion and voting, the IRB hereby issues the following review decision.</w:t>
      </w:r>
    </w:p>
    <w:p w14:paraId="7BE26B29">
      <w:pPr>
        <w:rPr>
          <w:rFonts w:hint="default" w:ascii="Segoe UI" w:hAnsi="Segoe UI" w:eastAsia="黑体" w:cs="Segoe UI"/>
          <w:b/>
          <w:bCs w:val="0"/>
          <w:i w:val="0"/>
          <w:iCs w:val="0"/>
          <w:caps w:val="0"/>
          <w:strike w:val="0"/>
          <w:color w:val="auto"/>
          <w:spacing w:val="0"/>
          <w:sz w:val="28"/>
          <w:szCs w:val="28"/>
          <w:u w:val="none"/>
        </w:rPr>
      </w:pPr>
      <w:r>
        <w:rPr>
          <w:rFonts w:hint="default" w:ascii="Segoe UI" w:hAnsi="Segoe UI" w:eastAsia="黑体" w:cs="Segoe UI"/>
          <w:b/>
          <w:bCs w:val="0"/>
          <w:i w:val="0"/>
          <w:iCs w:val="0"/>
          <w:caps w:val="0"/>
          <w:strike w:val="0"/>
          <w:color w:val="auto"/>
          <w:spacing w:val="0"/>
          <w:sz w:val="28"/>
          <w:szCs w:val="28"/>
          <w:u w:val="none"/>
        </w:rPr>
        <w:t>1. Documents Reviewed</w:t>
      </w:r>
    </w:p>
    <w:p w14:paraId="409AC41F">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Research Protocol (Version 1.0, dated 20 August 2023)</w:t>
      </w:r>
    </w:p>
    <w:p w14:paraId="1D7E1C0C">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Informed Consent Form (Version 1.0, dated 20 August 2023)</w:t>
      </w:r>
    </w:p>
    <w:p w14:paraId="484F0F5A">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Participant Recruitment Materials</w:t>
      </w:r>
    </w:p>
    <w:p w14:paraId="4CE94CBF">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Interview Guide and Exercise Log Template</w:t>
      </w:r>
    </w:p>
    <w:p w14:paraId="550F5789">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Investigator's Curriculum Vitae</w:t>
      </w:r>
    </w:p>
    <w:p w14:paraId="6686A580">
      <w:pPr>
        <w:rPr>
          <w:rFonts w:hint="default" w:ascii="Segoe UI" w:hAnsi="Segoe UI" w:eastAsia="黑体" w:cs="Segoe UI"/>
          <w:b/>
          <w:bCs w:val="0"/>
          <w:i w:val="0"/>
          <w:iCs w:val="0"/>
          <w:caps w:val="0"/>
          <w:strike w:val="0"/>
          <w:color w:val="auto"/>
          <w:spacing w:val="0"/>
          <w:sz w:val="28"/>
          <w:szCs w:val="28"/>
          <w:u w:val="none"/>
        </w:rPr>
      </w:pPr>
      <w:r>
        <w:rPr>
          <w:rFonts w:hint="default" w:ascii="Segoe UI" w:hAnsi="Segoe UI" w:eastAsia="黑体" w:cs="Segoe UI"/>
          <w:b/>
          <w:bCs w:val="0"/>
          <w:i w:val="0"/>
          <w:iCs w:val="0"/>
          <w:caps w:val="0"/>
          <w:strike w:val="0"/>
          <w:color w:val="auto"/>
          <w:spacing w:val="0"/>
          <w:sz w:val="28"/>
          <w:szCs w:val="28"/>
          <w:u w:val="none"/>
        </w:rPr>
        <w:t>2. Review Decision</w:t>
      </w:r>
    </w:p>
    <w:p w14:paraId="74FCF859">
      <w:pPr>
        <w:rPr>
          <w:rFonts w:hint="default" w:ascii="Segoe UI" w:hAnsi="Segoe UI" w:eastAsia="黑体" w:cs="Segoe UI"/>
          <w:b w:val="0"/>
          <w:bCs/>
          <w:i w:val="0"/>
          <w:iCs w:val="0"/>
          <w:caps w:val="0"/>
          <w:strike w:val="0"/>
          <w:color w:val="auto"/>
          <w:spacing w:val="0"/>
          <w:sz w:val="36"/>
          <w:szCs w:val="12"/>
          <w:u w:val="none"/>
        </w:rPr>
      </w:pPr>
      <w:r>
        <w:rPr>
          <w:rFonts w:hint="default" w:ascii="Segoe UI" w:hAnsi="Segoe UI" w:eastAsia="黑体" w:cs="Segoe UI"/>
          <w:b w:val="0"/>
          <w:bCs/>
          <w:i w:val="0"/>
          <w:iCs w:val="0"/>
          <w:caps w:val="0"/>
          <w:strike w:val="0"/>
          <w:color w:val="auto"/>
          <w:spacing w:val="0"/>
          <w:sz w:val="36"/>
          <w:szCs w:val="12"/>
          <w:u w:val="none"/>
        </w:rPr>
        <w:t>☑ Approved</w:t>
      </w:r>
    </w:p>
    <w:p w14:paraId="2E66243F">
      <w:pPr>
        <w:rPr>
          <w:rFonts w:hint="default" w:ascii="Segoe UI" w:hAnsi="Segoe UI" w:eastAsia="黑体" w:cs="Segoe UI"/>
          <w:b/>
          <w:bCs w:val="0"/>
          <w:i w:val="0"/>
          <w:iCs w:val="0"/>
          <w:caps w:val="0"/>
          <w:strike w:val="0"/>
          <w:color w:val="auto"/>
          <w:spacing w:val="0"/>
          <w:sz w:val="28"/>
          <w:szCs w:val="28"/>
          <w:u w:val="none"/>
        </w:rPr>
      </w:pPr>
      <w:r>
        <w:rPr>
          <w:rFonts w:hint="default" w:ascii="Segoe UI" w:hAnsi="Segoe UI" w:eastAsia="黑体" w:cs="Segoe UI"/>
          <w:b/>
          <w:bCs w:val="0"/>
          <w:i w:val="0"/>
          <w:iCs w:val="0"/>
          <w:caps w:val="0"/>
          <w:strike w:val="0"/>
          <w:color w:val="auto"/>
          <w:spacing w:val="0"/>
          <w:sz w:val="28"/>
          <w:szCs w:val="28"/>
          <w:u w:val="none"/>
        </w:rPr>
        <w:t>3. Review Comments</w:t>
      </w:r>
    </w:p>
    <w:p w14:paraId="5F7F7DC8">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The IRB has determined that the study protocol is scientifically sound and ethically appropriate. The informed consent form is comprehensive, written in accessible language, and adequately discloses the purpose, procedures, potential risks, benefits, and participant rights. Participant recruitment procedures are fair and equitable, and the inclusion and exclusion criteria are clearly defined. Privacy protection measures are sufficient, and the data management plan is feasible. The risks associated with participation are manageable, and the anticipated benefits outweigh those risks. The study complies with the Declaration of Helsinki and relevant Chinese ethical regulations. Approval is granted for this study to proceed.</w:t>
      </w:r>
    </w:p>
    <w:p w14:paraId="7C456BAB">
      <w:pPr>
        <w:rPr>
          <w:rFonts w:hint="default" w:ascii="Segoe UI" w:hAnsi="Segoe UI" w:eastAsia="黑体" w:cs="Segoe UI"/>
          <w:b/>
          <w:bCs w:val="0"/>
          <w:i w:val="0"/>
          <w:iCs w:val="0"/>
          <w:caps w:val="0"/>
          <w:strike w:val="0"/>
          <w:color w:val="auto"/>
          <w:spacing w:val="0"/>
          <w:sz w:val="28"/>
          <w:szCs w:val="28"/>
          <w:u w:val="none"/>
        </w:rPr>
      </w:pPr>
      <w:r>
        <w:rPr>
          <w:rFonts w:hint="default" w:ascii="Segoe UI" w:hAnsi="Segoe UI" w:eastAsia="黑体" w:cs="Segoe UI"/>
          <w:b/>
          <w:bCs w:val="0"/>
          <w:i w:val="0"/>
          <w:iCs w:val="0"/>
          <w:caps w:val="0"/>
          <w:strike w:val="0"/>
          <w:color w:val="auto"/>
          <w:spacing w:val="0"/>
          <w:sz w:val="28"/>
          <w:szCs w:val="28"/>
          <w:u w:val="none"/>
        </w:rPr>
        <w:t>4. Study Information</w:t>
      </w:r>
    </w:p>
    <w:p w14:paraId="751009EA">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Study Type: Longitudinal qualitative study</w:t>
      </w:r>
    </w:p>
    <w:p w14:paraId="12A185D0">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Planned Sample Size: 24 participants</w:t>
      </w:r>
    </w:p>
    <w:p w14:paraId="1ED1B5FC">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Study Period: August 2025 – November 2025</w:t>
      </w:r>
    </w:p>
    <w:p w14:paraId="4BC3698D">
      <w:pPr>
        <w:rPr>
          <w:rFonts w:hint="default" w:ascii="Segoe UI" w:hAnsi="Segoe UI" w:eastAsia="黑体" w:cs="Segoe UI"/>
          <w:b/>
          <w:bCs w:val="0"/>
          <w:i w:val="0"/>
          <w:iCs w:val="0"/>
          <w:caps w:val="0"/>
          <w:strike w:val="0"/>
          <w:color w:val="auto"/>
          <w:spacing w:val="0"/>
          <w:sz w:val="28"/>
          <w:szCs w:val="28"/>
          <w:u w:val="none"/>
        </w:rPr>
      </w:pPr>
      <w:r>
        <w:rPr>
          <w:rFonts w:hint="default" w:ascii="Segoe UI" w:hAnsi="Segoe UI" w:eastAsia="黑体" w:cs="Segoe UI"/>
          <w:b/>
          <w:bCs w:val="0"/>
          <w:i w:val="0"/>
          <w:iCs w:val="0"/>
          <w:caps w:val="0"/>
          <w:strike w:val="0"/>
          <w:color w:val="auto"/>
          <w:spacing w:val="0"/>
          <w:sz w:val="28"/>
          <w:szCs w:val="28"/>
          <w:u w:val="none"/>
        </w:rPr>
        <w:t>5. Continuing Review</w:t>
      </w:r>
    </w:p>
    <w:p w14:paraId="6175BBF7">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The IRB requires continuing review of this study. The principal investigator must:</w:t>
      </w:r>
    </w:p>
    <w:p w14:paraId="035D82EA">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Submit any amendments to the protocol or informed consent form for IRB approval prior to implementation.</w:t>
      </w:r>
    </w:p>
    <w:p w14:paraId="5754185F">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Report any serious adverse events or unexpected incidents to the IRB within 24 hours.</w:t>
      </w:r>
    </w:p>
    <w:p w14:paraId="1C24685E">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Submit a study completion report upon conclusion of the research.</w:t>
      </w:r>
    </w:p>
    <w:p w14:paraId="1390D4DC">
      <w:pPr>
        <w:rPr>
          <w:rFonts w:hint="default" w:ascii="Segoe UI" w:hAnsi="Segoe UI" w:eastAsia="黑体" w:cs="Segoe UI"/>
          <w:b/>
          <w:bCs w:val="0"/>
          <w:i w:val="0"/>
          <w:iCs w:val="0"/>
          <w:caps w:val="0"/>
          <w:strike w:val="0"/>
          <w:color w:val="auto"/>
          <w:spacing w:val="0"/>
          <w:sz w:val="28"/>
          <w:szCs w:val="28"/>
          <w:u w:val="none"/>
        </w:rPr>
      </w:pPr>
      <w:r>
        <w:rPr>
          <w:rFonts w:hint="default" w:ascii="Segoe UI" w:hAnsi="Segoe UI" w:eastAsia="黑体" w:cs="Segoe UI"/>
          <w:b/>
          <w:bCs w:val="0"/>
          <w:i w:val="0"/>
          <w:iCs w:val="0"/>
          <w:caps w:val="0"/>
          <w:strike w:val="0"/>
          <w:color w:val="auto"/>
          <w:spacing w:val="0"/>
          <w:sz w:val="28"/>
          <w:szCs w:val="28"/>
          <w:u w:val="none"/>
        </w:rPr>
        <w:t>6. Validity</w:t>
      </w:r>
    </w:p>
    <w:p w14:paraId="460379AB">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This approval is valid through 11 September 2026. If the study has not commenced by this date, a new ethics application must be submitted.</w:t>
      </w:r>
    </w:p>
    <w:p w14:paraId="58B36576">
      <w:pPr>
        <w:rPr>
          <w:rFonts w:hint="default" w:ascii="Segoe UI" w:hAnsi="Segoe UI" w:eastAsia="黑体" w:cs="Segoe UI"/>
          <w:b/>
          <w:bCs w:val="0"/>
          <w:i w:val="0"/>
          <w:iCs w:val="0"/>
          <w:caps w:val="0"/>
          <w:strike w:val="0"/>
          <w:color w:val="auto"/>
          <w:spacing w:val="0"/>
          <w:sz w:val="28"/>
          <w:szCs w:val="28"/>
          <w:u w:val="none"/>
        </w:rPr>
      </w:pPr>
      <w:r>
        <w:rPr>
          <w:rFonts w:hint="default" w:ascii="Segoe UI" w:hAnsi="Segoe UI" w:eastAsia="黑体" w:cs="Segoe UI"/>
          <w:b/>
          <w:bCs w:val="0"/>
          <w:i w:val="0"/>
          <w:iCs w:val="0"/>
          <w:caps w:val="0"/>
          <w:strike w:val="0"/>
          <w:color w:val="auto"/>
          <w:spacing w:val="0"/>
          <w:sz w:val="28"/>
          <w:szCs w:val="28"/>
          <w:u w:val="none"/>
        </w:rPr>
        <w:t>7. Contact Information</w:t>
      </w:r>
    </w:p>
    <w:p w14:paraId="2378E38E">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For inquiries, please contact the IRB Office:</w:t>
      </w:r>
    </w:p>
    <w:p w14:paraId="5A9B540B">
      <w:pPr>
        <w:rPr>
          <w:rFonts w:hint="eastAsia" w:ascii="Segoe UI" w:hAnsi="Segoe UI" w:eastAsia="黑体" w:cs="Segoe UI"/>
          <w:b w:val="0"/>
          <w:bCs/>
          <w:i w:val="0"/>
          <w:iCs w:val="0"/>
          <w:caps w:val="0"/>
          <w:strike w:val="0"/>
          <w:color w:val="auto"/>
          <w:spacing w:val="0"/>
          <w:sz w:val="28"/>
          <w:szCs w:val="28"/>
          <w:u w:val="none"/>
          <w:lang w:val="en-US" w:eastAsia="zh-CN"/>
        </w:rPr>
      </w:pPr>
      <w:r>
        <w:rPr>
          <w:rFonts w:hint="default" w:ascii="Segoe UI" w:hAnsi="Segoe UI" w:eastAsia="黑体" w:cs="Segoe UI"/>
          <w:b w:val="0"/>
          <w:bCs/>
          <w:i w:val="0"/>
          <w:iCs w:val="0"/>
          <w:caps w:val="0"/>
          <w:strike w:val="0"/>
          <w:color w:val="auto"/>
          <w:spacing w:val="0"/>
          <w:sz w:val="28"/>
          <w:szCs w:val="28"/>
          <w:u w:val="none"/>
        </w:rPr>
        <w:t xml:space="preserve">Contact Person: </w:t>
      </w:r>
      <w:r>
        <w:rPr>
          <w:rFonts w:hint="eastAsia" w:ascii="Segoe UI" w:hAnsi="Segoe UI" w:eastAsia="黑体" w:cs="Segoe UI"/>
          <w:b w:val="0"/>
          <w:bCs/>
          <w:i w:val="0"/>
          <w:iCs w:val="0"/>
          <w:caps w:val="0"/>
          <w:strike w:val="0"/>
          <w:color w:val="auto"/>
          <w:spacing w:val="0"/>
          <w:sz w:val="28"/>
          <w:szCs w:val="28"/>
          <w:u w:val="none"/>
          <w:lang w:val="en-US" w:eastAsia="zh-CN"/>
        </w:rPr>
        <w:t>***</w:t>
      </w:r>
    </w:p>
    <w:p w14:paraId="6D19684B">
      <w:pPr>
        <w:rPr>
          <w:rFonts w:hint="default" w:ascii="Segoe UI" w:hAnsi="Segoe UI" w:eastAsia="黑体" w:cs="Segoe UI"/>
          <w:b w:val="0"/>
          <w:bCs/>
          <w:i w:val="0"/>
          <w:iCs w:val="0"/>
          <w:caps w:val="0"/>
          <w:strike w:val="0"/>
          <w:color w:val="auto"/>
          <w:spacing w:val="0"/>
          <w:sz w:val="28"/>
          <w:szCs w:val="28"/>
          <w:u w:val="none"/>
          <w:lang w:val="en-US" w:eastAsia="zh-CN"/>
        </w:rPr>
      </w:pPr>
      <w:r>
        <w:rPr>
          <w:rFonts w:hint="default" w:ascii="Segoe UI" w:hAnsi="Segoe UI" w:eastAsia="黑体" w:cs="Segoe UI"/>
          <w:b w:val="0"/>
          <w:bCs/>
          <w:i w:val="0"/>
          <w:iCs w:val="0"/>
          <w:caps w:val="0"/>
          <w:strike w:val="0"/>
          <w:color w:val="auto"/>
          <w:spacing w:val="0"/>
          <w:sz w:val="28"/>
          <w:szCs w:val="28"/>
          <w:u w:val="none"/>
        </w:rPr>
        <w:t xml:space="preserve">Telephone: </w:t>
      </w:r>
    </w:p>
    <w:p w14:paraId="5A56DDD0">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 xml:space="preserve">Email: </w:t>
      </w:r>
    </w:p>
    <w:p w14:paraId="5B56C0B6">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 xml:space="preserve">Address: </w:t>
      </w:r>
    </w:p>
    <w:p w14:paraId="0775D998">
      <w:pPr>
        <w:pBdr>
          <w:bottom w:val="dotted" w:color="auto" w:sz="24" w:space="0"/>
        </w:pBd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Institutional Review Board</w:t>
      </w:r>
    </w:p>
    <w:p w14:paraId="66233157">
      <w:pPr>
        <w:rPr>
          <w:rFonts w:hint="default" w:ascii="Segoe UI" w:hAnsi="Segoe UI" w:eastAsia="黑体" w:cs="Segoe UI"/>
          <w:b w:val="0"/>
          <w:bCs/>
          <w:i w:val="0"/>
          <w:iCs w:val="0"/>
          <w:caps w:val="0"/>
          <w:strike w:val="0"/>
          <w:color w:val="auto"/>
          <w:spacing w:val="0"/>
          <w:sz w:val="28"/>
          <w:szCs w:val="28"/>
          <w:u w:val="none"/>
        </w:rPr>
      </w:pPr>
      <w:r>
        <w:rPr>
          <w:rFonts w:hint="default" w:ascii="Segoe UI" w:hAnsi="Segoe UI" w:eastAsia="黑体" w:cs="Segoe UI"/>
          <w:b w:val="0"/>
          <w:bCs/>
          <w:i w:val="0"/>
          <w:iCs w:val="0"/>
          <w:caps w:val="0"/>
          <w:strike w:val="0"/>
          <w:color w:val="auto"/>
          <w:spacing w:val="0"/>
          <w:sz w:val="28"/>
          <w:szCs w:val="28"/>
          <w:u w:val="none"/>
        </w:rPr>
        <w:t>Signature of IRB Chair: ____________________</w:t>
      </w:r>
    </w:p>
    <w:p w14:paraId="06127AA7">
      <w:pPr>
        <w:rPr>
          <w:sz w:val="28"/>
          <w:szCs w:val="28"/>
        </w:rPr>
      </w:pPr>
      <w:bookmarkStart w:id="0" w:name="_GoBack"/>
      <w:bookmarkEnd w:id="0"/>
      <w:r>
        <w:rPr>
          <w:rFonts w:hint="default" w:ascii="Segoe UI" w:hAnsi="Segoe UI" w:eastAsia="黑体" w:cs="Segoe UI"/>
          <w:b w:val="0"/>
          <w:bCs/>
          <w:i w:val="0"/>
          <w:iCs w:val="0"/>
          <w:caps w:val="0"/>
          <w:strike w:val="0"/>
          <w:color w:val="auto"/>
          <w:spacing w:val="0"/>
          <w:sz w:val="28"/>
          <w:szCs w:val="28"/>
          <w:u w:val="none"/>
        </w:rPr>
        <w:t>Date: 12 September 2023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ED256D"/>
    <w:rsid w:val="429E65C9"/>
    <w:rsid w:val="5C0046E0"/>
    <w:rsid w:val="5F4A5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393</Words>
  <Characters>2480</Characters>
  <Lines>0</Lines>
  <Paragraphs>0</Paragraphs>
  <TotalTime>14</TotalTime>
  <ScaleCrop>false</ScaleCrop>
  <LinksUpToDate>false</LinksUpToDate>
  <CharactersWithSpaces>2834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2026-06-24T08:10:00Z</dcterms:created>
  <dc:creator>Olivia Mou</dc:creator>
  <cp:lastModifiedBy>猪猪</cp:lastModifiedBy>
  <dcterms:modified xsi:type="dcterms:W3CDTF">2026-07-13T02:47:46Z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eyJoZGlkIjoiZjJhZDg2YzE0MTFkNjAzNzQzYWY2ZGNmNWI4N2Y1MDQiLCJ1c2VySWQiOiIyNjczNTU1NDkifQ==</vt:lpwstr>
  </property>
  <property fmtid="{D5CDD505-2E9C-101B-9397-08002B2CF9AE}" pid="4" name="ICV">
    <vt:lpwstr>598205CDC0DD4638B2DC0D7A30F7B363_12</vt:lpwstr>
  </property>
</Properties>
</file>