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E5689">
      <w:pPr>
        <w:pStyle w:val="31"/>
        <w:spacing w:line="360" w:lineRule="auto"/>
        <w:jc w:val="center"/>
      </w:pPr>
      <w:bookmarkStart w:id="0" w:name="_GoBack"/>
      <w:bookmarkEnd w:id="0"/>
      <w:r>
        <w:t>Supporting File S4</w:t>
      </w:r>
    </w:p>
    <w:p w14:paraId="0F5E634F">
      <w:pPr>
        <w:pStyle w:val="31"/>
        <w:spacing w:line="360" w:lineRule="auto"/>
        <w:jc w:val="center"/>
      </w:pPr>
      <w:r>
        <w:t>Inter-Rater Reliability Summary</w:t>
      </w:r>
    </w:p>
    <w:p w14:paraId="5375917C">
      <w:pPr>
        <w:spacing w:line="360" w:lineRule="auto"/>
      </w:pPr>
      <w:r>
        <w:t>This file reports the 24 Krippendorff alpha coefficients displayed in Figure 3 of the revised manuscript. The author-supplied calculation file should additionally include coder-level inputs, pilot results, and recoding records.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560"/>
        <w:gridCol w:w="1560"/>
        <w:gridCol w:w="1560"/>
        <w:gridCol w:w="1560"/>
        <w:gridCol w:w="1560"/>
      </w:tblGrid>
      <w:tr w14:paraId="16E6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457A0CC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Dimension</w:t>
            </w:r>
          </w:p>
        </w:tc>
        <w:tc>
          <w:tcPr>
            <w:tcW w:w="1560" w:type="dxa"/>
          </w:tcPr>
          <w:p w14:paraId="575FC65C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Oil on Water</w:t>
            </w:r>
          </w:p>
        </w:tc>
        <w:tc>
          <w:tcPr>
            <w:tcW w:w="1560" w:type="dxa"/>
          </w:tcPr>
          <w:p w14:paraId="5795E81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How Beautiful We Were</w:t>
            </w:r>
          </w:p>
        </w:tc>
        <w:tc>
          <w:tcPr>
            <w:tcW w:w="1560" w:type="dxa"/>
          </w:tcPr>
          <w:p w14:paraId="27A143E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The God of Small Things</w:t>
            </w:r>
          </w:p>
        </w:tc>
        <w:tc>
          <w:tcPr>
            <w:tcW w:w="1560" w:type="dxa"/>
          </w:tcPr>
          <w:p w14:paraId="22B3DF0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Animal's People</w:t>
            </w:r>
          </w:p>
        </w:tc>
        <w:tc>
          <w:tcPr>
            <w:tcW w:w="1560" w:type="dxa"/>
          </w:tcPr>
          <w:p w14:paraId="74D6BAB8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Dimension mean</w:t>
            </w:r>
          </w:p>
        </w:tc>
      </w:tr>
      <w:tr w14:paraId="0B17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D3F8AA2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D1</w:t>
            </w:r>
          </w:p>
        </w:tc>
        <w:tc>
          <w:tcPr>
            <w:tcW w:w="1560" w:type="dxa"/>
          </w:tcPr>
          <w:p w14:paraId="5072155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0.84</w:t>
            </w:r>
          </w:p>
        </w:tc>
        <w:tc>
          <w:tcPr>
            <w:tcW w:w="1560" w:type="dxa"/>
          </w:tcPr>
          <w:p w14:paraId="5DA0DD6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0.86</w:t>
            </w:r>
          </w:p>
        </w:tc>
        <w:tc>
          <w:tcPr>
            <w:tcW w:w="1560" w:type="dxa"/>
          </w:tcPr>
          <w:p w14:paraId="2C837E1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0.80</w:t>
            </w:r>
          </w:p>
        </w:tc>
        <w:tc>
          <w:tcPr>
            <w:tcW w:w="1560" w:type="dxa"/>
          </w:tcPr>
          <w:p w14:paraId="704CAD9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0.83</w:t>
            </w:r>
          </w:p>
        </w:tc>
        <w:tc>
          <w:tcPr>
            <w:tcW w:w="1560" w:type="dxa"/>
          </w:tcPr>
          <w:p w14:paraId="6B90FEC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0.833</w:t>
            </w:r>
          </w:p>
        </w:tc>
      </w:tr>
      <w:tr w14:paraId="59FB5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60" w:type="dxa"/>
          </w:tcPr>
          <w:p w14:paraId="4E7604E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D2</w:t>
            </w:r>
          </w:p>
        </w:tc>
        <w:tc>
          <w:tcPr>
            <w:tcW w:w="1560" w:type="dxa"/>
          </w:tcPr>
          <w:p w14:paraId="1FCAA3F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0.82</w:t>
            </w:r>
          </w:p>
        </w:tc>
        <w:tc>
          <w:tcPr>
            <w:tcW w:w="1560" w:type="dxa"/>
          </w:tcPr>
          <w:p w14:paraId="2C092B9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0.84</w:t>
            </w:r>
          </w:p>
        </w:tc>
        <w:tc>
          <w:tcPr>
            <w:tcW w:w="1560" w:type="dxa"/>
          </w:tcPr>
          <w:p w14:paraId="240618B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0.83</w:t>
            </w:r>
          </w:p>
        </w:tc>
        <w:tc>
          <w:tcPr>
            <w:tcW w:w="1560" w:type="dxa"/>
          </w:tcPr>
          <w:p w14:paraId="424BC4C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0.80</w:t>
            </w:r>
          </w:p>
        </w:tc>
        <w:tc>
          <w:tcPr>
            <w:tcW w:w="1560" w:type="dxa"/>
          </w:tcPr>
          <w:p w14:paraId="34B1720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0.823</w:t>
            </w:r>
          </w:p>
        </w:tc>
      </w:tr>
      <w:tr w14:paraId="5F368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496D72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D3</w:t>
            </w:r>
          </w:p>
        </w:tc>
        <w:tc>
          <w:tcPr>
            <w:tcW w:w="1560" w:type="dxa"/>
          </w:tcPr>
          <w:p w14:paraId="2FEC47F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0.79</w:t>
            </w:r>
          </w:p>
        </w:tc>
        <w:tc>
          <w:tcPr>
            <w:tcW w:w="1560" w:type="dxa"/>
          </w:tcPr>
          <w:p w14:paraId="1EFE7C0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0.81</w:t>
            </w:r>
          </w:p>
        </w:tc>
        <w:tc>
          <w:tcPr>
            <w:tcW w:w="1560" w:type="dxa"/>
          </w:tcPr>
          <w:p w14:paraId="0E7AA21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0.78</w:t>
            </w:r>
          </w:p>
        </w:tc>
        <w:tc>
          <w:tcPr>
            <w:tcW w:w="1560" w:type="dxa"/>
          </w:tcPr>
          <w:p w14:paraId="20ABE54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0.86</w:t>
            </w:r>
          </w:p>
        </w:tc>
        <w:tc>
          <w:tcPr>
            <w:tcW w:w="1560" w:type="dxa"/>
          </w:tcPr>
          <w:p w14:paraId="6E9B745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0.810</w:t>
            </w:r>
          </w:p>
        </w:tc>
      </w:tr>
      <w:tr w14:paraId="1256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3BFCFE7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D4</w:t>
            </w:r>
          </w:p>
        </w:tc>
        <w:tc>
          <w:tcPr>
            <w:tcW w:w="1560" w:type="dxa"/>
          </w:tcPr>
          <w:p w14:paraId="6F375784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0.86</w:t>
            </w:r>
          </w:p>
        </w:tc>
        <w:tc>
          <w:tcPr>
            <w:tcW w:w="1560" w:type="dxa"/>
          </w:tcPr>
          <w:p w14:paraId="28F8295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0.83</w:t>
            </w:r>
          </w:p>
        </w:tc>
        <w:tc>
          <w:tcPr>
            <w:tcW w:w="1560" w:type="dxa"/>
          </w:tcPr>
          <w:p w14:paraId="2E08752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0.87</w:t>
            </w:r>
          </w:p>
        </w:tc>
        <w:tc>
          <w:tcPr>
            <w:tcW w:w="1560" w:type="dxa"/>
          </w:tcPr>
          <w:p w14:paraId="477E04F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0.81</w:t>
            </w:r>
          </w:p>
        </w:tc>
        <w:tc>
          <w:tcPr>
            <w:tcW w:w="1560" w:type="dxa"/>
          </w:tcPr>
          <w:p w14:paraId="4F0F8525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0.843</w:t>
            </w:r>
          </w:p>
        </w:tc>
      </w:tr>
      <w:tr w14:paraId="3E37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61C48C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D5</w:t>
            </w:r>
          </w:p>
        </w:tc>
        <w:tc>
          <w:tcPr>
            <w:tcW w:w="1560" w:type="dxa"/>
          </w:tcPr>
          <w:p w14:paraId="5D026FA2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0.83</w:t>
            </w:r>
          </w:p>
        </w:tc>
        <w:tc>
          <w:tcPr>
            <w:tcW w:w="1560" w:type="dxa"/>
          </w:tcPr>
          <w:p w14:paraId="5AB24D1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0.80</w:t>
            </w:r>
          </w:p>
        </w:tc>
        <w:tc>
          <w:tcPr>
            <w:tcW w:w="1560" w:type="dxa"/>
          </w:tcPr>
          <w:p w14:paraId="621627B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0.85</w:t>
            </w:r>
          </w:p>
        </w:tc>
        <w:tc>
          <w:tcPr>
            <w:tcW w:w="1560" w:type="dxa"/>
          </w:tcPr>
          <w:p w14:paraId="08976DE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0.79</w:t>
            </w:r>
          </w:p>
        </w:tc>
        <w:tc>
          <w:tcPr>
            <w:tcW w:w="1560" w:type="dxa"/>
          </w:tcPr>
          <w:p w14:paraId="3AB0631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0.818</w:t>
            </w:r>
          </w:p>
        </w:tc>
      </w:tr>
      <w:tr w14:paraId="7AF2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437C766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D6</w:t>
            </w:r>
          </w:p>
        </w:tc>
        <w:tc>
          <w:tcPr>
            <w:tcW w:w="1560" w:type="dxa"/>
          </w:tcPr>
          <w:p w14:paraId="46C1B46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0.81</w:t>
            </w:r>
          </w:p>
        </w:tc>
        <w:tc>
          <w:tcPr>
            <w:tcW w:w="1560" w:type="dxa"/>
          </w:tcPr>
          <w:p w14:paraId="3E451F3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0.82</w:t>
            </w:r>
          </w:p>
        </w:tc>
        <w:tc>
          <w:tcPr>
            <w:tcW w:w="1560" w:type="dxa"/>
          </w:tcPr>
          <w:p w14:paraId="0C69467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0.82</w:t>
            </w:r>
          </w:p>
        </w:tc>
        <w:tc>
          <w:tcPr>
            <w:tcW w:w="1560" w:type="dxa"/>
          </w:tcPr>
          <w:p w14:paraId="1856E33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0.84</w:t>
            </w:r>
          </w:p>
        </w:tc>
        <w:tc>
          <w:tcPr>
            <w:tcW w:w="1560" w:type="dxa"/>
          </w:tcPr>
          <w:p w14:paraId="3E99C65D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0.823</w:t>
            </w:r>
          </w:p>
        </w:tc>
      </w:tr>
    </w:tbl>
    <w:p w14:paraId="698B3A28">
      <w:pPr>
        <w:spacing w:line="360" w:lineRule="auto"/>
      </w:pPr>
      <w:r>
        <w:t>Overall mean across the 24 displayed coefficients: 0.825 (unrounded arithmetic mean = 0.8246).</w:t>
      </w:r>
    </w:p>
    <w:p w14:paraId="181DA0C6">
      <w:pPr>
        <w:spacing w:line="360" w:lineRule="auto"/>
      </w:pPr>
      <w:r>
        <w:t>Range: .78–.87.</w:t>
      </w:r>
    </w:p>
    <w:p w14:paraId="357792E7">
      <w:pPr>
        <w:spacing w:line="360" w:lineRule="auto"/>
      </w:pPr>
      <w:r>
        <w:t>Coefficients below .80: D3/Oil on Water = .79; D3/The God of Small Things = .78; D5/Animal’s People = .79.</w:t>
      </w:r>
    </w:p>
    <w:p w14:paraId="0C67E15F">
      <w:pPr>
        <w:spacing w:line="360" w:lineRule="auto"/>
      </w:pPr>
      <w:r>
        <w:t>Calculation rule: overall displayed-value mean = sum of the 24 displayed coefficients ÷ 24. Reliability should be recalculated from the independent pre-consensus coder ratings in S1 when the full dataset is supplied.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D3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833</Characters>
  <Lines>0</Lines>
  <Paragraphs>0</Paragraphs>
  <TotalTime>0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Prisoner</dc:creator>
  <cp:lastModifiedBy>Prisoner</cp:lastModifiedBy>
  <dcterms:modified xsi:type="dcterms:W3CDTF">2026-07-11T06:46:42Z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03DFCB60AB724CF7B8EE39F025B7AD99_13</vt:lpwstr>
  </property>
</Properties>
</file>