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81181" w14:textId="77777777" w:rsidR="00B631AD" w:rsidRPr="00037ED7" w:rsidRDefault="00B631AD" w:rsidP="00B631AD">
      <w:pPr>
        <w:pStyle w:val="NormaleWeb"/>
        <w:shd w:val="clear" w:color="auto" w:fill="FFFFFF"/>
        <w:tabs>
          <w:tab w:val="left" w:pos="521"/>
        </w:tabs>
        <w:spacing w:before="240" w:beforeAutospacing="0" w:after="160" w:afterAutospacing="0" w:line="480" w:lineRule="auto"/>
        <w:jc w:val="both"/>
        <w:rPr>
          <w:lang w:val="en-US"/>
        </w:rPr>
      </w:pPr>
      <w:r w:rsidRPr="00037ED7">
        <w:rPr>
          <w:b/>
          <w:bCs/>
          <w:lang w:val="en-US"/>
        </w:rPr>
        <w:t>Table 1</w:t>
      </w:r>
      <w:r w:rsidRPr="00037ED7">
        <w:rPr>
          <w:lang w:val="en-US"/>
        </w:rPr>
        <w:t>: Surgical Group Assignment Based on Indication and Approach</w:t>
      </w:r>
      <w:r w:rsidRPr="00037ED7">
        <w:rPr>
          <w:lang w:val="en-US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4955"/>
      </w:tblGrid>
      <w:tr w:rsidR="00B631AD" w:rsidRPr="00037ED7" w14:paraId="51437A35" w14:textId="77777777" w:rsidTr="00264B8F">
        <w:tc>
          <w:tcPr>
            <w:tcW w:w="1413" w:type="dxa"/>
            <w:vAlign w:val="center"/>
          </w:tcPr>
          <w:p w14:paraId="49F42800" w14:textId="77777777" w:rsidR="00B631AD" w:rsidRPr="00037ED7" w:rsidRDefault="00B631AD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rStyle w:val="Enfasigrassetto"/>
                <w:rFonts w:eastAsiaTheme="majorEastAsia"/>
                <w:color w:val="000000"/>
                <w:lang w:val="en-US"/>
              </w:rPr>
              <w:t>Group</w:t>
            </w:r>
          </w:p>
        </w:tc>
        <w:tc>
          <w:tcPr>
            <w:tcW w:w="3260" w:type="dxa"/>
            <w:vAlign w:val="center"/>
          </w:tcPr>
          <w:p w14:paraId="36AF734C" w14:textId="77777777" w:rsidR="00B631AD" w:rsidRPr="00037ED7" w:rsidRDefault="00B631AD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rStyle w:val="Enfasigrassetto"/>
                <w:rFonts w:eastAsiaTheme="majorEastAsia"/>
                <w:color w:val="000000"/>
                <w:lang w:val="en-US"/>
              </w:rPr>
              <w:t>Indication for Direct Posterolateral Approach</w:t>
            </w:r>
          </w:p>
        </w:tc>
        <w:tc>
          <w:tcPr>
            <w:tcW w:w="4955" w:type="dxa"/>
            <w:vAlign w:val="center"/>
          </w:tcPr>
          <w:p w14:paraId="03E708A6" w14:textId="77777777" w:rsidR="00B631AD" w:rsidRPr="00037ED7" w:rsidRDefault="00B631AD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rStyle w:val="Enfasigrassetto"/>
                <w:rFonts w:eastAsiaTheme="majorEastAsia"/>
                <w:color w:val="000000"/>
                <w:lang w:val="en-US"/>
              </w:rPr>
              <w:t>Actual Surgical Approach</w:t>
            </w:r>
          </w:p>
        </w:tc>
      </w:tr>
      <w:tr w:rsidR="00B631AD" w:rsidRPr="00F310DB" w14:paraId="31082A3B" w14:textId="77777777" w:rsidTr="00264B8F">
        <w:tc>
          <w:tcPr>
            <w:tcW w:w="1413" w:type="dxa"/>
            <w:vAlign w:val="center"/>
          </w:tcPr>
          <w:p w14:paraId="24B41C0C" w14:textId="77777777" w:rsidR="00B631AD" w:rsidRPr="00037ED7" w:rsidRDefault="00B631AD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rStyle w:val="Enfasigrassetto"/>
                <w:rFonts w:eastAsiaTheme="majorEastAsia"/>
                <w:color w:val="000000"/>
                <w:lang w:val="en-US"/>
              </w:rPr>
              <w:t>A</w:t>
            </w:r>
          </w:p>
        </w:tc>
        <w:tc>
          <w:tcPr>
            <w:tcW w:w="3260" w:type="dxa"/>
            <w:vAlign w:val="center"/>
          </w:tcPr>
          <w:p w14:paraId="2CA4B534" w14:textId="77777777" w:rsidR="00B631AD" w:rsidRPr="00037ED7" w:rsidRDefault="00B631AD" w:rsidP="00264B8F">
            <w:pPr>
              <w:pStyle w:val="NormaleWeb"/>
              <w:spacing w:before="240" w:beforeAutospacing="0" w:after="160" w:afterAutospacing="0" w:line="276" w:lineRule="auto"/>
              <w:jc w:val="both"/>
              <w:rPr>
                <w:lang w:val="en-US"/>
              </w:rPr>
            </w:pPr>
            <w:r w:rsidRPr="00037ED7">
              <w:rPr>
                <w:color w:val="000000"/>
                <w:lang w:val="en-US"/>
              </w:rPr>
              <w:t>Required according to current indications</w:t>
            </w:r>
          </w:p>
        </w:tc>
        <w:tc>
          <w:tcPr>
            <w:tcW w:w="4955" w:type="dxa"/>
            <w:vAlign w:val="center"/>
          </w:tcPr>
          <w:p w14:paraId="45C85240" w14:textId="77777777" w:rsidR="00B631AD" w:rsidRPr="00037ED7" w:rsidRDefault="00B631AD" w:rsidP="00264B8F">
            <w:pPr>
              <w:pStyle w:val="NormaleWeb"/>
              <w:spacing w:before="240" w:beforeAutospacing="0" w:after="160" w:afterAutospacing="0" w:line="276" w:lineRule="auto"/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Reduction performed</w:t>
            </w:r>
            <w:r w:rsidRPr="00037ED7">
              <w:rPr>
                <w:color w:val="000000"/>
                <w:lang w:val="en-US"/>
              </w:rPr>
              <w:t xml:space="preserve"> with </w:t>
            </w:r>
            <w:r>
              <w:rPr>
                <w:color w:val="000000"/>
                <w:lang w:val="en-US"/>
              </w:rPr>
              <w:t>alternative</w:t>
            </w:r>
            <w:r w:rsidRPr="00037ED7">
              <w:rPr>
                <w:color w:val="000000"/>
                <w:lang w:val="en-US"/>
              </w:rPr>
              <w:t xml:space="preserve"> approach (Anterolateral, medial, and posteromedial approaches)</w:t>
            </w:r>
          </w:p>
        </w:tc>
      </w:tr>
      <w:tr w:rsidR="00B631AD" w:rsidRPr="00F310DB" w14:paraId="3AD58374" w14:textId="77777777" w:rsidTr="00264B8F">
        <w:tc>
          <w:tcPr>
            <w:tcW w:w="1413" w:type="dxa"/>
            <w:vAlign w:val="center"/>
          </w:tcPr>
          <w:p w14:paraId="2148F021" w14:textId="77777777" w:rsidR="00B631AD" w:rsidRPr="00037ED7" w:rsidRDefault="00B631AD" w:rsidP="00264B8F">
            <w:pPr>
              <w:pStyle w:val="NormaleWeb"/>
              <w:spacing w:before="240" w:beforeAutospacing="0" w:after="160" w:afterAutospacing="0" w:line="276" w:lineRule="auto"/>
              <w:rPr>
                <w:lang w:val="en-US"/>
              </w:rPr>
            </w:pPr>
            <w:r w:rsidRPr="00037ED7">
              <w:rPr>
                <w:rStyle w:val="Enfasigrassetto"/>
                <w:rFonts w:eastAsiaTheme="majorEastAsia"/>
                <w:color w:val="000000"/>
                <w:lang w:val="en-US"/>
              </w:rPr>
              <w:t>B</w:t>
            </w:r>
          </w:p>
        </w:tc>
        <w:tc>
          <w:tcPr>
            <w:tcW w:w="3260" w:type="dxa"/>
            <w:vAlign w:val="center"/>
          </w:tcPr>
          <w:p w14:paraId="0630DB89" w14:textId="77777777" w:rsidR="00B631AD" w:rsidRPr="00037ED7" w:rsidRDefault="00B631AD" w:rsidP="00264B8F">
            <w:pPr>
              <w:pStyle w:val="NormaleWeb"/>
              <w:spacing w:before="240" w:beforeAutospacing="0" w:after="160" w:afterAutospacing="0" w:line="276" w:lineRule="auto"/>
              <w:jc w:val="both"/>
              <w:rPr>
                <w:lang w:val="en-US"/>
              </w:rPr>
            </w:pPr>
            <w:r w:rsidRPr="00037ED7">
              <w:rPr>
                <w:color w:val="000000"/>
                <w:lang w:val="en-US"/>
              </w:rPr>
              <w:t>Required according to current indications</w:t>
            </w:r>
          </w:p>
        </w:tc>
        <w:tc>
          <w:tcPr>
            <w:tcW w:w="4955" w:type="dxa"/>
            <w:vAlign w:val="center"/>
          </w:tcPr>
          <w:p w14:paraId="1B62DD6E" w14:textId="77777777" w:rsidR="00B631AD" w:rsidRPr="00037ED7" w:rsidRDefault="00B631AD" w:rsidP="00264B8F">
            <w:pPr>
              <w:pStyle w:val="NormaleWeb"/>
              <w:spacing w:before="240" w:beforeAutospacing="0" w:after="160" w:afterAutospacing="0" w:line="276" w:lineRule="auto"/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Reduction performed</w:t>
            </w:r>
            <w:r w:rsidRPr="00037ED7">
              <w:rPr>
                <w:color w:val="000000"/>
                <w:lang w:val="en-US"/>
              </w:rPr>
              <w:t xml:space="preserve"> with direct posterolateral approach (Frosch approach)</w:t>
            </w:r>
          </w:p>
        </w:tc>
      </w:tr>
    </w:tbl>
    <w:p w14:paraId="5F2B7E35" w14:textId="77777777" w:rsidR="00932CAE" w:rsidRDefault="00932CAE"/>
    <w:sectPr w:rsidR="00932C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AE"/>
    <w:rsid w:val="0051082D"/>
    <w:rsid w:val="00932CAE"/>
    <w:rsid w:val="00B6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AD81B3"/>
  <w15:chartTrackingRefBased/>
  <w15:docId w15:val="{ADC34835-6530-7641-AAAD-969E9A8E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31AD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2C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2CA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2CA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2CA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2CA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2CA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2CA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2CA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2CA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2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2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2C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2CA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2CA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2C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2C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2C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2C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2C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32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2CA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2C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2CA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2C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2CA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32C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2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2C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2CA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B63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B6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B631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Ferrero</dc:creator>
  <cp:keywords/>
  <dc:description/>
  <cp:lastModifiedBy>Andrea Ferrero</cp:lastModifiedBy>
  <cp:revision>2</cp:revision>
  <dcterms:created xsi:type="dcterms:W3CDTF">2026-03-27T16:02:00Z</dcterms:created>
  <dcterms:modified xsi:type="dcterms:W3CDTF">2026-03-27T16:03:00Z</dcterms:modified>
</cp:coreProperties>
</file>