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1C48" w14:textId="60BA4D1A" w:rsidR="00616993" w:rsidRDefault="00616993" w:rsidP="00616993">
      <w:pPr>
        <w:spacing w:line="440" w:lineRule="exact"/>
        <w:jc w:val="center"/>
        <w:rPr>
          <w:rFonts w:ascii="Times New Roman" w:hAnsi="Times New Roman" w:cs="Times New Roman"/>
          <w:sz w:val="28"/>
          <w:szCs w:val="28"/>
        </w:rPr>
      </w:pPr>
      <w:bookmarkStart w:id="0" w:name="_Hlk213246862"/>
      <w:r w:rsidRPr="00C42673">
        <w:rPr>
          <w:rFonts w:ascii="Times New Roman" w:hAnsi="Times New Roman" w:cs="Times New Roman"/>
          <w:sz w:val="28"/>
          <w:szCs w:val="28"/>
        </w:rPr>
        <w:t>Supporting Information</w:t>
      </w:r>
    </w:p>
    <w:p w14:paraId="67A34D02" w14:textId="77777777" w:rsidR="002A7555" w:rsidRPr="002A7555" w:rsidRDefault="00F861C5" w:rsidP="002A7555">
      <w:pPr>
        <w:autoSpaceDE w:val="0"/>
        <w:autoSpaceDN w:val="0"/>
        <w:adjustRightInd w:val="0"/>
        <w:spacing w:line="480" w:lineRule="auto"/>
        <w:jc w:val="center"/>
        <w:rPr>
          <w:rFonts w:ascii="Times New Roman" w:eastAsia="等线" w:hAnsi="Times New Roman" w:cs="Times New Roman"/>
          <w:b/>
          <w:bCs/>
          <w:sz w:val="28"/>
          <w:szCs w:val="28"/>
        </w:rPr>
      </w:pPr>
      <w:bookmarkStart w:id="1" w:name="_Hlk104146304"/>
      <w:bookmarkStart w:id="2" w:name="_Hlk107908967"/>
      <w:r w:rsidRPr="00074973">
        <w:rPr>
          <w:rFonts w:ascii="Times New Roman" w:eastAsia="等线" w:hAnsi="Times New Roman" w:cs="Times New Roman"/>
          <w:b/>
          <w:bCs/>
          <w:sz w:val="28"/>
          <w:szCs w:val="28"/>
        </w:rPr>
        <w:t xml:space="preserve"> </w:t>
      </w:r>
      <w:r w:rsidR="002A7555" w:rsidRPr="002A7555">
        <w:rPr>
          <w:rFonts w:ascii="Times New Roman" w:eastAsia="等线" w:hAnsi="Times New Roman" w:cs="Times New Roman"/>
          <w:b/>
          <w:bCs/>
          <w:sz w:val="28"/>
          <w:szCs w:val="28"/>
        </w:rPr>
        <w:t xml:space="preserve">Smartphone-assisted read result colorimetric and fluorescent dual readout mode immunosensor for the detection of </w:t>
      </w:r>
      <w:r w:rsidR="002A7555" w:rsidRPr="002A7555">
        <w:rPr>
          <w:rFonts w:ascii="Times New Roman" w:eastAsia="等线" w:hAnsi="Times New Roman" w:cs="Times New Roman" w:hint="eastAsia"/>
          <w:b/>
          <w:bCs/>
          <w:sz w:val="28"/>
          <w:szCs w:val="28"/>
        </w:rPr>
        <w:t>o</w:t>
      </w:r>
      <w:r w:rsidR="002A7555" w:rsidRPr="002A7555">
        <w:rPr>
          <w:rFonts w:ascii="Times New Roman" w:eastAsia="等线" w:hAnsi="Times New Roman" w:cs="Times New Roman"/>
          <w:b/>
          <w:bCs/>
          <w:sz w:val="28"/>
          <w:szCs w:val="28"/>
        </w:rPr>
        <w:t>chratoxin A</w:t>
      </w:r>
    </w:p>
    <w:p w14:paraId="7ECE409B" w14:textId="77777777" w:rsidR="002A7555" w:rsidRPr="002A7555" w:rsidRDefault="002A7555" w:rsidP="002A7555">
      <w:pPr>
        <w:autoSpaceDE w:val="0"/>
        <w:autoSpaceDN w:val="0"/>
        <w:adjustRightInd w:val="0"/>
        <w:spacing w:line="480" w:lineRule="auto"/>
        <w:jc w:val="center"/>
        <w:rPr>
          <w:rFonts w:ascii="Times New Roman" w:eastAsia="等线" w:hAnsi="Times New Roman" w:cs="Times New Roman"/>
          <w:b/>
          <w:bCs/>
          <w:sz w:val="28"/>
          <w:szCs w:val="28"/>
        </w:rPr>
      </w:pPr>
      <w:r w:rsidRPr="002A7555">
        <w:rPr>
          <w:rFonts w:ascii="Times New Roman" w:eastAsia="等线" w:hAnsi="Times New Roman" w:cs="Times New Roman"/>
          <w:b/>
          <w:bCs/>
          <w:sz w:val="28"/>
          <w:szCs w:val="28"/>
        </w:rPr>
        <w:t xml:space="preserve"> based on MnO</w:t>
      </w:r>
      <w:r w:rsidRPr="002A7555">
        <w:rPr>
          <w:rFonts w:ascii="Times New Roman" w:eastAsia="等线" w:hAnsi="Times New Roman" w:cs="Times New Roman" w:hint="eastAsia"/>
          <w:b/>
          <w:bCs/>
          <w:sz w:val="28"/>
          <w:szCs w:val="28"/>
          <w:vertAlign w:val="subscript"/>
        </w:rPr>
        <w:t>2</w:t>
      </w:r>
      <w:r w:rsidRPr="002A7555">
        <w:rPr>
          <w:rFonts w:ascii="Times New Roman" w:eastAsia="等线" w:hAnsi="Times New Roman" w:cs="Times New Roman"/>
          <w:b/>
          <w:bCs/>
          <w:sz w:val="28"/>
          <w:szCs w:val="28"/>
        </w:rPr>
        <w:t>NS-TMB</w:t>
      </w:r>
    </w:p>
    <w:p w14:paraId="021A5EFA" w14:textId="49917651" w:rsidR="0083126E" w:rsidRPr="00074973" w:rsidRDefault="0083126E" w:rsidP="002A7555">
      <w:pPr>
        <w:autoSpaceDE w:val="0"/>
        <w:autoSpaceDN w:val="0"/>
        <w:adjustRightInd w:val="0"/>
        <w:spacing w:line="480" w:lineRule="auto"/>
        <w:jc w:val="left"/>
        <w:rPr>
          <w:rFonts w:ascii="Times New Roman" w:eastAsia="宋体" w:hAnsi="Times New Roman" w:cs="Times New Roman"/>
          <w:sz w:val="24"/>
          <w:szCs w:val="24"/>
        </w:rPr>
      </w:pPr>
      <w:r w:rsidRPr="00074973">
        <w:rPr>
          <w:rFonts w:ascii="Times New Roman" w:eastAsia="宋体" w:hAnsi="Times New Roman" w:cs="Times New Roman"/>
          <w:sz w:val="24"/>
          <w:szCs w:val="24"/>
        </w:rPr>
        <w:t xml:space="preserve">Qian Zhang </w:t>
      </w:r>
      <w:r w:rsidRPr="00074973">
        <w:rPr>
          <w:rFonts w:ascii="Times New Roman" w:eastAsia="宋体" w:hAnsi="Times New Roman" w:cs="Times New Roman"/>
          <w:sz w:val="24"/>
          <w:szCs w:val="24"/>
          <w:vertAlign w:val="superscript"/>
        </w:rPr>
        <w:t>a</w:t>
      </w:r>
      <w:r w:rsidRPr="00074973">
        <w:rPr>
          <w:rFonts w:ascii="Times New Roman" w:eastAsia="宋体" w:hAnsi="Times New Roman" w:cs="Times New Roman"/>
          <w:sz w:val="24"/>
          <w:szCs w:val="24"/>
        </w:rPr>
        <w:t xml:space="preserve">, </w:t>
      </w:r>
      <w:r w:rsidR="00E208FC" w:rsidRPr="00074973">
        <w:rPr>
          <w:rFonts w:ascii="Times New Roman" w:eastAsia="宋体" w:hAnsi="Times New Roman" w:cs="Times New Roman" w:hint="eastAsia"/>
          <w:sz w:val="24"/>
          <w:szCs w:val="24"/>
        </w:rPr>
        <w:t xml:space="preserve">Guohua Liu </w:t>
      </w:r>
      <w:r w:rsidRPr="00074973">
        <w:rPr>
          <w:rFonts w:ascii="Times New Roman" w:eastAsia="宋体" w:hAnsi="Times New Roman" w:cs="Times New Roman" w:hint="eastAsia"/>
          <w:sz w:val="24"/>
          <w:szCs w:val="24"/>
          <w:vertAlign w:val="superscript"/>
        </w:rPr>
        <w:t>a</w:t>
      </w:r>
      <w:r w:rsidRPr="00074973">
        <w:rPr>
          <w:rFonts w:ascii="Times New Roman" w:eastAsia="宋体" w:hAnsi="Times New Roman" w:cs="Times New Roman"/>
          <w:sz w:val="24"/>
          <w:szCs w:val="24"/>
        </w:rPr>
        <w:t xml:space="preserve">, </w:t>
      </w:r>
      <w:r w:rsidRPr="00074973">
        <w:rPr>
          <w:rFonts w:ascii="Times New Roman" w:eastAsia="宋体" w:hAnsi="Times New Roman" w:cs="Times New Roman" w:hint="eastAsia"/>
          <w:sz w:val="24"/>
          <w:szCs w:val="24"/>
        </w:rPr>
        <w:t>Liping Luo</w:t>
      </w:r>
      <w:r w:rsidRPr="00074973">
        <w:rPr>
          <w:rFonts w:ascii="Times New Roman" w:eastAsia="宋体" w:hAnsi="Times New Roman" w:cs="Times New Roman"/>
          <w:sz w:val="24"/>
          <w:szCs w:val="24"/>
        </w:rPr>
        <w:t xml:space="preserve"> </w:t>
      </w:r>
      <w:r w:rsidRPr="00074973">
        <w:rPr>
          <w:rFonts w:ascii="Times New Roman" w:eastAsia="宋体" w:hAnsi="Times New Roman" w:cs="Times New Roman"/>
          <w:sz w:val="24"/>
          <w:szCs w:val="24"/>
          <w:vertAlign w:val="superscript"/>
        </w:rPr>
        <w:t>a</w:t>
      </w:r>
      <w:r w:rsidRPr="00074973">
        <w:rPr>
          <w:rFonts w:ascii="Times New Roman" w:eastAsia="宋体" w:hAnsi="Times New Roman" w:cs="Times New Roman"/>
          <w:sz w:val="24"/>
          <w:szCs w:val="24"/>
        </w:rPr>
        <w:t xml:space="preserve">, </w:t>
      </w:r>
      <w:r w:rsidR="00E208FC" w:rsidRPr="00074973">
        <w:rPr>
          <w:rFonts w:ascii="Times New Roman" w:eastAsia="宋体" w:hAnsi="Times New Roman" w:cs="Times New Roman" w:hint="eastAsia"/>
          <w:sz w:val="24"/>
          <w:szCs w:val="24"/>
        </w:rPr>
        <w:t>Bingjing Li</w:t>
      </w:r>
      <w:r w:rsidR="00E208FC" w:rsidRPr="00074973">
        <w:rPr>
          <w:rFonts w:ascii="Times New Roman" w:eastAsia="宋体" w:hAnsi="Times New Roman" w:cs="Times New Roman"/>
          <w:sz w:val="24"/>
          <w:szCs w:val="24"/>
        </w:rPr>
        <w:t xml:space="preserve"> </w:t>
      </w:r>
      <w:r w:rsidRPr="00074973">
        <w:rPr>
          <w:rFonts w:ascii="Times New Roman" w:eastAsia="宋体" w:hAnsi="Times New Roman" w:cs="Times New Roman"/>
          <w:sz w:val="24"/>
          <w:szCs w:val="24"/>
          <w:vertAlign w:val="superscript"/>
        </w:rPr>
        <w:t>a</w:t>
      </w:r>
      <w:r w:rsidRPr="00074973">
        <w:rPr>
          <w:rFonts w:ascii="Times New Roman" w:eastAsia="宋体" w:hAnsi="Times New Roman" w:cs="Times New Roman"/>
          <w:sz w:val="24"/>
          <w:szCs w:val="24"/>
        </w:rPr>
        <w:t xml:space="preserve">, </w:t>
      </w:r>
      <w:r w:rsidRPr="00074973">
        <w:rPr>
          <w:rFonts w:ascii="Times New Roman" w:eastAsia="宋体" w:hAnsi="Times New Roman" w:cs="Times New Roman" w:hint="eastAsia"/>
          <w:sz w:val="24"/>
          <w:szCs w:val="24"/>
        </w:rPr>
        <w:t>Hongzao He</w:t>
      </w:r>
      <w:r w:rsidRPr="00074973">
        <w:rPr>
          <w:rFonts w:ascii="Times New Roman" w:eastAsia="宋体" w:hAnsi="Times New Roman" w:cs="Times New Roman"/>
          <w:sz w:val="24"/>
          <w:szCs w:val="24"/>
        </w:rPr>
        <w:t xml:space="preserve"> </w:t>
      </w:r>
      <w:r w:rsidR="00074973" w:rsidRPr="00074973">
        <w:rPr>
          <w:rFonts w:ascii="Times New Roman" w:eastAsia="宋体" w:hAnsi="Times New Roman" w:cs="Times New Roman" w:hint="eastAsia"/>
          <w:sz w:val="24"/>
          <w:szCs w:val="24"/>
          <w:vertAlign w:val="superscript"/>
        </w:rPr>
        <w:t>b</w:t>
      </w:r>
      <w:r w:rsidRPr="00074973">
        <w:rPr>
          <w:rFonts w:ascii="Times New Roman" w:eastAsia="宋体" w:hAnsi="Times New Roman" w:cs="Times New Roman"/>
          <w:sz w:val="24"/>
          <w:szCs w:val="24"/>
          <w:vertAlign w:val="superscript"/>
        </w:rPr>
        <w:t>,</w:t>
      </w:r>
      <w:r w:rsidRPr="00074973">
        <w:rPr>
          <w:rFonts w:ascii="Times New Roman" w:eastAsia="宋体" w:hAnsi="Times New Roman" w:cs="Times New Roman" w:hint="eastAsia"/>
          <w:sz w:val="24"/>
          <w:szCs w:val="24"/>
          <w:vertAlign w:val="superscript"/>
        </w:rPr>
        <w:t xml:space="preserve"> </w:t>
      </w:r>
      <w:r w:rsidRPr="00074973">
        <w:rPr>
          <w:rFonts w:ascii="Times New Roman" w:eastAsia="宋体" w:hAnsi="Times New Roman" w:cs="Times New Roman"/>
          <w:sz w:val="24"/>
          <w:szCs w:val="24"/>
        </w:rPr>
        <w:t>*</w:t>
      </w:r>
      <w:bookmarkStart w:id="3" w:name="OLE_LINK38"/>
      <w:r w:rsidRPr="00074973">
        <w:rPr>
          <w:rFonts w:ascii="Times New Roman" w:eastAsia="宋体" w:hAnsi="Times New Roman" w:cs="Times New Roman"/>
          <w:sz w:val="24"/>
          <w:szCs w:val="24"/>
        </w:rPr>
        <w:t xml:space="preserve"> </w:t>
      </w:r>
      <w:bookmarkEnd w:id="3"/>
    </w:p>
    <w:p w14:paraId="3D5FC452" w14:textId="77777777" w:rsidR="0083126E" w:rsidRPr="000D5E25" w:rsidRDefault="0083126E" w:rsidP="0083126E">
      <w:pPr>
        <w:autoSpaceDE w:val="0"/>
        <w:autoSpaceDN w:val="0"/>
        <w:adjustRightInd w:val="0"/>
        <w:spacing w:line="480" w:lineRule="auto"/>
        <w:rPr>
          <w:rFonts w:ascii="Times New Roman" w:eastAsia="宋体" w:hAnsi="Times New Roman" w:cs="Times New Roman"/>
          <w:sz w:val="24"/>
          <w:szCs w:val="24"/>
        </w:rPr>
      </w:pPr>
    </w:p>
    <w:p w14:paraId="48BA4D73" w14:textId="0330B586" w:rsidR="0083126E" w:rsidRPr="00074973" w:rsidRDefault="0083126E" w:rsidP="0083126E">
      <w:pPr>
        <w:autoSpaceDE w:val="0"/>
        <w:autoSpaceDN w:val="0"/>
        <w:adjustRightInd w:val="0"/>
        <w:spacing w:line="480" w:lineRule="auto"/>
        <w:rPr>
          <w:rFonts w:ascii="Times New Roman" w:eastAsia="宋体" w:hAnsi="Times New Roman" w:cs="Times New Roman"/>
          <w:sz w:val="24"/>
          <w:szCs w:val="21"/>
        </w:rPr>
      </w:pPr>
      <w:r w:rsidRPr="00074973">
        <w:rPr>
          <w:rFonts w:ascii="Times New Roman" w:eastAsia="宋体" w:hAnsi="Times New Roman" w:cs="Times New Roman"/>
          <w:sz w:val="24"/>
          <w:szCs w:val="21"/>
          <w:vertAlign w:val="superscript"/>
        </w:rPr>
        <w:t>a</w:t>
      </w:r>
      <w:r w:rsidRPr="00074973">
        <w:rPr>
          <w:rFonts w:hint="eastAsia"/>
          <w:szCs w:val="21"/>
        </w:rPr>
        <w:t xml:space="preserve"> </w:t>
      </w:r>
      <w:r w:rsidRPr="00074973">
        <w:rPr>
          <w:rFonts w:ascii="Times New Roman" w:eastAsia="宋体" w:hAnsi="Times New Roman" w:cs="Times New Roman" w:hint="eastAsia"/>
          <w:sz w:val="24"/>
          <w:szCs w:val="21"/>
        </w:rPr>
        <w:t>Guizhou Institute of Biology, Guizhou Academy of Sciences, 55000</w:t>
      </w:r>
      <w:r w:rsidR="00074973" w:rsidRPr="00074973">
        <w:rPr>
          <w:rFonts w:ascii="Times New Roman" w:eastAsia="宋体" w:hAnsi="Times New Roman" w:cs="Times New Roman" w:hint="eastAsia"/>
          <w:sz w:val="24"/>
          <w:szCs w:val="21"/>
        </w:rPr>
        <w:t>9</w:t>
      </w:r>
      <w:r w:rsidRPr="00074973">
        <w:rPr>
          <w:rFonts w:ascii="Times New Roman" w:eastAsia="宋体" w:hAnsi="Times New Roman" w:cs="Times New Roman"/>
          <w:sz w:val="24"/>
          <w:szCs w:val="21"/>
        </w:rPr>
        <w:t>, People’s Republic of China</w:t>
      </w:r>
    </w:p>
    <w:p w14:paraId="2E3A0A33" w14:textId="740434DC" w:rsidR="0083126E" w:rsidRPr="00074973" w:rsidRDefault="00074973" w:rsidP="0083126E">
      <w:pPr>
        <w:spacing w:line="360" w:lineRule="auto"/>
        <w:rPr>
          <w:rFonts w:ascii="Times New Roman" w:eastAsia="宋体" w:hAnsi="Times New Roman" w:cs="Times New Roman"/>
          <w:sz w:val="24"/>
          <w:szCs w:val="21"/>
        </w:rPr>
      </w:pPr>
      <w:r w:rsidRPr="00074973">
        <w:rPr>
          <w:rFonts w:ascii="Times New Roman" w:eastAsia="宋体" w:hAnsi="Times New Roman" w:cs="Times New Roman" w:hint="eastAsia"/>
          <w:sz w:val="24"/>
          <w:szCs w:val="21"/>
          <w:vertAlign w:val="superscript"/>
        </w:rPr>
        <w:t>b</w:t>
      </w:r>
      <w:r>
        <w:rPr>
          <w:rFonts w:ascii="Times New Roman" w:eastAsia="宋体" w:hAnsi="Times New Roman" w:cs="Times New Roman" w:hint="eastAsia"/>
          <w:sz w:val="24"/>
          <w:szCs w:val="21"/>
          <w:vertAlign w:val="superscript"/>
        </w:rPr>
        <w:t xml:space="preserve"> </w:t>
      </w:r>
      <w:bookmarkStart w:id="4" w:name="_Hlk213320953"/>
      <w:bookmarkStart w:id="5" w:name="_Hlk213320873"/>
      <w:r w:rsidRPr="00074973">
        <w:rPr>
          <w:rFonts w:ascii="Times New Roman" w:eastAsia="宋体" w:hAnsi="Times New Roman" w:cs="Times New Roman"/>
          <w:sz w:val="24"/>
          <w:szCs w:val="21"/>
        </w:rPr>
        <w:t>Guizhou Academy of Testing and Analysis</w:t>
      </w:r>
      <w:bookmarkEnd w:id="4"/>
      <w:r w:rsidRPr="00074973">
        <w:rPr>
          <w:rFonts w:ascii="Times New Roman" w:eastAsia="宋体" w:hAnsi="Times New Roman" w:cs="Times New Roman"/>
          <w:sz w:val="24"/>
          <w:szCs w:val="21"/>
        </w:rPr>
        <w:t>,</w:t>
      </w:r>
      <w:r w:rsidRPr="00074973">
        <w:rPr>
          <w:rFonts w:ascii="Times New Roman" w:hAnsi="Times New Roman" w:cs="Times New Roman"/>
        </w:rPr>
        <w:t xml:space="preserve"> </w:t>
      </w:r>
      <w:r w:rsidRPr="00074973">
        <w:rPr>
          <w:rFonts w:ascii="Times New Roman" w:eastAsia="宋体" w:hAnsi="Times New Roman" w:cs="Times New Roman"/>
          <w:sz w:val="24"/>
          <w:szCs w:val="21"/>
        </w:rPr>
        <w:t>Guizhou Academy of Sciences, 550014</w:t>
      </w:r>
      <w:bookmarkEnd w:id="5"/>
      <w:r w:rsidRPr="00074973">
        <w:rPr>
          <w:rFonts w:ascii="Times New Roman" w:eastAsia="宋体" w:hAnsi="Times New Roman" w:cs="Times New Roman"/>
          <w:sz w:val="24"/>
          <w:szCs w:val="21"/>
        </w:rPr>
        <w:t>, People’s Republic of China</w:t>
      </w:r>
    </w:p>
    <w:p w14:paraId="154EBDAE" w14:textId="77777777" w:rsidR="0083126E" w:rsidRPr="0083126E" w:rsidRDefault="0083126E" w:rsidP="0083126E">
      <w:pPr>
        <w:spacing w:line="360" w:lineRule="auto"/>
        <w:rPr>
          <w:rFonts w:ascii="Calibri" w:eastAsia="宋体" w:hAnsi="Calibri" w:cs="Times New Roman"/>
          <w:sz w:val="24"/>
          <w:szCs w:val="21"/>
        </w:rPr>
      </w:pPr>
    </w:p>
    <w:p w14:paraId="08CF7529" w14:textId="77777777" w:rsidR="0083126E" w:rsidRPr="00F861C5" w:rsidRDefault="0083126E" w:rsidP="0083126E">
      <w:pPr>
        <w:spacing w:line="360" w:lineRule="auto"/>
        <w:rPr>
          <w:rFonts w:ascii="Calibri" w:eastAsia="宋体" w:hAnsi="Calibri" w:cs="Times New Roman"/>
          <w:sz w:val="24"/>
          <w:szCs w:val="21"/>
        </w:rPr>
      </w:pPr>
    </w:p>
    <w:p w14:paraId="19CE5B2C" w14:textId="77777777" w:rsidR="0083126E" w:rsidRPr="0083126E" w:rsidRDefault="0083126E" w:rsidP="0083126E">
      <w:pPr>
        <w:spacing w:line="360" w:lineRule="auto"/>
        <w:rPr>
          <w:rFonts w:ascii="Calibri" w:eastAsia="宋体" w:hAnsi="Calibri" w:cs="Times New Roman"/>
          <w:sz w:val="24"/>
          <w:szCs w:val="21"/>
        </w:rPr>
      </w:pPr>
    </w:p>
    <w:p w14:paraId="1C8C6015" w14:textId="77777777" w:rsidR="0083126E" w:rsidRPr="0083126E" w:rsidRDefault="0083126E" w:rsidP="0083126E">
      <w:pPr>
        <w:spacing w:line="360" w:lineRule="auto"/>
        <w:rPr>
          <w:rFonts w:ascii="Calibri" w:eastAsia="宋体" w:hAnsi="Calibri" w:cs="Times New Roman"/>
          <w:sz w:val="24"/>
          <w:szCs w:val="21"/>
        </w:rPr>
      </w:pPr>
    </w:p>
    <w:p w14:paraId="504EC8D7" w14:textId="77777777" w:rsidR="0083126E" w:rsidRPr="0083126E" w:rsidRDefault="0083126E" w:rsidP="0083126E">
      <w:pPr>
        <w:spacing w:line="360" w:lineRule="auto"/>
        <w:rPr>
          <w:rFonts w:ascii="Calibri" w:eastAsia="宋体" w:hAnsi="Calibri" w:cs="Times New Roman"/>
          <w:sz w:val="24"/>
          <w:szCs w:val="21"/>
        </w:rPr>
      </w:pPr>
    </w:p>
    <w:p w14:paraId="797BB752" w14:textId="77777777" w:rsidR="0083126E" w:rsidRPr="0083126E" w:rsidRDefault="0083126E" w:rsidP="0083126E">
      <w:pPr>
        <w:spacing w:line="360" w:lineRule="auto"/>
        <w:rPr>
          <w:rFonts w:ascii="Calibri" w:eastAsia="宋体" w:hAnsi="Calibri" w:cs="Times New Roman"/>
          <w:sz w:val="24"/>
          <w:szCs w:val="21"/>
        </w:rPr>
      </w:pPr>
    </w:p>
    <w:p w14:paraId="1A34AF1D" w14:textId="77777777" w:rsidR="0083126E" w:rsidRPr="0083126E" w:rsidRDefault="0083126E" w:rsidP="0083126E">
      <w:pPr>
        <w:spacing w:line="360" w:lineRule="auto"/>
        <w:rPr>
          <w:rFonts w:ascii="Calibri" w:eastAsia="宋体" w:hAnsi="Calibri" w:cs="Times New Roman"/>
          <w:sz w:val="24"/>
          <w:szCs w:val="21"/>
        </w:rPr>
      </w:pPr>
    </w:p>
    <w:p w14:paraId="722EBBC8" w14:textId="77777777" w:rsidR="0083126E" w:rsidRPr="0083126E" w:rsidRDefault="0083126E" w:rsidP="0083126E">
      <w:pPr>
        <w:spacing w:line="360" w:lineRule="auto"/>
        <w:rPr>
          <w:rFonts w:ascii="Calibri" w:eastAsia="宋体" w:hAnsi="Calibri" w:cs="Times New Roman"/>
          <w:sz w:val="24"/>
          <w:szCs w:val="21"/>
        </w:rPr>
      </w:pPr>
    </w:p>
    <w:p w14:paraId="05E6D61B" w14:textId="77777777" w:rsidR="0083126E" w:rsidRPr="0083126E" w:rsidRDefault="0083126E" w:rsidP="0083126E">
      <w:pPr>
        <w:spacing w:line="360" w:lineRule="auto"/>
        <w:rPr>
          <w:rFonts w:ascii="Calibri" w:eastAsia="宋体" w:hAnsi="Calibri" w:cs="Times New Roman"/>
          <w:sz w:val="24"/>
          <w:szCs w:val="21"/>
        </w:rPr>
      </w:pPr>
    </w:p>
    <w:p w14:paraId="03B07366" w14:textId="77777777" w:rsidR="0083126E" w:rsidRPr="0083126E" w:rsidRDefault="0083126E" w:rsidP="0083126E">
      <w:pPr>
        <w:spacing w:line="360" w:lineRule="auto"/>
        <w:rPr>
          <w:rFonts w:ascii="Calibri" w:eastAsia="宋体" w:hAnsi="Calibri" w:cs="Times New Roman"/>
          <w:sz w:val="24"/>
          <w:szCs w:val="21"/>
        </w:rPr>
      </w:pPr>
    </w:p>
    <w:p w14:paraId="2347BC44" w14:textId="77777777" w:rsidR="0083126E" w:rsidRPr="0083126E" w:rsidRDefault="0083126E" w:rsidP="0083126E">
      <w:pPr>
        <w:spacing w:line="360" w:lineRule="auto"/>
        <w:rPr>
          <w:rFonts w:ascii="Calibri" w:eastAsia="宋体" w:hAnsi="Calibri" w:cs="Times New Roman"/>
          <w:sz w:val="24"/>
          <w:szCs w:val="21"/>
        </w:rPr>
      </w:pPr>
    </w:p>
    <w:p w14:paraId="120E36A0" w14:textId="77777777" w:rsidR="0083126E" w:rsidRPr="0083126E" w:rsidRDefault="0083126E" w:rsidP="0083126E">
      <w:pPr>
        <w:spacing w:line="360" w:lineRule="auto"/>
        <w:rPr>
          <w:rFonts w:ascii="Calibri" w:eastAsia="宋体" w:hAnsi="Calibri" w:cs="Times New Roman"/>
          <w:sz w:val="24"/>
          <w:szCs w:val="21"/>
        </w:rPr>
      </w:pPr>
    </w:p>
    <w:p w14:paraId="3FA50DF0" w14:textId="77777777" w:rsidR="0083126E" w:rsidRDefault="0083126E" w:rsidP="0083126E">
      <w:pPr>
        <w:spacing w:line="360" w:lineRule="auto"/>
        <w:rPr>
          <w:rFonts w:ascii="Calibri" w:eastAsia="宋体" w:hAnsi="Calibri" w:cs="Times New Roman"/>
          <w:sz w:val="24"/>
          <w:szCs w:val="21"/>
        </w:rPr>
      </w:pPr>
    </w:p>
    <w:p w14:paraId="0CAB1416" w14:textId="77777777" w:rsidR="00200A9E" w:rsidRPr="00E02888" w:rsidRDefault="00200A9E" w:rsidP="0083126E">
      <w:pPr>
        <w:spacing w:line="360" w:lineRule="auto"/>
        <w:rPr>
          <w:rFonts w:ascii="Calibri" w:eastAsia="宋体" w:hAnsi="Calibri" w:cs="Times New Roman"/>
          <w:color w:val="EE0000"/>
          <w:sz w:val="24"/>
          <w:szCs w:val="21"/>
        </w:rPr>
      </w:pPr>
    </w:p>
    <w:p w14:paraId="3A147FFD" w14:textId="77777777" w:rsidR="0083126E" w:rsidRPr="00074973" w:rsidRDefault="0083126E" w:rsidP="0083126E">
      <w:pPr>
        <w:autoSpaceDE w:val="0"/>
        <w:autoSpaceDN w:val="0"/>
        <w:adjustRightInd w:val="0"/>
        <w:spacing w:line="480" w:lineRule="auto"/>
        <w:rPr>
          <w:rFonts w:ascii="Times New Roman" w:eastAsia="宋体" w:hAnsi="Times New Roman" w:cs="Times New Roman"/>
          <w:sz w:val="24"/>
          <w:szCs w:val="21"/>
        </w:rPr>
      </w:pPr>
      <w:r w:rsidRPr="00074973">
        <w:rPr>
          <w:rFonts w:ascii="Times New Roman" w:eastAsia="宋体" w:hAnsi="Times New Roman" w:cs="Times New Roman"/>
          <w:sz w:val="24"/>
          <w:szCs w:val="21"/>
          <w:vertAlign w:val="superscript"/>
        </w:rPr>
        <w:t>1</w:t>
      </w:r>
      <w:r w:rsidRPr="00074973">
        <w:rPr>
          <w:rFonts w:ascii="Times New Roman" w:eastAsia="宋体" w:hAnsi="Times New Roman" w:cs="Times New Roman"/>
          <w:sz w:val="24"/>
          <w:szCs w:val="21"/>
        </w:rPr>
        <w:t xml:space="preserve"> These authors contributed equally. </w:t>
      </w:r>
    </w:p>
    <w:p w14:paraId="3F7ED18B" w14:textId="77777777" w:rsidR="0083126E" w:rsidRPr="00074973" w:rsidRDefault="0083126E" w:rsidP="0083126E">
      <w:pPr>
        <w:autoSpaceDE w:val="0"/>
        <w:autoSpaceDN w:val="0"/>
        <w:adjustRightInd w:val="0"/>
        <w:spacing w:line="480" w:lineRule="auto"/>
        <w:rPr>
          <w:rFonts w:ascii="Times New Roman" w:eastAsia="宋体" w:hAnsi="Times New Roman" w:cs="Times New Roman"/>
          <w:sz w:val="24"/>
          <w:szCs w:val="21"/>
        </w:rPr>
      </w:pPr>
      <w:r w:rsidRPr="00074973">
        <w:rPr>
          <w:rFonts w:ascii="Times New Roman" w:eastAsia="宋体" w:hAnsi="Times New Roman" w:cs="Times New Roman"/>
          <w:sz w:val="24"/>
          <w:szCs w:val="24"/>
        </w:rPr>
        <w:t>*</w:t>
      </w:r>
      <w:r w:rsidRPr="00074973">
        <w:rPr>
          <w:rFonts w:ascii="Times New Roman" w:eastAsia="宋体" w:hAnsi="Times New Roman" w:cs="Times New Roman"/>
          <w:sz w:val="24"/>
          <w:szCs w:val="21"/>
        </w:rPr>
        <w:t xml:space="preserve"> Corresponding authors</w:t>
      </w:r>
    </w:p>
    <w:p w14:paraId="2ACB913F" w14:textId="7F1F565B" w:rsidR="00E208FC" w:rsidRPr="006B3460" w:rsidRDefault="0083126E" w:rsidP="006B3460">
      <w:pPr>
        <w:autoSpaceDE w:val="0"/>
        <w:autoSpaceDN w:val="0"/>
        <w:adjustRightInd w:val="0"/>
        <w:spacing w:line="480" w:lineRule="auto"/>
        <w:rPr>
          <w:rFonts w:ascii="Times New Roman" w:eastAsia="宋体" w:hAnsi="Times New Roman" w:cs="Times New Roman"/>
          <w:sz w:val="24"/>
          <w:szCs w:val="24"/>
        </w:rPr>
      </w:pPr>
      <w:r w:rsidRPr="00074973">
        <w:rPr>
          <w:rFonts w:ascii="Times New Roman" w:eastAsia="宋体" w:hAnsi="Times New Roman" w:cs="Times New Roman"/>
          <w:sz w:val="24"/>
          <w:szCs w:val="24"/>
        </w:rPr>
        <w:t>E-mail address:</w:t>
      </w:r>
      <w:r w:rsidRPr="00074973">
        <w:rPr>
          <w:rFonts w:ascii="Times New Roman" w:eastAsia="宋体" w:hAnsi="Times New Roman" w:cs="Times New Roman" w:hint="eastAsia"/>
          <w:sz w:val="24"/>
          <w:szCs w:val="24"/>
        </w:rPr>
        <w:t xml:space="preserve"> </w:t>
      </w:r>
      <w:r w:rsidR="00261F69" w:rsidRPr="00074973">
        <w:rPr>
          <w:rFonts w:ascii="Times New Roman" w:eastAsia="宋体" w:hAnsi="Times New Roman" w:cs="Times New Roman" w:hint="eastAsia"/>
          <w:sz w:val="24"/>
          <w:szCs w:val="24"/>
        </w:rPr>
        <w:t>1</w:t>
      </w:r>
      <w:r w:rsidRPr="00074973">
        <w:rPr>
          <w:rFonts w:ascii="Times New Roman" w:eastAsia="宋体" w:hAnsi="Times New Roman" w:cs="Times New Roman" w:hint="eastAsia"/>
          <w:sz w:val="24"/>
          <w:szCs w:val="24"/>
        </w:rPr>
        <w:t>8384046929@163.com</w:t>
      </w:r>
      <w:r w:rsidRPr="00074973">
        <w:rPr>
          <w:rFonts w:ascii="Times New Roman" w:eastAsia="宋体" w:hAnsi="Times New Roman" w:cs="Times New Roman"/>
          <w:sz w:val="24"/>
          <w:szCs w:val="24"/>
        </w:rPr>
        <w:t xml:space="preserve"> (H.</w:t>
      </w:r>
      <w:r w:rsidRPr="00074973">
        <w:rPr>
          <w:rFonts w:ascii="Times New Roman" w:eastAsia="宋体" w:hAnsi="Times New Roman" w:cs="Times New Roman" w:hint="eastAsia"/>
          <w:sz w:val="24"/>
          <w:szCs w:val="24"/>
        </w:rPr>
        <w:t xml:space="preserve"> He</w:t>
      </w:r>
      <w:r w:rsidRPr="00074973">
        <w:rPr>
          <w:rFonts w:ascii="Times New Roman" w:eastAsia="宋体" w:hAnsi="Times New Roman" w:cs="Times New Roman"/>
          <w:sz w:val="24"/>
          <w:szCs w:val="24"/>
        </w:rPr>
        <w:t xml:space="preserve">). </w:t>
      </w:r>
      <w:bookmarkEnd w:id="0"/>
      <w:bookmarkEnd w:id="1"/>
      <w:bookmarkEnd w:id="2"/>
      <w:r w:rsidR="006B3460">
        <w:rPr>
          <w:rFonts w:ascii="Times New Roman" w:eastAsia="宋体" w:hAnsi="Times New Roman" w:cs="Times New Roman" w:hint="eastAsia"/>
          <w:sz w:val="24"/>
          <w:szCs w:val="24"/>
        </w:rPr>
        <w:t xml:space="preserve"> </w:t>
      </w:r>
    </w:p>
    <w:p w14:paraId="1601E93C" w14:textId="20885FAF" w:rsidR="003A36B0" w:rsidRPr="003A36B0" w:rsidRDefault="003A36B0" w:rsidP="003A36B0">
      <w:pPr>
        <w:spacing w:line="360" w:lineRule="auto"/>
        <w:rPr>
          <w:rFonts w:ascii="Times New Roman" w:eastAsia="宋体" w:hAnsi="Times New Roman" w:cs="Times New Roman"/>
          <w:b/>
          <w:bCs/>
          <w:sz w:val="24"/>
          <w:szCs w:val="24"/>
        </w:rPr>
      </w:pPr>
      <w:r w:rsidRPr="003A36B0">
        <w:rPr>
          <w:rFonts w:ascii="Times New Roman" w:eastAsia="宋体" w:hAnsi="Times New Roman" w:cs="Times New Roman"/>
          <w:b/>
          <w:bCs/>
          <w:sz w:val="24"/>
          <w:szCs w:val="24"/>
        </w:rPr>
        <w:lastRenderedPageBreak/>
        <w:t xml:space="preserve">2. </w:t>
      </w:r>
      <w:r w:rsidRPr="003A36B0">
        <w:rPr>
          <w:rFonts w:ascii="Times New Roman" w:eastAsia="宋体" w:hAnsi="Times New Roman" w:cs="Times New Roman" w:hint="eastAsia"/>
          <w:b/>
          <w:bCs/>
          <w:sz w:val="24"/>
          <w:szCs w:val="24"/>
        </w:rPr>
        <w:t>Material and methods</w:t>
      </w:r>
    </w:p>
    <w:p w14:paraId="625D6B67" w14:textId="77777777" w:rsidR="003A36B0" w:rsidRDefault="003A36B0" w:rsidP="003A36B0">
      <w:pPr>
        <w:spacing w:line="300" w:lineRule="auto"/>
        <w:rPr>
          <w:rFonts w:ascii="Times New Roman" w:eastAsia="宋体" w:hAnsi="Times New Roman" w:cs="Times New Roman"/>
          <w:b/>
          <w:bCs/>
          <w:sz w:val="24"/>
          <w:szCs w:val="24"/>
        </w:rPr>
      </w:pPr>
      <w:r w:rsidRPr="003A36B0">
        <w:rPr>
          <w:rFonts w:ascii="Times New Roman" w:eastAsia="宋体" w:hAnsi="Times New Roman" w:cs="Times New Roman"/>
          <w:b/>
          <w:bCs/>
          <w:sz w:val="24"/>
          <w:szCs w:val="24"/>
        </w:rPr>
        <w:t>2.1 Reagents and consumables</w:t>
      </w:r>
    </w:p>
    <w:p w14:paraId="3661935C" w14:textId="3EE232D2" w:rsidR="00E02888" w:rsidRPr="00C202D0" w:rsidRDefault="00E02888" w:rsidP="000D0AEF">
      <w:pPr>
        <w:spacing w:line="360" w:lineRule="auto"/>
        <w:ind w:firstLineChars="200" w:firstLine="420"/>
        <w:rPr>
          <w:rFonts w:ascii="Times New Roman" w:eastAsia="宋体" w:hAnsi="Times New Roman" w:cs="Times New Roman"/>
          <w:sz w:val="24"/>
          <w:szCs w:val="24"/>
        </w:rPr>
      </w:pPr>
      <w:hyperlink r:id="rId8" w:tooltip="Learn more about hydrochloric acid from ScienceDirect's AI-generated Topic Pages" w:history="1">
        <w:r>
          <w:rPr>
            <w:rFonts w:ascii="Times New Roman" w:eastAsia="宋体" w:hAnsi="Times New Roman" w:cs="Times New Roman" w:hint="eastAsia"/>
            <w:sz w:val="24"/>
            <w:szCs w:val="24"/>
          </w:rPr>
          <w:t>H</w:t>
        </w:r>
        <w:r w:rsidRPr="00C202D0">
          <w:rPr>
            <w:rFonts w:ascii="Times New Roman" w:eastAsia="宋体" w:hAnsi="Times New Roman" w:cs="Times New Roman"/>
            <w:sz w:val="24"/>
            <w:szCs w:val="24"/>
          </w:rPr>
          <w:t>ydrochloric acid</w:t>
        </w:r>
      </w:hyperlink>
      <w:r w:rsidRPr="00C202D0">
        <w:rPr>
          <w:rFonts w:ascii="Times New Roman" w:eastAsia="宋体" w:hAnsi="Times New Roman" w:cs="Times New Roman"/>
          <w:sz w:val="24"/>
          <w:szCs w:val="24"/>
        </w:rPr>
        <w:t xml:space="preserve"> (HCl), </w:t>
      </w:r>
      <w:r w:rsidR="00244B95">
        <w:rPr>
          <w:rFonts w:ascii="Times New Roman" w:eastAsia="宋体" w:hAnsi="Times New Roman" w:cs="Times New Roman" w:hint="eastAsia"/>
          <w:sz w:val="24"/>
          <w:szCs w:val="24"/>
        </w:rPr>
        <w:t>a</w:t>
      </w:r>
      <w:r w:rsidR="00244B95" w:rsidRPr="00244B95">
        <w:rPr>
          <w:rFonts w:ascii="Times New Roman" w:eastAsia="宋体" w:hAnsi="Times New Roman" w:cs="Times New Roman" w:hint="eastAsia"/>
          <w:sz w:val="24"/>
          <w:szCs w:val="24"/>
        </w:rPr>
        <w:t xml:space="preserve">cetic acid, </w:t>
      </w:r>
      <w:r w:rsidR="0008395D" w:rsidRPr="0008395D">
        <w:rPr>
          <w:rFonts w:ascii="Times New Roman" w:eastAsia="宋体" w:hAnsi="Times New Roman" w:cs="Times New Roman" w:hint="eastAsia"/>
          <w:sz w:val="24"/>
          <w:szCs w:val="24"/>
        </w:rPr>
        <w:t xml:space="preserve">ascorbic acid </w:t>
      </w:r>
      <w:r w:rsidR="0008395D">
        <w:rPr>
          <w:rFonts w:ascii="Times New Roman" w:eastAsia="宋体" w:hAnsi="Times New Roman" w:cs="Times New Roman" w:hint="eastAsia"/>
          <w:sz w:val="24"/>
          <w:szCs w:val="24"/>
        </w:rPr>
        <w:t xml:space="preserve">(AA), </w:t>
      </w:r>
      <w:r w:rsidR="00244B95" w:rsidRPr="00244B95">
        <w:rPr>
          <w:rFonts w:ascii="Times New Roman" w:eastAsia="宋体" w:hAnsi="Times New Roman" w:cs="Times New Roman" w:hint="eastAsia"/>
          <w:sz w:val="24"/>
          <w:szCs w:val="24"/>
        </w:rPr>
        <w:t>sodium acetate</w:t>
      </w:r>
      <w:r w:rsidR="00244B95">
        <w:rPr>
          <w:rFonts w:ascii="Times New Roman" w:eastAsia="宋体" w:hAnsi="Times New Roman" w:cs="Times New Roman" w:hint="eastAsia"/>
          <w:sz w:val="24"/>
          <w:szCs w:val="24"/>
        </w:rPr>
        <w:t xml:space="preserve">, </w:t>
      </w:r>
      <w:r w:rsidR="00244B95" w:rsidRPr="00244B95">
        <w:rPr>
          <w:rFonts w:ascii="Times New Roman" w:eastAsia="宋体" w:hAnsi="Times New Roman" w:cs="Times New Roman" w:hint="eastAsia"/>
          <w:sz w:val="24"/>
          <w:szCs w:val="24"/>
        </w:rPr>
        <w:t>rhodamine b</w:t>
      </w:r>
      <w:r w:rsidR="00244B95">
        <w:rPr>
          <w:rFonts w:ascii="Times New Roman" w:eastAsia="宋体" w:hAnsi="Times New Roman" w:cs="Times New Roman" w:hint="eastAsia"/>
          <w:sz w:val="24"/>
          <w:szCs w:val="24"/>
        </w:rPr>
        <w:t xml:space="preserve">, </w:t>
      </w:r>
      <w:r w:rsidRPr="00E02888">
        <w:rPr>
          <w:rFonts w:ascii="Times New Roman" w:eastAsia="宋体" w:hAnsi="Times New Roman" w:cs="Times New Roman" w:hint="eastAsia"/>
          <w:sz w:val="24"/>
          <w:szCs w:val="24"/>
        </w:rPr>
        <w:t>Tris</w:t>
      </w:r>
      <w:r w:rsidR="00244B95">
        <w:rPr>
          <w:rFonts w:ascii="Times New Roman" w:eastAsia="宋体" w:hAnsi="Times New Roman" w:cs="Times New Roman" w:hint="eastAsia"/>
          <w:sz w:val="24"/>
          <w:szCs w:val="24"/>
        </w:rPr>
        <w:t xml:space="preserve">, </w:t>
      </w:r>
      <w:r w:rsidRPr="00C202D0">
        <w:rPr>
          <w:rFonts w:ascii="Times New Roman" w:eastAsia="宋体" w:hAnsi="Times New Roman" w:cs="Times New Roman"/>
          <w:sz w:val="24"/>
          <w:szCs w:val="24"/>
        </w:rPr>
        <w:t>sodium chloride (NaCl), sodium bimetallic phosphate (Na</w:t>
      </w:r>
      <w:r w:rsidRPr="00C202D0">
        <w:rPr>
          <w:rFonts w:ascii="Times New Roman" w:eastAsia="宋体" w:hAnsi="Times New Roman" w:cs="Times New Roman"/>
          <w:sz w:val="24"/>
          <w:szCs w:val="24"/>
          <w:vertAlign w:val="subscript"/>
        </w:rPr>
        <w:t>2</w:t>
      </w:r>
      <w:r w:rsidRPr="00C202D0">
        <w:rPr>
          <w:rFonts w:ascii="Times New Roman" w:eastAsia="宋体" w:hAnsi="Times New Roman" w:cs="Times New Roman"/>
          <w:sz w:val="24"/>
          <w:szCs w:val="24"/>
        </w:rPr>
        <w:t>HPO</w:t>
      </w:r>
      <w:r w:rsidRPr="00C202D0">
        <w:rPr>
          <w:rFonts w:ascii="Times New Roman" w:eastAsia="宋体" w:hAnsi="Times New Roman" w:cs="Times New Roman"/>
          <w:sz w:val="24"/>
          <w:szCs w:val="24"/>
          <w:vertAlign w:val="subscript"/>
        </w:rPr>
        <w:t>4</w:t>
      </w:r>
      <w:r w:rsidRPr="00C202D0">
        <w:rPr>
          <w:rFonts w:ascii="Times New Roman" w:eastAsia="宋体" w:hAnsi="Times New Roman" w:cs="Times New Roman"/>
          <w:sz w:val="24"/>
          <w:szCs w:val="24"/>
        </w:rPr>
        <w:t>), muriate (KCl) and monopotassium phosphate (KH</w:t>
      </w:r>
      <w:r w:rsidRPr="00C202D0">
        <w:rPr>
          <w:rFonts w:ascii="Times New Roman" w:eastAsia="宋体" w:hAnsi="Times New Roman" w:cs="Times New Roman"/>
          <w:sz w:val="24"/>
          <w:szCs w:val="24"/>
          <w:vertAlign w:val="subscript"/>
        </w:rPr>
        <w:t>2</w:t>
      </w:r>
      <w:r w:rsidRPr="00C202D0">
        <w:rPr>
          <w:rFonts w:ascii="Times New Roman" w:eastAsia="宋体" w:hAnsi="Times New Roman" w:cs="Times New Roman"/>
          <w:sz w:val="24"/>
          <w:szCs w:val="24"/>
        </w:rPr>
        <w:t>PO</w:t>
      </w:r>
      <w:r w:rsidRPr="00C202D0">
        <w:rPr>
          <w:rFonts w:ascii="Times New Roman" w:eastAsia="宋体" w:hAnsi="Times New Roman" w:cs="Times New Roman"/>
          <w:sz w:val="24"/>
          <w:szCs w:val="24"/>
          <w:vertAlign w:val="subscript"/>
        </w:rPr>
        <w:t>4</w:t>
      </w:r>
      <w:r w:rsidRPr="00C202D0">
        <w:rPr>
          <w:rFonts w:ascii="Times New Roman" w:eastAsia="宋体" w:hAnsi="Times New Roman" w:cs="Times New Roman"/>
          <w:sz w:val="24"/>
          <w:szCs w:val="24"/>
        </w:rPr>
        <w:t xml:space="preserve">) were purchased from Sinopharm Chemical Reagent </w:t>
      </w:r>
      <w:bookmarkStart w:id="6" w:name="_Hlk104488350"/>
      <w:r w:rsidRPr="00C202D0">
        <w:rPr>
          <w:rFonts w:ascii="Times New Roman" w:eastAsia="宋体" w:hAnsi="Times New Roman" w:cs="Times New Roman"/>
          <w:sz w:val="24"/>
          <w:szCs w:val="24"/>
        </w:rPr>
        <w:t>Co., Ltd (Shanghai, China).</w:t>
      </w:r>
      <w:bookmarkEnd w:id="6"/>
      <w:r w:rsidRPr="00C202D0">
        <w:rPr>
          <w:rFonts w:ascii="Times New Roman" w:eastAsia="宋体" w:hAnsi="Times New Roman" w:cs="Times New Roman"/>
          <w:sz w:val="24"/>
          <w:szCs w:val="24"/>
        </w:rPr>
        <w:t xml:space="preserve">, </w:t>
      </w:r>
      <w:r w:rsidRPr="00E02888">
        <w:rPr>
          <w:rFonts w:ascii="Times New Roman" w:eastAsia="宋体" w:hAnsi="Times New Roman" w:cs="Times New Roman" w:hint="eastAsia"/>
          <w:sz w:val="24"/>
          <w:szCs w:val="24"/>
        </w:rPr>
        <w:t>Dimethyl sulfoxide</w:t>
      </w:r>
      <w:r w:rsidRPr="00E02888">
        <w:rPr>
          <w:rFonts w:ascii="Times New Roman" w:eastAsia="宋体" w:hAnsi="Times New Roman" w:cs="Times New Roman" w:hint="eastAsia"/>
          <w:sz w:val="24"/>
          <w:szCs w:val="24"/>
        </w:rPr>
        <w:t>（</w:t>
      </w:r>
      <w:r w:rsidRPr="00E02888">
        <w:rPr>
          <w:rFonts w:ascii="Times New Roman" w:eastAsia="宋体" w:hAnsi="Times New Roman" w:cs="Times New Roman" w:hint="eastAsia"/>
          <w:sz w:val="24"/>
          <w:szCs w:val="24"/>
        </w:rPr>
        <w:t>DMSO</w:t>
      </w:r>
      <w:r w:rsidRPr="00E02888">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 </w:t>
      </w:r>
      <w:r w:rsidRPr="00E02888">
        <w:rPr>
          <w:rFonts w:ascii="Times New Roman" w:eastAsia="宋体" w:hAnsi="Times New Roman" w:cs="Times New Roman" w:hint="eastAsia"/>
          <w:sz w:val="24"/>
          <w:szCs w:val="24"/>
        </w:rPr>
        <w:t>and</w:t>
      </w:r>
      <w:r w:rsidRPr="00E02888">
        <w:rPr>
          <w:rFonts w:ascii="Times New Roman" w:eastAsia="宋体" w:hAnsi="Times New Roman" w:cs="Times New Roman"/>
          <w:sz w:val="24"/>
          <w:szCs w:val="24"/>
        </w:rPr>
        <w:t xml:space="preserve"> </w:t>
      </w:r>
      <w:r w:rsidRPr="00C202D0">
        <w:rPr>
          <w:rFonts w:ascii="Times New Roman" w:eastAsia="宋体" w:hAnsi="Times New Roman" w:cs="Times New Roman"/>
          <w:sz w:val="24"/>
          <w:szCs w:val="24"/>
        </w:rPr>
        <w:t>Tween-200 were obtained from Aladdin (Shanghai, China).</w:t>
      </w:r>
      <w:r w:rsidRPr="00C202D0">
        <w:rPr>
          <w:rFonts w:ascii="Times New Roman" w:eastAsia="等线" w:hAnsi="Times New Roman" w:cs="Times New Roman"/>
          <w:sz w:val="24"/>
          <w:szCs w:val="24"/>
        </w:rPr>
        <w:t xml:space="preserve"> </w:t>
      </w:r>
      <w:r w:rsidRPr="00C202D0">
        <w:rPr>
          <w:rFonts w:ascii="Times New Roman" w:eastAsia="宋体" w:hAnsi="Times New Roman" w:cs="Times New Roman"/>
          <w:sz w:val="24"/>
          <w:szCs w:val="24"/>
        </w:rPr>
        <w:t xml:space="preserve">Bovine serum albumin-conjugated </w:t>
      </w:r>
      <w:r w:rsidRPr="00E02888">
        <w:rPr>
          <w:rFonts w:ascii="Times New Roman" w:eastAsia="宋体" w:hAnsi="Times New Roman" w:cs="Times New Roman" w:hint="eastAsia"/>
          <w:sz w:val="24"/>
          <w:szCs w:val="24"/>
        </w:rPr>
        <w:t>Ochratoxin A</w:t>
      </w:r>
      <w:r w:rsidRPr="00C202D0">
        <w:rPr>
          <w:rFonts w:ascii="Times New Roman" w:eastAsia="宋体" w:hAnsi="Times New Roman" w:cs="Times New Roman"/>
          <w:sz w:val="24"/>
          <w:szCs w:val="24"/>
        </w:rPr>
        <w:t xml:space="preserve"> (BSA-</w:t>
      </w:r>
      <w:r>
        <w:rPr>
          <w:rFonts w:ascii="Times New Roman" w:eastAsia="宋体" w:hAnsi="Times New Roman" w:cs="Times New Roman" w:hint="eastAsia"/>
          <w:sz w:val="24"/>
          <w:szCs w:val="24"/>
        </w:rPr>
        <w:t>OTA</w:t>
      </w:r>
      <w:r w:rsidRPr="00C202D0">
        <w:rPr>
          <w:rFonts w:ascii="Times New Roman" w:eastAsia="宋体" w:hAnsi="Times New Roman" w:cs="Times New Roman"/>
          <w:sz w:val="24"/>
          <w:szCs w:val="24"/>
        </w:rPr>
        <w:t>)</w:t>
      </w:r>
      <w:r w:rsidRPr="00E02888">
        <w:rPr>
          <w:rFonts w:ascii="Times New Roman" w:eastAsia="宋体" w:hAnsi="Times New Roman" w:cs="Times New Roman"/>
          <w:sz w:val="24"/>
          <w:szCs w:val="24"/>
        </w:rPr>
        <w:t xml:space="preserve"> </w:t>
      </w:r>
      <w:r w:rsidRPr="00C202D0">
        <w:rPr>
          <w:rFonts w:ascii="Times New Roman" w:eastAsia="宋体" w:hAnsi="Times New Roman" w:cs="Times New Roman"/>
          <w:sz w:val="24"/>
          <w:szCs w:val="24"/>
        </w:rPr>
        <w:t xml:space="preserve">were got from Dalian Precision inspection Biotechnology Co., Ltd. </w:t>
      </w:r>
      <w:r>
        <w:rPr>
          <w:rFonts w:ascii="Times New Roman" w:eastAsia="宋体" w:hAnsi="Times New Roman" w:cs="Times New Roman" w:hint="eastAsia"/>
          <w:sz w:val="24"/>
          <w:szCs w:val="24"/>
        </w:rPr>
        <w:t xml:space="preserve">The </w:t>
      </w:r>
      <w:r w:rsidRPr="00C202D0">
        <w:rPr>
          <w:rFonts w:ascii="Times New Roman" w:eastAsia="宋体" w:hAnsi="Times New Roman" w:cs="Times New Roman"/>
          <w:sz w:val="24"/>
          <w:szCs w:val="24"/>
        </w:rPr>
        <w:t>mouse anti-</w:t>
      </w:r>
      <w:r>
        <w:rPr>
          <w:rFonts w:ascii="Times New Roman" w:eastAsia="宋体" w:hAnsi="Times New Roman" w:cs="Times New Roman" w:hint="eastAsia"/>
          <w:sz w:val="24"/>
          <w:szCs w:val="24"/>
        </w:rPr>
        <w:t>OTA</w:t>
      </w:r>
      <w:r w:rsidRPr="00C202D0">
        <w:rPr>
          <w:rFonts w:ascii="Times New Roman" w:eastAsia="宋体" w:hAnsi="Times New Roman" w:cs="Times New Roman"/>
          <w:sz w:val="24"/>
          <w:szCs w:val="24"/>
        </w:rPr>
        <w:t xml:space="preserve"> monoclonal antibody (McAb) </w:t>
      </w:r>
      <w:r>
        <w:rPr>
          <w:rFonts w:ascii="Times New Roman" w:eastAsia="宋体" w:hAnsi="Times New Roman" w:cs="Times New Roman" w:hint="eastAsia"/>
          <w:sz w:val="24"/>
          <w:szCs w:val="24"/>
        </w:rPr>
        <w:t xml:space="preserve">was </w:t>
      </w:r>
      <w:r w:rsidRPr="00C202D0">
        <w:rPr>
          <w:rFonts w:ascii="Times New Roman" w:eastAsia="宋体" w:hAnsi="Times New Roman" w:cs="Times New Roman"/>
          <w:sz w:val="24"/>
          <w:szCs w:val="24"/>
        </w:rPr>
        <w:t xml:space="preserve">got from </w:t>
      </w:r>
      <w:r w:rsidRPr="00E02888">
        <w:rPr>
          <w:rFonts w:ascii="Times New Roman" w:eastAsia="宋体" w:hAnsi="Times New Roman" w:cs="Times New Roman" w:hint="eastAsia"/>
          <w:sz w:val="24"/>
          <w:szCs w:val="24"/>
        </w:rPr>
        <w:t>Shandong Blue Capital Biotechnology Co., Ltd</w:t>
      </w:r>
      <w:r w:rsidRPr="00C202D0">
        <w:rPr>
          <w:rFonts w:ascii="Times New Roman" w:eastAsia="宋体" w:hAnsi="Times New Roman" w:cs="Times New Roman"/>
          <w:sz w:val="24"/>
          <w:szCs w:val="24"/>
        </w:rPr>
        <w:t>.</w:t>
      </w:r>
      <w:r w:rsidR="00244B95">
        <w:rPr>
          <w:rFonts w:ascii="Times New Roman" w:eastAsia="宋体" w:hAnsi="Times New Roman" w:cs="Times New Roman" w:hint="eastAsia"/>
          <w:sz w:val="24"/>
          <w:szCs w:val="24"/>
        </w:rPr>
        <w:t xml:space="preserve"> </w:t>
      </w:r>
      <w:bookmarkStart w:id="7" w:name="_Hlk206596420"/>
      <w:r w:rsidR="00244B95" w:rsidRPr="00244B95">
        <w:rPr>
          <w:rFonts w:ascii="Times New Roman" w:eastAsia="宋体" w:hAnsi="Times New Roman" w:cs="Times New Roman" w:hint="eastAsia"/>
          <w:sz w:val="24"/>
          <w:szCs w:val="24"/>
        </w:rPr>
        <w:t>Alkaline phosphatase</w:t>
      </w:r>
      <w:bookmarkEnd w:id="7"/>
      <w:r w:rsidR="00244B95" w:rsidRPr="00244B95">
        <w:rPr>
          <w:rFonts w:ascii="Times New Roman" w:eastAsia="宋体" w:hAnsi="Times New Roman" w:cs="Times New Roman" w:hint="eastAsia"/>
          <w:sz w:val="24"/>
          <w:szCs w:val="24"/>
        </w:rPr>
        <w:t xml:space="preserve"> conjugated</w:t>
      </w:r>
      <w:r w:rsidRPr="00C202D0">
        <w:rPr>
          <w:rFonts w:ascii="Times New Roman" w:eastAsia="宋体" w:hAnsi="Times New Roman" w:cs="Times New Roman"/>
          <w:sz w:val="24"/>
          <w:szCs w:val="24"/>
        </w:rPr>
        <w:t>-labeled goat anti-mouse IgG (</w:t>
      </w:r>
      <w:r w:rsidR="00244B95">
        <w:rPr>
          <w:rFonts w:ascii="Times New Roman" w:eastAsia="宋体" w:hAnsi="Times New Roman" w:cs="Times New Roman" w:hint="eastAsia"/>
          <w:sz w:val="24"/>
          <w:szCs w:val="24"/>
        </w:rPr>
        <w:t>ALP</w:t>
      </w:r>
      <w:r w:rsidRPr="00C202D0">
        <w:rPr>
          <w:rFonts w:ascii="Times New Roman" w:eastAsia="宋体" w:hAnsi="Times New Roman" w:cs="Times New Roman"/>
          <w:sz w:val="24"/>
          <w:szCs w:val="24"/>
        </w:rPr>
        <w:t xml:space="preserve">-IgG) was gained from </w:t>
      </w:r>
      <w:r w:rsidR="00244B95" w:rsidRPr="00244B95">
        <w:rPr>
          <w:rFonts w:ascii="Times New Roman" w:eastAsia="宋体" w:hAnsi="Times New Roman" w:cs="Times New Roman" w:hint="eastAsia"/>
          <w:sz w:val="24"/>
          <w:szCs w:val="24"/>
        </w:rPr>
        <w:t>ABclonal Biotechnology Co.,</w:t>
      </w:r>
      <w:r w:rsidR="002B4A51">
        <w:rPr>
          <w:rFonts w:ascii="Times New Roman" w:eastAsia="宋体" w:hAnsi="Times New Roman" w:cs="Times New Roman" w:hint="eastAsia"/>
          <w:sz w:val="24"/>
          <w:szCs w:val="24"/>
        </w:rPr>
        <w:t xml:space="preserve"> </w:t>
      </w:r>
      <w:r w:rsidR="00244B95" w:rsidRPr="00244B95">
        <w:rPr>
          <w:rFonts w:ascii="Times New Roman" w:eastAsia="宋体" w:hAnsi="Times New Roman" w:cs="Times New Roman" w:hint="eastAsia"/>
          <w:sz w:val="24"/>
          <w:szCs w:val="24"/>
        </w:rPr>
        <w:t>Ltd.</w:t>
      </w:r>
      <w:r w:rsidR="00244B95" w:rsidRPr="00244B95">
        <w:rPr>
          <w:rFonts w:ascii="Times New Roman" w:eastAsia="宋体" w:hAnsi="Times New Roman" w:cs="Times New Roman"/>
          <w:sz w:val="24"/>
          <w:szCs w:val="24"/>
        </w:rPr>
        <w:t xml:space="preserve"> </w:t>
      </w:r>
      <w:r w:rsidRPr="00C202D0">
        <w:rPr>
          <w:rFonts w:ascii="Times New Roman" w:eastAsia="宋体" w:hAnsi="Times New Roman" w:cs="Times New Roman"/>
          <w:sz w:val="24"/>
          <w:szCs w:val="24"/>
        </w:rPr>
        <w:t>(</w:t>
      </w:r>
      <w:r w:rsidR="00244B95">
        <w:rPr>
          <w:rFonts w:ascii="Times New Roman" w:eastAsia="宋体" w:hAnsi="Times New Roman" w:cs="Times New Roman" w:hint="eastAsia"/>
          <w:sz w:val="24"/>
          <w:szCs w:val="24"/>
        </w:rPr>
        <w:t>Wuhan</w:t>
      </w:r>
      <w:r w:rsidRPr="00C202D0">
        <w:rPr>
          <w:rFonts w:ascii="Times New Roman" w:eastAsia="宋体" w:hAnsi="Times New Roman" w:cs="Times New Roman"/>
          <w:sz w:val="24"/>
          <w:szCs w:val="24"/>
        </w:rPr>
        <w:t xml:space="preserve">, China). </w:t>
      </w:r>
      <w:bookmarkStart w:id="8" w:name="_Hlk209082661"/>
      <w:r w:rsidR="000D0AEF" w:rsidRPr="000D0AEF">
        <w:rPr>
          <w:rFonts w:ascii="Times New Roman" w:eastAsia="宋体" w:hAnsi="Times New Roman" w:cs="Times New Roman" w:hint="eastAsia"/>
          <w:sz w:val="24"/>
          <w:szCs w:val="24"/>
        </w:rPr>
        <w:t>T-2 toxin</w:t>
      </w:r>
      <w:r w:rsidR="000D0AEF">
        <w:rPr>
          <w:rFonts w:ascii="Times New Roman" w:eastAsia="宋体" w:hAnsi="Times New Roman" w:cs="Times New Roman" w:hint="eastAsia"/>
          <w:sz w:val="24"/>
          <w:szCs w:val="24"/>
        </w:rPr>
        <w:t xml:space="preserve"> (T-2)</w:t>
      </w:r>
      <w:r w:rsidR="000D0AEF" w:rsidRPr="000D0AEF">
        <w:rPr>
          <w:rFonts w:ascii="Times New Roman" w:eastAsia="宋体" w:hAnsi="Times New Roman" w:cs="Times New Roman" w:hint="eastAsia"/>
          <w:sz w:val="24"/>
          <w:szCs w:val="24"/>
        </w:rPr>
        <w:t>, fumonisin B</w:t>
      </w:r>
      <w:r w:rsidR="000D0AEF" w:rsidRPr="000D0AEF">
        <w:rPr>
          <w:rFonts w:ascii="Times New Roman" w:eastAsia="宋体" w:hAnsi="Times New Roman" w:cs="Times New Roman" w:hint="eastAsia"/>
          <w:sz w:val="24"/>
          <w:szCs w:val="24"/>
          <w:vertAlign w:val="subscript"/>
        </w:rPr>
        <w:t>1</w:t>
      </w:r>
      <w:r w:rsidR="000D0AEF" w:rsidRPr="000D0AEF">
        <w:rPr>
          <w:rFonts w:ascii="Times New Roman" w:eastAsia="宋体" w:hAnsi="Times New Roman" w:cs="Times New Roman" w:hint="eastAsia"/>
          <w:sz w:val="24"/>
          <w:szCs w:val="24"/>
        </w:rPr>
        <w:t xml:space="preserve"> (</w:t>
      </w:r>
      <w:r w:rsidR="000D0AEF">
        <w:rPr>
          <w:rFonts w:ascii="Times New Roman" w:eastAsia="宋体" w:hAnsi="Times New Roman" w:cs="Times New Roman" w:hint="eastAsia"/>
          <w:sz w:val="24"/>
          <w:szCs w:val="24"/>
        </w:rPr>
        <w:t>FB</w:t>
      </w:r>
      <w:r w:rsidR="000D0AEF" w:rsidRPr="000D0AEF">
        <w:rPr>
          <w:rFonts w:ascii="Times New Roman" w:eastAsia="宋体" w:hAnsi="Times New Roman" w:cs="Times New Roman" w:hint="eastAsia"/>
          <w:sz w:val="24"/>
          <w:szCs w:val="24"/>
          <w:vertAlign w:val="subscript"/>
        </w:rPr>
        <w:t>1</w:t>
      </w:r>
      <w:r w:rsidR="000D0AEF" w:rsidRPr="000D0AEF">
        <w:rPr>
          <w:rFonts w:ascii="Times New Roman" w:eastAsia="宋体" w:hAnsi="Times New Roman" w:cs="Times New Roman" w:hint="eastAsia"/>
          <w:sz w:val="24"/>
          <w:szCs w:val="24"/>
        </w:rPr>
        <w:t>), patulin</w:t>
      </w:r>
      <w:r w:rsidR="000D0AEF">
        <w:rPr>
          <w:rFonts w:ascii="Times New Roman" w:eastAsia="宋体" w:hAnsi="Times New Roman" w:cs="Times New Roman" w:hint="eastAsia"/>
          <w:sz w:val="24"/>
          <w:szCs w:val="24"/>
        </w:rPr>
        <w:t xml:space="preserve"> (PTL)</w:t>
      </w:r>
      <w:r w:rsidR="000D0AEF" w:rsidRPr="000D0AEF">
        <w:rPr>
          <w:rFonts w:ascii="Times New Roman" w:eastAsia="宋体" w:hAnsi="Times New Roman" w:cs="Times New Roman" w:hint="eastAsia"/>
          <w:sz w:val="24"/>
          <w:szCs w:val="24"/>
        </w:rPr>
        <w:t>, aflatoxin B</w:t>
      </w:r>
      <w:r w:rsidR="000D0AEF" w:rsidRPr="000D0AEF">
        <w:rPr>
          <w:rFonts w:ascii="Times New Roman" w:eastAsia="宋体" w:hAnsi="Times New Roman" w:cs="Times New Roman" w:hint="eastAsia"/>
          <w:sz w:val="24"/>
          <w:szCs w:val="24"/>
          <w:vertAlign w:val="subscript"/>
        </w:rPr>
        <w:t>2</w:t>
      </w:r>
      <w:r w:rsidR="000D0AEF">
        <w:rPr>
          <w:rFonts w:ascii="Times New Roman" w:eastAsia="宋体" w:hAnsi="Times New Roman" w:cs="Times New Roman" w:hint="eastAsia"/>
          <w:sz w:val="24"/>
          <w:szCs w:val="24"/>
          <w:vertAlign w:val="subscript"/>
        </w:rPr>
        <w:t xml:space="preserve"> </w:t>
      </w:r>
      <w:r w:rsidR="000D0AEF">
        <w:rPr>
          <w:rFonts w:ascii="Times New Roman" w:eastAsia="宋体" w:hAnsi="Times New Roman" w:cs="Times New Roman" w:hint="eastAsia"/>
          <w:sz w:val="24"/>
          <w:szCs w:val="24"/>
        </w:rPr>
        <w:t>(AFB</w:t>
      </w:r>
      <w:r w:rsidR="000D0AEF" w:rsidRPr="000D0AEF">
        <w:rPr>
          <w:rFonts w:ascii="Times New Roman" w:eastAsia="宋体" w:hAnsi="Times New Roman" w:cs="Times New Roman" w:hint="eastAsia"/>
          <w:sz w:val="24"/>
          <w:szCs w:val="24"/>
          <w:vertAlign w:val="subscript"/>
        </w:rPr>
        <w:t>2</w:t>
      </w:r>
      <w:r w:rsidR="000D0AEF">
        <w:rPr>
          <w:rFonts w:ascii="Times New Roman" w:eastAsia="宋体" w:hAnsi="Times New Roman" w:cs="Times New Roman" w:hint="eastAsia"/>
          <w:sz w:val="24"/>
          <w:szCs w:val="24"/>
        </w:rPr>
        <w:t>)</w:t>
      </w:r>
      <w:r w:rsidR="000D0AEF" w:rsidRPr="000D0AEF">
        <w:rPr>
          <w:rFonts w:ascii="Times New Roman" w:eastAsia="宋体" w:hAnsi="Times New Roman" w:cs="Times New Roman" w:hint="eastAsia"/>
          <w:sz w:val="24"/>
          <w:szCs w:val="24"/>
        </w:rPr>
        <w:t>, ochratoxin</w:t>
      </w:r>
      <w:r w:rsidR="000D0AEF">
        <w:rPr>
          <w:rFonts w:ascii="Times New Roman" w:eastAsia="宋体" w:hAnsi="Times New Roman" w:cs="Times New Roman" w:hint="eastAsia"/>
          <w:sz w:val="24"/>
          <w:szCs w:val="24"/>
        </w:rPr>
        <w:t xml:space="preserve"> A (OTA)</w:t>
      </w:r>
      <w:r w:rsidR="000D0AEF" w:rsidRPr="000D0AEF">
        <w:rPr>
          <w:rFonts w:ascii="Times New Roman" w:eastAsia="宋体" w:hAnsi="Times New Roman" w:cs="Times New Roman" w:hint="eastAsia"/>
          <w:sz w:val="24"/>
          <w:szCs w:val="24"/>
        </w:rPr>
        <w:t xml:space="preserve"> and deoxynivalenol</w:t>
      </w:r>
      <w:r w:rsidR="000D0AEF">
        <w:rPr>
          <w:rFonts w:ascii="Times New Roman" w:eastAsia="宋体" w:hAnsi="Times New Roman" w:cs="Times New Roman" w:hint="eastAsia"/>
          <w:sz w:val="24"/>
          <w:szCs w:val="24"/>
        </w:rPr>
        <w:t xml:space="preserve"> (DON)</w:t>
      </w:r>
      <w:bookmarkEnd w:id="8"/>
      <w:r w:rsidR="000D0AEF" w:rsidRPr="000D0AEF">
        <w:rPr>
          <w:rFonts w:ascii="Times New Roman" w:eastAsia="宋体" w:hAnsi="Times New Roman" w:cs="Times New Roman" w:hint="eastAsia"/>
          <w:sz w:val="24"/>
          <w:szCs w:val="24"/>
        </w:rPr>
        <w:t xml:space="preserve"> were purchased from Tanmo Inspection Technology Co., Ltd.</w:t>
      </w:r>
      <w:r w:rsidR="000D0AEF">
        <w:rPr>
          <w:rFonts w:ascii="Times New Roman" w:eastAsia="宋体" w:hAnsi="Times New Roman" w:cs="Times New Roman" w:hint="eastAsia"/>
          <w:sz w:val="24"/>
          <w:szCs w:val="24"/>
        </w:rPr>
        <w:t xml:space="preserve"> </w:t>
      </w:r>
      <w:r w:rsidR="00244B95" w:rsidRPr="00244B95">
        <w:rPr>
          <w:rFonts w:ascii="Times New Roman" w:eastAsia="宋体" w:hAnsi="Times New Roman" w:cs="Times New Roman" w:hint="eastAsia"/>
          <w:sz w:val="24"/>
          <w:szCs w:val="24"/>
        </w:rPr>
        <w:t>Tetramethylbenzidine</w:t>
      </w:r>
      <w:r w:rsidR="00244B95">
        <w:rPr>
          <w:rFonts w:ascii="Times New Roman" w:eastAsia="宋体" w:hAnsi="Times New Roman" w:cs="Times New Roman" w:hint="eastAsia"/>
          <w:sz w:val="24"/>
          <w:szCs w:val="24"/>
        </w:rPr>
        <w:t xml:space="preserve"> (TMB)</w:t>
      </w:r>
      <w:r w:rsidR="00AB47AD">
        <w:rPr>
          <w:rFonts w:ascii="Times New Roman" w:eastAsia="宋体" w:hAnsi="Times New Roman" w:cs="Times New Roman" w:hint="eastAsia"/>
          <w:sz w:val="24"/>
          <w:szCs w:val="24"/>
        </w:rPr>
        <w:t xml:space="preserve">, </w:t>
      </w:r>
      <w:r w:rsidR="00E208FC" w:rsidRPr="00E208FC">
        <w:rPr>
          <w:rFonts w:ascii="Times New Roman" w:eastAsia="宋体" w:hAnsi="Times New Roman" w:cs="Times New Roman" w:hint="eastAsia"/>
          <w:color w:val="EE0000"/>
          <w:sz w:val="24"/>
          <w:szCs w:val="24"/>
        </w:rPr>
        <w:t>S</w:t>
      </w:r>
      <w:r w:rsidR="00E208FC" w:rsidRPr="00E208FC">
        <w:rPr>
          <w:rFonts w:ascii="Times New Roman" w:eastAsia="宋体" w:hAnsi="Times New Roman" w:cs="Times New Roman" w:hint="eastAsia"/>
          <w:sz w:val="24"/>
          <w:szCs w:val="24"/>
        </w:rPr>
        <w:t>odium Lauryl Sulfate</w:t>
      </w:r>
      <w:r w:rsidR="00AB47AD" w:rsidRPr="00E208FC">
        <w:rPr>
          <w:rFonts w:ascii="Times New Roman" w:eastAsia="宋体" w:hAnsi="Times New Roman" w:cs="Times New Roman" w:hint="eastAsia"/>
          <w:sz w:val="24"/>
          <w:szCs w:val="24"/>
        </w:rPr>
        <w:t xml:space="preserve"> (</w:t>
      </w:r>
      <w:r w:rsidR="00E208FC" w:rsidRPr="00E208FC">
        <w:rPr>
          <w:rFonts w:ascii="Times New Roman" w:eastAsia="宋体" w:hAnsi="Times New Roman" w:cs="Times New Roman" w:hint="eastAsia"/>
          <w:sz w:val="24"/>
          <w:szCs w:val="24"/>
        </w:rPr>
        <w:t>SDS</w:t>
      </w:r>
      <w:r w:rsidR="00AB47AD" w:rsidRPr="00E208FC">
        <w:rPr>
          <w:rFonts w:ascii="Times New Roman" w:eastAsia="宋体" w:hAnsi="Times New Roman" w:cs="Times New Roman" w:hint="eastAsia"/>
          <w:sz w:val="24"/>
          <w:szCs w:val="24"/>
        </w:rPr>
        <w:t>)</w:t>
      </w:r>
      <w:r w:rsidR="002B4A51" w:rsidRPr="00E208FC">
        <w:rPr>
          <w:rFonts w:ascii="Times New Roman" w:eastAsia="宋体" w:hAnsi="Times New Roman" w:cs="Times New Roman" w:hint="eastAsia"/>
          <w:color w:val="EE0000"/>
          <w:sz w:val="24"/>
          <w:szCs w:val="24"/>
        </w:rPr>
        <w:t xml:space="preserve"> </w:t>
      </w:r>
      <w:r w:rsidR="002B4A51">
        <w:rPr>
          <w:rFonts w:ascii="Times New Roman" w:eastAsia="宋体" w:hAnsi="Times New Roman" w:cs="Times New Roman" w:hint="eastAsia"/>
          <w:sz w:val="24"/>
          <w:szCs w:val="24"/>
        </w:rPr>
        <w:t>and</w:t>
      </w:r>
      <w:r w:rsidR="00AB47AD">
        <w:rPr>
          <w:rFonts w:ascii="Times New Roman" w:eastAsia="宋体" w:hAnsi="Times New Roman" w:cs="Times New Roman" w:hint="eastAsia"/>
          <w:sz w:val="24"/>
          <w:szCs w:val="24"/>
        </w:rPr>
        <w:t xml:space="preserve"> </w:t>
      </w:r>
      <w:r w:rsidR="002B4A51" w:rsidRPr="002B4A51">
        <w:rPr>
          <w:rFonts w:ascii="Times New Roman" w:eastAsia="宋体" w:hAnsi="Times New Roman" w:cs="Times New Roman" w:hint="eastAsia"/>
          <w:sz w:val="24"/>
          <w:szCs w:val="24"/>
        </w:rPr>
        <w:t>Alkaline phosphatas</w:t>
      </w:r>
      <w:r w:rsidR="002B4A51">
        <w:rPr>
          <w:rFonts w:ascii="Times New Roman" w:eastAsia="宋体" w:hAnsi="Times New Roman" w:cs="Times New Roman" w:hint="eastAsia"/>
          <w:sz w:val="24"/>
          <w:szCs w:val="24"/>
        </w:rPr>
        <w:t>e (ALP)</w:t>
      </w:r>
      <w:r w:rsidR="002B4A51" w:rsidRPr="002B4A51">
        <w:rPr>
          <w:rFonts w:ascii="Times New Roman" w:eastAsia="宋体" w:hAnsi="Times New Roman" w:cs="Times New Roman" w:hint="eastAsia"/>
          <w:sz w:val="24"/>
          <w:szCs w:val="24"/>
        </w:rPr>
        <w:t xml:space="preserve"> </w:t>
      </w:r>
      <w:r w:rsidR="00AB47AD">
        <w:rPr>
          <w:rFonts w:ascii="Times New Roman" w:eastAsia="宋体" w:hAnsi="Times New Roman" w:cs="Times New Roman" w:hint="eastAsia"/>
          <w:sz w:val="24"/>
          <w:szCs w:val="24"/>
        </w:rPr>
        <w:t xml:space="preserve">were </w:t>
      </w:r>
      <w:r w:rsidRPr="00C202D0">
        <w:rPr>
          <w:rFonts w:ascii="Times New Roman" w:eastAsia="宋体" w:hAnsi="Times New Roman" w:cs="Times New Roman"/>
          <w:sz w:val="24"/>
          <w:szCs w:val="24"/>
        </w:rPr>
        <w:t xml:space="preserve">purchased from </w:t>
      </w:r>
      <w:r w:rsidR="00244B95" w:rsidRPr="00244B95">
        <w:rPr>
          <w:rFonts w:ascii="Times New Roman" w:eastAsia="宋体" w:hAnsi="Times New Roman" w:cs="Times New Roman" w:hint="eastAsia"/>
          <w:sz w:val="24"/>
          <w:szCs w:val="24"/>
        </w:rPr>
        <w:t>Shanghai Macklin Biochemical Co.,</w:t>
      </w:r>
      <w:r w:rsidR="002B4A51">
        <w:rPr>
          <w:rFonts w:ascii="Times New Roman" w:eastAsia="宋体" w:hAnsi="Times New Roman" w:cs="Times New Roman" w:hint="eastAsia"/>
          <w:sz w:val="24"/>
          <w:szCs w:val="24"/>
        </w:rPr>
        <w:t xml:space="preserve"> </w:t>
      </w:r>
      <w:r w:rsidR="00244B95" w:rsidRPr="00244B95">
        <w:rPr>
          <w:rFonts w:ascii="Times New Roman" w:eastAsia="宋体" w:hAnsi="Times New Roman" w:cs="Times New Roman" w:hint="eastAsia"/>
          <w:sz w:val="24"/>
          <w:szCs w:val="24"/>
        </w:rPr>
        <w:t>Ltd</w:t>
      </w:r>
      <w:r w:rsidR="00244B95" w:rsidRPr="00244B95">
        <w:rPr>
          <w:rFonts w:ascii="Times New Roman" w:eastAsia="宋体" w:hAnsi="Times New Roman" w:cs="Times New Roman"/>
          <w:sz w:val="24"/>
          <w:szCs w:val="24"/>
        </w:rPr>
        <w:t xml:space="preserve"> </w:t>
      </w:r>
      <w:r w:rsidRPr="00C202D0">
        <w:rPr>
          <w:rFonts w:ascii="Times New Roman" w:eastAsia="宋体" w:hAnsi="Times New Roman" w:cs="Times New Roman"/>
          <w:sz w:val="24"/>
          <w:szCs w:val="24"/>
        </w:rPr>
        <w:t>(</w:t>
      </w:r>
      <w:r w:rsidR="00244B95" w:rsidRPr="00244B95">
        <w:rPr>
          <w:rFonts w:ascii="Times New Roman" w:eastAsia="宋体" w:hAnsi="Times New Roman" w:cs="Times New Roman" w:hint="eastAsia"/>
          <w:sz w:val="24"/>
          <w:szCs w:val="24"/>
        </w:rPr>
        <w:t>Shanghai</w:t>
      </w:r>
      <w:r w:rsidRPr="00C202D0">
        <w:rPr>
          <w:rFonts w:ascii="Times New Roman" w:eastAsia="宋体" w:hAnsi="Times New Roman" w:cs="Times New Roman"/>
          <w:sz w:val="24"/>
          <w:szCs w:val="24"/>
        </w:rPr>
        <w:t xml:space="preserve">, China). </w:t>
      </w:r>
    </w:p>
    <w:p w14:paraId="3C2E4E3E" w14:textId="77777777" w:rsidR="00E02888" w:rsidRPr="00E02888" w:rsidRDefault="00E02888" w:rsidP="003A36B0">
      <w:pPr>
        <w:spacing w:line="300" w:lineRule="auto"/>
        <w:rPr>
          <w:rFonts w:ascii="Times New Roman" w:eastAsia="宋体" w:hAnsi="Times New Roman" w:cs="Times New Roman"/>
          <w:b/>
          <w:bCs/>
          <w:sz w:val="24"/>
          <w:szCs w:val="24"/>
        </w:rPr>
      </w:pPr>
    </w:p>
    <w:p w14:paraId="066364F1" w14:textId="77777777" w:rsidR="003A36B0" w:rsidRPr="003A36B0" w:rsidRDefault="003A36B0" w:rsidP="003A36B0">
      <w:pPr>
        <w:spacing w:line="360" w:lineRule="auto"/>
        <w:rPr>
          <w:rFonts w:ascii="Times New Roman" w:hAnsi="Times New Roman" w:cs="Times New Roman"/>
          <w:b/>
          <w:bCs/>
          <w:sz w:val="24"/>
          <w:szCs w:val="24"/>
        </w:rPr>
      </w:pPr>
      <w:r w:rsidRPr="003A36B0">
        <w:rPr>
          <w:rFonts w:ascii="Times New Roman" w:hAnsi="Times New Roman" w:cs="Times New Roman" w:hint="eastAsia"/>
          <w:b/>
          <w:bCs/>
          <w:sz w:val="24"/>
          <w:szCs w:val="24"/>
        </w:rPr>
        <w:t>2.2</w:t>
      </w:r>
      <w:r w:rsidRPr="003A36B0">
        <w:rPr>
          <w:rFonts w:ascii="Times New Roman" w:hAnsi="Times New Roman" w:cs="Times New Roman"/>
          <w:b/>
          <w:bCs/>
          <w:sz w:val="24"/>
          <w:szCs w:val="24"/>
        </w:rPr>
        <w:t xml:space="preserve"> Instruments and equipment</w:t>
      </w:r>
    </w:p>
    <w:p w14:paraId="2E241B23" w14:textId="635EB7DC" w:rsidR="003A36B0" w:rsidRPr="003A36B0" w:rsidRDefault="003A36B0" w:rsidP="003A36B0">
      <w:pPr>
        <w:spacing w:line="360" w:lineRule="auto"/>
        <w:jc w:val="center"/>
        <w:rPr>
          <w:rFonts w:ascii="Times New Roman" w:hAnsi="Times New Roman" w:cs="Times New Roman"/>
          <w:sz w:val="24"/>
          <w:szCs w:val="24"/>
        </w:rPr>
      </w:pPr>
      <w:r w:rsidRPr="003A36B0">
        <w:rPr>
          <w:rFonts w:ascii="Times New Roman" w:hAnsi="Times New Roman" w:cs="Times New Roman"/>
          <w:b/>
          <w:bCs/>
          <w:sz w:val="24"/>
          <w:szCs w:val="24"/>
        </w:rPr>
        <w:t xml:space="preserve">Table </w:t>
      </w:r>
      <w:r>
        <w:rPr>
          <w:rFonts w:ascii="Times New Roman" w:hAnsi="Times New Roman" w:cs="Times New Roman" w:hint="eastAsia"/>
          <w:b/>
          <w:bCs/>
          <w:sz w:val="24"/>
          <w:szCs w:val="24"/>
        </w:rPr>
        <w:t>S</w:t>
      </w:r>
      <w:r w:rsidRPr="003A36B0">
        <w:rPr>
          <w:rFonts w:ascii="Times New Roman" w:hAnsi="Times New Roman" w:cs="Times New Roman"/>
          <w:b/>
          <w:bCs/>
          <w:sz w:val="24"/>
          <w:szCs w:val="24"/>
        </w:rPr>
        <w:t>1</w:t>
      </w:r>
      <w:r w:rsidRPr="003A36B0">
        <w:rPr>
          <w:rFonts w:ascii="Times New Roman" w:hAnsi="Times New Roman" w:cs="Times New Roman"/>
          <w:sz w:val="24"/>
          <w:szCs w:val="24"/>
        </w:rPr>
        <w:t xml:space="preserve"> Instruments and equipment</w:t>
      </w:r>
    </w:p>
    <w:tbl>
      <w:tblPr>
        <w:tblW w:w="5469" w:type="pct"/>
        <w:jc w:val="center"/>
        <w:tblLayout w:type="fixed"/>
        <w:tblLook w:val="04A0" w:firstRow="1" w:lastRow="0" w:firstColumn="1" w:lastColumn="0" w:noHBand="0" w:noVBand="1"/>
      </w:tblPr>
      <w:tblGrid>
        <w:gridCol w:w="4495"/>
        <w:gridCol w:w="5787"/>
      </w:tblGrid>
      <w:tr w:rsidR="003A36B0" w:rsidRPr="003A36B0" w14:paraId="1F3B11F9" w14:textId="77777777" w:rsidTr="00F83AF2">
        <w:trPr>
          <w:trHeight w:val="300"/>
          <w:jc w:val="center"/>
        </w:trPr>
        <w:tc>
          <w:tcPr>
            <w:tcW w:w="2186" w:type="pct"/>
            <w:tcBorders>
              <w:top w:val="single" w:sz="12" w:space="0" w:color="auto"/>
              <w:left w:val="nil"/>
              <w:bottom w:val="single" w:sz="4" w:space="0" w:color="auto"/>
              <w:right w:val="nil"/>
            </w:tcBorders>
            <w:noWrap/>
            <w:vAlign w:val="center"/>
            <w:hideMark/>
          </w:tcPr>
          <w:p w14:paraId="3A31E049"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 xml:space="preserve">Instrument </w:t>
            </w:r>
          </w:p>
        </w:tc>
        <w:tc>
          <w:tcPr>
            <w:tcW w:w="2814" w:type="pct"/>
            <w:tcBorders>
              <w:top w:val="single" w:sz="12" w:space="0" w:color="auto"/>
              <w:left w:val="nil"/>
              <w:bottom w:val="single" w:sz="4" w:space="0" w:color="auto"/>
              <w:right w:val="nil"/>
            </w:tcBorders>
            <w:noWrap/>
            <w:vAlign w:val="center"/>
            <w:hideMark/>
          </w:tcPr>
          <w:p w14:paraId="267630CE"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hint="eastAsia"/>
                <w:sz w:val="24"/>
                <w:szCs w:val="24"/>
              </w:rPr>
              <w:t xml:space="preserve"> </w:t>
            </w:r>
            <w:r w:rsidRPr="003A36B0">
              <w:rPr>
                <w:rFonts w:ascii="Times New Roman" w:hAnsi="Times New Roman" w:cs="Times New Roman"/>
                <w:sz w:val="24"/>
                <w:szCs w:val="24"/>
              </w:rPr>
              <w:t xml:space="preserve">      Manufacturer</w:t>
            </w:r>
          </w:p>
        </w:tc>
      </w:tr>
      <w:tr w:rsidR="003A36B0" w:rsidRPr="003A36B0" w14:paraId="6560418A" w14:textId="77777777" w:rsidTr="00F83AF2">
        <w:trPr>
          <w:trHeight w:val="330"/>
          <w:jc w:val="center"/>
        </w:trPr>
        <w:tc>
          <w:tcPr>
            <w:tcW w:w="2186" w:type="pct"/>
            <w:tcBorders>
              <w:top w:val="single" w:sz="4" w:space="0" w:color="auto"/>
              <w:left w:val="nil"/>
              <w:bottom w:val="nil"/>
              <w:right w:val="nil"/>
            </w:tcBorders>
            <w:noWrap/>
            <w:vAlign w:val="center"/>
            <w:hideMark/>
          </w:tcPr>
          <w:p w14:paraId="382D4DB5"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Analytical balance</w:t>
            </w:r>
          </w:p>
        </w:tc>
        <w:tc>
          <w:tcPr>
            <w:tcW w:w="2814" w:type="pct"/>
            <w:tcBorders>
              <w:top w:val="single" w:sz="4" w:space="0" w:color="auto"/>
              <w:left w:val="nil"/>
              <w:bottom w:val="nil"/>
              <w:right w:val="nil"/>
            </w:tcBorders>
            <w:noWrap/>
            <w:vAlign w:val="center"/>
            <w:hideMark/>
          </w:tcPr>
          <w:p w14:paraId="3D0AE0D6"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Mettler Toledo Technology (China) Co., Ltd</w:t>
            </w:r>
          </w:p>
        </w:tc>
      </w:tr>
      <w:tr w:rsidR="003A36B0" w:rsidRPr="003A36B0" w14:paraId="19F82258" w14:textId="77777777" w:rsidTr="00F83AF2">
        <w:trPr>
          <w:trHeight w:val="320"/>
          <w:jc w:val="center"/>
        </w:trPr>
        <w:tc>
          <w:tcPr>
            <w:tcW w:w="2186" w:type="pct"/>
            <w:tcBorders>
              <w:top w:val="nil"/>
              <w:left w:val="nil"/>
              <w:bottom w:val="nil"/>
              <w:right w:val="nil"/>
            </w:tcBorders>
            <w:noWrap/>
            <w:vAlign w:val="center"/>
            <w:hideMark/>
          </w:tcPr>
          <w:p w14:paraId="38BF3622"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-20℃ refrigerator</w:t>
            </w:r>
          </w:p>
        </w:tc>
        <w:tc>
          <w:tcPr>
            <w:tcW w:w="2814" w:type="pct"/>
            <w:tcBorders>
              <w:top w:val="nil"/>
              <w:left w:val="nil"/>
              <w:bottom w:val="nil"/>
              <w:right w:val="nil"/>
            </w:tcBorders>
            <w:noWrap/>
            <w:vAlign w:val="center"/>
            <w:hideMark/>
          </w:tcPr>
          <w:p w14:paraId="1A8C7884"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Qingdao Haier Co. Ltd</w:t>
            </w:r>
          </w:p>
        </w:tc>
      </w:tr>
      <w:tr w:rsidR="003A36B0" w:rsidRPr="003A36B0" w14:paraId="632FE519" w14:textId="77777777" w:rsidTr="00F83AF2">
        <w:trPr>
          <w:trHeight w:val="320"/>
          <w:jc w:val="center"/>
        </w:trPr>
        <w:tc>
          <w:tcPr>
            <w:tcW w:w="2186" w:type="pct"/>
            <w:tcBorders>
              <w:top w:val="nil"/>
              <w:left w:val="nil"/>
              <w:bottom w:val="nil"/>
              <w:right w:val="nil"/>
            </w:tcBorders>
            <w:noWrap/>
            <w:vAlign w:val="center"/>
            <w:hideMark/>
          </w:tcPr>
          <w:p w14:paraId="5F4A3AE5" w14:textId="5C93A045" w:rsidR="003A36B0" w:rsidRPr="003A36B0" w:rsidRDefault="00C242CF" w:rsidP="003A36B0">
            <w:pPr>
              <w:keepNext/>
              <w:keepLines/>
              <w:widowControl/>
              <w:spacing w:line="360" w:lineRule="auto"/>
              <w:jc w:val="center"/>
              <w:rPr>
                <w:rFonts w:ascii="Times New Roman" w:hAnsi="Times New Roman" w:cs="Times New Roman"/>
                <w:sz w:val="24"/>
                <w:szCs w:val="24"/>
              </w:rPr>
            </w:pPr>
            <w:bookmarkStart w:id="9" w:name="_Hlk206595966"/>
            <w:r w:rsidRPr="00C242CF">
              <w:rPr>
                <w:rFonts w:ascii="Times New Roman" w:hAnsi="Times New Roman" w:cs="Times New Roman" w:hint="eastAsia"/>
                <w:sz w:val="24"/>
                <w:szCs w:val="24"/>
              </w:rPr>
              <w:t>Multifunction microplate reader</w:t>
            </w:r>
            <w:bookmarkEnd w:id="9"/>
          </w:p>
        </w:tc>
        <w:tc>
          <w:tcPr>
            <w:tcW w:w="2814" w:type="pct"/>
            <w:tcBorders>
              <w:top w:val="nil"/>
              <w:left w:val="nil"/>
              <w:bottom w:val="nil"/>
              <w:right w:val="nil"/>
            </w:tcBorders>
            <w:noWrap/>
            <w:vAlign w:val="center"/>
            <w:hideMark/>
          </w:tcPr>
          <w:p w14:paraId="3DC2547C"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Shanghai Flash Spectrum Biotechnology Co., Ltd</w:t>
            </w:r>
          </w:p>
        </w:tc>
      </w:tr>
      <w:tr w:rsidR="003A36B0" w:rsidRPr="003A36B0" w14:paraId="321DACBA" w14:textId="77777777" w:rsidTr="00F83AF2">
        <w:trPr>
          <w:trHeight w:val="310"/>
          <w:jc w:val="center"/>
        </w:trPr>
        <w:tc>
          <w:tcPr>
            <w:tcW w:w="2186" w:type="pct"/>
            <w:tcBorders>
              <w:top w:val="nil"/>
              <w:left w:val="nil"/>
              <w:bottom w:val="nil"/>
              <w:right w:val="nil"/>
            </w:tcBorders>
            <w:noWrap/>
            <w:vAlign w:val="center"/>
            <w:hideMark/>
          </w:tcPr>
          <w:p w14:paraId="3F74D7EF"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High speed centrifuge</w:t>
            </w:r>
          </w:p>
        </w:tc>
        <w:tc>
          <w:tcPr>
            <w:tcW w:w="2814" w:type="pct"/>
            <w:tcBorders>
              <w:top w:val="nil"/>
              <w:left w:val="nil"/>
              <w:bottom w:val="nil"/>
              <w:right w:val="nil"/>
            </w:tcBorders>
            <w:noWrap/>
            <w:vAlign w:val="center"/>
            <w:hideMark/>
          </w:tcPr>
          <w:p w14:paraId="008CBC3A"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Eppendorf AG</w:t>
            </w:r>
          </w:p>
        </w:tc>
      </w:tr>
      <w:tr w:rsidR="003A36B0" w:rsidRPr="003A36B0" w14:paraId="6F98501A" w14:textId="77777777" w:rsidTr="00F83AF2">
        <w:trPr>
          <w:trHeight w:val="320"/>
          <w:jc w:val="center"/>
        </w:trPr>
        <w:tc>
          <w:tcPr>
            <w:tcW w:w="2186" w:type="pct"/>
            <w:tcBorders>
              <w:top w:val="nil"/>
              <w:left w:val="nil"/>
              <w:bottom w:val="nil"/>
              <w:right w:val="nil"/>
            </w:tcBorders>
            <w:noWrap/>
            <w:vAlign w:val="center"/>
            <w:hideMark/>
          </w:tcPr>
          <w:p w14:paraId="37782321"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Thermostatic magnetic stirrer</w:t>
            </w:r>
          </w:p>
        </w:tc>
        <w:tc>
          <w:tcPr>
            <w:tcW w:w="2814" w:type="pct"/>
            <w:tcBorders>
              <w:top w:val="nil"/>
              <w:left w:val="nil"/>
              <w:bottom w:val="nil"/>
              <w:right w:val="nil"/>
            </w:tcBorders>
            <w:noWrap/>
            <w:vAlign w:val="center"/>
            <w:hideMark/>
          </w:tcPr>
          <w:p w14:paraId="16E879E0"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IKA (Guangzhou) Equipment Co., Ltd (IKA China)</w:t>
            </w:r>
          </w:p>
        </w:tc>
      </w:tr>
      <w:tr w:rsidR="003A36B0" w:rsidRPr="003A36B0" w14:paraId="2B9298F4" w14:textId="77777777" w:rsidTr="00F83AF2">
        <w:trPr>
          <w:trHeight w:val="320"/>
          <w:jc w:val="center"/>
        </w:trPr>
        <w:tc>
          <w:tcPr>
            <w:tcW w:w="2186" w:type="pct"/>
            <w:tcBorders>
              <w:top w:val="nil"/>
              <w:left w:val="nil"/>
              <w:bottom w:val="nil"/>
              <w:right w:val="nil"/>
            </w:tcBorders>
            <w:noWrap/>
            <w:vAlign w:val="center"/>
            <w:hideMark/>
          </w:tcPr>
          <w:p w14:paraId="4145EB75"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Transmission electron microscopy</w:t>
            </w:r>
          </w:p>
        </w:tc>
        <w:tc>
          <w:tcPr>
            <w:tcW w:w="2814" w:type="pct"/>
            <w:tcBorders>
              <w:top w:val="nil"/>
              <w:left w:val="nil"/>
              <w:bottom w:val="nil"/>
              <w:right w:val="nil"/>
            </w:tcBorders>
            <w:noWrap/>
            <w:vAlign w:val="center"/>
            <w:hideMark/>
          </w:tcPr>
          <w:p w14:paraId="3266C4A4"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Hitachi, Ltd</w:t>
            </w:r>
          </w:p>
        </w:tc>
      </w:tr>
      <w:tr w:rsidR="003A36B0" w:rsidRPr="003A36B0" w14:paraId="58A793C7" w14:textId="77777777" w:rsidTr="00F83AF2">
        <w:trPr>
          <w:trHeight w:val="310"/>
          <w:jc w:val="center"/>
        </w:trPr>
        <w:tc>
          <w:tcPr>
            <w:tcW w:w="2186" w:type="pct"/>
            <w:tcBorders>
              <w:top w:val="nil"/>
              <w:left w:val="nil"/>
              <w:bottom w:val="nil"/>
              <w:right w:val="nil"/>
            </w:tcBorders>
            <w:noWrap/>
            <w:vAlign w:val="center"/>
            <w:hideMark/>
          </w:tcPr>
          <w:p w14:paraId="32028628"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Up water purification system</w:t>
            </w:r>
          </w:p>
        </w:tc>
        <w:tc>
          <w:tcPr>
            <w:tcW w:w="2814" w:type="pct"/>
            <w:tcBorders>
              <w:top w:val="nil"/>
              <w:left w:val="nil"/>
              <w:bottom w:val="nil"/>
              <w:right w:val="nil"/>
            </w:tcBorders>
            <w:noWrap/>
            <w:vAlign w:val="center"/>
            <w:hideMark/>
          </w:tcPr>
          <w:p w14:paraId="25E18B3E"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Merck KGaA</w:t>
            </w:r>
          </w:p>
        </w:tc>
      </w:tr>
      <w:tr w:rsidR="003A36B0" w:rsidRPr="003A36B0" w14:paraId="5CB9EA3D" w14:textId="77777777" w:rsidTr="00F83AF2">
        <w:trPr>
          <w:trHeight w:val="310"/>
          <w:jc w:val="center"/>
        </w:trPr>
        <w:tc>
          <w:tcPr>
            <w:tcW w:w="2186" w:type="pct"/>
            <w:tcBorders>
              <w:top w:val="nil"/>
              <w:left w:val="nil"/>
              <w:bottom w:val="nil"/>
              <w:right w:val="nil"/>
            </w:tcBorders>
            <w:noWrap/>
            <w:vAlign w:val="center"/>
            <w:hideMark/>
          </w:tcPr>
          <w:p w14:paraId="2FDD135C"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bookmarkStart w:id="10" w:name="_Hlk154591846"/>
            <w:bookmarkStart w:id="11" w:name="_Hlk154591373"/>
            <w:r w:rsidRPr="003A36B0">
              <w:rPr>
                <w:rFonts w:ascii="Times New Roman" w:hAnsi="Times New Roman" w:cs="Times New Roman"/>
                <w:sz w:val="24"/>
                <w:szCs w:val="24"/>
              </w:rPr>
              <w:t>Microplate</w:t>
            </w:r>
            <w:bookmarkEnd w:id="10"/>
            <w:r w:rsidRPr="003A36B0">
              <w:rPr>
                <w:rFonts w:ascii="Times New Roman" w:hAnsi="Times New Roman" w:cs="Times New Roman"/>
                <w:sz w:val="24"/>
                <w:szCs w:val="24"/>
              </w:rPr>
              <w:t xml:space="preserve"> thermostatic incubator</w:t>
            </w:r>
          </w:p>
        </w:tc>
        <w:tc>
          <w:tcPr>
            <w:tcW w:w="2814" w:type="pct"/>
            <w:tcBorders>
              <w:top w:val="nil"/>
              <w:left w:val="nil"/>
              <w:bottom w:val="nil"/>
              <w:right w:val="nil"/>
            </w:tcBorders>
            <w:noWrap/>
            <w:vAlign w:val="center"/>
            <w:hideMark/>
          </w:tcPr>
          <w:p w14:paraId="4F3C70A3"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Shanghai Hu</w:t>
            </w:r>
            <w:r w:rsidRPr="003A36B0">
              <w:rPr>
                <w:rFonts w:ascii="Times New Roman" w:hAnsi="Times New Roman" w:cs="Times New Roman" w:hint="eastAsia"/>
                <w:sz w:val="24"/>
                <w:szCs w:val="24"/>
              </w:rPr>
              <w:t>xi</w:t>
            </w:r>
            <w:r w:rsidRPr="003A36B0">
              <w:rPr>
                <w:rFonts w:ascii="Times New Roman" w:hAnsi="Times New Roman" w:cs="Times New Roman"/>
                <w:sz w:val="24"/>
                <w:szCs w:val="24"/>
              </w:rPr>
              <w:t xml:space="preserve"> Industrial Co., Ltd</w:t>
            </w:r>
          </w:p>
        </w:tc>
      </w:tr>
      <w:bookmarkEnd w:id="11"/>
      <w:tr w:rsidR="003A36B0" w:rsidRPr="003A36B0" w14:paraId="03626C34" w14:textId="77777777" w:rsidTr="00F83AF2">
        <w:trPr>
          <w:trHeight w:val="320"/>
          <w:jc w:val="center"/>
        </w:trPr>
        <w:tc>
          <w:tcPr>
            <w:tcW w:w="2186" w:type="pct"/>
            <w:tcBorders>
              <w:top w:val="nil"/>
              <w:left w:val="nil"/>
              <w:bottom w:val="single" w:sz="12" w:space="0" w:color="auto"/>
              <w:right w:val="nil"/>
            </w:tcBorders>
            <w:noWrap/>
            <w:vAlign w:val="center"/>
            <w:hideMark/>
          </w:tcPr>
          <w:p w14:paraId="635C1BDF"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Ultrasonic processor</w:t>
            </w:r>
          </w:p>
        </w:tc>
        <w:tc>
          <w:tcPr>
            <w:tcW w:w="2814" w:type="pct"/>
            <w:tcBorders>
              <w:top w:val="nil"/>
              <w:left w:val="nil"/>
              <w:bottom w:val="single" w:sz="12" w:space="0" w:color="auto"/>
              <w:right w:val="nil"/>
            </w:tcBorders>
            <w:noWrap/>
            <w:vAlign w:val="center"/>
            <w:hideMark/>
          </w:tcPr>
          <w:p w14:paraId="5FA62190" w14:textId="77777777" w:rsidR="003A36B0" w:rsidRPr="003A36B0" w:rsidRDefault="003A36B0" w:rsidP="003A36B0">
            <w:pPr>
              <w:keepNext/>
              <w:keepLines/>
              <w:widowControl/>
              <w:spacing w:line="360" w:lineRule="auto"/>
              <w:jc w:val="center"/>
              <w:rPr>
                <w:rFonts w:ascii="Times New Roman" w:hAnsi="Times New Roman" w:cs="Times New Roman"/>
                <w:sz w:val="24"/>
                <w:szCs w:val="24"/>
              </w:rPr>
            </w:pPr>
            <w:r w:rsidRPr="003A36B0">
              <w:rPr>
                <w:rFonts w:ascii="Times New Roman" w:hAnsi="Times New Roman" w:cs="Times New Roman"/>
                <w:sz w:val="24"/>
                <w:szCs w:val="24"/>
              </w:rPr>
              <w:t>Ningbo Xinzhi Biotechnology Co., Ltd</w:t>
            </w:r>
          </w:p>
        </w:tc>
      </w:tr>
    </w:tbl>
    <w:p w14:paraId="78B6441B" w14:textId="77777777" w:rsidR="000D11BB" w:rsidRPr="000D11BB" w:rsidRDefault="000D11BB" w:rsidP="000D11BB">
      <w:pPr>
        <w:spacing w:line="360" w:lineRule="auto"/>
        <w:rPr>
          <w:rFonts w:ascii="Times New Roman" w:eastAsia="宋体" w:hAnsi="Times New Roman" w:cs="Times New Roman"/>
          <w:b/>
          <w:bCs/>
          <w:sz w:val="24"/>
          <w:szCs w:val="24"/>
        </w:rPr>
      </w:pPr>
      <w:r w:rsidRPr="000D11BB">
        <w:rPr>
          <w:rFonts w:ascii="Times New Roman" w:eastAsia="宋体" w:hAnsi="Times New Roman" w:cs="Times New Roman" w:hint="eastAsia"/>
          <w:b/>
          <w:bCs/>
          <w:sz w:val="24"/>
          <w:szCs w:val="24"/>
        </w:rPr>
        <w:t>2.3</w:t>
      </w:r>
      <w:r w:rsidRPr="000D11BB">
        <w:rPr>
          <w:b/>
          <w:bCs/>
          <w:szCs w:val="21"/>
        </w:rPr>
        <w:t xml:space="preserve"> </w:t>
      </w:r>
      <w:r w:rsidRPr="000D11BB">
        <w:rPr>
          <w:rFonts w:ascii="Times New Roman" w:eastAsia="宋体" w:hAnsi="Times New Roman" w:cs="Times New Roman"/>
          <w:b/>
          <w:bCs/>
          <w:sz w:val="24"/>
          <w:szCs w:val="24"/>
        </w:rPr>
        <w:t>Method</w:t>
      </w:r>
    </w:p>
    <w:p w14:paraId="035FA651" w14:textId="77777777" w:rsidR="000D11BB" w:rsidRPr="000D11BB" w:rsidRDefault="000D11BB" w:rsidP="000D11BB">
      <w:pPr>
        <w:spacing w:line="360" w:lineRule="auto"/>
        <w:rPr>
          <w:rFonts w:ascii="Times New Roman" w:eastAsia="宋体" w:hAnsi="Times New Roman" w:cs="Times New Roman"/>
          <w:b/>
          <w:bCs/>
          <w:sz w:val="24"/>
          <w:szCs w:val="24"/>
        </w:rPr>
      </w:pPr>
      <w:r w:rsidRPr="000D11BB">
        <w:rPr>
          <w:rFonts w:ascii="Times New Roman" w:eastAsia="宋体" w:hAnsi="Times New Roman" w:cs="Times New Roman" w:hint="eastAsia"/>
          <w:b/>
          <w:bCs/>
          <w:sz w:val="24"/>
          <w:szCs w:val="24"/>
        </w:rPr>
        <w:t>2.3.1</w:t>
      </w:r>
      <w:r w:rsidRPr="000D11BB">
        <w:rPr>
          <w:rFonts w:ascii="Times New Roman" w:eastAsia="宋体" w:hAnsi="Times New Roman" w:cs="Times New Roman"/>
          <w:b/>
          <w:bCs/>
          <w:sz w:val="24"/>
          <w:szCs w:val="24"/>
        </w:rPr>
        <w:t>The preparation of MnO</w:t>
      </w:r>
      <w:r w:rsidRPr="000D11BB">
        <w:rPr>
          <w:rFonts w:ascii="Times New Roman" w:eastAsia="宋体" w:hAnsi="Times New Roman" w:cs="Times New Roman"/>
          <w:b/>
          <w:bCs/>
          <w:sz w:val="24"/>
          <w:szCs w:val="24"/>
          <w:vertAlign w:val="subscript"/>
        </w:rPr>
        <w:t>2</w:t>
      </w:r>
      <w:r w:rsidRPr="000D11BB">
        <w:rPr>
          <w:rFonts w:ascii="Times New Roman" w:eastAsia="宋体" w:hAnsi="Times New Roman" w:cs="Times New Roman"/>
          <w:b/>
          <w:bCs/>
          <w:sz w:val="24"/>
          <w:szCs w:val="24"/>
        </w:rPr>
        <w:t xml:space="preserve"> NS</w:t>
      </w:r>
    </w:p>
    <w:p w14:paraId="590C07C6" w14:textId="7D8A6FAA" w:rsidR="00CB5D30" w:rsidRPr="00CB5D30" w:rsidRDefault="00CB5D30" w:rsidP="00CB5D30">
      <w:pPr>
        <w:spacing w:line="360" w:lineRule="auto"/>
        <w:ind w:firstLineChars="200" w:firstLine="480"/>
        <w:rPr>
          <w:rFonts w:ascii="Times New Roman" w:eastAsia="宋体" w:hAnsi="Times New Roman" w:cs="Times New Roman"/>
          <w:sz w:val="24"/>
          <w:szCs w:val="24"/>
        </w:rPr>
      </w:pPr>
      <w:r w:rsidRPr="00CB5D30">
        <w:rPr>
          <w:rFonts w:ascii="Times New Roman" w:eastAsia="宋体" w:hAnsi="Times New Roman" w:cs="Times New Roman"/>
          <w:sz w:val="24"/>
          <w:szCs w:val="24"/>
        </w:rPr>
        <w:lastRenderedPageBreak/>
        <w:t>Firstly, KMnO</w:t>
      </w:r>
      <w:r w:rsidRPr="00CB5D30">
        <w:rPr>
          <w:rFonts w:ascii="Times New Roman" w:eastAsia="宋体" w:hAnsi="Times New Roman" w:cs="Times New Roman" w:hint="eastAsia"/>
          <w:sz w:val="24"/>
          <w:szCs w:val="24"/>
          <w:vertAlign w:val="subscript"/>
        </w:rPr>
        <w:t>4</w:t>
      </w:r>
      <w:r w:rsidRPr="00CB5D30">
        <w:rPr>
          <w:rFonts w:ascii="Times New Roman" w:eastAsia="宋体" w:hAnsi="Times New Roman" w:cs="Times New Roman"/>
          <w:sz w:val="24"/>
          <w:szCs w:val="24"/>
        </w:rPr>
        <w:t xml:space="preserve"> </w:t>
      </w:r>
      <w:r w:rsidRPr="00CB5D30">
        <w:rPr>
          <w:rFonts w:ascii="Times New Roman" w:eastAsia="宋体" w:hAnsi="Times New Roman" w:cs="Times New Roman" w:hint="eastAsia"/>
          <w:sz w:val="24"/>
          <w:szCs w:val="24"/>
        </w:rPr>
        <w:t>(</w:t>
      </w:r>
      <w:r w:rsidRPr="00CB5D30">
        <w:rPr>
          <w:rFonts w:ascii="Times New Roman" w:eastAsia="宋体" w:hAnsi="Times New Roman" w:cs="Times New Roman"/>
          <w:sz w:val="24"/>
          <w:szCs w:val="24"/>
        </w:rPr>
        <w:t>45 mL,</w:t>
      </w:r>
      <w:r w:rsidRPr="00CB5D30">
        <w:rPr>
          <w:rFonts w:ascii="Times New Roman" w:eastAsia="宋体" w:hAnsi="Times New Roman" w:cs="Times New Roman" w:hint="eastAsia"/>
          <w:sz w:val="24"/>
          <w:szCs w:val="24"/>
        </w:rPr>
        <w:t xml:space="preserve"> </w:t>
      </w:r>
      <w:r w:rsidRPr="00CB5D30">
        <w:rPr>
          <w:rFonts w:ascii="Times New Roman" w:eastAsia="宋体" w:hAnsi="Times New Roman" w:cs="Times New Roman"/>
          <w:sz w:val="24"/>
          <w:szCs w:val="24"/>
        </w:rPr>
        <w:t xml:space="preserve">0.01 M) was added to </w:t>
      </w:r>
      <w:r w:rsidRPr="00CB5D30">
        <w:rPr>
          <w:rFonts w:ascii="Times New Roman" w:eastAsia="宋体" w:hAnsi="Times New Roman" w:cs="Times New Roman" w:hint="eastAsia"/>
          <w:sz w:val="24"/>
          <w:szCs w:val="24"/>
        </w:rPr>
        <w:t>60 mL</w:t>
      </w:r>
      <w:r w:rsidRPr="00CB5D30">
        <w:rPr>
          <w:rFonts w:ascii="Times New Roman" w:eastAsia="宋体" w:hAnsi="Times New Roman" w:cs="Times New Roman"/>
          <w:sz w:val="24"/>
          <w:szCs w:val="21"/>
        </w:rPr>
        <w:t xml:space="preserve"> </w:t>
      </w:r>
      <w:r w:rsidRPr="00CB5D30">
        <w:rPr>
          <w:rFonts w:ascii="Times New Roman" w:eastAsia="宋体" w:hAnsi="Times New Roman" w:cs="Times New Roman"/>
          <w:sz w:val="24"/>
          <w:szCs w:val="24"/>
        </w:rPr>
        <w:t>2-</w:t>
      </w:r>
      <w:r w:rsidRPr="00CB5D30">
        <w:rPr>
          <w:rFonts w:ascii="Times New Roman" w:eastAsia="宋体" w:hAnsi="Times New Roman" w:cs="Times New Roman" w:hint="eastAsia"/>
          <w:sz w:val="24"/>
          <w:szCs w:val="24"/>
        </w:rPr>
        <w:t>m</w:t>
      </w:r>
      <w:r w:rsidRPr="00CB5D30">
        <w:rPr>
          <w:rFonts w:ascii="Times New Roman" w:eastAsia="宋体" w:hAnsi="Times New Roman" w:cs="Times New Roman"/>
          <w:sz w:val="24"/>
          <w:szCs w:val="24"/>
        </w:rPr>
        <w:t xml:space="preserve">orpholinoethanesulfonic </w:t>
      </w:r>
      <w:r w:rsidRPr="00CB5D30">
        <w:rPr>
          <w:rFonts w:ascii="Times New Roman" w:eastAsia="宋体" w:hAnsi="Times New Roman" w:cs="Times New Roman" w:hint="eastAsia"/>
          <w:sz w:val="24"/>
          <w:szCs w:val="24"/>
        </w:rPr>
        <w:t>a</w:t>
      </w:r>
      <w:r w:rsidRPr="00CB5D30">
        <w:rPr>
          <w:rFonts w:ascii="Times New Roman" w:eastAsia="宋体" w:hAnsi="Times New Roman" w:cs="Times New Roman"/>
          <w:sz w:val="24"/>
          <w:szCs w:val="24"/>
        </w:rPr>
        <w:t>cid</w:t>
      </w:r>
      <w:r w:rsidRPr="00CB5D30">
        <w:rPr>
          <w:rFonts w:ascii="Times New Roman" w:eastAsia="宋体" w:hAnsi="Times New Roman" w:cs="Times New Roman" w:hint="eastAsia"/>
          <w:sz w:val="24"/>
          <w:szCs w:val="24"/>
        </w:rPr>
        <w:t xml:space="preserve"> (</w:t>
      </w:r>
      <w:r w:rsidRPr="00CB5D30">
        <w:rPr>
          <w:rFonts w:ascii="Times New Roman" w:eastAsia="宋体" w:hAnsi="Times New Roman" w:cs="Times New Roman"/>
          <w:sz w:val="24"/>
          <w:szCs w:val="24"/>
        </w:rPr>
        <w:t>MES</w:t>
      </w:r>
      <w:r w:rsidRPr="00CB5D30">
        <w:rPr>
          <w:rFonts w:ascii="Times New Roman" w:eastAsia="宋体" w:hAnsi="Times New Roman" w:cs="Times New Roman" w:hint="eastAsia"/>
          <w:sz w:val="24"/>
          <w:szCs w:val="24"/>
        </w:rPr>
        <w:t>)</w:t>
      </w:r>
      <w:r w:rsidRPr="00CB5D30">
        <w:rPr>
          <w:rFonts w:ascii="Times New Roman" w:eastAsia="宋体" w:hAnsi="Times New Roman" w:cs="Times New Roman"/>
          <w:sz w:val="24"/>
          <w:szCs w:val="24"/>
        </w:rPr>
        <w:t xml:space="preserve"> solution (0.1 M, pH 6.0) and thoroughly mixed. Subsequently, the mixture was subjected to ultrasonic treatment for 5 minutes, followed by centrifugation to collect the resulting precipitate. Finally, the precipitate was washed three times with ultrapure water, resuspended in 100 mL of ultrapure water via ultrasonic treatment, and stored at 4 °C for subsequent use.</w:t>
      </w:r>
    </w:p>
    <w:p w14:paraId="3FE81C18" w14:textId="42EAD5E0" w:rsidR="000D11BB" w:rsidRPr="00CB5D30" w:rsidRDefault="0027576E" w:rsidP="000D11BB">
      <w:pPr>
        <w:spacing w:line="360" w:lineRule="auto"/>
        <w:rPr>
          <w:rFonts w:ascii="Times New Roman" w:eastAsia="宋体" w:hAnsi="Times New Roman" w:cs="Times New Roman"/>
          <w:b/>
          <w:bCs/>
          <w:sz w:val="24"/>
          <w:szCs w:val="24"/>
        </w:rPr>
      </w:pPr>
      <w:r>
        <w:rPr>
          <w:rFonts w:ascii="Times New Roman" w:eastAsia="等线" w:hAnsi="Times New Roman" w:cs="Times New Roman" w:hint="eastAsia"/>
          <w:b/>
          <w:bCs/>
          <w:noProof/>
          <w:sz w:val="24"/>
          <w:szCs w:val="24"/>
        </w:rPr>
        <w:drawing>
          <wp:anchor distT="0" distB="0" distL="114300" distR="114300" simplePos="0" relativeHeight="251660288" behindDoc="0" locked="0" layoutInCell="1" allowOverlap="1" wp14:anchorId="1E6C5E06" wp14:editId="084C83C0">
            <wp:simplePos x="0" y="0"/>
            <wp:positionH relativeFrom="column">
              <wp:posOffset>1333500</wp:posOffset>
            </wp:positionH>
            <wp:positionV relativeFrom="paragraph">
              <wp:posOffset>512445</wp:posOffset>
            </wp:positionV>
            <wp:extent cx="3600000" cy="3164400"/>
            <wp:effectExtent l="0" t="0" r="635" b="0"/>
            <wp:wrapTopAndBottom/>
            <wp:docPr id="210332134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21346" name="图片 2103321346"/>
                    <pic:cNvPicPr/>
                  </pic:nvPicPr>
                  <pic:blipFill rotWithShape="1">
                    <a:blip r:embed="rId9" cstate="print">
                      <a:extLst>
                        <a:ext uri="{28A0092B-C50C-407E-A947-70E740481C1C}">
                          <a14:useLocalDpi xmlns:a14="http://schemas.microsoft.com/office/drawing/2010/main" val="0"/>
                        </a:ext>
                      </a:extLst>
                    </a:blip>
                    <a:srcRect l="8493" t="8823" r="13001" b="967"/>
                    <a:stretch>
                      <a:fillRect/>
                    </a:stretch>
                  </pic:blipFill>
                  <pic:spPr bwMode="auto">
                    <a:xfrm>
                      <a:off x="0" y="0"/>
                      <a:ext cx="3600000" cy="316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7FE663" w14:textId="5ABB8B2B" w:rsidR="00347901" w:rsidRPr="00175BE5" w:rsidRDefault="00347901" w:rsidP="0027576E">
      <w:pPr>
        <w:spacing w:line="360" w:lineRule="auto"/>
        <w:rPr>
          <w:rFonts w:ascii="Times New Roman" w:eastAsia="等线" w:hAnsi="Times New Roman" w:cs="Times New Roman"/>
          <w:b/>
          <w:bCs/>
          <w:sz w:val="24"/>
          <w:szCs w:val="24"/>
        </w:rPr>
      </w:pPr>
      <w:r w:rsidRPr="00085008">
        <w:rPr>
          <w:rFonts w:ascii="Times New Roman" w:hAnsi="Times New Roman" w:cs="Times New Roman"/>
          <w:b/>
          <w:bCs/>
          <w:sz w:val="24"/>
          <w:szCs w:val="24"/>
        </w:rPr>
        <w:t>Figure S</w:t>
      </w:r>
      <w:r>
        <w:rPr>
          <w:rFonts w:ascii="Times New Roman" w:hAnsi="Times New Roman" w:cs="Times New Roman" w:hint="eastAsia"/>
          <w:b/>
          <w:bCs/>
          <w:sz w:val="24"/>
          <w:szCs w:val="24"/>
        </w:rPr>
        <w:t>1</w:t>
      </w:r>
      <w:r w:rsidRPr="00085008">
        <w:rPr>
          <w:rFonts w:ascii="Times New Roman" w:hAnsi="Times New Roman" w:cs="Times New Roman"/>
          <w:b/>
          <w:bCs/>
          <w:sz w:val="24"/>
          <w:szCs w:val="24"/>
        </w:rPr>
        <w:t>.</w:t>
      </w:r>
      <w:r w:rsidRPr="00A22852">
        <w:t xml:space="preserve"> </w:t>
      </w:r>
      <w:r w:rsidRPr="00A22852">
        <w:rPr>
          <w:rFonts w:ascii="Times New Roman" w:hAnsi="Times New Roman" w:cs="Times New Roman"/>
          <w:sz w:val="24"/>
          <w:szCs w:val="24"/>
        </w:rPr>
        <w:t>Stability of MnO₂ NS</w:t>
      </w:r>
      <w:r>
        <w:rPr>
          <w:rFonts w:ascii="Times New Roman" w:hAnsi="Times New Roman" w:cs="Times New Roman" w:hint="eastAsia"/>
          <w:sz w:val="24"/>
          <w:szCs w:val="24"/>
        </w:rPr>
        <w:t xml:space="preserve"> </w:t>
      </w:r>
    </w:p>
    <w:p w14:paraId="4EA900C5" w14:textId="04965070" w:rsidR="00F248CA" w:rsidRDefault="00F248CA" w:rsidP="000D11BB">
      <w:pPr>
        <w:spacing w:line="360" w:lineRule="auto"/>
        <w:rPr>
          <w:rFonts w:ascii="Times New Roman" w:eastAsia="宋体" w:hAnsi="Times New Roman" w:cs="Times New Roman"/>
          <w:b/>
          <w:bCs/>
          <w:color w:val="000000" w:themeColor="text1"/>
          <w:sz w:val="24"/>
          <w:szCs w:val="24"/>
        </w:rPr>
      </w:pPr>
    </w:p>
    <w:p w14:paraId="4E8D84F3" w14:textId="24E12F4A" w:rsidR="00F248CA" w:rsidRDefault="00F248CA" w:rsidP="000D11BB">
      <w:pPr>
        <w:spacing w:line="360" w:lineRule="auto"/>
        <w:rPr>
          <w:rFonts w:ascii="Times New Roman" w:eastAsia="宋体" w:hAnsi="Times New Roman" w:cs="Times New Roman"/>
          <w:b/>
          <w:bCs/>
          <w:color w:val="000000" w:themeColor="text1"/>
          <w:sz w:val="24"/>
          <w:szCs w:val="24"/>
        </w:rPr>
      </w:pPr>
    </w:p>
    <w:p w14:paraId="1EE516A0" w14:textId="6E227922" w:rsidR="0027576E" w:rsidRDefault="0027576E" w:rsidP="00175BE5">
      <w:pPr>
        <w:spacing w:line="360" w:lineRule="auto"/>
        <w:rPr>
          <w:rFonts w:ascii="Times New Roman" w:hAnsi="Times New Roman" w:cs="Times New Roman"/>
          <w:b/>
          <w:bCs/>
          <w:sz w:val="24"/>
          <w:szCs w:val="24"/>
        </w:rPr>
      </w:pPr>
    </w:p>
    <w:p w14:paraId="389129FA" w14:textId="69D62CCF" w:rsidR="0027576E" w:rsidRDefault="0027576E" w:rsidP="00175BE5">
      <w:pPr>
        <w:spacing w:line="360" w:lineRule="auto"/>
        <w:rPr>
          <w:rFonts w:ascii="Times New Roman" w:hAnsi="Times New Roman" w:cs="Times New Roman"/>
          <w:b/>
          <w:bCs/>
          <w:sz w:val="24"/>
          <w:szCs w:val="24"/>
        </w:rPr>
      </w:pPr>
    </w:p>
    <w:p w14:paraId="1FBC6F61" w14:textId="1C594129" w:rsidR="0027576E" w:rsidRPr="0027576E" w:rsidRDefault="0027576E" w:rsidP="00175BE5">
      <w:pPr>
        <w:spacing w:line="360" w:lineRule="auto"/>
        <w:rPr>
          <w:rFonts w:ascii="Times New Roman" w:hAnsi="Times New Roman" w:cs="Times New Roman"/>
          <w:b/>
          <w:bCs/>
          <w:sz w:val="24"/>
          <w:szCs w:val="24"/>
        </w:rPr>
      </w:pPr>
    </w:p>
    <w:p w14:paraId="1CD5E50C" w14:textId="61F4E72A" w:rsidR="0027576E" w:rsidRPr="0027576E" w:rsidRDefault="0027576E" w:rsidP="0027576E">
      <w:pPr>
        <w:spacing w:line="360" w:lineRule="auto"/>
        <w:rPr>
          <w:rFonts w:ascii="Times New Roman" w:hAnsi="Times New Roman" w:cs="Times New Roman"/>
          <w:b/>
          <w:bCs/>
          <w:sz w:val="24"/>
          <w:szCs w:val="24"/>
        </w:rPr>
      </w:pPr>
      <w:r>
        <w:rPr>
          <w:rFonts w:ascii="Times New Roman" w:eastAsia="宋体" w:hAnsi="Times New Roman" w:cs="Times New Roman"/>
          <w:b/>
          <w:bCs/>
          <w:noProof/>
          <w:sz w:val="24"/>
          <w:szCs w:val="24"/>
        </w:rPr>
        <w:lastRenderedPageBreak/>
        <w:drawing>
          <wp:anchor distT="0" distB="0" distL="114300" distR="114300" simplePos="0" relativeHeight="251663360" behindDoc="0" locked="0" layoutInCell="1" allowOverlap="1" wp14:anchorId="262C3945" wp14:editId="4CE756AC">
            <wp:simplePos x="0" y="0"/>
            <wp:positionH relativeFrom="column">
              <wp:posOffset>1123950</wp:posOffset>
            </wp:positionH>
            <wp:positionV relativeFrom="paragraph">
              <wp:posOffset>259715</wp:posOffset>
            </wp:positionV>
            <wp:extent cx="3600000" cy="3124800"/>
            <wp:effectExtent l="0" t="0" r="635" b="0"/>
            <wp:wrapTopAndBottom/>
            <wp:docPr id="11078483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48333" name="图片 1107848333"/>
                    <pic:cNvPicPr/>
                  </pic:nvPicPr>
                  <pic:blipFill rotWithShape="1">
                    <a:blip r:embed="rId10" cstate="print">
                      <a:extLst>
                        <a:ext uri="{28A0092B-C50C-407E-A947-70E740481C1C}">
                          <a14:useLocalDpi xmlns:a14="http://schemas.microsoft.com/office/drawing/2010/main" val="0"/>
                        </a:ext>
                      </a:extLst>
                    </a:blip>
                    <a:srcRect l="10126" t="10529" r="13109" b="2390"/>
                    <a:stretch>
                      <a:fillRect/>
                    </a:stretch>
                  </pic:blipFill>
                  <pic:spPr bwMode="auto">
                    <a:xfrm>
                      <a:off x="0" y="0"/>
                      <a:ext cx="3600000" cy="312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5008">
        <w:rPr>
          <w:rFonts w:ascii="Times New Roman" w:hAnsi="Times New Roman" w:cs="Times New Roman"/>
          <w:b/>
          <w:bCs/>
          <w:sz w:val="24"/>
          <w:szCs w:val="24"/>
        </w:rPr>
        <w:t>Figure S</w:t>
      </w:r>
      <w:r>
        <w:rPr>
          <w:rFonts w:ascii="Times New Roman" w:hAnsi="Times New Roman" w:cs="Times New Roman" w:hint="eastAsia"/>
          <w:b/>
          <w:bCs/>
          <w:sz w:val="24"/>
          <w:szCs w:val="24"/>
        </w:rPr>
        <w:t>2</w:t>
      </w:r>
      <w:r w:rsidRPr="00085008">
        <w:rPr>
          <w:rFonts w:ascii="Times New Roman" w:hAnsi="Times New Roman" w:cs="Times New Roman"/>
          <w:b/>
          <w:bCs/>
          <w:sz w:val="24"/>
          <w:szCs w:val="24"/>
        </w:rPr>
        <w:t>.</w:t>
      </w:r>
      <w:r w:rsidRPr="00085008">
        <w:t xml:space="preserve"> </w:t>
      </w:r>
      <w:r w:rsidRPr="00085008">
        <w:rPr>
          <w:rFonts w:ascii="Times New Roman" w:hAnsi="Times New Roman" w:cs="Times New Roman" w:hint="eastAsia"/>
          <w:sz w:val="24"/>
          <w:szCs w:val="24"/>
        </w:rPr>
        <w:t>XPS spectrum of Mn 2p.</w:t>
      </w:r>
    </w:p>
    <w:p w14:paraId="2C3A5DF8" w14:textId="77777777" w:rsidR="0027576E" w:rsidRPr="0027576E" w:rsidRDefault="0027576E" w:rsidP="00175BE5">
      <w:pPr>
        <w:spacing w:line="360" w:lineRule="auto"/>
        <w:rPr>
          <w:rFonts w:ascii="Times New Roman" w:hAnsi="Times New Roman" w:cs="Times New Roman"/>
          <w:b/>
          <w:bCs/>
          <w:sz w:val="24"/>
          <w:szCs w:val="24"/>
        </w:rPr>
      </w:pPr>
    </w:p>
    <w:p w14:paraId="17EE70AD" w14:textId="77777777" w:rsidR="0027576E" w:rsidRDefault="0027576E" w:rsidP="00175BE5">
      <w:pPr>
        <w:spacing w:line="360" w:lineRule="auto"/>
        <w:rPr>
          <w:rFonts w:ascii="Times New Roman" w:hAnsi="Times New Roman" w:cs="Times New Roman"/>
          <w:b/>
          <w:bCs/>
          <w:sz w:val="24"/>
          <w:szCs w:val="24"/>
        </w:rPr>
      </w:pPr>
    </w:p>
    <w:p w14:paraId="1A9E6599" w14:textId="77777777" w:rsidR="0027576E" w:rsidRDefault="0027576E" w:rsidP="00175BE5">
      <w:pPr>
        <w:spacing w:line="360" w:lineRule="auto"/>
        <w:rPr>
          <w:rFonts w:ascii="Times New Roman" w:hAnsi="Times New Roman" w:cs="Times New Roman"/>
          <w:b/>
          <w:bCs/>
          <w:sz w:val="24"/>
          <w:szCs w:val="24"/>
        </w:rPr>
      </w:pPr>
    </w:p>
    <w:p w14:paraId="7444CA91" w14:textId="77777777" w:rsidR="0027576E" w:rsidRDefault="0027576E" w:rsidP="00175BE5">
      <w:pPr>
        <w:spacing w:line="360" w:lineRule="auto"/>
        <w:rPr>
          <w:rFonts w:ascii="Times New Roman" w:hAnsi="Times New Roman" w:cs="Times New Roman"/>
          <w:b/>
          <w:bCs/>
          <w:sz w:val="24"/>
          <w:szCs w:val="24"/>
        </w:rPr>
      </w:pPr>
    </w:p>
    <w:p w14:paraId="5BA3CE75" w14:textId="49AC5BA6" w:rsidR="00175BE5" w:rsidRPr="00175BE5" w:rsidRDefault="00175BE5" w:rsidP="00175BE5">
      <w:pPr>
        <w:spacing w:line="360" w:lineRule="auto"/>
        <w:rPr>
          <w:rFonts w:ascii="Times New Roman" w:eastAsia="宋体" w:hAnsi="Times New Roman" w:cs="Times New Roman"/>
          <w:b/>
          <w:bCs/>
          <w:sz w:val="24"/>
          <w:szCs w:val="24"/>
        </w:rPr>
      </w:pPr>
      <w:r>
        <w:rPr>
          <w:rFonts w:ascii="Times New Roman" w:eastAsia="宋体" w:hAnsi="Times New Roman" w:cs="Times New Roman"/>
          <w:b/>
          <w:bCs/>
          <w:noProof/>
          <w:color w:val="000000" w:themeColor="text1"/>
          <w:sz w:val="24"/>
          <w:szCs w:val="24"/>
        </w:rPr>
        <w:drawing>
          <wp:anchor distT="0" distB="0" distL="114300" distR="114300" simplePos="0" relativeHeight="251654144" behindDoc="0" locked="0" layoutInCell="1" allowOverlap="1" wp14:anchorId="53651E34" wp14:editId="3B0A22CC">
            <wp:simplePos x="0" y="0"/>
            <wp:positionH relativeFrom="column">
              <wp:posOffset>1155700</wp:posOffset>
            </wp:positionH>
            <wp:positionV relativeFrom="paragraph">
              <wp:posOffset>32385</wp:posOffset>
            </wp:positionV>
            <wp:extent cx="3600000" cy="2343600"/>
            <wp:effectExtent l="0" t="0" r="635" b="0"/>
            <wp:wrapTopAndBottom/>
            <wp:docPr id="15765866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86651" name="图片 1576586651"/>
                    <pic:cNvPicPr/>
                  </pic:nvPicPr>
                  <pic:blipFill rotWithShape="1">
                    <a:blip r:embed="rId11" cstate="print">
                      <a:extLst>
                        <a:ext uri="{28A0092B-C50C-407E-A947-70E740481C1C}">
                          <a14:useLocalDpi xmlns:a14="http://schemas.microsoft.com/office/drawing/2010/main" val="0"/>
                        </a:ext>
                      </a:extLst>
                    </a:blip>
                    <a:srcRect l="1416" t="8779" r="1241"/>
                    <a:stretch>
                      <a:fillRect/>
                    </a:stretch>
                  </pic:blipFill>
                  <pic:spPr bwMode="auto">
                    <a:xfrm>
                      <a:off x="0" y="0"/>
                      <a:ext cx="3600000" cy="234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5008">
        <w:rPr>
          <w:rFonts w:ascii="Times New Roman" w:hAnsi="Times New Roman" w:cs="Times New Roman"/>
          <w:b/>
          <w:bCs/>
          <w:sz w:val="24"/>
          <w:szCs w:val="24"/>
        </w:rPr>
        <w:t>Figure S</w:t>
      </w:r>
      <w:r w:rsidR="00347901">
        <w:rPr>
          <w:rFonts w:ascii="Times New Roman" w:hAnsi="Times New Roman" w:cs="Times New Roman" w:hint="eastAsia"/>
          <w:b/>
          <w:bCs/>
          <w:sz w:val="24"/>
          <w:szCs w:val="24"/>
        </w:rPr>
        <w:t>3</w:t>
      </w:r>
      <w:r w:rsidRPr="00085008">
        <w:rPr>
          <w:rFonts w:ascii="Times New Roman" w:hAnsi="Times New Roman" w:cs="Times New Roman"/>
          <w:b/>
          <w:bCs/>
          <w:sz w:val="24"/>
          <w:szCs w:val="24"/>
        </w:rPr>
        <w:t>.</w:t>
      </w:r>
      <w:r w:rsidRPr="00085008">
        <w:t xml:space="preserve"> </w:t>
      </w:r>
      <w:r w:rsidRPr="00175BE5">
        <w:rPr>
          <w:rFonts w:ascii="Times New Roman" w:hAnsi="Times New Roman" w:cs="Times New Roman" w:hint="eastAsia"/>
          <w:sz w:val="24"/>
          <w:szCs w:val="24"/>
        </w:rPr>
        <w:t>The UV-vis absorption spectrum of oxTMB and fluorescence emission spectrum of RhB.</w:t>
      </w:r>
    </w:p>
    <w:p w14:paraId="17AFF0EE" w14:textId="4948954F" w:rsidR="00A22852" w:rsidRPr="00347901" w:rsidRDefault="00A22852" w:rsidP="00C202D0">
      <w:pPr>
        <w:spacing w:line="360" w:lineRule="auto"/>
        <w:rPr>
          <w:rFonts w:ascii="Times New Roman" w:eastAsia="等线" w:hAnsi="Times New Roman" w:cs="Times New Roman"/>
          <w:b/>
          <w:bCs/>
          <w:sz w:val="24"/>
          <w:szCs w:val="24"/>
        </w:rPr>
      </w:pPr>
    </w:p>
    <w:sectPr w:rsidR="00A22852" w:rsidRPr="00347901" w:rsidSect="006237C1">
      <w:footerReference w:type="default" r:id="rId12"/>
      <w:pgSz w:w="11906" w:h="16838"/>
      <w:pgMar w:top="1361" w:right="1361" w:bottom="1361"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1447" w14:textId="77777777" w:rsidR="00A41FAF" w:rsidRDefault="00A41FAF" w:rsidP="00AC3C05">
      <w:pPr>
        <w:rPr>
          <w:rFonts w:hint="eastAsia"/>
        </w:rPr>
      </w:pPr>
      <w:r>
        <w:separator/>
      </w:r>
    </w:p>
  </w:endnote>
  <w:endnote w:type="continuationSeparator" w:id="0">
    <w:p w14:paraId="15A68EAC" w14:textId="77777777" w:rsidR="00A41FAF" w:rsidRDefault="00A41FAF" w:rsidP="00AC3C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061683"/>
      <w:docPartObj>
        <w:docPartGallery w:val="Page Numbers (Bottom of Page)"/>
        <w:docPartUnique/>
      </w:docPartObj>
    </w:sdtPr>
    <w:sdtContent>
      <w:p w14:paraId="3423C101" w14:textId="250D4C6B" w:rsidR="000A1F9A" w:rsidRDefault="000A1F9A">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285EFD17" w14:textId="77777777" w:rsidR="000A1F9A" w:rsidRDefault="000A1F9A">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3012" w14:textId="77777777" w:rsidR="00A41FAF" w:rsidRDefault="00A41FAF" w:rsidP="00AC3C05">
      <w:pPr>
        <w:rPr>
          <w:rFonts w:hint="eastAsia"/>
        </w:rPr>
      </w:pPr>
      <w:r>
        <w:separator/>
      </w:r>
    </w:p>
  </w:footnote>
  <w:footnote w:type="continuationSeparator" w:id="0">
    <w:p w14:paraId="1B8DE3C1" w14:textId="77777777" w:rsidR="00A41FAF" w:rsidRDefault="00A41FAF" w:rsidP="00AC3C0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66F74"/>
    <w:multiLevelType w:val="hybridMultilevel"/>
    <w:tmpl w:val="C5329076"/>
    <w:lvl w:ilvl="0" w:tplc="80F012DA">
      <w:start w:val="1"/>
      <w:numFmt w:val="decimal"/>
      <w:lvlText w:val="(%1)"/>
      <w:lvlJc w:val="left"/>
      <w:pPr>
        <w:ind w:left="360" w:hanging="360"/>
      </w:pPr>
      <w:rPr>
        <w:rFonts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1857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Food Composition Analysi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w2wz5wgv50z6eft5qvzwtivxf0a9epzexz&quot;&gt;十一&lt;record-ids&gt;&lt;item&gt;117&lt;/item&gt;&lt;/record-ids&gt;&lt;/item&gt;&lt;/Libraries&gt;"/>
  </w:docVars>
  <w:rsids>
    <w:rsidRoot w:val="00616993"/>
    <w:rsid w:val="00003E99"/>
    <w:rsid w:val="00015E7B"/>
    <w:rsid w:val="00027C84"/>
    <w:rsid w:val="0004208D"/>
    <w:rsid w:val="00054748"/>
    <w:rsid w:val="000656F3"/>
    <w:rsid w:val="0007049A"/>
    <w:rsid w:val="0007168F"/>
    <w:rsid w:val="0007257F"/>
    <w:rsid w:val="00074973"/>
    <w:rsid w:val="00077155"/>
    <w:rsid w:val="0008395D"/>
    <w:rsid w:val="00085008"/>
    <w:rsid w:val="00086C5E"/>
    <w:rsid w:val="000A0C46"/>
    <w:rsid w:val="000A1F9A"/>
    <w:rsid w:val="000A4C33"/>
    <w:rsid w:val="000A5307"/>
    <w:rsid w:val="000C65C0"/>
    <w:rsid w:val="000D0AEF"/>
    <w:rsid w:val="000D11BB"/>
    <w:rsid w:val="000D5E25"/>
    <w:rsid w:val="000D6202"/>
    <w:rsid w:val="000E3E2B"/>
    <w:rsid w:val="000E6D4E"/>
    <w:rsid w:val="00105FCC"/>
    <w:rsid w:val="001131CD"/>
    <w:rsid w:val="001238B0"/>
    <w:rsid w:val="00126A18"/>
    <w:rsid w:val="00140EEF"/>
    <w:rsid w:val="00141367"/>
    <w:rsid w:val="001456E1"/>
    <w:rsid w:val="00175BE5"/>
    <w:rsid w:val="001866C8"/>
    <w:rsid w:val="001917EE"/>
    <w:rsid w:val="0019569D"/>
    <w:rsid w:val="001A0922"/>
    <w:rsid w:val="001A5D23"/>
    <w:rsid w:val="001D31A9"/>
    <w:rsid w:val="001D3222"/>
    <w:rsid w:val="001D33E2"/>
    <w:rsid w:val="001E21AE"/>
    <w:rsid w:val="001E59F9"/>
    <w:rsid w:val="001F52E0"/>
    <w:rsid w:val="0020095D"/>
    <w:rsid w:val="00200A9E"/>
    <w:rsid w:val="002039EB"/>
    <w:rsid w:val="0020610E"/>
    <w:rsid w:val="002111B1"/>
    <w:rsid w:val="00244B95"/>
    <w:rsid w:val="00261F69"/>
    <w:rsid w:val="00263C34"/>
    <w:rsid w:val="002703D0"/>
    <w:rsid w:val="00270887"/>
    <w:rsid w:val="002751D4"/>
    <w:rsid w:val="0027576E"/>
    <w:rsid w:val="0028410C"/>
    <w:rsid w:val="002A4719"/>
    <w:rsid w:val="002A7555"/>
    <w:rsid w:val="002B18A5"/>
    <w:rsid w:val="002B4A51"/>
    <w:rsid w:val="002B6F70"/>
    <w:rsid w:val="002C2160"/>
    <w:rsid w:val="002E5AA7"/>
    <w:rsid w:val="00303253"/>
    <w:rsid w:val="0031152F"/>
    <w:rsid w:val="00314046"/>
    <w:rsid w:val="00316B1A"/>
    <w:rsid w:val="00322E3D"/>
    <w:rsid w:val="003329AF"/>
    <w:rsid w:val="00334162"/>
    <w:rsid w:val="00336F2E"/>
    <w:rsid w:val="00337986"/>
    <w:rsid w:val="003408EE"/>
    <w:rsid w:val="00344173"/>
    <w:rsid w:val="00347901"/>
    <w:rsid w:val="00347B44"/>
    <w:rsid w:val="00360727"/>
    <w:rsid w:val="00360DAE"/>
    <w:rsid w:val="003763E5"/>
    <w:rsid w:val="00385F40"/>
    <w:rsid w:val="003907D0"/>
    <w:rsid w:val="003A36B0"/>
    <w:rsid w:val="003A5214"/>
    <w:rsid w:val="003C1C60"/>
    <w:rsid w:val="003D2B0D"/>
    <w:rsid w:val="003D38AE"/>
    <w:rsid w:val="003E15C2"/>
    <w:rsid w:val="003F1D66"/>
    <w:rsid w:val="003F37AA"/>
    <w:rsid w:val="004140FA"/>
    <w:rsid w:val="004237D5"/>
    <w:rsid w:val="0043450A"/>
    <w:rsid w:val="00437D99"/>
    <w:rsid w:val="0045152B"/>
    <w:rsid w:val="004A7C60"/>
    <w:rsid w:val="004C09F9"/>
    <w:rsid w:val="004D361B"/>
    <w:rsid w:val="004E3C89"/>
    <w:rsid w:val="004F3434"/>
    <w:rsid w:val="004F4C4E"/>
    <w:rsid w:val="00513A02"/>
    <w:rsid w:val="005145B3"/>
    <w:rsid w:val="00522997"/>
    <w:rsid w:val="00525D96"/>
    <w:rsid w:val="005427D5"/>
    <w:rsid w:val="0054620C"/>
    <w:rsid w:val="00583AE9"/>
    <w:rsid w:val="00592067"/>
    <w:rsid w:val="005A3B3A"/>
    <w:rsid w:val="005A3F57"/>
    <w:rsid w:val="005D5B37"/>
    <w:rsid w:val="005F28A3"/>
    <w:rsid w:val="005F332A"/>
    <w:rsid w:val="005F5EE2"/>
    <w:rsid w:val="00601B49"/>
    <w:rsid w:val="0060591A"/>
    <w:rsid w:val="00605940"/>
    <w:rsid w:val="00606A3E"/>
    <w:rsid w:val="00615115"/>
    <w:rsid w:val="00616993"/>
    <w:rsid w:val="006237C1"/>
    <w:rsid w:val="0062531C"/>
    <w:rsid w:val="00626D24"/>
    <w:rsid w:val="006328ED"/>
    <w:rsid w:val="00646179"/>
    <w:rsid w:val="00670B71"/>
    <w:rsid w:val="00676EFF"/>
    <w:rsid w:val="006803F9"/>
    <w:rsid w:val="00682ABD"/>
    <w:rsid w:val="00690F1A"/>
    <w:rsid w:val="006B3460"/>
    <w:rsid w:val="006B729B"/>
    <w:rsid w:val="006C2E66"/>
    <w:rsid w:val="006C72EC"/>
    <w:rsid w:val="006E0FA3"/>
    <w:rsid w:val="006E35AE"/>
    <w:rsid w:val="006E51FE"/>
    <w:rsid w:val="006F4F1B"/>
    <w:rsid w:val="00707B8E"/>
    <w:rsid w:val="00711C9B"/>
    <w:rsid w:val="00723404"/>
    <w:rsid w:val="007445B9"/>
    <w:rsid w:val="00751FF0"/>
    <w:rsid w:val="0077298C"/>
    <w:rsid w:val="007736FB"/>
    <w:rsid w:val="007842C6"/>
    <w:rsid w:val="007A3C35"/>
    <w:rsid w:val="007A6296"/>
    <w:rsid w:val="007A714B"/>
    <w:rsid w:val="007B6B3A"/>
    <w:rsid w:val="007B7C73"/>
    <w:rsid w:val="007C6BE6"/>
    <w:rsid w:val="007E1971"/>
    <w:rsid w:val="007F37B5"/>
    <w:rsid w:val="007F3E1E"/>
    <w:rsid w:val="007F52A0"/>
    <w:rsid w:val="008031C5"/>
    <w:rsid w:val="00812E3D"/>
    <w:rsid w:val="00825A55"/>
    <w:rsid w:val="00826001"/>
    <w:rsid w:val="0083126E"/>
    <w:rsid w:val="00835E0A"/>
    <w:rsid w:val="00836CCB"/>
    <w:rsid w:val="00840C35"/>
    <w:rsid w:val="00844211"/>
    <w:rsid w:val="00854BEF"/>
    <w:rsid w:val="00865983"/>
    <w:rsid w:val="00865B66"/>
    <w:rsid w:val="00886A05"/>
    <w:rsid w:val="00895994"/>
    <w:rsid w:val="008B1615"/>
    <w:rsid w:val="008B39AB"/>
    <w:rsid w:val="008B6444"/>
    <w:rsid w:val="008C3EDE"/>
    <w:rsid w:val="008F28A6"/>
    <w:rsid w:val="008F61F4"/>
    <w:rsid w:val="00905632"/>
    <w:rsid w:val="00920E8E"/>
    <w:rsid w:val="00925E8B"/>
    <w:rsid w:val="00945CEF"/>
    <w:rsid w:val="00947DEC"/>
    <w:rsid w:val="00963E0E"/>
    <w:rsid w:val="009657EA"/>
    <w:rsid w:val="009757BD"/>
    <w:rsid w:val="00975AC7"/>
    <w:rsid w:val="009879C2"/>
    <w:rsid w:val="00990479"/>
    <w:rsid w:val="009A2E7C"/>
    <w:rsid w:val="009A3441"/>
    <w:rsid w:val="009A3E62"/>
    <w:rsid w:val="009B0600"/>
    <w:rsid w:val="009D2126"/>
    <w:rsid w:val="00A03B82"/>
    <w:rsid w:val="00A04963"/>
    <w:rsid w:val="00A052EE"/>
    <w:rsid w:val="00A062B5"/>
    <w:rsid w:val="00A06DB5"/>
    <w:rsid w:val="00A1711C"/>
    <w:rsid w:val="00A22852"/>
    <w:rsid w:val="00A25B89"/>
    <w:rsid w:val="00A330F2"/>
    <w:rsid w:val="00A41FAF"/>
    <w:rsid w:val="00A53F32"/>
    <w:rsid w:val="00A54969"/>
    <w:rsid w:val="00A664D5"/>
    <w:rsid w:val="00A71AE4"/>
    <w:rsid w:val="00A8535D"/>
    <w:rsid w:val="00A90771"/>
    <w:rsid w:val="00A907C5"/>
    <w:rsid w:val="00A91CCF"/>
    <w:rsid w:val="00A94C3C"/>
    <w:rsid w:val="00A9722E"/>
    <w:rsid w:val="00AA18A6"/>
    <w:rsid w:val="00AB247E"/>
    <w:rsid w:val="00AB47AD"/>
    <w:rsid w:val="00AC3C05"/>
    <w:rsid w:val="00AD21BD"/>
    <w:rsid w:val="00AE01C3"/>
    <w:rsid w:val="00AE1667"/>
    <w:rsid w:val="00AE27EF"/>
    <w:rsid w:val="00AF6B84"/>
    <w:rsid w:val="00B10845"/>
    <w:rsid w:val="00B245E9"/>
    <w:rsid w:val="00B34199"/>
    <w:rsid w:val="00B34D7D"/>
    <w:rsid w:val="00B34DE8"/>
    <w:rsid w:val="00B522A7"/>
    <w:rsid w:val="00B75938"/>
    <w:rsid w:val="00B942C5"/>
    <w:rsid w:val="00B96B2D"/>
    <w:rsid w:val="00B9703F"/>
    <w:rsid w:val="00BA6706"/>
    <w:rsid w:val="00BB3A88"/>
    <w:rsid w:val="00BC5DEB"/>
    <w:rsid w:val="00BD6F45"/>
    <w:rsid w:val="00BE0D3E"/>
    <w:rsid w:val="00BE5208"/>
    <w:rsid w:val="00BE7E97"/>
    <w:rsid w:val="00BF1CF9"/>
    <w:rsid w:val="00BF5DF1"/>
    <w:rsid w:val="00BF796B"/>
    <w:rsid w:val="00BF79A0"/>
    <w:rsid w:val="00C040E6"/>
    <w:rsid w:val="00C057C5"/>
    <w:rsid w:val="00C11493"/>
    <w:rsid w:val="00C152E0"/>
    <w:rsid w:val="00C202D0"/>
    <w:rsid w:val="00C242CF"/>
    <w:rsid w:val="00C32C15"/>
    <w:rsid w:val="00C32F27"/>
    <w:rsid w:val="00C52410"/>
    <w:rsid w:val="00C573EB"/>
    <w:rsid w:val="00C57F5A"/>
    <w:rsid w:val="00C64CC2"/>
    <w:rsid w:val="00C7094B"/>
    <w:rsid w:val="00C7352B"/>
    <w:rsid w:val="00C7496C"/>
    <w:rsid w:val="00CB3501"/>
    <w:rsid w:val="00CB5D30"/>
    <w:rsid w:val="00CC092A"/>
    <w:rsid w:val="00CC4B38"/>
    <w:rsid w:val="00CD5176"/>
    <w:rsid w:val="00CF189F"/>
    <w:rsid w:val="00D0711F"/>
    <w:rsid w:val="00D1683D"/>
    <w:rsid w:val="00D27872"/>
    <w:rsid w:val="00D30235"/>
    <w:rsid w:val="00D46829"/>
    <w:rsid w:val="00D47487"/>
    <w:rsid w:val="00D546D3"/>
    <w:rsid w:val="00D54F39"/>
    <w:rsid w:val="00D54FC6"/>
    <w:rsid w:val="00D57344"/>
    <w:rsid w:val="00D77A7B"/>
    <w:rsid w:val="00D85814"/>
    <w:rsid w:val="00D87FC6"/>
    <w:rsid w:val="00D93536"/>
    <w:rsid w:val="00DA317C"/>
    <w:rsid w:val="00DB23BD"/>
    <w:rsid w:val="00DD138B"/>
    <w:rsid w:val="00DF4561"/>
    <w:rsid w:val="00E02888"/>
    <w:rsid w:val="00E04877"/>
    <w:rsid w:val="00E10EF1"/>
    <w:rsid w:val="00E16973"/>
    <w:rsid w:val="00E208FC"/>
    <w:rsid w:val="00E22BE6"/>
    <w:rsid w:val="00E37A7F"/>
    <w:rsid w:val="00E506B3"/>
    <w:rsid w:val="00E5614E"/>
    <w:rsid w:val="00E5639A"/>
    <w:rsid w:val="00E66C7A"/>
    <w:rsid w:val="00E67C4C"/>
    <w:rsid w:val="00E73948"/>
    <w:rsid w:val="00E85B1E"/>
    <w:rsid w:val="00E92D2D"/>
    <w:rsid w:val="00EA1CFC"/>
    <w:rsid w:val="00EA6F5B"/>
    <w:rsid w:val="00EA78F4"/>
    <w:rsid w:val="00ED3F0D"/>
    <w:rsid w:val="00EE4AA5"/>
    <w:rsid w:val="00EE70D0"/>
    <w:rsid w:val="00EF26A6"/>
    <w:rsid w:val="00F15544"/>
    <w:rsid w:val="00F248CA"/>
    <w:rsid w:val="00F31BEB"/>
    <w:rsid w:val="00F34128"/>
    <w:rsid w:val="00F37439"/>
    <w:rsid w:val="00F44696"/>
    <w:rsid w:val="00F47BCA"/>
    <w:rsid w:val="00F5635E"/>
    <w:rsid w:val="00F7158A"/>
    <w:rsid w:val="00F71899"/>
    <w:rsid w:val="00F80D64"/>
    <w:rsid w:val="00F820EB"/>
    <w:rsid w:val="00F861C5"/>
    <w:rsid w:val="00F86697"/>
    <w:rsid w:val="00FA67B0"/>
    <w:rsid w:val="00FA7A62"/>
    <w:rsid w:val="00FB0A17"/>
    <w:rsid w:val="00FD5923"/>
    <w:rsid w:val="00FD59BB"/>
    <w:rsid w:val="00FE19A2"/>
    <w:rsid w:val="00FF5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86F7F"/>
  <w15:docId w15:val="{205E6F88-F793-48DC-885A-1A5B6F42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B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3EB"/>
    <w:pPr>
      <w:ind w:firstLineChars="200" w:firstLine="420"/>
    </w:pPr>
  </w:style>
  <w:style w:type="paragraph" w:styleId="a4">
    <w:name w:val="header"/>
    <w:basedOn w:val="a"/>
    <w:link w:val="a5"/>
    <w:uiPriority w:val="99"/>
    <w:unhideWhenUsed/>
    <w:rsid w:val="00AC3C0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C3C05"/>
    <w:rPr>
      <w:sz w:val="18"/>
      <w:szCs w:val="18"/>
    </w:rPr>
  </w:style>
  <w:style w:type="paragraph" w:styleId="a6">
    <w:name w:val="footer"/>
    <w:basedOn w:val="a"/>
    <w:link w:val="a7"/>
    <w:uiPriority w:val="99"/>
    <w:unhideWhenUsed/>
    <w:rsid w:val="00AC3C05"/>
    <w:pPr>
      <w:tabs>
        <w:tab w:val="center" w:pos="4153"/>
        <w:tab w:val="right" w:pos="8306"/>
      </w:tabs>
      <w:snapToGrid w:val="0"/>
      <w:jc w:val="left"/>
    </w:pPr>
    <w:rPr>
      <w:sz w:val="18"/>
      <w:szCs w:val="18"/>
    </w:rPr>
  </w:style>
  <w:style w:type="character" w:customStyle="1" w:styleId="a7">
    <w:name w:val="页脚 字符"/>
    <w:basedOn w:val="a0"/>
    <w:link w:val="a6"/>
    <w:uiPriority w:val="99"/>
    <w:rsid w:val="00AC3C05"/>
    <w:rPr>
      <w:sz w:val="18"/>
      <w:szCs w:val="18"/>
    </w:rPr>
  </w:style>
  <w:style w:type="character" w:styleId="a8">
    <w:name w:val="annotation reference"/>
    <w:basedOn w:val="a0"/>
    <w:uiPriority w:val="99"/>
    <w:semiHidden/>
    <w:unhideWhenUsed/>
    <w:rsid w:val="00BF1CF9"/>
    <w:rPr>
      <w:sz w:val="21"/>
      <w:szCs w:val="21"/>
    </w:rPr>
  </w:style>
  <w:style w:type="paragraph" w:styleId="a9">
    <w:name w:val="annotation text"/>
    <w:basedOn w:val="a"/>
    <w:link w:val="aa"/>
    <w:uiPriority w:val="99"/>
    <w:unhideWhenUsed/>
    <w:rsid w:val="00BF1CF9"/>
    <w:pPr>
      <w:jc w:val="left"/>
    </w:pPr>
  </w:style>
  <w:style w:type="character" w:customStyle="1" w:styleId="aa">
    <w:name w:val="批注文字 字符"/>
    <w:basedOn w:val="a0"/>
    <w:link w:val="a9"/>
    <w:uiPriority w:val="99"/>
    <w:rsid w:val="00BF1CF9"/>
  </w:style>
  <w:style w:type="paragraph" w:styleId="ab">
    <w:name w:val="annotation subject"/>
    <w:basedOn w:val="a9"/>
    <w:next w:val="a9"/>
    <w:link w:val="ac"/>
    <w:uiPriority w:val="99"/>
    <w:semiHidden/>
    <w:unhideWhenUsed/>
    <w:rsid w:val="00BF1CF9"/>
    <w:rPr>
      <w:b/>
      <w:bCs/>
    </w:rPr>
  </w:style>
  <w:style w:type="character" w:customStyle="1" w:styleId="ac">
    <w:name w:val="批注主题 字符"/>
    <w:basedOn w:val="aa"/>
    <w:link w:val="ab"/>
    <w:uiPriority w:val="99"/>
    <w:semiHidden/>
    <w:rsid w:val="00BF1CF9"/>
    <w:rPr>
      <w:b/>
      <w:bCs/>
    </w:rPr>
  </w:style>
  <w:style w:type="character" w:styleId="ad">
    <w:name w:val="line number"/>
    <w:basedOn w:val="a0"/>
    <w:uiPriority w:val="99"/>
    <w:semiHidden/>
    <w:unhideWhenUsed/>
    <w:rsid w:val="005A3F57"/>
  </w:style>
  <w:style w:type="paragraph" w:styleId="ae">
    <w:name w:val="Balloon Text"/>
    <w:basedOn w:val="a"/>
    <w:link w:val="af"/>
    <w:uiPriority w:val="99"/>
    <w:semiHidden/>
    <w:unhideWhenUsed/>
    <w:rsid w:val="001D31A9"/>
    <w:rPr>
      <w:sz w:val="18"/>
      <w:szCs w:val="18"/>
    </w:rPr>
  </w:style>
  <w:style w:type="character" w:customStyle="1" w:styleId="af">
    <w:name w:val="批注框文本 字符"/>
    <w:basedOn w:val="a0"/>
    <w:link w:val="ae"/>
    <w:uiPriority w:val="99"/>
    <w:semiHidden/>
    <w:rsid w:val="001D31A9"/>
    <w:rPr>
      <w:sz w:val="18"/>
      <w:szCs w:val="18"/>
    </w:rPr>
  </w:style>
  <w:style w:type="paragraph" w:styleId="af0">
    <w:name w:val="Revision"/>
    <w:hidden/>
    <w:uiPriority w:val="99"/>
    <w:semiHidden/>
    <w:rsid w:val="00360727"/>
  </w:style>
  <w:style w:type="paragraph" w:customStyle="1" w:styleId="EndNoteBibliographyTitle">
    <w:name w:val="EndNote Bibliography Title"/>
    <w:basedOn w:val="a"/>
    <w:link w:val="EndNoteBibliographyTitle0"/>
    <w:rsid w:val="0060591A"/>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60591A"/>
    <w:rPr>
      <w:rFonts w:ascii="等线" w:eastAsia="等线" w:hAnsi="等线"/>
      <w:noProof/>
      <w:sz w:val="20"/>
    </w:rPr>
  </w:style>
  <w:style w:type="paragraph" w:customStyle="1" w:styleId="EndNoteBibliography">
    <w:name w:val="EndNote Bibliography"/>
    <w:basedOn w:val="a"/>
    <w:link w:val="EndNoteBibliography0"/>
    <w:rsid w:val="0060591A"/>
    <w:rPr>
      <w:rFonts w:ascii="等线" w:eastAsia="等线" w:hAnsi="等线"/>
      <w:noProof/>
      <w:sz w:val="20"/>
    </w:rPr>
  </w:style>
  <w:style w:type="character" w:customStyle="1" w:styleId="EndNoteBibliography0">
    <w:name w:val="EndNote Bibliography 字符"/>
    <w:basedOn w:val="a0"/>
    <w:link w:val="EndNoteBibliography"/>
    <w:rsid w:val="0060591A"/>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59446">
      <w:bodyDiv w:val="1"/>
      <w:marLeft w:val="0"/>
      <w:marRight w:val="0"/>
      <w:marTop w:val="0"/>
      <w:marBottom w:val="0"/>
      <w:divBdr>
        <w:top w:val="none" w:sz="0" w:space="0" w:color="auto"/>
        <w:left w:val="none" w:sz="0" w:space="0" w:color="auto"/>
        <w:bottom w:val="none" w:sz="0" w:space="0" w:color="auto"/>
        <w:right w:val="none" w:sz="0" w:space="0" w:color="auto"/>
      </w:divBdr>
    </w:div>
    <w:div w:id="968441947">
      <w:bodyDiv w:val="1"/>
      <w:marLeft w:val="0"/>
      <w:marRight w:val="0"/>
      <w:marTop w:val="0"/>
      <w:marBottom w:val="0"/>
      <w:divBdr>
        <w:top w:val="none" w:sz="0" w:space="0" w:color="auto"/>
        <w:left w:val="none" w:sz="0" w:space="0" w:color="auto"/>
        <w:bottom w:val="none" w:sz="0" w:space="0" w:color="auto"/>
        <w:right w:val="none" w:sz="0" w:space="0" w:color="auto"/>
      </w:divBdr>
    </w:div>
    <w:div w:id="1749886135">
      <w:bodyDiv w:val="1"/>
      <w:marLeft w:val="0"/>
      <w:marRight w:val="0"/>
      <w:marTop w:val="0"/>
      <w:marBottom w:val="0"/>
      <w:divBdr>
        <w:top w:val="none" w:sz="0" w:space="0" w:color="auto"/>
        <w:left w:val="none" w:sz="0" w:space="0" w:color="auto"/>
        <w:bottom w:val="none" w:sz="0" w:space="0" w:color="auto"/>
        <w:right w:val="none" w:sz="0" w:space="0" w:color="auto"/>
      </w:divBdr>
    </w:div>
    <w:div w:id="1767192317">
      <w:bodyDiv w:val="1"/>
      <w:marLeft w:val="0"/>
      <w:marRight w:val="0"/>
      <w:marTop w:val="0"/>
      <w:marBottom w:val="0"/>
      <w:divBdr>
        <w:top w:val="none" w:sz="0" w:space="0" w:color="auto"/>
        <w:left w:val="none" w:sz="0" w:space="0" w:color="auto"/>
        <w:bottom w:val="none" w:sz="0" w:space="0" w:color="auto"/>
        <w:right w:val="none" w:sz="0" w:space="0" w:color="auto"/>
      </w:divBdr>
    </w:div>
    <w:div w:id="1965430385">
      <w:bodyDiv w:val="1"/>
      <w:marLeft w:val="0"/>
      <w:marRight w:val="0"/>
      <w:marTop w:val="0"/>
      <w:marBottom w:val="0"/>
      <w:divBdr>
        <w:top w:val="none" w:sz="0" w:space="0" w:color="auto"/>
        <w:left w:val="none" w:sz="0" w:space="0" w:color="auto"/>
        <w:bottom w:val="none" w:sz="0" w:space="0" w:color="auto"/>
        <w:right w:val="none" w:sz="0" w:space="0" w:color="auto"/>
      </w:divBdr>
    </w:div>
    <w:div w:id="2018848437">
      <w:bodyDiv w:val="1"/>
      <w:marLeft w:val="0"/>
      <w:marRight w:val="0"/>
      <w:marTop w:val="0"/>
      <w:marBottom w:val="0"/>
      <w:divBdr>
        <w:top w:val="none" w:sz="0" w:space="0" w:color="auto"/>
        <w:left w:val="none" w:sz="0" w:space="0" w:color="auto"/>
        <w:bottom w:val="none" w:sz="0" w:space="0" w:color="auto"/>
        <w:right w:val="none" w:sz="0" w:space="0" w:color="auto"/>
      </w:divBdr>
    </w:div>
    <w:div w:id="2090341612">
      <w:bodyDiv w:val="1"/>
      <w:marLeft w:val="0"/>
      <w:marRight w:val="0"/>
      <w:marTop w:val="0"/>
      <w:marBottom w:val="0"/>
      <w:divBdr>
        <w:top w:val="none" w:sz="0" w:space="0" w:color="auto"/>
        <w:left w:val="none" w:sz="0" w:space="0" w:color="auto"/>
        <w:bottom w:val="none" w:sz="0" w:space="0" w:color="auto"/>
        <w:right w:val="none" w:sz="0" w:space="0" w:color="auto"/>
      </w:divBdr>
    </w:div>
    <w:div w:id="2108456116">
      <w:bodyDiv w:val="1"/>
      <w:marLeft w:val="0"/>
      <w:marRight w:val="0"/>
      <w:marTop w:val="0"/>
      <w:marBottom w:val="0"/>
      <w:divBdr>
        <w:top w:val="none" w:sz="0" w:space="0" w:color="auto"/>
        <w:left w:val="none" w:sz="0" w:space="0" w:color="auto"/>
        <w:bottom w:val="none" w:sz="0" w:space="0" w:color="auto"/>
        <w:right w:val="none" w:sz="0" w:space="0" w:color="auto"/>
      </w:divBdr>
    </w:div>
    <w:div w:id="213694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vpn.nankai.edu.cn/https/77726476706e69737468656265737421e7e056d234336155700b8ca891472636a6d29e640e/topics/engineering/hydrochloric-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3D4E-8086-4BC9-AFAE-ECB9EF49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4</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18384046929@163.com</dc:creator>
  <cp:keywords/>
  <dc:description/>
  <cp:lastModifiedBy>黔 张</cp:lastModifiedBy>
  <cp:revision>93</cp:revision>
  <dcterms:created xsi:type="dcterms:W3CDTF">2022-05-22T13:14:00Z</dcterms:created>
  <dcterms:modified xsi:type="dcterms:W3CDTF">2025-11-28T06:19:00Z</dcterms:modified>
</cp:coreProperties>
</file>