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2142" w14:textId="77777777" w:rsidR="004C3F7A" w:rsidRPr="00DA2C41" w:rsidRDefault="004C3F7A" w:rsidP="004C3F7A">
      <w:pPr>
        <w:rPr>
          <w:rFonts w:ascii="Times New Roman" w:hAnsi="Times New Roman" w:cs="Times New Roman"/>
          <w:sz w:val="36"/>
          <w:szCs w:val="36"/>
        </w:rPr>
      </w:pPr>
      <w:r w:rsidRPr="00DA2C41">
        <w:rPr>
          <w:rFonts w:ascii="Times New Roman" w:hAnsi="Times New Roman" w:cs="Times New Roman"/>
          <w:sz w:val="36"/>
          <w:szCs w:val="36"/>
        </w:rPr>
        <w:t>Maternal obesity and offspring adiposity trajectories during early childhood: a longitudinal study from the PONCH cohort</w:t>
      </w:r>
    </w:p>
    <w:p w14:paraId="61204C48" w14:textId="4D61575E" w:rsidR="009A2CD8" w:rsidRPr="00495446" w:rsidRDefault="009A2CD8" w:rsidP="009A2CD8">
      <w:pPr>
        <w:spacing w:before="80"/>
        <w:rPr>
          <w:rFonts w:ascii="Times New Roman" w:hAnsi="Times New Roman" w:cs="Times New Roman"/>
        </w:rPr>
      </w:pPr>
      <w:r w:rsidRPr="00495446">
        <w:rPr>
          <w:rFonts w:ascii="Times New Roman" w:hAnsi="Times New Roman" w:cs="Times New Roman"/>
        </w:rPr>
        <w:t>Åberg, S et al.</w:t>
      </w:r>
    </w:p>
    <w:p w14:paraId="16955176" w14:textId="77777777" w:rsidR="009A2CD8" w:rsidRPr="00495446" w:rsidRDefault="009A2CD8">
      <w:pPr>
        <w:rPr>
          <w:rFonts w:ascii="Times New Roman" w:hAnsi="Times New Roman" w:cs="Times New Roman"/>
        </w:rPr>
      </w:pPr>
    </w:p>
    <w:p w14:paraId="5345A037" w14:textId="64237B98" w:rsidR="009A2CD8" w:rsidRDefault="009A2CD8">
      <w:pPr>
        <w:rPr>
          <w:rFonts w:ascii="Times New Roman" w:hAnsi="Times New Roman" w:cs="Times New Roman"/>
          <w:sz w:val="40"/>
          <w:szCs w:val="40"/>
        </w:rPr>
      </w:pPr>
      <w:r w:rsidRPr="00032239">
        <w:rPr>
          <w:rFonts w:ascii="Times New Roman" w:hAnsi="Times New Roman" w:cs="Times New Roman"/>
          <w:sz w:val="40"/>
          <w:szCs w:val="40"/>
        </w:rPr>
        <w:t>Supplementary Material:</w:t>
      </w:r>
    </w:p>
    <w:p w14:paraId="6590A910" w14:textId="77777777" w:rsidR="003A4645" w:rsidRDefault="003A4645">
      <w:pPr>
        <w:rPr>
          <w:rFonts w:ascii="Times New Roman" w:hAnsi="Times New Roman" w:cs="Times New Roman"/>
          <w:sz w:val="40"/>
          <w:szCs w:val="40"/>
        </w:rPr>
      </w:pPr>
    </w:p>
    <w:p w14:paraId="59D898FF" w14:textId="77777777" w:rsidR="003A4645" w:rsidRPr="00032239" w:rsidRDefault="003A4645">
      <w:pPr>
        <w:rPr>
          <w:rFonts w:ascii="Times New Roman" w:hAnsi="Times New Roman" w:cs="Times New Roman"/>
          <w:sz w:val="40"/>
          <w:szCs w:val="40"/>
        </w:rPr>
      </w:pPr>
    </w:p>
    <w:p w14:paraId="79D13C50" w14:textId="2788F18C" w:rsidR="003A4645" w:rsidRPr="00865C94" w:rsidRDefault="003A4645" w:rsidP="003A4645">
      <w:pPr>
        <w:pStyle w:val="Heading1"/>
        <w:rPr>
          <w:sz w:val="24"/>
          <w:szCs w:val="24"/>
        </w:rPr>
      </w:pPr>
      <w:r w:rsidRPr="00DA76D1">
        <w:rPr>
          <w:b/>
          <w:bCs/>
          <w:sz w:val="24"/>
          <w:szCs w:val="24"/>
        </w:rPr>
        <w:t>Table 1.</w:t>
      </w:r>
      <w:r w:rsidRPr="00865C94">
        <w:rPr>
          <w:sz w:val="24"/>
          <w:szCs w:val="24"/>
        </w:rPr>
        <w:t xml:space="preserve"> </w:t>
      </w:r>
      <w:r w:rsidR="002317D5" w:rsidRPr="002317D5">
        <w:rPr>
          <w:sz w:val="24"/>
          <w:szCs w:val="24"/>
        </w:rPr>
        <w:t>Estimated marginal means for adiposity and anthropometric outcomes across preschool age according to maternal group</w:t>
      </w:r>
    </w:p>
    <w:tbl>
      <w:tblPr>
        <w:tblW w:w="8789" w:type="dxa"/>
        <w:tblLayout w:type="fixed"/>
        <w:tblLook w:val="04A0" w:firstRow="1" w:lastRow="0" w:firstColumn="1" w:lastColumn="0" w:noHBand="0" w:noVBand="1"/>
      </w:tblPr>
      <w:tblGrid>
        <w:gridCol w:w="1985"/>
        <w:gridCol w:w="1276"/>
        <w:gridCol w:w="1275"/>
        <w:gridCol w:w="1701"/>
        <w:gridCol w:w="851"/>
        <w:gridCol w:w="992"/>
        <w:gridCol w:w="709"/>
      </w:tblGrid>
      <w:tr w:rsidR="003A4645" w:rsidRPr="00865C94" w14:paraId="306ECC4D" w14:textId="77777777" w:rsidTr="007D70F2">
        <w:tc>
          <w:tcPr>
            <w:tcW w:w="1985" w:type="dxa"/>
            <w:tcBorders>
              <w:top w:val="single" w:sz="12" w:space="0" w:color="auto"/>
            </w:tcBorders>
          </w:tcPr>
          <w:p w14:paraId="6B03C2BE" w14:textId="77777777" w:rsidR="003A4645" w:rsidRPr="00865C94" w:rsidRDefault="003A4645" w:rsidP="007D70F2">
            <w:pPr>
              <w:rPr>
                <w:sz w:val="18"/>
                <w:szCs w:val="18"/>
              </w:rPr>
            </w:pPr>
          </w:p>
        </w:tc>
        <w:tc>
          <w:tcPr>
            <w:tcW w:w="1276" w:type="dxa"/>
            <w:tcBorders>
              <w:top w:val="single" w:sz="12" w:space="0" w:color="auto"/>
            </w:tcBorders>
          </w:tcPr>
          <w:p w14:paraId="0A52F2A1" w14:textId="77777777" w:rsidR="003A4645" w:rsidRPr="00865C94" w:rsidRDefault="003A4645" w:rsidP="007D70F2">
            <w:pPr>
              <w:jc w:val="center"/>
              <w:rPr>
                <w:b/>
                <w:bCs/>
                <w:sz w:val="18"/>
                <w:szCs w:val="18"/>
              </w:rPr>
            </w:pPr>
            <w:r w:rsidRPr="00865C94">
              <w:rPr>
                <w:b/>
                <w:bCs/>
                <w:sz w:val="18"/>
                <w:szCs w:val="18"/>
              </w:rPr>
              <w:t>NW</w:t>
            </w:r>
          </w:p>
        </w:tc>
        <w:tc>
          <w:tcPr>
            <w:tcW w:w="1275" w:type="dxa"/>
            <w:tcBorders>
              <w:top w:val="single" w:sz="12" w:space="0" w:color="auto"/>
            </w:tcBorders>
          </w:tcPr>
          <w:p w14:paraId="2B32CADA" w14:textId="77777777" w:rsidR="003A4645" w:rsidRPr="00865C94" w:rsidRDefault="003A4645" w:rsidP="007D70F2">
            <w:pPr>
              <w:jc w:val="center"/>
              <w:rPr>
                <w:b/>
                <w:bCs/>
                <w:sz w:val="18"/>
                <w:szCs w:val="18"/>
              </w:rPr>
            </w:pPr>
            <w:r w:rsidRPr="00865C94">
              <w:rPr>
                <w:b/>
                <w:bCs/>
                <w:sz w:val="18"/>
                <w:szCs w:val="18"/>
              </w:rPr>
              <w:t>OB</w:t>
            </w:r>
          </w:p>
        </w:tc>
        <w:tc>
          <w:tcPr>
            <w:tcW w:w="1701" w:type="dxa"/>
            <w:tcBorders>
              <w:top w:val="single" w:sz="12" w:space="0" w:color="auto"/>
            </w:tcBorders>
          </w:tcPr>
          <w:p w14:paraId="569CE828" w14:textId="77777777" w:rsidR="003A4645" w:rsidRPr="00865C94" w:rsidRDefault="003A4645" w:rsidP="007D70F2">
            <w:pPr>
              <w:jc w:val="center"/>
              <w:rPr>
                <w:b/>
                <w:bCs/>
                <w:sz w:val="18"/>
                <w:szCs w:val="18"/>
              </w:rPr>
            </w:pPr>
            <w:r w:rsidRPr="00865C94">
              <w:rPr>
                <w:b/>
                <w:bCs/>
                <w:sz w:val="18"/>
                <w:szCs w:val="18"/>
              </w:rPr>
              <w:t>GDM</w:t>
            </w:r>
          </w:p>
        </w:tc>
        <w:tc>
          <w:tcPr>
            <w:tcW w:w="2552" w:type="dxa"/>
            <w:gridSpan w:val="3"/>
            <w:tcBorders>
              <w:top w:val="single" w:sz="12" w:space="0" w:color="auto"/>
            </w:tcBorders>
          </w:tcPr>
          <w:p w14:paraId="5C833400" w14:textId="77777777" w:rsidR="003A4645" w:rsidRPr="00865C94" w:rsidRDefault="003A4645" w:rsidP="007D70F2">
            <w:pPr>
              <w:jc w:val="center"/>
              <w:rPr>
                <w:b/>
                <w:bCs/>
                <w:sz w:val="18"/>
                <w:szCs w:val="18"/>
              </w:rPr>
            </w:pPr>
            <w:r w:rsidRPr="00865C94">
              <w:rPr>
                <w:b/>
                <w:bCs/>
                <w:sz w:val="18"/>
                <w:szCs w:val="18"/>
              </w:rPr>
              <w:t>P (between groups)</w:t>
            </w:r>
          </w:p>
        </w:tc>
      </w:tr>
      <w:tr w:rsidR="003A4645" w:rsidRPr="00865C94" w14:paraId="3AA5CF9F" w14:textId="77777777" w:rsidTr="007D70F2">
        <w:trPr>
          <w:trHeight w:hRule="exact" w:val="454"/>
        </w:trPr>
        <w:tc>
          <w:tcPr>
            <w:tcW w:w="1985" w:type="dxa"/>
            <w:tcBorders>
              <w:bottom w:val="single" w:sz="12" w:space="0" w:color="auto"/>
            </w:tcBorders>
          </w:tcPr>
          <w:p w14:paraId="25A079D2" w14:textId="77777777" w:rsidR="003A4645" w:rsidRPr="00865C94" w:rsidRDefault="003A4645" w:rsidP="007D70F2">
            <w:pPr>
              <w:rPr>
                <w:sz w:val="18"/>
                <w:szCs w:val="18"/>
              </w:rPr>
            </w:pPr>
          </w:p>
        </w:tc>
        <w:tc>
          <w:tcPr>
            <w:tcW w:w="1276" w:type="dxa"/>
            <w:tcBorders>
              <w:bottom w:val="single" w:sz="12" w:space="0" w:color="auto"/>
            </w:tcBorders>
          </w:tcPr>
          <w:p w14:paraId="186E2A95" w14:textId="77777777" w:rsidR="003A4645" w:rsidRPr="00865C94" w:rsidRDefault="003A4645" w:rsidP="007D70F2">
            <w:pPr>
              <w:rPr>
                <w:sz w:val="18"/>
                <w:szCs w:val="18"/>
              </w:rPr>
            </w:pPr>
            <w:r w:rsidRPr="00865C94">
              <w:rPr>
                <w:sz w:val="18"/>
                <w:szCs w:val="18"/>
              </w:rPr>
              <w:t xml:space="preserve">Mean </w:t>
            </w:r>
            <w:r w:rsidRPr="00D802FE">
              <w:rPr>
                <w:rFonts w:ascii="Aptos" w:hAnsi="Aptos"/>
                <w:sz w:val="18"/>
                <w:szCs w:val="18"/>
              </w:rPr>
              <w:t>±</w:t>
            </w:r>
            <w:r>
              <w:rPr>
                <w:rFonts w:ascii="Aptos" w:hAnsi="Aptos"/>
                <w:sz w:val="18"/>
                <w:szCs w:val="18"/>
              </w:rPr>
              <w:t xml:space="preserve"> </w:t>
            </w:r>
            <w:r>
              <w:rPr>
                <w:sz w:val="18"/>
                <w:szCs w:val="18"/>
              </w:rPr>
              <w:t>SEM</w:t>
            </w:r>
          </w:p>
        </w:tc>
        <w:tc>
          <w:tcPr>
            <w:tcW w:w="1275" w:type="dxa"/>
            <w:tcBorders>
              <w:bottom w:val="single" w:sz="12" w:space="0" w:color="auto"/>
            </w:tcBorders>
          </w:tcPr>
          <w:p w14:paraId="55645FEF" w14:textId="77777777" w:rsidR="003A4645" w:rsidRPr="00865C94" w:rsidRDefault="003A4645" w:rsidP="007D70F2">
            <w:pPr>
              <w:rPr>
                <w:sz w:val="18"/>
                <w:szCs w:val="18"/>
              </w:rPr>
            </w:pPr>
            <w:r w:rsidRPr="00865C94">
              <w:rPr>
                <w:sz w:val="18"/>
                <w:szCs w:val="18"/>
              </w:rPr>
              <w:t xml:space="preserve">Mean </w:t>
            </w:r>
            <w:r w:rsidRPr="00D802FE">
              <w:rPr>
                <w:rFonts w:ascii="Aptos" w:hAnsi="Aptos"/>
                <w:sz w:val="18"/>
                <w:szCs w:val="18"/>
              </w:rPr>
              <w:t>±</w:t>
            </w:r>
            <w:r>
              <w:rPr>
                <w:rFonts w:ascii="Aptos" w:hAnsi="Aptos"/>
                <w:sz w:val="18"/>
                <w:szCs w:val="18"/>
              </w:rPr>
              <w:t xml:space="preserve"> </w:t>
            </w:r>
            <w:r>
              <w:rPr>
                <w:sz w:val="18"/>
                <w:szCs w:val="18"/>
              </w:rPr>
              <w:t>SEM</w:t>
            </w:r>
          </w:p>
        </w:tc>
        <w:tc>
          <w:tcPr>
            <w:tcW w:w="1701" w:type="dxa"/>
            <w:tcBorders>
              <w:bottom w:val="single" w:sz="12" w:space="0" w:color="auto"/>
            </w:tcBorders>
          </w:tcPr>
          <w:p w14:paraId="06C12A72" w14:textId="77777777" w:rsidR="003A4645" w:rsidRPr="00865C94" w:rsidRDefault="003A4645" w:rsidP="007D70F2">
            <w:pPr>
              <w:rPr>
                <w:sz w:val="18"/>
                <w:szCs w:val="18"/>
              </w:rPr>
            </w:pPr>
            <w:r w:rsidRPr="00865C94">
              <w:rPr>
                <w:sz w:val="18"/>
                <w:szCs w:val="18"/>
              </w:rPr>
              <w:t xml:space="preserve">Mean </w:t>
            </w:r>
            <w:r w:rsidRPr="00D802FE">
              <w:rPr>
                <w:rFonts w:ascii="Aptos" w:hAnsi="Aptos"/>
                <w:sz w:val="18"/>
                <w:szCs w:val="18"/>
              </w:rPr>
              <w:t>±</w:t>
            </w:r>
            <w:r>
              <w:rPr>
                <w:rFonts w:ascii="Aptos" w:hAnsi="Aptos"/>
                <w:sz w:val="18"/>
                <w:szCs w:val="18"/>
              </w:rPr>
              <w:t xml:space="preserve"> </w:t>
            </w:r>
            <w:r>
              <w:rPr>
                <w:sz w:val="18"/>
                <w:szCs w:val="18"/>
              </w:rPr>
              <w:t>SEM</w:t>
            </w:r>
          </w:p>
        </w:tc>
        <w:tc>
          <w:tcPr>
            <w:tcW w:w="851" w:type="dxa"/>
            <w:tcBorders>
              <w:bottom w:val="single" w:sz="12" w:space="0" w:color="auto"/>
            </w:tcBorders>
          </w:tcPr>
          <w:p w14:paraId="3B8609FE" w14:textId="77777777" w:rsidR="003A4645" w:rsidRPr="00865C94" w:rsidRDefault="003A4645" w:rsidP="007D70F2">
            <w:pPr>
              <w:rPr>
                <w:sz w:val="18"/>
                <w:szCs w:val="18"/>
              </w:rPr>
            </w:pPr>
            <w:r w:rsidRPr="00865C94">
              <w:rPr>
                <w:sz w:val="18"/>
                <w:szCs w:val="18"/>
              </w:rPr>
              <w:t>NW vs OB</w:t>
            </w:r>
          </w:p>
        </w:tc>
        <w:tc>
          <w:tcPr>
            <w:tcW w:w="992" w:type="dxa"/>
            <w:tcBorders>
              <w:bottom w:val="single" w:sz="12" w:space="0" w:color="auto"/>
            </w:tcBorders>
          </w:tcPr>
          <w:p w14:paraId="203A200E" w14:textId="77777777" w:rsidR="003A4645" w:rsidRPr="00865C94" w:rsidRDefault="003A4645" w:rsidP="007D70F2">
            <w:pPr>
              <w:rPr>
                <w:sz w:val="18"/>
                <w:szCs w:val="18"/>
              </w:rPr>
            </w:pPr>
            <w:r w:rsidRPr="00865C94">
              <w:rPr>
                <w:sz w:val="18"/>
                <w:szCs w:val="18"/>
              </w:rPr>
              <w:t>NW vs GDM</w:t>
            </w:r>
          </w:p>
        </w:tc>
        <w:tc>
          <w:tcPr>
            <w:tcW w:w="709" w:type="dxa"/>
            <w:tcBorders>
              <w:bottom w:val="single" w:sz="12" w:space="0" w:color="auto"/>
            </w:tcBorders>
          </w:tcPr>
          <w:p w14:paraId="70EC7733" w14:textId="77777777" w:rsidR="003A4645" w:rsidRPr="00865C94" w:rsidRDefault="003A4645" w:rsidP="007D70F2">
            <w:pPr>
              <w:rPr>
                <w:sz w:val="18"/>
                <w:szCs w:val="18"/>
              </w:rPr>
            </w:pPr>
            <w:r w:rsidRPr="00865C94">
              <w:rPr>
                <w:sz w:val="18"/>
                <w:szCs w:val="18"/>
              </w:rPr>
              <w:t>OB vs GDM</w:t>
            </w:r>
          </w:p>
        </w:tc>
      </w:tr>
      <w:tr w:rsidR="003A4645" w:rsidRPr="00865C94" w14:paraId="3C20427F" w14:textId="77777777" w:rsidTr="007D70F2">
        <w:tc>
          <w:tcPr>
            <w:tcW w:w="1985" w:type="dxa"/>
            <w:tcBorders>
              <w:top w:val="single" w:sz="12" w:space="0" w:color="auto"/>
            </w:tcBorders>
          </w:tcPr>
          <w:p w14:paraId="061AD66A" w14:textId="77777777" w:rsidR="003A4645" w:rsidRPr="00A46D49" w:rsidRDefault="003A4645" w:rsidP="007D70F2">
            <w:pPr>
              <w:rPr>
                <w:b/>
                <w:bCs/>
                <w:sz w:val="18"/>
                <w:szCs w:val="18"/>
              </w:rPr>
            </w:pPr>
            <w:r>
              <w:rPr>
                <w:b/>
                <w:bCs/>
                <w:sz w:val="18"/>
                <w:szCs w:val="18"/>
              </w:rPr>
              <w:t xml:space="preserve">Measures  </w:t>
            </w:r>
          </w:p>
        </w:tc>
        <w:tc>
          <w:tcPr>
            <w:tcW w:w="1276" w:type="dxa"/>
            <w:tcBorders>
              <w:top w:val="single" w:sz="12" w:space="0" w:color="auto"/>
            </w:tcBorders>
          </w:tcPr>
          <w:p w14:paraId="4EA05734" w14:textId="77777777" w:rsidR="003A4645" w:rsidRPr="00865C94" w:rsidRDefault="003A4645" w:rsidP="007D70F2">
            <w:pPr>
              <w:rPr>
                <w:sz w:val="18"/>
                <w:szCs w:val="18"/>
              </w:rPr>
            </w:pPr>
          </w:p>
        </w:tc>
        <w:tc>
          <w:tcPr>
            <w:tcW w:w="1275" w:type="dxa"/>
            <w:tcBorders>
              <w:top w:val="single" w:sz="12" w:space="0" w:color="auto"/>
            </w:tcBorders>
          </w:tcPr>
          <w:p w14:paraId="783E56A8" w14:textId="77777777" w:rsidR="003A4645" w:rsidRPr="00865C94" w:rsidRDefault="003A4645" w:rsidP="007D70F2">
            <w:pPr>
              <w:rPr>
                <w:sz w:val="18"/>
                <w:szCs w:val="18"/>
              </w:rPr>
            </w:pPr>
          </w:p>
        </w:tc>
        <w:tc>
          <w:tcPr>
            <w:tcW w:w="1701" w:type="dxa"/>
            <w:tcBorders>
              <w:top w:val="single" w:sz="12" w:space="0" w:color="auto"/>
            </w:tcBorders>
          </w:tcPr>
          <w:p w14:paraId="0A8F5309" w14:textId="77777777" w:rsidR="003A4645" w:rsidRPr="00865C94" w:rsidRDefault="003A4645" w:rsidP="007D70F2">
            <w:pPr>
              <w:rPr>
                <w:sz w:val="18"/>
                <w:szCs w:val="18"/>
              </w:rPr>
            </w:pPr>
          </w:p>
        </w:tc>
        <w:tc>
          <w:tcPr>
            <w:tcW w:w="851" w:type="dxa"/>
            <w:tcBorders>
              <w:top w:val="single" w:sz="12" w:space="0" w:color="auto"/>
            </w:tcBorders>
          </w:tcPr>
          <w:p w14:paraId="3771383E" w14:textId="77777777" w:rsidR="003A4645" w:rsidRPr="00865C94" w:rsidRDefault="003A4645" w:rsidP="007D70F2">
            <w:pPr>
              <w:rPr>
                <w:sz w:val="18"/>
                <w:szCs w:val="18"/>
              </w:rPr>
            </w:pPr>
          </w:p>
        </w:tc>
        <w:tc>
          <w:tcPr>
            <w:tcW w:w="992" w:type="dxa"/>
            <w:tcBorders>
              <w:top w:val="single" w:sz="12" w:space="0" w:color="auto"/>
            </w:tcBorders>
          </w:tcPr>
          <w:p w14:paraId="0D87704D" w14:textId="77777777" w:rsidR="003A4645" w:rsidRPr="00865C94" w:rsidRDefault="003A4645" w:rsidP="007D70F2">
            <w:pPr>
              <w:rPr>
                <w:b/>
                <w:bCs/>
                <w:sz w:val="18"/>
                <w:szCs w:val="18"/>
              </w:rPr>
            </w:pPr>
          </w:p>
        </w:tc>
        <w:tc>
          <w:tcPr>
            <w:tcW w:w="709" w:type="dxa"/>
            <w:tcBorders>
              <w:top w:val="single" w:sz="12" w:space="0" w:color="auto"/>
            </w:tcBorders>
          </w:tcPr>
          <w:p w14:paraId="1FEC0248" w14:textId="77777777" w:rsidR="003A4645" w:rsidRPr="00865C94" w:rsidRDefault="003A4645" w:rsidP="007D70F2">
            <w:pPr>
              <w:rPr>
                <w:sz w:val="18"/>
                <w:szCs w:val="18"/>
              </w:rPr>
            </w:pPr>
          </w:p>
        </w:tc>
      </w:tr>
      <w:tr w:rsidR="003A4645" w:rsidRPr="00865C94" w14:paraId="391BC191" w14:textId="77777777" w:rsidTr="007D70F2">
        <w:tc>
          <w:tcPr>
            <w:tcW w:w="1985" w:type="dxa"/>
          </w:tcPr>
          <w:p w14:paraId="3CA3E0C6" w14:textId="77777777" w:rsidR="003A4645" w:rsidRPr="0048755F" w:rsidRDefault="003A4645" w:rsidP="007D70F2">
            <w:pPr>
              <w:rPr>
                <w:sz w:val="18"/>
                <w:szCs w:val="18"/>
              </w:rPr>
            </w:pPr>
            <w:r w:rsidRPr="0048755F">
              <w:rPr>
                <w:sz w:val="18"/>
                <w:szCs w:val="18"/>
              </w:rPr>
              <w:t>BMI (kg/m²)</w:t>
            </w:r>
          </w:p>
        </w:tc>
        <w:tc>
          <w:tcPr>
            <w:tcW w:w="1276" w:type="dxa"/>
          </w:tcPr>
          <w:p w14:paraId="75F2CF36" w14:textId="77777777" w:rsidR="003A4645" w:rsidRPr="0048755F" w:rsidRDefault="003A4645" w:rsidP="007D70F2">
            <w:pPr>
              <w:rPr>
                <w:sz w:val="18"/>
                <w:szCs w:val="18"/>
              </w:rPr>
            </w:pPr>
            <w:r w:rsidRPr="0048755F">
              <w:rPr>
                <w:sz w:val="18"/>
                <w:szCs w:val="18"/>
              </w:rPr>
              <w:t>16.15 ± 0.13</w:t>
            </w:r>
          </w:p>
        </w:tc>
        <w:tc>
          <w:tcPr>
            <w:tcW w:w="1275" w:type="dxa"/>
          </w:tcPr>
          <w:p w14:paraId="7F044F29" w14:textId="77777777" w:rsidR="003A4645" w:rsidRPr="0048755F" w:rsidRDefault="003A4645" w:rsidP="007D70F2">
            <w:pPr>
              <w:rPr>
                <w:sz w:val="18"/>
                <w:szCs w:val="18"/>
              </w:rPr>
            </w:pPr>
            <w:r w:rsidRPr="0048755F">
              <w:rPr>
                <w:sz w:val="18"/>
                <w:szCs w:val="18"/>
              </w:rPr>
              <w:t>16.93 ± 0.14</w:t>
            </w:r>
          </w:p>
        </w:tc>
        <w:tc>
          <w:tcPr>
            <w:tcW w:w="1701" w:type="dxa"/>
          </w:tcPr>
          <w:p w14:paraId="635DE488" w14:textId="77777777" w:rsidR="003A4645" w:rsidRPr="0048755F" w:rsidRDefault="003A4645" w:rsidP="007D70F2">
            <w:pPr>
              <w:rPr>
                <w:sz w:val="18"/>
                <w:szCs w:val="18"/>
              </w:rPr>
            </w:pPr>
            <w:r w:rsidRPr="0048755F">
              <w:rPr>
                <w:sz w:val="18"/>
                <w:szCs w:val="18"/>
              </w:rPr>
              <w:t>16.35 ± 0.16</w:t>
            </w:r>
          </w:p>
        </w:tc>
        <w:tc>
          <w:tcPr>
            <w:tcW w:w="851" w:type="dxa"/>
          </w:tcPr>
          <w:p w14:paraId="2415335D" w14:textId="77777777" w:rsidR="003A4645" w:rsidRPr="0048755F" w:rsidRDefault="003A4645" w:rsidP="007D70F2">
            <w:pPr>
              <w:rPr>
                <w:b/>
                <w:bCs/>
                <w:sz w:val="18"/>
                <w:szCs w:val="18"/>
              </w:rPr>
            </w:pPr>
            <w:r w:rsidRPr="0048755F">
              <w:rPr>
                <w:b/>
                <w:bCs/>
                <w:sz w:val="18"/>
                <w:szCs w:val="18"/>
              </w:rPr>
              <w:t>&lt;0.001</w:t>
            </w:r>
          </w:p>
        </w:tc>
        <w:tc>
          <w:tcPr>
            <w:tcW w:w="992" w:type="dxa"/>
          </w:tcPr>
          <w:p w14:paraId="5C603739" w14:textId="77777777" w:rsidR="003A4645" w:rsidRPr="0048755F" w:rsidRDefault="003A4645" w:rsidP="007D70F2">
            <w:pPr>
              <w:rPr>
                <w:b/>
                <w:bCs/>
                <w:sz w:val="18"/>
                <w:szCs w:val="18"/>
              </w:rPr>
            </w:pPr>
            <w:r w:rsidRPr="0048755F">
              <w:rPr>
                <w:sz w:val="18"/>
                <w:szCs w:val="18"/>
              </w:rPr>
              <w:t>0.438</w:t>
            </w:r>
          </w:p>
        </w:tc>
        <w:tc>
          <w:tcPr>
            <w:tcW w:w="709" w:type="dxa"/>
          </w:tcPr>
          <w:p w14:paraId="723367A3" w14:textId="77777777" w:rsidR="003A4645" w:rsidRPr="0048755F" w:rsidRDefault="003A4645" w:rsidP="007D70F2">
            <w:pPr>
              <w:rPr>
                <w:b/>
                <w:bCs/>
                <w:sz w:val="18"/>
                <w:szCs w:val="18"/>
              </w:rPr>
            </w:pPr>
            <w:r w:rsidRPr="0048755F">
              <w:rPr>
                <w:b/>
                <w:bCs/>
                <w:sz w:val="18"/>
                <w:szCs w:val="18"/>
              </w:rPr>
              <w:t>0.003</w:t>
            </w:r>
          </w:p>
        </w:tc>
      </w:tr>
      <w:tr w:rsidR="003A4645" w:rsidRPr="00865C94" w14:paraId="29993F0A" w14:textId="77777777" w:rsidTr="007D70F2">
        <w:tc>
          <w:tcPr>
            <w:tcW w:w="1985" w:type="dxa"/>
          </w:tcPr>
          <w:p w14:paraId="78DD9A22" w14:textId="77777777" w:rsidR="003A4645" w:rsidRPr="0048755F" w:rsidRDefault="003A4645" w:rsidP="007D70F2">
            <w:pPr>
              <w:rPr>
                <w:sz w:val="18"/>
                <w:szCs w:val="18"/>
              </w:rPr>
            </w:pPr>
            <w:r w:rsidRPr="0048755F">
              <w:rPr>
                <w:sz w:val="18"/>
                <w:szCs w:val="18"/>
              </w:rPr>
              <w:t>Body fat (%)</w:t>
            </w:r>
          </w:p>
        </w:tc>
        <w:tc>
          <w:tcPr>
            <w:tcW w:w="1276" w:type="dxa"/>
          </w:tcPr>
          <w:p w14:paraId="686F0EF9" w14:textId="77777777" w:rsidR="003A4645" w:rsidRPr="0048755F" w:rsidRDefault="003A4645" w:rsidP="007D70F2">
            <w:pPr>
              <w:rPr>
                <w:sz w:val="18"/>
                <w:szCs w:val="18"/>
              </w:rPr>
            </w:pPr>
            <w:r w:rsidRPr="0048755F">
              <w:rPr>
                <w:sz w:val="18"/>
                <w:szCs w:val="18"/>
              </w:rPr>
              <w:t>24.89 ± 0.64</w:t>
            </w:r>
          </w:p>
        </w:tc>
        <w:tc>
          <w:tcPr>
            <w:tcW w:w="1275" w:type="dxa"/>
          </w:tcPr>
          <w:p w14:paraId="079E53C8" w14:textId="77777777" w:rsidR="003A4645" w:rsidRPr="0048755F" w:rsidRDefault="003A4645" w:rsidP="007D70F2">
            <w:pPr>
              <w:rPr>
                <w:sz w:val="18"/>
                <w:szCs w:val="18"/>
              </w:rPr>
            </w:pPr>
            <w:r w:rsidRPr="0048755F">
              <w:rPr>
                <w:sz w:val="18"/>
                <w:szCs w:val="18"/>
              </w:rPr>
              <w:t>28.03 ± 0.74</w:t>
            </w:r>
          </w:p>
        </w:tc>
        <w:tc>
          <w:tcPr>
            <w:tcW w:w="1701" w:type="dxa"/>
          </w:tcPr>
          <w:p w14:paraId="6000D3A8" w14:textId="77777777" w:rsidR="003A4645" w:rsidRPr="0048755F" w:rsidRDefault="003A4645" w:rsidP="007D70F2">
            <w:pPr>
              <w:rPr>
                <w:sz w:val="18"/>
                <w:szCs w:val="18"/>
              </w:rPr>
            </w:pPr>
            <w:r w:rsidRPr="0048755F">
              <w:rPr>
                <w:sz w:val="18"/>
                <w:szCs w:val="18"/>
              </w:rPr>
              <w:t>25.96 ± 0.85</w:t>
            </w:r>
          </w:p>
        </w:tc>
        <w:tc>
          <w:tcPr>
            <w:tcW w:w="851" w:type="dxa"/>
          </w:tcPr>
          <w:p w14:paraId="1AC4B01F" w14:textId="77777777" w:rsidR="003A4645" w:rsidRPr="0048755F" w:rsidRDefault="003A4645" w:rsidP="007D70F2">
            <w:pPr>
              <w:rPr>
                <w:b/>
                <w:bCs/>
                <w:sz w:val="18"/>
                <w:szCs w:val="18"/>
              </w:rPr>
            </w:pPr>
            <w:r w:rsidRPr="0048755F">
              <w:rPr>
                <w:b/>
                <w:bCs/>
                <w:sz w:val="18"/>
                <w:szCs w:val="18"/>
              </w:rPr>
              <w:t>&lt;0.001</w:t>
            </w:r>
          </w:p>
        </w:tc>
        <w:tc>
          <w:tcPr>
            <w:tcW w:w="992" w:type="dxa"/>
          </w:tcPr>
          <w:p w14:paraId="06A551CF" w14:textId="77777777" w:rsidR="003A4645" w:rsidRPr="0048755F" w:rsidRDefault="003A4645" w:rsidP="007D70F2">
            <w:pPr>
              <w:rPr>
                <w:sz w:val="18"/>
                <w:szCs w:val="18"/>
              </w:rPr>
            </w:pPr>
            <w:r w:rsidRPr="0048755F">
              <w:rPr>
                <w:sz w:val="18"/>
                <w:szCs w:val="18"/>
              </w:rPr>
              <w:t>0.518</w:t>
            </w:r>
          </w:p>
        </w:tc>
        <w:tc>
          <w:tcPr>
            <w:tcW w:w="709" w:type="dxa"/>
          </w:tcPr>
          <w:p w14:paraId="0F401CB0" w14:textId="77777777" w:rsidR="003A4645" w:rsidRPr="0048755F" w:rsidRDefault="003A4645" w:rsidP="007D70F2">
            <w:pPr>
              <w:rPr>
                <w:sz w:val="18"/>
                <w:szCs w:val="18"/>
              </w:rPr>
            </w:pPr>
            <w:r w:rsidRPr="0048755F">
              <w:rPr>
                <w:sz w:val="18"/>
                <w:szCs w:val="18"/>
              </w:rPr>
              <w:t>0.119</w:t>
            </w:r>
          </w:p>
        </w:tc>
      </w:tr>
      <w:tr w:rsidR="003A4645" w:rsidRPr="00865C94" w14:paraId="4CF69919" w14:textId="77777777" w:rsidTr="007D70F2">
        <w:tc>
          <w:tcPr>
            <w:tcW w:w="1985" w:type="dxa"/>
          </w:tcPr>
          <w:p w14:paraId="771437D3" w14:textId="77777777" w:rsidR="003A4645" w:rsidRPr="0048755F" w:rsidRDefault="003A4645" w:rsidP="007D70F2">
            <w:pPr>
              <w:rPr>
                <w:sz w:val="18"/>
                <w:szCs w:val="18"/>
              </w:rPr>
            </w:pPr>
            <w:r w:rsidRPr="0048755F">
              <w:rPr>
                <w:sz w:val="18"/>
                <w:szCs w:val="18"/>
              </w:rPr>
              <w:t>Fat mass (kg)</w:t>
            </w:r>
          </w:p>
        </w:tc>
        <w:tc>
          <w:tcPr>
            <w:tcW w:w="1276" w:type="dxa"/>
          </w:tcPr>
          <w:p w14:paraId="5DAE87A5" w14:textId="77777777" w:rsidR="003A4645" w:rsidRPr="0048755F" w:rsidRDefault="003A4645" w:rsidP="007D70F2">
            <w:pPr>
              <w:rPr>
                <w:sz w:val="18"/>
                <w:szCs w:val="18"/>
              </w:rPr>
            </w:pPr>
            <w:r w:rsidRPr="0048755F">
              <w:rPr>
                <w:sz w:val="18"/>
                <w:szCs w:val="18"/>
              </w:rPr>
              <w:t>4.35 ± 0.16</w:t>
            </w:r>
          </w:p>
        </w:tc>
        <w:tc>
          <w:tcPr>
            <w:tcW w:w="1275" w:type="dxa"/>
          </w:tcPr>
          <w:p w14:paraId="0B96B7A9" w14:textId="77777777" w:rsidR="003A4645" w:rsidRPr="0048755F" w:rsidRDefault="003A4645" w:rsidP="007D70F2">
            <w:pPr>
              <w:rPr>
                <w:sz w:val="18"/>
                <w:szCs w:val="18"/>
              </w:rPr>
            </w:pPr>
            <w:r w:rsidRPr="0048755F">
              <w:rPr>
                <w:sz w:val="18"/>
                <w:szCs w:val="18"/>
              </w:rPr>
              <w:t>5.22 ± 0.18</w:t>
            </w:r>
          </w:p>
        </w:tc>
        <w:tc>
          <w:tcPr>
            <w:tcW w:w="1701" w:type="dxa"/>
          </w:tcPr>
          <w:p w14:paraId="30108565" w14:textId="77777777" w:rsidR="003A4645" w:rsidRPr="0048755F" w:rsidRDefault="003A4645" w:rsidP="007D70F2">
            <w:pPr>
              <w:rPr>
                <w:sz w:val="18"/>
                <w:szCs w:val="18"/>
              </w:rPr>
            </w:pPr>
            <w:r w:rsidRPr="0048755F">
              <w:rPr>
                <w:sz w:val="18"/>
                <w:szCs w:val="18"/>
              </w:rPr>
              <w:t>4.43 ± 0.2</w:t>
            </w:r>
          </w:p>
        </w:tc>
        <w:tc>
          <w:tcPr>
            <w:tcW w:w="851" w:type="dxa"/>
          </w:tcPr>
          <w:p w14:paraId="04DA339C" w14:textId="77777777" w:rsidR="003A4645" w:rsidRPr="0048755F" w:rsidRDefault="003A4645" w:rsidP="007D70F2">
            <w:pPr>
              <w:rPr>
                <w:b/>
                <w:bCs/>
                <w:sz w:val="18"/>
                <w:szCs w:val="18"/>
              </w:rPr>
            </w:pPr>
            <w:r w:rsidRPr="0048755F">
              <w:rPr>
                <w:b/>
                <w:bCs/>
                <w:sz w:val="18"/>
                <w:szCs w:val="18"/>
              </w:rPr>
              <w:t>&lt;0.001</w:t>
            </w:r>
          </w:p>
        </w:tc>
        <w:tc>
          <w:tcPr>
            <w:tcW w:w="992" w:type="dxa"/>
          </w:tcPr>
          <w:p w14:paraId="41FA98D3" w14:textId="77777777" w:rsidR="003A4645" w:rsidRPr="0048755F" w:rsidRDefault="003A4645" w:rsidP="007D70F2">
            <w:pPr>
              <w:rPr>
                <w:b/>
                <w:bCs/>
                <w:sz w:val="18"/>
                <w:szCs w:val="18"/>
              </w:rPr>
            </w:pPr>
            <w:r w:rsidRPr="0048755F">
              <w:rPr>
                <w:sz w:val="18"/>
                <w:szCs w:val="18"/>
              </w:rPr>
              <w:t>0.919</w:t>
            </w:r>
          </w:p>
        </w:tc>
        <w:tc>
          <w:tcPr>
            <w:tcW w:w="709" w:type="dxa"/>
          </w:tcPr>
          <w:p w14:paraId="45C5B67C" w14:textId="77777777" w:rsidR="003A4645" w:rsidRPr="0048755F" w:rsidRDefault="003A4645" w:rsidP="007D70F2">
            <w:pPr>
              <w:rPr>
                <w:b/>
                <w:bCs/>
                <w:sz w:val="18"/>
                <w:szCs w:val="18"/>
              </w:rPr>
            </w:pPr>
            <w:r w:rsidRPr="0048755F">
              <w:rPr>
                <w:b/>
                <w:bCs/>
                <w:sz w:val="18"/>
                <w:szCs w:val="18"/>
              </w:rPr>
              <w:t>0.003</w:t>
            </w:r>
          </w:p>
        </w:tc>
      </w:tr>
      <w:tr w:rsidR="003A4645" w:rsidRPr="00865C94" w14:paraId="570A384E" w14:textId="77777777" w:rsidTr="007D70F2">
        <w:tc>
          <w:tcPr>
            <w:tcW w:w="1985" w:type="dxa"/>
          </w:tcPr>
          <w:p w14:paraId="2B5C3D0F" w14:textId="77777777" w:rsidR="003A4645" w:rsidRPr="0048755F" w:rsidRDefault="003A4645" w:rsidP="007D70F2">
            <w:pPr>
              <w:rPr>
                <w:sz w:val="18"/>
                <w:szCs w:val="18"/>
              </w:rPr>
            </w:pPr>
            <w:r w:rsidRPr="0048755F">
              <w:rPr>
                <w:sz w:val="18"/>
                <w:szCs w:val="18"/>
              </w:rPr>
              <w:t>Body weight (kg)</w:t>
            </w:r>
          </w:p>
        </w:tc>
        <w:tc>
          <w:tcPr>
            <w:tcW w:w="1276" w:type="dxa"/>
          </w:tcPr>
          <w:p w14:paraId="0C9F2E49" w14:textId="77777777" w:rsidR="003A4645" w:rsidRPr="0048755F" w:rsidRDefault="003A4645" w:rsidP="007D70F2">
            <w:pPr>
              <w:rPr>
                <w:sz w:val="18"/>
                <w:szCs w:val="18"/>
              </w:rPr>
            </w:pPr>
            <w:r w:rsidRPr="0048755F">
              <w:rPr>
                <w:sz w:val="18"/>
                <w:szCs w:val="18"/>
              </w:rPr>
              <w:t>17.51 ± 0.23</w:t>
            </w:r>
          </w:p>
        </w:tc>
        <w:tc>
          <w:tcPr>
            <w:tcW w:w="1275" w:type="dxa"/>
          </w:tcPr>
          <w:p w14:paraId="51BF6515" w14:textId="77777777" w:rsidR="003A4645" w:rsidRPr="0048755F" w:rsidRDefault="003A4645" w:rsidP="007D70F2">
            <w:pPr>
              <w:rPr>
                <w:sz w:val="18"/>
                <w:szCs w:val="18"/>
              </w:rPr>
            </w:pPr>
            <w:r w:rsidRPr="0048755F">
              <w:rPr>
                <w:sz w:val="18"/>
                <w:szCs w:val="18"/>
              </w:rPr>
              <w:t>18.58 ± 0.26</w:t>
            </w:r>
          </w:p>
        </w:tc>
        <w:tc>
          <w:tcPr>
            <w:tcW w:w="1701" w:type="dxa"/>
          </w:tcPr>
          <w:p w14:paraId="3695CA2B" w14:textId="77777777" w:rsidR="003A4645" w:rsidRPr="0048755F" w:rsidRDefault="003A4645" w:rsidP="007D70F2">
            <w:pPr>
              <w:rPr>
                <w:sz w:val="18"/>
                <w:szCs w:val="18"/>
              </w:rPr>
            </w:pPr>
            <w:r w:rsidRPr="0048755F">
              <w:rPr>
                <w:sz w:val="18"/>
                <w:szCs w:val="18"/>
              </w:rPr>
              <w:t>18 ± 0.29</w:t>
            </w:r>
          </w:p>
        </w:tc>
        <w:tc>
          <w:tcPr>
            <w:tcW w:w="851" w:type="dxa"/>
          </w:tcPr>
          <w:p w14:paraId="2B79B0E9" w14:textId="77777777" w:rsidR="003A4645" w:rsidRPr="0048755F" w:rsidRDefault="003A4645" w:rsidP="007D70F2">
            <w:pPr>
              <w:rPr>
                <w:b/>
                <w:bCs/>
                <w:sz w:val="18"/>
                <w:szCs w:val="18"/>
              </w:rPr>
            </w:pPr>
            <w:r w:rsidRPr="0048755F">
              <w:rPr>
                <w:b/>
                <w:bCs/>
                <w:sz w:val="18"/>
                <w:szCs w:val="18"/>
              </w:rPr>
              <w:t>&lt;0.001</w:t>
            </w:r>
          </w:p>
        </w:tc>
        <w:tc>
          <w:tcPr>
            <w:tcW w:w="992" w:type="dxa"/>
          </w:tcPr>
          <w:p w14:paraId="76849396" w14:textId="77777777" w:rsidR="003A4645" w:rsidRPr="0048755F" w:rsidRDefault="003A4645" w:rsidP="007D70F2">
            <w:pPr>
              <w:rPr>
                <w:b/>
                <w:bCs/>
                <w:sz w:val="18"/>
                <w:szCs w:val="18"/>
              </w:rPr>
            </w:pPr>
            <w:r w:rsidRPr="0048755F">
              <w:rPr>
                <w:sz w:val="18"/>
                <w:szCs w:val="18"/>
              </w:rPr>
              <w:t>0.189</w:t>
            </w:r>
          </w:p>
        </w:tc>
        <w:tc>
          <w:tcPr>
            <w:tcW w:w="709" w:type="dxa"/>
          </w:tcPr>
          <w:p w14:paraId="571EE37E" w14:textId="77777777" w:rsidR="003A4645" w:rsidRPr="0048755F" w:rsidRDefault="003A4645" w:rsidP="007D70F2">
            <w:pPr>
              <w:rPr>
                <w:b/>
                <w:bCs/>
                <w:sz w:val="18"/>
                <w:szCs w:val="18"/>
              </w:rPr>
            </w:pPr>
            <w:r w:rsidRPr="0048755F">
              <w:rPr>
                <w:sz w:val="18"/>
                <w:szCs w:val="18"/>
              </w:rPr>
              <w:t>0.146</w:t>
            </w:r>
          </w:p>
        </w:tc>
      </w:tr>
      <w:tr w:rsidR="003A4645" w:rsidRPr="00865C94" w14:paraId="1D5249CD" w14:textId="77777777" w:rsidTr="007D70F2">
        <w:tc>
          <w:tcPr>
            <w:tcW w:w="1985" w:type="dxa"/>
          </w:tcPr>
          <w:p w14:paraId="3E1EF8E1" w14:textId="77777777" w:rsidR="003A4645" w:rsidRPr="0048755F" w:rsidRDefault="003A4645" w:rsidP="007D70F2">
            <w:pPr>
              <w:rPr>
                <w:sz w:val="18"/>
                <w:szCs w:val="18"/>
              </w:rPr>
            </w:pPr>
            <w:r w:rsidRPr="0048755F">
              <w:rPr>
                <w:sz w:val="18"/>
                <w:szCs w:val="18"/>
              </w:rPr>
              <w:t>Hip circumference (cm)</w:t>
            </w:r>
          </w:p>
        </w:tc>
        <w:tc>
          <w:tcPr>
            <w:tcW w:w="1276" w:type="dxa"/>
          </w:tcPr>
          <w:p w14:paraId="453EA2D5" w14:textId="77777777" w:rsidR="003A4645" w:rsidRPr="0048755F" w:rsidRDefault="003A4645" w:rsidP="007D70F2">
            <w:pPr>
              <w:rPr>
                <w:sz w:val="18"/>
                <w:szCs w:val="18"/>
              </w:rPr>
            </w:pPr>
            <w:r w:rsidRPr="0048755F">
              <w:rPr>
                <w:sz w:val="18"/>
                <w:szCs w:val="18"/>
              </w:rPr>
              <w:t>56.47 ± 0.36</w:t>
            </w:r>
          </w:p>
        </w:tc>
        <w:tc>
          <w:tcPr>
            <w:tcW w:w="1275" w:type="dxa"/>
          </w:tcPr>
          <w:p w14:paraId="0EF9B015" w14:textId="77777777" w:rsidR="003A4645" w:rsidRPr="0048755F" w:rsidRDefault="003A4645" w:rsidP="007D70F2">
            <w:pPr>
              <w:rPr>
                <w:sz w:val="18"/>
                <w:szCs w:val="18"/>
              </w:rPr>
            </w:pPr>
            <w:r w:rsidRPr="0048755F">
              <w:rPr>
                <w:sz w:val="18"/>
                <w:szCs w:val="18"/>
              </w:rPr>
              <w:t>58.75 ± 0.41</w:t>
            </w:r>
          </w:p>
        </w:tc>
        <w:tc>
          <w:tcPr>
            <w:tcW w:w="1701" w:type="dxa"/>
          </w:tcPr>
          <w:p w14:paraId="1BE4BBEB" w14:textId="77777777" w:rsidR="003A4645" w:rsidRPr="0048755F" w:rsidRDefault="003A4645" w:rsidP="007D70F2">
            <w:pPr>
              <w:rPr>
                <w:sz w:val="18"/>
                <w:szCs w:val="18"/>
              </w:rPr>
            </w:pPr>
            <w:r w:rsidRPr="0048755F">
              <w:rPr>
                <w:sz w:val="18"/>
                <w:szCs w:val="18"/>
              </w:rPr>
              <w:t>57.29 ± 0.45</w:t>
            </w:r>
          </w:p>
        </w:tc>
        <w:tc>
          <w:tcPr>
            <w:tcW w:w="851" w:type="dxa"/>
          </w:tcPr>
          <w:p w14:paraId="3109F93E" w14:textId="77777777" w:rsidR="003A4645" w:rsidRPr="0048755F" w:rsidRDefault="003A4645" w:rsidP="007D70F2">
            <w:pPr>
              <w:rPr>
                <w:b/>
                <w:bCs/>
                <w:sz w:val="18"/>
                <w:szCs w:val="18"/>
              </w:rPr>
            </w:pPr>
            <w:r w:rsidRPr="0048755F">
              <w:rPr>
                <w:b/>
                <w:bCs/>
                <w:sz w:val="18"/>
                <w:szCs w:val="18"/>
              </w:rPr>
              <w:t>&lt;0.001</w:t>
            </w:r>
          </w:p>
        </w:tc>
        <w:tc>
          <w:tcPr>
            <w:tcW w:w="992" w:type="dxa"/>
          </w:tcPr>
          <w:p w14:paraId="66AB9550" w14:textId="77777777" w:rsidR="003A4645" w:rsidRPr="0048755F" w:rsidRDefault="003A4645" w:rsidP="007D70F2">
            <w:pPr>
              <w:rPr>
                <w:b/>
                <w:bCs/>
                <w:sz w:val="18"/>
                <w:szCs w:val="18"/>
              </w:rPr>
            </w:pPr>
            <w:r w:rsidRPr="0048755F">
              <w:rPr>
                <w:sz w:val="18"/>
                <w:szCs w:val="18"/>
              </w:rPr>
              <w:t>0.186</w:t>
            </w:r>
          </w:p>
        </w:tc>
        <w:tc>
          <w:tcPr>
            <w:tcW w:w="709" w:type="dxa"/>
          </w:tcPr>
          <w:p w14:paraId="5F8C1D70" w14:textId="77777777" w:rsidR="003A4645" w:rsidRPr="0048755F" w:rsidRDefault="003A4645" w:rsidP="007D70F2">
            <w:pPr>
              <w:rPr>
                <w:b/>
                <w:bCs/>
                <w:sz w:val="18"/>
                <w:szCs w:val="18"/>
              </w:rPr>
            </w:pPr>
            <w:r w:rsidRPr="0048755F">
              <w:rPr>
                <w:b/>
                <w:bCs/>
                <w:sz w:val="18"/>
                <w:szCs w:val="18"/>
              </w:rPr>
              <w:t>0.010</w:t>
            </w:r>
          </w:p>
        </w:tc>
      </w:tr>
      <w:tr w:rsidR="003A4645" w:rsidRPr="00865C94" w14:paraId="57A85F72" w14:textId="77777777" w:rsidTr="007D70F2">
        <w:tc>
          <w:tcPr>
            <w:tcW w:w="1985" w:type="dxa"/>
            <w:tcBorders>
              <w:bottom w:val="single" w:sz="12" w:space="0" w:color="auto"/>
            </w:tcBorders>
          </w:tcPr>
          <w:p w14:paraId="78E5F777" w14:textId="77777777" w:rsidR="003A4645" w:rsidRPr="0048755F" w:rsidRDefault="003A4645" w:rsidP="007D70F2">
            <w:pPr>
              <w:rPr>
                <w:sz w:val="18"/>
                <w:szCs w:val="18"/>
              </w:rPr>
            </w:pPr>
            <w:r w:rsidRPr="0048755F">
              <w:rPr>
                <w:sz w:val="18"/>
                <w:szCs w:val="18"/>
              </w:rPr>
              <w:t>Waist circumference (cm)</w:t>
            </w:r>
          </w:p>
        </w:tc>
        <w:tc>
          <w:tcPr>
            <w:tcW w:w="1276" w:type="dxa"/>
            <w:tcBorders>
              <w:bottom w:val="single" w:sz="12" w:space="0" w:color="auto"/>
            </w:tcBorders>
          </w:tcPr>
          <w:p w14:paraId="295380B3" w14:textId="77777777" w:rsidR="003A4645" w:rsidRPr="0048755F" w:rsidRDefault="003A4645" w:rsidP="007D70F2">
            <w:pPr>
              <w:rPr>
                <w:sz w:val="18"/>
                <w:szCs w:val="18"/>
              </w:rPr>
            </w:pPr>
            <w:r w:rsidRPr="0048755F">
              <w:rPr>
                <w:sz w:val="18"/>
                <w:szCs w:val="18"/>
              </w:rPr>
              <w:t>52.84 ± 0.33</w:t>
            </w:r>
          </w:p>
        </w:tc>
        <w:tc>
          <w:tcPr>
            <w:tcW w:w="1275" w:type="dxa"/>
            <w:tcBorders>
              <w:bottom w:val="single" w:sz="12" w:space="0" w:color="auto"/>
            </w:tcBorders>
          </w:tcPr>
          <w:p w14:paraId="037D1F3C" w14:textId="77777777" w:rsidR="003A4645" w:rsidRPr="0048755F" w:rsidRDefault="003A4645" w:rsidP="007D70F2">
            <w:pPr>
              <w:rPr>
                <w:sz w:val="18"/>
                <w:szCs w:val="18"/>
              </w:rPr>
            </w:pPr>
            <w:r w:rsidRPr="0048755F">
              <w:rPr>
                <w:sz w:val="18"/>
                <w:szCs w:val="18"/>
              </w:rPr>
              <w:t>53.7 ± 0.38</w:t>
            </w:r>
          </w:p>
        </w:tc>
        <w:tc>
          <w:tcPr>
            <w:tcW w:w="1701" w:type="dxa"/>
            <w:tcBorders>
              <w:bottom w:val="single" w:sz="12" w:space="0" w:color="auto"/>
            </w:tcBorders>
          </w:tcPr>
          <w:p w14:paraId="7223E9DB" w14:textId="77777777" w:rsidR="003A4645" w:rsidRPr="0048755F" w:rsidRDefault="003A4645" w:rsidP="007D70F2">
            <w:pPr>
              <w:rPr>
                <w:sz w:val="18"/>
                <w:szCs w:val="18"/>
              </w:rPr>
            </w:pPr>
            <w:r w:rsidRPr="0048755F">
              <w:rPr>
                <w:sz w:val="18"/>
                <w:szCs w:val="18"/>
              </w:rPr>
              <w:t>52.77 ± 0.43</w:t>
            </w:r>
          </w:p>
        </w:tc>
        <w:tc>
          <w:tcPr>
            <w:tcW w:w="851" w:type="dxa"/>
            <w:tcBorders>
              <w:bottom w:val="single" w:sz="12" w:space="0" w:color="auto"/>
            </w:tcBorders>
          </w:tcPr>
          <w:p w14:paraId="66CF6513" w14:textId="77777777" w:rsidR="003A4645" w:rsidRPr="0048755F" w:rsidRDefault="003A4645" w:rsidP="007D70F2">
            <w:pPr>
              <w:rPr>
                <w:b/>
                <w:bCs/>
                <w:sz w:val="18"/>
                <w:szCs w:val="18"/>
              </w:rPr>
            </w:pPr>
            <w:r w:rsidRPr="0048755F">
              <w:rPr>
                <w:sz w:val="18"/>
                <w:szCs w:val="18"/>
              </w:rPr>
              <w:t>0.083</w:t>
            </w:r>
          </w:p>
        </w:tc>
        <w:tc>
          <w:tcPr>
            <w:tcW w:w="992" w:type="dxa"/>
            <w:tcBorders>
              <w:bottom w:val="single" w:sz="12" w:space="0" w:color="auto"/>
            </w:tcBorders>
          </w:tcPr>
          <w:p w14:paraId="3D65871C" w14:textId="77777777" w:rsidR="003A4645" w:rsidRPr="0048755F" w:rsidRDefault="003A4645" w:rsidP="007D70F2">
            <w:pPr>
              <w:rPr>
                <w:b/>
                <w:bCs/>
                <w:sz w:val="18"/>
                <w:szCs w:val="18"/>
              </w:rPr>
            </w:pPr>
            <w:r w:rsidRPr="0048755F">
              <w:rPr>
                <w:sz w:val="18"/>
                <w:szCs w:val="18"/>
              </w:rPr>
              <w:t>0.989</w:t>
            </w:r>
          </w:p>
        </w:tc>
        <w:tc>
          <w:tcPr>
            <w:tcW w:w="709" w:type="dxa"/>
            <w:tcBorders>
              <w:bottom w:val="single" w:sz="12" w:space="0" w:color="auto"/>
            </w:tcBorders>
          </w:tcPr>
          <w:p w14:paraId="7AFD04A6" w14:textId="77777777" w:rsidR="003A4645" w:rsidRPr="0048755F" w:rsidRDefault="003A4645" w:rsidP="007D70F2">
            <w:pPr>
              <w:rPr>
                <w:sz w:val="18"/>
                <w:szCs w:val="18"/>
              </w:rPr>
            </w:pPr>
            <w:r w:rsidRPr="0048755F">
              <w:rPr>
                <w:sz w:val="18"/>
                <w:szCs w:val="18"/>
              </w:rPr>
              <w:t>0.165</w:t>
            </w:r>
          </w:p>
        </w:tc>
      </w:tr>
    </w:tbl>
    <w:p w14:paraId="71627E17" w14:textId="7EF3953A" w:rsidR="003A4645" w:rsidRPr="00B2157C" w:rsidRDefault="003A4645" w:rsidP="003A4645">
      <w:pPr>
        <w:pStyle w:val="NoSpacing"/>
        <w:rPr>
          <w:rFonts w:ascii="Times New Roman" w:hAnsi="Times New Roman" w:cs="Times New Roman"/>
          <w:b/>
          <w:bCs/>
          <w:sz w:val="18"/>
          <w:szCs w:val="18"/>
        </w:rPr>
      </w:pPr>
      <w:r w:rsidRPr="00B2157C">
        <w:rPr>
          <w:rFonts w:ascii="Times New Roman" w:hAnsi="Times New Roman" w:cs="Times New Roman"/>
          <w:b/>
          <w:bCs/>
          <w:sz w:val="18"/>
          <w:szCs w:val="18"/>
          <w:lang w:val="en-US"/>
        </w:rPr>
        <w:t xml:space="preserve">Table 1. </w:t>
      </w:r>
      <w:r w:rsidR="005551B2" w:rsidRPr="005551B2">
        <w:rPr>
          <w:rFonts w:eastAsia="MS PGothic" w:cs="MS PGothic"/>
          <w:color w:val="000000" w:themeColor="text1"/>
          <w:kern w:val="24"/>
          <w:sz w:val="18"/>
          <w:szCs w:val="18"/>
        </w:rPr>
        <w:t xml:space="preserve">Estimated marginal means for child adiposity and anthropometric outcomes across ages 2–6 years according to maternal group: normal weight (NW), obesity (OB), and gestational diabetes mellitus (GDM). Estimates were derived from linear mixed-effects models including maternal group, child age, and child sex as fixed effects, with child ID included as a random effect. Data are presented as estimated marginal means ± SEM. Pairwise comparisons between maternal groups were performed using Tukey-adjusted contrasts. Letters indicate statistically significant pairwise differences: </w:t>
      </w:r>
      <w:proofErr w:type="gramStart"/>
      <w:r w:rsidR="005551B2" w:rsidRPr="005551B2">
        <w:rPr>
          <w:rFonts w:eastAsia="MS PGothic" w:cs="MS PGothic"/>
          <w:color w:val="000000" w:themeColor="text1"/>
          <w:kern w:val="24"/>
          <w:sz w:val="18"/>
          <w:szCs w:val="18"/>
        </w:rPr>
        <w:t>a,</w:t>
      </w:r>
      <w:proofErr w:type="gramEnd"/>
      <w:r w:rsidR="005551B2" w:rsidRPr="005551B2">
        <w:rPr>
          <w:rFonts w:eastAsia="MS PGothic" w:cs="MS PGothic"/>
          <w:color w:val="000000" w:themeColor="text1"/>
          <w:kern w:val="24"/>
          <w:sz w:val="18"/>
          <w:szCs w:val="18"/>
        </w:rPr>
        <w:t xml:space="preserve"> different from NW; b, different from GDM</w:t>
      </w:r>
      <w:r w:rsidRPr="005551B2">
        <w:rPr>
          <w:rFonts w:cs="Times New Roman"/>
          <w:sz w:val="18"/>
          <w:szCs w:val="18"/>
        </w:rPr>
        <w:t>. P-values &lt; 0.05 are presented in bold.</w:t>
      </w:r>
    </w:p>
    <w:p w14:paraId="06FDF86A" w14:textId="77777777" w:rsidR="005832A8" w:rsidRDefault="005832A8" w:rsidP="005832A8">
      <w:pPr>
        <w:pStyle w:val="Heading1"/>
        <w:rPr>
          <w:sz w:val="24"/>
          <w:szCs w:val="24"/>
        </w:rPr>
      </w:pPr>
    </w:p>
    <w:p w14:paraId="6E4D2B3A" w14:textId="77777777" w:rsidR="003A4645" w:rsidRDefault="003A4645" w:rsidP="003A4645"/>
    <w:p w14:paraId="530D19BE" w14:textId="77777777" w:rsidR="003A4645" w:rsidRDefault="003A4645" w:rsidP="003A4645"/>
    <w:p w14:paraId="26E30F60" w14:textId="77777777" w:rsidR="003A4645" w:rsidRDefault="003A4645" w:rsidP="003A4645"/>
    <w:p w14:paraId="59157F3F" w14:textId="77777777" w:rsidR="003A4645" w:rsidRPr="003A4645" w:rsidRDefault="003A4645" w:rsidP="003A4645"/>
    <w:p w14:paraId="599CF03B" w14:textId="0424CA13" w:rsidR="005832A8" w:rsidRPr="00865C94" w:rsidRDefault="005832A8" w:rsidP="005832A8">
      <w:pPr>
        <w:pStyle w:val="Heading1"/>
        <w:rPr>
          <w:sz w:val="24"/>
          <w:szCs w:val="24"/>
        </w:rPr>
      </w:pPr>
      <w:r w:rsidRPr="00DA76D1">
        <w:rPr>
          <w:b/>
          <w:bCs/>
          <w:sz w:val="24"/>
          <w:szCs w:val="24"/>
        </w:rPr>
        <w:lastRenderedPageBreak/>
        <w:t xml:space="preserve">Table </w:t>
      </w:r>
      <w:r w:rsidR="0096222E" w:rsidRPr="00DA76D1">
        <w:rPr>
          <w:b/>
          <w:bCs/>
          <w:sz w:val="24"/>
          <w:szCs w:val="24"/>
        </w:rPr>
        <w:t>2</w:t>
      </w:r>
      <w:r w:rsidRPr="00DA76D1">
        <w:rPr>
          <w:b/>
          <w:bCs/>
          <w:sz w:val="24"/>
          <w:szCs w:val="24"/>
        </w:rPr>
        <w:t>.</w:t>
      </w:r>
      <w:r w:rsidRPr="00865C94">
        <w:rPr>
          <w:sz w:val="24"/>
          <w:szCs w:val="24"/>
        </w:rPr>
        <w:t xml:space="preserve"> </w:t>
      </w:r>
      <w:r w:rsidR="00DA76D1" w:rsidRPr="00DA76D1">
        <w:rPr>
          <w:sz w:val="24"/>
          <w:szCs w:val="24"/>
        </w:rPr>
        <w:t>Sex-stratified estimated marginal means for adiposity and anthropometric outcomes across preschool age according to maternal group</w:t>
      </w:r>
    </w:p>
    <w:tbl>
      <w:tblPr>
        <w:tblW w:w="8789" w:type="dxa"/>
        <w:tblLayout w:type="fixed"/>
        <w:tblLook w:val="04A0" w:firstRow="1" w:lastRow="0" w:firstColumn="1" w:lastColumn="0" w:noHBand="0" w:noVBand="1"/>
      </w:tblPr>
      <w:tblGrid>
        <w:gridCol w:w="1985"/>
        <w:gridCol w:w="1276"/>
        <w:gridCol w:w="1275"/>
        <w:gridCol w:w="1701"/>
        <w:gridCol w:w="851"/>
        <w:gridCol w:w="992"/>
        <w:gridCol w:w="709"/>
      </w:tblGrid>
      <w:tr w:rsidR="005832A8" w:rsidRPr="00865C94" w14:paraId="7F165D44" w14:textId="77777777" w:rsidTr="007D70F2">
        <w:tc>
          <w:tcPr>
            <w:tcW w:w="1985" w:type="dxa"/>
            <w:tcBorders>
              <w:top w:val="single" w:sz="12" w:space="0" w:color="auto"/>
            </w:tcBorders>
          </w:tcPr>
          <w:p w14:paraId="74B8F128" w14:textId="77777777" w:rsidR="005832A8" w:rsidRPr="00865C94" w:rsidRDefault="005832A8" w:rsidP="007D70F2">
            <w:pPr>
              <w:rPr>
                <w:sz w:val="18"/>
                <w:szCs w:val="18"/>
              </w:rPr>
            </w:pPr>
          </w:p>
        </w:tc>
        <w:tc>
          <w:tcPr>
            <w:tcW w:w="1276" w:type="dxa"/>
            <w:tcBorders>
              <w:top w:val="single" w:sz="12" w:space="0" w:color="auto"/>
            </w:tcBorders>
          </w:tcPr>
          <w:p w14:paraId="760870AE" w14:textId="77777777" w:rsidR="005832A8" w:rsidRPr="00865C94" w:rsidRDefault="005832A8" w:rsidP="007D70F2">
            <w:pPr>
              <w:jc w:val="center"/>
              <w:rPr>
                <w:b/>
                <w:bCs/>
                <w:sz w:val="18"/>
                <w:szCs w:val="18"/>
              </w:rPr>
            </w:pPr>
            <w:r w:rsidRPr="00865C94">
              <w:rPr>
                <w:b/>
                <w:bCs/>
                <w:sz w:val="18"/>
                <w:szCs w:val="18"/>
              </w:rPr>
              <w:t>NW</w:t>
            </w:r>
          </w:p>
        </w:tc>
        <w:tc>
          <w:tcPr>
            <w:tcW w:w="1275" w:type="dxa"/>
            <w:tcBorders>
              <w:top w:val="single" w:sz="12" w:space="0" w:color="auto"/>
            </w:tcBorders>
          </w:tcPr>
          <w:p w14:paraId="3CD7CBCE" w14:textId="77777777" w:rsidR="005832A8" w:rsidRPr="00865C94" w:rsidRDefault="005832A8" w:rsidP="007D70F2">
            <w:pPr>
              <w:jc w:val="center"/>
              <w:rPr>
                <w:b/>
                <w:bCs/>
                <w:sz w:val="18"/>
                <w:szCs w:val="18"/>
              </w:rPr>
            </w:pPr>
            <w:r w:rsidRPr="00865C94">
              <w:rPr>
                <w:b/>
                <w:bCs/>
                <w:sz w:val="18"/>
                <w:szCs w:val="18"/>
              </w:rPr>
              <w:t>OB</w:t>
            </w:r>
          </w:p>
        </w:tc>
        <w:tc>
          <w:tcPr>
            <w:tcW w:w="1701" w:type="dxa"/>
            <w:tcBorders>
              <w:top w:val="single" w:sz="12" w:space="0" w:color="auto"/>
            </w:tcBorders>
          </w:tcPr>
          <w:p w14:paraId="3DB27CC5" w14:textId="77777777" w:rsidR="005832A8" w:rsidRPr="00865C94" w:rsidRDefault="005832A8" w:rsidP="007D70F2">
            <w:pPr>
              <w:jc w:val="center"/>
              <w:rPr>
                <w:b/>
                <w:bCs/>
                <w:sz w:val="18"/>
                <w:szCs w:val="18"/>
              </w:rPr>
            </w:pPr>
            <w:r w:rsidRPr="00865C94">
              <w:rPr>
                <w:b/>
                <w:bCs/>
                <w:sz w:val="18"/>
                <w:szCs w:val="18"/>
              </w:rPr>
              <w:t>GDM</w:t>
            </w:r>
          </w:p>
        </w:tc>
        <w:tc>
          <w:tcPr>
            <w:tcW w:w="2552" w:type="dxa"/>
            <w:gridSpan w:val="3"/>
            <w:tcBorders>
              <w:top w:val="single" w:sz="12" w:space="0" w:color="auto"/>
            </w:tcBorders>
          </w:tcPr>
          <w:p w14:paraId="036970BB" w14:textId="77777777" w:rsidR="005832A8" w:rsidRPr="00865C94" w:rsidRDefault="005832A8" w:rsidP="007D70F2">
            <w:pPr>
              <w:jc w:val="center"/>
              <w:rPr>
                <w:b/>
                <w:bCs/>
                <w:sz w:val="18"/>
                <w:szCs w:val="18"/>
              </w:rPr>
            </w:pPr>
            <w:r w:rsidRPr="00865C94">
              <w:rPr>
                <w:b/>
                <w:bCs/>
                <w:sz w:val="18"/>
                <w:szCs w:val="18"/>
              </w:rPr>
              <w:t>P (between groups)</w:t>
            </w:r>
          </w:p>
        </w:tc>
      </w:tr>
      <w:tr w:rsidR="005832A8" w:rsidRPr="00865C94" w14:paraId="35CE1C15" w14:textId="77777777" w:rsidTr="007D70F2">
        <w:trPr>
          <w:trHeight w:hRule="exact" w:val="454"/>
        </w:trPr>
        <w:tc>
          <w:tcPr>
            <w:tcW w:w="1985" w:type="dxa"/>
            <w:tcBorders>
              <w:bottom w:val="single" w:sz="4" w:space="0" w:color="auto"/>
            </w:tcBorders>
          </w:tcPr>
          <w:p w14:paraId="180507C5" w14:textId="77777777" w:rsidR="005832A8" w:rsidRPr="00865C94" w:rsidRDefault="005832A8" w:rsidP="007D70F2">
            <w:pPr>
              <w:rPr>
                <w:sz w:val="18"/>
                <w:szCs w:val="18"/>
              </w:rPr>
            </w:pPr>
          </w:p>
        </w:tc>
        <w:tc>
          <w:tcPr>
            <w:tcW w:w="1276" w:type="dxa"/>
            <w:tcBorders>
              <w:bottom w:val="single" w:sz="4" w:space="0" w:color="auto"/>
            </w:tcBorders>
          </w:tcPr>
          <w:p w14:paraId="1407D308" w14:textId="77777777" w:rsidR="005832A8" w:rsidRPr="00865C94" w:rsidRDefault="005832A8" w:rsidP="007D70F2">
            <w:pPr>
              <w:rPr>
                <w:sz w:val="18"/>
                <w:szCs w:val="18"/>
              </w:rPr>
            </w:pPr>
            <w:r w:rsidRPr="00865C94">
              <w:rPr>
                <w:sz w:val="18"/>
                <w:szCs w:val="18"/>
              </w:rPr>
              <w:t xml:space="preserve">Mean </w:t>
            </w:r>
            <w:r w:rsidRPr="00D802FE">
              <w:rPr>
                <w:rFonts w:ascii="Aptos" w:hAnsi="Aptos"/>
                <w:sz w:val="18"/>
                <w:szCs w:val="18"/>
              </w:rPr>
              <w:t>±</w:t>
            </w:r>
            <w:r>
              <w:rPr>
                <w:rFonts w:ascii="Aptos" w:hAnsi="Aptos"/>
                <w:sz w:val="18"/>
                <w:szCs w:val="18"/>
              </w:rPr>
              <w:t xml:space="preserve"> </w:t>
            </w:r>
            <w:r>
              <w:rPr>
                <w:sz w:val="18"/>
                <w:szCs w:val="18"/>
              </w:rPr>
              <w:t>SEM</w:t>
            </w:r>
          </w:p>
        </w:tc>
        <w:tc>
          <w:tcPr>
            <w:tcW w:w="1275" w:type="dxa"/>
            <w:tcBorders>
              <w:bottom w:val="single" w:sz="4" w:space="0" w:color="auto"/>
            </w:tcBorders>
          </w:tcPr>
          <w:p w14:paraId="0B3791CE" w14:textId="77777777" w:rsidR="005832A8" w:rsidRPr="00865C94" w:rsidRDefault="005832A8" w:rsidP="007D70F2">
            <w:pPr>
              <w:rPr>
                <w:sz w:val="18"/>
                <w:szCs w:val="18"/>
              </w:rPr>
            </w:pPr>
            <w:r w:rsidRPr="00865C94">
              <w:rPr>
                <w:sz w:val="18"/>
                <w:szCs w:val="18"/>
              </w:rPr>
              <w:t xml:space="preserve">Mean </w:t>
            </w:r>
            <w:r w:rsidRPr="00D802FE">
              <w:rPr>
                <w:rFonts w:ascii="Aptos" w:hAnsi="Aptos"/>
                <w:sz w:val="18"/>
                <w:szCs w:val="18"/>
              </w:rPr>
              <w:t>±</w:t>
            </w:r>
            <w:r>
              <w:rPr>
                <w:rFonts w:ascii="Aptos" w:hAnsi="Aptos"/>
                <w:sz w:val="18"/>
                <w:szCs w:val="18"/>
              </w:rPr>
              <w:t xml:space="preserve"> </w:t>
            </w:r>
            <w:r>
              <w:rPr>
                <w:sz w:val="18"/>
                <w:szCs w:val="18"/>
              </w:rPr>
              <w:t>SEM</w:t>
            </w:r>
          </w:p>
        </w:tc>
        <w:tc>
          <w:tcPr>
            <w:tcW w:w="1701" w:type="dxa"/>
            <w:tcBorders>
              <w:bottom w:val="single" w:sz="4" w:space="0" w:color="auto"/>
            </w:tcBorders>
          </w:tcPr>
          <w:p w14:paraId="6DE152A4" w14:textId="77777777" w:rsidR="005832A8" w:rsidRPr="00865C94" w:rsidRDefault="005832A8" w:rsidP="007D70F2">
            <w:pPr>
              <w:rPr>
                <w:sz w:val="18"/>
                <w:szCs w:val="18"/>
              </w:rPr>
            </w:pPr>
            <w:r w:rsidRPr="00865C94">
              <w:rPr>
                <w:sz w:val="18"/>
                <w:szCs w:val="18"/>
              </w:rPr>
              <w:t xml:space="preserve">Mean </w:t>
            </w:r>
            <w:r w:rsidRPr="00D802FE">
              <w:rPr>
                <w:rFonts w:ascii="Aptos" w:hAnsi="Aptos"/>
                <w:sz w:val="18"/>
                <w:szCs w:val="18"/>
              </w:rPr>
              <w:t>±</w:t>
            </w:r>
            <w:r>
              <w:rPr>
                <w:rFonts w:ascii="Aptos" w:hAnsi="Aptos"/>
                <w:sz w:val="18"/>
                <w:szCs w:val="18"/>
              </w:rPr>
              <w:t xml:space="preserve"> </w:t>
            </w:r>
            <w:r>
              <w:rPr>
                <w:sz w:val="18"/>
                <w:szCs w:val="18"/>
              </w:rPr>
              <w:t>SEM</w:t>
            </w:r>
          </w:p>
        </w:tc>
        <w:tc>
          <w:tcPr>
            <w:tcW w:w="851" w:type="dxa"/>
            <w:tcBorders>
              <w:bottom w:val="single" w:sz="4" w:space="0" w:color="auto"/>
            </w:tcBorders>
          </w:tcPr>
          <w:p w14:paraId="782C505D" w14:textId="77777777" w:rsidR="005832A8" w:rsidRPr="00865C94" w:rsidRDefault="005832A8" w:rsidP="007D70F2">
            <w:pPr>
              <w:rPr>
                <w:sz w:val="18"/>
                <w:szCs w:val="18"/>
              </w:rPr>
            </w:pPr>
            <w:r w:rsidRPr="00865C94">
              <w:rPr>
                <w:sz w:val="18"/>
                <w:szCs w:val="18"/>
              </w:rPr>
              <w:t>NW vs OB</w:t>
            </w:r>
          </w:p>
        </w:tc>
        <w:tc>
          <w:tcPr>
            <w:tcW w:w="992" w:type="dxa"/>
            <w:tcBorders>
              <w:bottom w:val="single" w:sz="4" w:space="0" w:color="auto"/>
            </w:tcBorders>
          </w:tcPr>
          <w:p w14:paraId="57140A7A" w14:textId="77777777" w:rsidR="005832A8" w:rsidRPr="00865C94" w:rsidRDefault="005832A8" w:rsidP="007D70F2">
            <w:pPr>
              <w:rPr>
                <w:sz w:val="18"/>
                <w:szCs w:val="18"/>
              </w:rPr>
            </w:pPr>
            <w:r w:rsidRPr="00865C94">
              <w:rPr>
                <w:sz w:val="18"/>
                <w:szCs w:val="18"/>
              </w:rPr>
              <w:t>NW vs GDM</w:t>
            </w:r>
          </w:p>
        </w:tc>
        <w:tc>
          <w:tcPr>
            <w:tcW w:w="709" w:type="dxa"/>
            <w:tcBorders>
              <w:bottom w:val="single" w:sz="4" w:space="0" w:color="auto"/>
            </w:tcBorders>
          </w:tcPr>
          <w:p w14:paraId="36E2CC8D" w14:textId="77777777" w:rsidR="005832A8" w:rsidRPr="00865C94" w:rsidRDefault="005832A8" w:rsidP="007D70F2">
            <w:pPr>
              <w:rPr>
                <w:sz w:val="18"/>
                <w:szCs w:val="18"/>
              </w:rPr>
            </w:pPr>
            <w:r w:rsidRPr="00865C94">
              <w:rPr>
                <w:sz w:val="18"/>
                <w:szCs w:val="18"/>
              </w:rPr>
              <w:t>OB vs GDM</w:t>
            </w:r>
          </w:p>
        </w:tc>
      </w:tr>
      <w:tr w:rsidR="005832A8" w:rsidRPr="00865C94" w14:paraId="1D092F1D" w14:textId="77777777" w:rsidTr="007D70F2">
        <w:trPr>
          <w:trHeight w:val="397"/>
        </w:trPr>
        <w:tc>
          <w:tcPr>
            <w:tcW w:w="8789" w:type="dxa"/>
            <w:gridSpan w:val="7"/>
            <w:tcBorders>
              <w:top w:val="single" w:sz="4" w:space="0" w:color="auto"/>
            </w:tcBorders>
            <w:vAlign w:val="center"/>
          </w:tcPr>
          <w:p w14:paraId="3F1829D2" w14:textId="77777777" w:rsidR="005832A8" w:rsidRPr="00865C94" w:rsidRDefault="005832A8" w:rsidP="007D70F2">
            <w:pPr>
              <w:jc w:val="center"/>
              <w:rPr>
                <w:sz w:val="18"/>
                <w:szCs w:val="18"/>
              </w:rPr>
            </w:pPr>
            <w:r w:rsidRPr="00A46D49">
              <w:rPr>
                <w:b/>
                <w:bCs/>
                <w:sz w:val="18"/>
                <w:szCs w:val="18"/>
              </w:rPr>
              <w:t>Boys</w:t>
            </w:r>
          </w:p>
        </w:tc>
      </w:tr>
      <w:tr w:rsidR="005832A8" w:rsidRPr="00865C94" w14:paraId="71FF3BE2" w14:textId="77777777" w:rsidTr="007D70F2">
        <w:tc>
          <w:tcPr>
            <w:tcW w:w="1985" w:type="dxa"/>
            <w:tcBorders>
              <w:top w:val="single" w:sz="4" w:space="0" w:color="auto"/>
            </w:tcBorders>
          </w:tcPr>
          <w:p w14:paraId="04612C80" w14:textId="77777777" w:rsidR="005832A8" w:rsidRPr="00A46D49" w:rsidRDefault="005832A8" w:rsidP="007D70F2">
            <w:pPr>
              <w:rPr>
                <w:b/>
                <w:bCs/>
                <w:sz w:val="18"/>
                <w:szCs w:val="18"/>
              </w:rPr>
            </w:pPr>
            <w:r>
              <w:rPr>
                <w:b/>
                <w:bCs/>
                <w:sz w:val="18"/>
                <w:szCs w:val="18"/>
              </w:rPr>
              <w:t xml:space="preserve">Measures  </w:t>
            </w:r>
          </w:p>
        </w:tc>
        <w:tc>
          <w:tcPr>
            <w:tcW w:w="1276" w:type="dxa"/>
            <w:tcBorders>
              <w:top w:val="single" w:sz="4" w:space="0" w:color="auto"/>
            </w:tcBorders>
          </w:tcPr>
          <w:p w14:paraId="1EF4F07C" w14:textId="77777777" w:rsidR="005832A8" w:rsidRPr="00865C94" w:rsidRDefault="005832A8" w:rsidP="007D70F2">
            <w:pPr>
              <w:rPr>
                <w:sz w:val="18"/>
                <w:szCs w:val="18"/>
              </w:rPr>
            </w:pPr>
          </w:p>
        </w:tc>
        <w:tc>
          <w:tcPr>
            <w:tcW w:w="1275" w:type="dxa"/>
            <w:tcBorders>
              <w:top w:val="single" w:sz="4" w:space="0" w:color="auto"/>
            </w:tcBorders>
          </w:tcPr>
          <w:p w14:paraId="35BA918D" w14:textId="77777777" w:rsidR="005832A8" w:rsidRPr="00865C94" w:rsidRDefault="005832A8" w:rsidP="007D70F2">
            <w:pPr>
              <w:rPr>
                <w:sz w:val="18"/>
                <w:szCs w:val="18"/>
              </w:rPr>
            </w:pPr>
          </w:p>
        </w:tc>
        <w:tc>
          <w:tcPr>
            <w:tcW w:w="1701" w:type="dxa"/>
            <w:tcBorders>
              <w:top w:val="single" w:sz="4" w:space="0" w:color="auto"/>
            </w:tcBorders>
          </w:tcPr>
          <w:p w14:paraId="516E9328" w14:textId="77777777" w:rsidR="005832A8" w:rsidRPr="00865C94" w:rsidRDefault="005832A8" w:rsidP="007D70F2">
            <w:pPr>
              <w:rPr>
                <w:sz w:val="18"/>
                <w:szCs w:val="18"/>
              </w:rPr>
            </w:pPr>
          </w:p>
        </w:tc>
        <w:tc>
          <w:tcPr>
            <w:tcW w:w="851" w:type="dxa"/>
            <w:tcBorders>
              <w:top w:val="single" w:sz="4" w:space="0" w:color="auto"/>
            </w:tcBorders>
          </w:tcPr>
          <w:p w14:paraId="1A104392" w14:textId="77777777" w:rsidR="005832A8" w:rsidRPr="00865C94" w:rsidRDefault="005832A8" w:rsidP="007D70F2">
            <w:pPr>
              <w:rPr>
                <w:sz w:val="18"/>
                <w:szCs w:val="18"/>
              </w:rPr>
            </w:pPr>
          </w:p>
        </w:tc>
        <w:tc>
          <w:tcPr>
            <w:tcW w:w="992" w:type="dxa"/>
            <w:tcBorders>
              <w:top w:val="single" w:sz="4" w:space="0" w:color="auto"/>
            </w:tcBorders>
          </w:tcPr>
          <w:p w14:paraId="7CFCE9F0" w14:textId="77777777" w:rsidR="005832A8" w:rsidRPr="00865C94" w:rsidRDefault="005832A8" w:rsidP="007D70F2">
            <w:pPr>
              <w:rPr>
                <w:b/>
                <w:bCs/>
                <w:sz w:val="18"/>
                <w:szCs w:val="18"/>
              </w:rPr>
            </w:pPr>
          </w:p>
        </w:tc>
        <w:tc>
          <w:tcPr>
            <w:tcW w:w="709" w:type="dxa"/>
            <w:tcBorders>
              <w:top w:val="single" w:sz="4" w:space="0" w:color="auto"/>
            </w:tcBorders>
          </w:tcPr>
          <w:p w14:paraId="0DA79B58" w14:textId="77777777" w:rsidR="005832A8" w:rsidRPr="00865C94" w:rsidRDefault="005832A8" w:rsidP="007D70F2">
            <w:pPr>
              <w:rPr>
                <w:sz w:val="18"/>
                <w:szCs w:val="18"/>
              </w:rPr>
            </w:pPr>
          </w:p>
        </w:tc>
      </w:tr>
      <w:tr w:rsidR="005832A8" w:rsidRPr="00865C94" w14:paraId="4AC118D9" w14:textId="77777777" w:rsidTr="007D70F2">
        <w:tc>
          <w:tcPr>
            <w:tcW w:w="1985" w:type="dxa"/>
          </w:tcPr>
          <w:p w14:paraId="67A940CA" w14:textId="77777777" w:rsidR="005832A8" w:rsidRPr="00405E24" w:rsidRDefault="005832A8" w:rsidP="007D70F2">
            <w:pPr>
              <w:rPr>
                <w:sz w:val="18"/>
                <w:szCs w:val="18"/>
              </w:rPr>
            </w:pPr>
            <w:r w:rsidRPr="00405E24">
              <w:rPr>
                <w:sz w:val="18"/>
                <w:szCs w:val="18"/>
              </w:rPr>
              <w:t>BMI (kg/m²)</w:t>
            </w:r>
          </w:p>
        </w:tc>
        <w:tc>
          <w:tcPr>
            <w:tcW w:w="1276" w:type="dxa"/>
          </w:tcPr>
          <w:p w14:paraId="6327709A" w14:textId="77777777" w:rsidR="005832A8" w:rsidRPr="00865C94" w:rsidRDefault="005832A8" w:rsidP="007D70F2">
            <w:pPr>
              <w:rPr>
                <w:sz w:val="18"/>
                <w:szCs w:val="18"/>
              </w:rPr>
            </w:pPr>
            <w:r w:rsidRPr="00D802FE">
              <w:rPr>
                <w:rFonts w:ascii="Aptos" w:hAnsi="Aptos"/>
                <w:sz w:val="18"/>
                <w:szCs w:val="18"/>
              </w:rPr>
              <w:t>15.91 ± 0.16</w:t>
            </w:r>
          </w:p>
        </w:tc>
        <w:tc>
          <w:tcPr>
            <w:tcW w:w="1275" w:type="dxa"/>
          </w:tcPr>
          <w:p w14:paraId="7B17C15F" w14:textId="77777777" w:rsidR="005832A8" w:rsidRPr="00865C94" w:rsidRDefault="005832A8" w:rsidP="007D70F2">
            <w:pPr>
              <w:rPr>
                <w:sz w:val="18"/>
                <w:szCs w:val="18"/>
              </w:rPr>
            </w:pPr>
            <w:r w:rsidRPr="00D802FE">
              <w:rPr>
                <w:rFonts w:ascii="Aptos" w:hAnsi="Aptos"/>
                <w:sz w:val="18"/>
                <w:szCs w:val="18"/>
              </w:rPr>
              <w:t>16.93 ± 0.17</w:t>
            </w:r>
          </w:p>
        </w:tc>
        <w:tc>
          <w:tcPr>
            <w:tcW w:w="1701" w:type="dxa"/>
          </w:tcPr>
          <w:p w14:paraId="59625C43" w14:textId="77777777" w:rsidR="005832A8" w:rsidRPr="00865C94" w:rsidRDefault="005832A8" w:rsidP="007D70F2">
            <w:pPr>
              <w:rPr>
                <w:sz w:val="18"/>
                <w:szCs w:val="18"/>
              </w:rPr>
            </w:pPr>
            <w:r w:rsidRPr="00D802FE">
              <w:rPr>
                <w:rFonts w:ascii="Aptos" w:hAnsi="Aptos"/>
                <w:sz w:val="18"/>
                <w:szCs w:val="18"/>
              </w:rPr>
              <w:t>16.32 ± 0.24</w:t>
            </w:r>
          </w:p>
        </w:tc>
        <w:tc>
          <w:tcPr>
            <w:tcW w:w="851" w:type="dxa"/>
          </w:tcPr>
          <w:p w14:paraId="2D7A4ED5" w14:textId="77777777" w:rsidR="005832A8" w:rsidRPr="00405E24" w:rsidRDefault="005832A8" w:rsidP="007D70F2">
            <w:pPr>
              <w:rPr>
                <w:b/>
                <w:bCs/>
                <w:sz w:val="18"/>
                <w:szCs w:val="18"/>
              </w:rPr>
            </w:pPr>
            <w:r w:rsidRPr="00405E24">
              <w:rPr>
                <w:rFonts w:ascii="Aptos" w:hAnsi="Aptos"/>
                <w:b/>
                <w:bCs/>
                <w:sz w:val="18"/>
                <w:szCs w:val="18"/>
              </w:rPr>
              <w:t>&lt;0.001</w:t>
            </w:r>
          </w:p>
        </w:tc>
        <w:tc>
          <w:tcPr>
            <w:tcW w:w="992" w:type="dxa"/>
          </w:tcPr>
          <w:p w14:paraId="482F08B6" w14:textId="77777777" w:rsidR="005832A8" w:rsidRPr="00865C94" w:rsidRDefault="005832A8" w:rsidP="007D70F2">
            <w:pPr>
              <w:rPr>
                <w:b/>
                <w:bCs/>
                <w:sz w:val="18"/>
                <w:szCs w:val="18"/>
              </w:rPr>
            </w:pPr>
            <w:r w:rsidRPr="00D802FE">
              <w:rPr>
                <w:rFonts w:ascii="Aptos" w:hAnsi="Aptos"/>
                <w:sz w:val="18"/>
                <w:szCs w:val="18"/>
              </w:rPr>
              <w:t>0.305</w:t>
            </w:r>
          </w:p>
        </w:tc>
        <w:tc>
          <w:tcPr>
            <w:tcW w:w="709" w:type="dxa"/>
          </w:tcPr>
          <w:p w14:paraId="4F6E04F5" w14:textId="77777777" w:rsidR="005832A8" w:rsidRPr="00865C94" w:rsidRDefault="005832A8" w:rsidP="007D70F2">
            <w:pPr>
              <w:rPr>
                <w:sz w:val="18"/>
                <w:szCs w:val="18"/>
              </w:rPr>
            </w:pPr>
            <w:r w:rsidRPr="00D802FE">
              <w:rPr>
                <w:rFonts w:ascii="Aptos" w:hAnsi="Aptos"/>
                <w:sz w:val="18"/>
                <w:szCs w:val="18"/>
              </w:rPr>
              <w:t>0.058</w:t>
            </w:r>
          </w:p>
        </w:tc>
      </w:tr>
      <w:tr w:rsidR="005832A8" w:rsidRPr="00865C94" w14:paraId="0F3B6860" w14:textId="77777777" w:rsidTr="007D70F2">
        <w:tc>
          <w:tcPr>
            <w:tcW w:w="1985" w:type="dxa"/>
          </w:tcPr>
          <w:p w14:paraId="6CE3219C" w14:textId="77777777" w:rsidR="005832A8" w:rsidRPr="00405E24" w:rsidRDefault="005832A8" w:rsidP="007D70F2">
            <w:pPr>
              <w:rPr>
                <w:sz w:val="18"/>
                <w:szCs w:val="18"/>
              </w:rPr>
            </w:pPr>
            <w:r w:rsidRPr="00405E24">
              <w:rPr>
                <w:sz w:val="18"/>
                <w:szCs w:val="18"/>
              </w:rPr>
              <w:t>Body fat (%)</w:t>
            </w:r>
          </w:p>
        </w:tc>
        <w:tc>
          <w:tcPr>
            <w:tcW w:w="1276" w:type="dxa"/>
          </w:tcPr>
          <w:p w14:paraId="608D4346" w14:textId="77777777" w:rsidR="005832A8" w:rsidRPr="00865C94" w:rsidRDefault="005832A8" w:rsidP="007D70F2">
            <w:pPr>
              <w:rPr>
                <w:sz w:val="18"/>
                <w:szCs w:val="18"/>
              </w:rPr>
            </w:pPr>
            <w:r w:rsidRPr="00D802FE">
              <w:rPr>
                <w:rFonts w:ascii="Aptos" w:hAnsi="Aptos"/>
                <w:sz w:val="18"/>
                <w:szCs w:val="18"/>
              </w:rPr>
              <w:t>22.31 ± 0.88</w:t>
            </w:r>
          </w:p>
        </w:tc>
        <w:tc>
          <w:tcPr>
            <w:tcW w:w="1275" w:type="dxa"/>
          </w:tcPr>
          <w:p w14:paraId="265AB9F6" w14:textId="77777777" w:rsidR="005832A8" w:rsidRPr="00865C94" w:rsidRDefault="005832A8" w:rsidP="007D70F2">
            <w:pPr>
              <w:rPr>
                <w:sz w:val="18"/>
                <w:szCs w:val="18"/>
              </w:rPr>
            </w:pPr>
            <w:r w:rsidRPr="00D802FE">
              <w:rPr>
                <w:rFonts w:ascii="Aptos" w:hAnsi="Aptos"/>
                <w:sz w:val="18"/>
                <w:szCs w:val="18"/>
              </w:rPr>
              <w:t>26.83 ± 0.94</w:t>
            </w:r>
          </w:p>
        </w:tc>
        <w:tc>
          <w:tcPr>
            <w:tcW w:w="1701" w:type="dxa"/>
          </w:tcPr>
          <w:p w14:paraId="019CCA91" w14:textId="77777777" w:rsidR="005832A8" w:rsidRPr="00865C94" w:rsidRDefault="005832A8" w:rsidP="007D70F2">
            <w:pPr>
              <w:rPr>
                <w:sz w:val="18"/>
                <w:szCs w:val="18"/>
              </w:rPr>
            </w:pPr>
            <w:r w:rsidRPr="00D802FE">
              <w:rPr>
                <w:rFonts w:ascii="Aptos" w:hAnsi="Aptos"/>
                <w:sz w:val="18"/>
                <w:szCs w:val="18"/>
              </w:rPr>
              <w:t>24.68 ± 1.26</w:t>
            </w:r>
          </w:p>
        </w:tc>
        <w:tc>
          <w:tcPr>
            <w:tcW w:w="851" w:type="dxa"/>
          </w:tcPr>
          <w:p w14:paraId="7713D8FD" w14:textId="77777777" w:rsidR="005832A8" w:rsidRPr="00405E24" w:rsidRDefault="005832A8" w:rsidP="007D70F2">
            <w:pPr>
              <w:rPr>
                <w:b/>
                <w:bCs/>
                <w:sz w:val="18"/>
                <w:szCs w:val="18"/>
              </w:rPr>
            </w:pPr>
            <w:r w:rsidRPr="00405E24">
              <w:rPr>
                <w:rFonts w:ascii="Aptos" w:hAnsi="Aptos"/>
                <w:b/>
                <w:bCs/>
                <w:sz w:val="18"/>
                <w:szCs w:val="18"/>
              </w:rPr>
              <w:t>&lt;0.001</w:t>
            </w:r>
          </w:p>
        </w:tc>
        <w:tc>
          <w:tcPr>
            <w:tcW w:w="992" w:type="dxa"/>
          </w:tcPr>
          <w:p w14:paraId="4F786A94" w14:textId="77777777" w:rsidR="005832A8" w:rsidRPr="00865C94" w:rsidRDefault="005832A8" w:rsidP="007D70F2">
            <w:pPr>
              <w:rPr>
                <w:sz w:val="18"/>
                <w:szCs w:val="18"/>
              </w:rPr>
            </w:pPr>
            <w:r w:rsidRPr="00D802FE">
              <w:rPr>
                <w:rFonts w:ascii="Aptos" w:hAnsi="Aptos"/>
                <w:sz w:val="18"/>
                <w:szCs w:val="18"/>
              </w:rPr>
              <w:t>0.269</w:t>
            </w:r>
          </w:p>
        </w:tc>
        <w:tc>
          <w:tcPr>
            <w:tcW w:w="709" w:type="dxa"/>
          </w:tcPr>
          <w:p w14:paraId="599DA122" w14:textId="77777777" w:rsidR="005832A8" w:rsidRPr="00865C94" w:rsidRDefault="005832A8" w:rsidP="007D70F2">
            <w:pPr>
              <w:rPr>
                <w:sz w:val="18"/>
                <w:szCs w:val="18"/>
              </w:rPr>
            </w:pPr>
            <w:r w:rsidRPr="00D802FE">
              <w:rPr>
                <w:rFonts w:ascii="Aptos" w:hAnsi="Aptos"/>
                <w:sz w:val="18"/>
                <w:szCs w:val="18"/>
              </w:rPr>
              <w:t>0.332</w:t>
            </w:r>
          </w:p>
        </w:tc>
      </w:tr>
      <w:tr w:rsidR="005832A8" w:rsidRPr="00865C94" w14:paraId="270CE074" w14:textId="77777777" w:rsidTr="007D70F2">
        <w:tc>
          <w:tcPr>
            <w:tcW w:w="1985" w:type="dxa"/>
          </w:tcPr>
          <w:p w14:paraId="751FE83D" w14:textId="77777777" w:rsidR="005832A8" w:rsidRPr="00405E24" w:rsidRDefault="005832A8" w:rsidP="007D70F2">
            <w:pPr>
              <w:rPr>
                <w:sz w:val="18"/>
                <w:szCs w:val="18"/>
              </w:rPr>
            </w:pPr>
            <w:r w:rsidRPr="00405E24">
              <w:rPr>
                <w:sz w:val="18"/>
                <w:szCs w:val="18"/>
              </w:rPr>
              <w:t>Fat mass (kg)</w:t>
            </w:r>
          </w:p>
        </w:tc>
        <w:tc>
          <w:tcPr>
            <w:tcW w:w="1276" w:type="dxa"/>
          </w:tcPr>
          <w:p w14:paraId="641D634B" w14:textId="77777777" w:rsidR="005832A8" w:rsidRPr="00865C94" w:rsidRDefault="005832A8" w:rsidP="007D70F2">
            <w:pPr>
              <w:rPr>
                <w:sz w:val="18"/>
                <w:szCs w:val="18"/>
              </w:rPr>
            </w:pPr>
            <w:r w:rsidRPr="00D802FE">
              <w:rPr>
                <w:rFonts w:ascii="Aptos" w:hAnsi="Aptos"/>
                <w:sz w:val="18"/>
                <w:szCs w:val="18"/>
              </w:rPr>
              <w:t>3.81 ± 0.21</w:t>
            </w:r>
          </w:p>
        </w:tc>
        <w:tc>
          <w:tcPr>
            <w:tcW w:w="1275" w:type="dxa"/>
          </w:tcPr>
          <w:p w14:paraId="56772D41" w14:textId="77777777" w:rsidR="005832A8" w:rsidRPr="00865C94" w:rsidRDefault="005832A8" w:rsidP="007D70F2">
            <w:pPr>
              <w:rPr>
                <w:sz w:val="18"/>
                <w:szCs w:val="18"/>
              </w:rPr>
            </w:pPr>
            <w:r w:rsidRPr="00D802FE">
              <w:rPr>
                <w:rFonts w:ascii="Aptos" w:hAnsi="Aptos"/>
                <w:sz w:val="18"/>
                <w:szCs w:val="18"/>
              </w:rPr>
              <w:t>4.96 ± 0.22</w:t>
            </w:r>
          </w:p>
        </w:tc>
        <w:tc>
          <w:tcPr>
            <w:tcW w:w="1701" w:type="dxa"/>
          </w:tcPr>
          <w:p w14:paraId="350FFDDE" w14:textId="77777777" w:rsidR="005832A8" w:rsidRPr="00865C94" w:rsidRDefault="005832A8" w:rsidP="007D70F2">
            <w:pPr>
              <w:rPr>
                <w:sz w:val="18"/>
                <w:szCs w:val="18"/>
              </w:rPr>
            </w:pPr>
            <w:r w:rsidRPr="00D802FE">
              <w:rPr>
                <w:rFonts w:ascii="Aptos" w:hAnsi="Aptos"/>
                <w:sz w:val="18"/>
                <w:szCs w:val="18"/>
              </w:rPr>
              <w:t>4.11 ± 0.3</w:t>
            </w:r>
          </w:p>
        </w:tc>
        <w:tc>
          <w:tcPr>
            <w:tcW w:w="851" w:type="dxa"/>
          </w:tcPr>
          <w:p w14:paraId="418AECAA" w14:textId="77777777" w:rsidR="005832A8" w:rsidRPr="00405E24" w:rsidRDefault="005832A8" w:rsidP="007D70F2">
            <w:pPr>
              <w:rPr>
                <w:b/>
                <w:bCs/>
                <w:sz w:val="18"/>
                <w:szCs w:val="18"/>
              </w:rPr>
            </w:pPr>
            <w:r w:rsidRPr="00405E24">
              <w:rPr>
                <w:rFonts w:ascii="Aptos" w:hAnsi="Aptos"/>
                <w:b/>
                <w:bCs/>
                <w:sz w:val="18"/>
                <w:szCs w:val="18"/>
              </w:rPr>
              <w:t>&lt;0.001</w:t>
            </w:r>
          </w:p>
        </w:tc>
        <w:tc>
          <w:tcPr>
            <w:tcW w:w="992" w:type="dxa"/>
          </w:tcPr>
          <w:p w14:paraId="09A60662" w14:textId="77777777" w:rsidR="005832A8" w:rsidRPr="00865C94" w:rsidRDefault="005832A8" w:rsidP="007D70F2">
            <w:pPr>
              <w:rPr>
                <w:b/>
                <w:bCs/>
                <w:sz w:val="18"/>
                <w:szCs w:val="18"/>
              </w:rPr>
            </w:pPr>
            <w:r w:rsidRPr="00D802FE">
              <w:rPr>
                <w:rFonts w:ascii="Aptos" w:hAnsi="Aptos"/>
                <w:sz w:val="18"/>
                <w:szCs w:val="18"/>
              </w:rPr>
              <w:t>0.681</w:t>
            </w:r>
          </w:p>
        </w:tc>
        <w:tc>
          <w:tcPr>
            <w:tcW w:w="709" w:type="dxa"/>
          </w:tcPr>
          <w:p w14:paraId="414FA229" w14:textId="77777777" w:rsidR="005832A8" w:rsidRPr="00405E24" w:rsidRDefault="005832A8" w:rsidP="007D70F2">
            <w:pPr>
              <w:rPr>
                <w:b/>
                <w:bCs/>
                <w:sz w:val="18"/>
                <w:szCs w:val="18"/>
              </w:rPr>
            </w:pPr>
            <w:r w:rsidRPr="00405E24">
              <w:rPr>
                <w:rFonts w:ascii="Aptos" w:hAnsi="Aptos"/>
                <w:b/>
                <w:bCs/>
                <w:sz w:val="18"/>
                <w:szCs w:val="18"/>
              </w:rPr>
              <w:t>0.042</w:t>
            </w:r>
          </w:p>
        </w:tc>
      </w:tr>
      <w:tr w:rsidR="005832A8" w:rsidRPr="00865C94" w14:paraId="2D0091BA" w14:textId="77777777" w:rsidTr="007D70F2">
        <w:tc>
          <w:tcPr>
            <w:tcW w:w="1985" w:type="dxa"/>
          </w:tcPr>
          <w:p w14:paraId="340B88A6" w14:textId="77777777" w:rsidR="005832A8" w:rsidRPr="00405E24" w:rsidRDefault="005832A8" w:rsidP="007D70F2">
            <w:pPr>
              <w:rPr>
                <w:sz w:val="18"/>
                <w:szCs w:val="18"/>
              </w:rPr>
            </w:pPr>
            <w:r w:rsidRPr="00405E24">
              <w:rPr>
                <w:sz w:val="18"/>
                <w:szCs w:val="18"/>
              </w:rPr>
              <w:t>Body weight (kg)</w:t>
            </w:r>
          </w:p>
        </w:tc>
        <w:tc>
          <w:tcPr>
            <w:tcW w:w="1276" w:type="dxa"/>
          </w:tcPr>
          <w:p w14:paraId="39861F39" w14:textId="77777777" w:rsidR="005832A8" w:rsidRPr="00865C94" w:rsidRDefault="005832A8" w:rsidP="007D70F2">
            <w:pPr>
              <w:rPr>
                <w:sz w:val="18"/>
                <w:szCs w:val="18"/>
              </w:rPr>
            </w:pPr>
            <w:r w:rsidRPr="00D802FE">
              <w:rPr>
                <w:rFonts w:ascii="Aptos" w:hAnsi="Aptos"/>
                <w:sz w:val="18"/>
                <w:szCs w:val="18"/>
              </w:rPr>
              <w:t>17.58 ± 0.29</w:t>
            </w:r>
          </w:p>
        </w:tc>
        <w:tc>
          <w:tcPr>
            <w:tcW w:w="1275" w:type="dxa"/>
          </w:tcPr>
          <w:p w14:paraId="69689C28" w14:textId="77777777" w:rsidR="005832A8" w:rsidRPr="00865C94" w:rsidRDefault="005832A8" w:rsidP="007D70F2">
            <w:pPr>
              <w:rPr>
                <w:sz w:val="18"/>
                <w:szCs w:val="18"/>
              </w:rPr>
            </w:pPr>
            <w:r w:rsidRPr="00D802FE">
              <w:rPr>
                <w:rFonts w:ascii="Aptos" w:hAnsi="Aptos"/>
                <w:sz w:val="18"/>
                <w:szCs w:val="18"/>
              </w:rPr>
              <w:t>18.61 ± 0.31</w:t>
            </w:r>
          </w:p>
        </w:tc>
        <w:tc>
          <w:tcPr>
            <w:tcW w:w="1701" w:type="dxa"/>
          </w:tcPr>
          <w:p w14:paraId="6D3B8B30" w14:textId="77777777" w:rsidR="005832A8" w:rsidRPr="00865C94" w:rsidRDefault="005832A8" w:rsidP="007D70F2">
            <w:pPr>
              <w:rPr>
                <w:sz w:val="18"/>
                <w:szCs w:val="18"/>
              </w:rPr>
            </w:pPr>
            <w:r w:rsidRPr="00D802FE">
              <w:rPr>
                <w:rFonts w:ascii="Aptos" w:hAnsi="Aptos"/>
                <w:sz w:val="18"/>
                <w:szCs w:val="18"/>
              </w:rPr>
              <w:t>17.55 ± 0.43</w:t>
            </w:r>
          </w:p>
        </w:tc>
        <w:tc>
          <w:tcPr>
            <w:tcW w:w="851" w:type="dxa"/>
          </w:tcPr>
          <w:p w14:paraId="2057966B" w14:textId="77777777" w:rsidR="005832A8" w:rsidRPr="00405E24" w:rsidRDefault="005832A8" w:rsidP="007D70F2">
            <w:pPr>
              <w:rPr>
                <w:b/>
                <w:bCs/>
                <w:sz w:val="18"/>
                <w:szCs w:val="18"/>
              </w:rPr>
            </w:pPr>
            <w:r w:rsidRPr="00405E24">
              <w:rPr>
                <w:rFonts w:ascii="Aptos" w:hAnsi="Aptos"/>
                <w:b/>
                <w:bCs/>
                <w:sz w:val="18"/>
                <w:szCs w:val="18"/>
              </w:rPr>
              <w:t>0.003</w:t>
            </w:r>
          </w:p>
        </w:tc>
        <w:tc>
          <w:tcPr>
            <w:tcW w:w="992" w:type="dxa"/>
          </w:tcPr>
          <w:p w14:paraId="5B324296" w14:textId="77777777" w:rsidR="005832A8" w:rsidRPr="00865C94" w:rsidRDefault="005832A8" w:rsidP="007D70F2">
            <w:pPr>
              <w:rPr>
                <w:b/>
                <w:bCs/>
                <w:sz w:val="18"/>
                <w:szCs w:val="18"/>
              </w:rPr>
            </w:pPr>
            <w:r w:rsidRPr="00D802FE">
              <w:rPr>
                <w:rFonts w:ascii="Aptos" w:hAnsi="Aptos"/>
                <w:sz w:val="18"/>
                <w:szCs w:val="18"/>
              </w:rPr>
              <w:t>0.998</w:t>
            </w:r>
          </w:p>
        </w:tc>
        <w:tc>
          <w:tcPr>
            <w:tcW w:w="709" w:type="dxa"/>
          </w:tcPr>
          <w:p w14:paraId="32316BC7" w14:textId="77777777" w:rsidR="005832A8" w:rsidRPr="00865C94" w:rsidRDefault="005832A8" w:rsidP="007D70F2">
            <w:pPr>
              <w:rPr>
                <w:b/>
                <w:bCs/>
                <w:sz w:val="18"/>
                <w:szCs w:val="18"/>
              </w:rPr>
            </w:pPr>
            <w:r w:rsidRPr="00D802FE">
              <w:rPr>
                <w:rFonts w:ascii="Aptos" w:hAnsi="Aptos"/>
                <w:sz w:val="18"/>
                <w:szCs w:val="18"/>
              </w:rPr>
              <w:t>0.062</w:t>
            </w:r>
          </w:p>
        </w:tc>
      </w:tr>
      <w:tr w:rsidR="005832A8" w:rsidRPr="00865C94" w14:paraId="10FA3D4F" w14:textId="77777777" w:rsidTr="007D70F2">
        <w:tc>
          <w:tcPr>
            <w:tcW w:w="1985" w:type="dxa"/>
          </w:tcPr>
          <w:p w14:paraId="09E35DA5" w14:textId="77777777" w:rsidR="005832A8" w:rsidRPr="00405E24" w:rsidRDefault="005832A8" w:rsidP="007D70F2">
            <w:pPr>
              <w:rPr>
                <w:sz w:val="18"/>
                <w:szCs w:val="18"/>
              </w:rPr>
            </w:pPr>
            <w:r w:rsidRPr="00405E24">
              <w:rPr>
                <w:sz w:val="18"/>
                <w:szCs w:val="18"/>
              </w:rPr>
              <w:t>Hip circumference (cm)</w:t>
            </w:r>
          </w:p>
        </w:tc>
        <w:tc>
          <w:tcPr>
            <w:tcW w:w="1276" w:type="dxa"/>
          </w:tcPr>
          <w:p w14:paraId="728C4AF2" w14:textId="77777777" w:rsidR="005832A8" w:rsidRPr="00865C94" w:rsidRDefault="005832A8" w:rsidP="007D70F2">
            <w:pPr>
              <w:rPr>
                <w:sz w:val="18"/>
                <w:szCs w:val="18"/>
              </w:rPr>
            </w:pPr>
            <w:r w:rsidRPr="00D802FE">
              <w:rPr>
                <w:rFonts w:ascii="Aptos" w:hAnsi="Aptos"/>
                <w:sz w:val="18"/>
                <w:szCs w:val="18"/>
              </w:rPr>
              <w:t>55.87 ± 0.45</w:t>
            </w:r>
          </w:p>
        </w:tc>
        <w:tc>
          <w:tcPr>
            <w:tcW w:w="1275" w:type="dxa"/>
          </w:tcPr>
          <w:p w14:paraId="0B24151C" w14:textId="77777777" w:rsidR="005832A8" w:rsidRPr="00865C94" w:rsidRDefault="005832A8" w:rsidP="007D70F2">
            <w:pPr>
              <w:rPr>
                <w:sz w:val="18"/>
                <w:szCs w:val="18"/>
              </w:rPr>
            </w:pPr>
            <w:r w:rsidRPr="00D802FE">
              <w:rPr>
                <w:rFonts w:ascii="Aptos" w:hAnsi="Aptos"/>
                <w:sz w:val="18"/>
                <w:szCs w:val="18"/>
              </w:rPr>
              <w:t>57.93 ± 0.49</w:t>
            </w:r>
          </w:p>
        </w:tc>
        <w:tc>
          <w:tcPr>
            <w:tcW w:w="1701" w:type="dxa"/>
          </w:tcPr>
          <w:p w14:paraId="024A9BEE" w14:textId="77777777" w:rsidR="005832A8" w:rsidRPr="00865C94" w:rsidRDefault="005832A8" w:rsidP="007D70F2">
            <w:pPr>
              <w:rPr>
                <w:sz w:val="18"/>
                <w:szCs w:val="18"/>
              </w:rPr>
            </w:pPr>
            <w:r w:rsidRPr="00D802FE">
              <w:rPr>
                <w:rFonts w:ascii="Aptos" w:hAnsi="Aptos"/>
                <w:sz w:val="18"/>
                <w:szCs w:val="18"/>
              </w:rPr>
              <w:t>55.93 ± 0.68</w:t>
            </w:r>
          </w:p>
        </w:tc>
        <w:tc>
          <w:tcPr>
            <w:tcW w:w="851" w:type="dxa"/>
          </w:tcPr>
          <w:p w14:paraId="034CBB41" w14:textId="77777777" w:rsidR="005832A8" w:rsidRPr="00405E24" w:rsidRDefault="005832A8" w:rsidP="007D70F2">
            <w:pPr>
              <w:rPr>
                <w:b/>
                <w:bCs/>
                <w:sz w:val="18"/>
                <w:szCs w:val="18"/>
              </w:rPr>
            </w:pPr>
            <w:r w:rsidRPr="00405E24">
              <w:rPr>
                <w:rFonts w:ascii="Aptos" w:hAnsi="Aptos"/>
                <w:b/>
                <w:bCs/>
                <w:sz w:val="18"/>
                <w:szCs w:val="18"/>
              </w:rPr>
              <w:t>&lt;0.001</w:t>
            </w:r>
          </w:p>
        </w:tc>
        <w:tc>
          <w:tcPr>
            <w:tcW w:w="992" w:type="dxa"/>
          </w:tcPr>
          <w:p w14:paraId="31B84C29" w14:textId="77777777" w:rsidR="005832A8" w:rsidRPr="00865C94" w:rsidRDefault="005832A8" w:rsidP="007D70F2">
            <w:pPr>
              <w:rPr>
                <w:b/>
                <w:bCs/>
                <w:sz w:val="18"/>
                <w:szCs w:val="18"/>
              </w:rPr>
            </w:pPr>
            <w:r w:rsidRPr="00D802FE">
              <w:rPr>
                <w:rFonts w:ascii="Aptos" w:hAnsi="Aptos"/>
                <w:sz w:val="18"/>
                <w:szCs w:val="18"/>
              </w:rPr>
              <w:t>0.997</w:t>
            </w:r>
          </w:p>
        </w:tc>
        <w:tc>
          <w:tcPr>
            <w:tcW w:w="709" w:type="dxa"/>
          </w:tcPr>
          <w:p w14:paraId="064E9D6E" w14:textId="77777777" w:rsidR="005832A8" w:rsidRPr="00405E24" w:rsidRDefault="005832A8" w:rsidP="007D70F2">
            <w:pPr>
              <w:rPr>
                <w:b/>
                <w:bCs/>
                <w:sz w:val="18"/>
                <w:szCs w:val="18"/>
              </w:rPr>
            </w:pPr>
            <w:r w:rsidRPr="00405E24">
              <w:rPr>
                <w:rFonts w:ascii="Aptos" w:hAnsi="Aptos"/>
                <w:b/>
                <w:bCs/>
                <w:sz w:val="18"/>
                <w:szCs w:val="18"/>
              </w:rPr>
              <w:t>0.025</w:t>
            </w:r>
          </w:p>
        </w:tc>
      </w:tr>
      <w:tr w:rsidR="005832A8" w:rsidRPr="00865C94" w14:paraId="2A59A19C" w14:textId="77777777" w:rsidTr="007D70F2">
        <w:tc>
          <w:tcPr>
            <w:tcW w:w="1985" w:type="dxa"/>
            <w:tcBorders>
              <w:bottom w:val="single" w:sz="4" w:space="0" w:color="auto"/>
            </w:tcBorders>
          </w:tcPr>
          <w:p w14:paraId="6B0EC9F3" w14:textId="77777777" w:rsidR="005832A8" w:rsidRPr="00405E24" w:rsidRDefault="005832A8" w:rsidP="007D70F2">
            <w:pPr>
              <w:rPr>
                <w:sz w:val="18"/>
                <w:szCs w:val="18"/>
              </w:rPr>
            </w:pPr>
            <w:r w:rsidRPr="00405E24">
              <w:rPr>
                <w:sz w:val="18"/>
                <w:szCs w:val="18"/>
              </w:rPr>
              <w:t>Waist circumference (cm)</w:t>
            </w:r>
          </w:p>
        </w:tc>
        <w:tc>
          <w:tcPr>
            <w:tcW w:w="1276" w:type="dxa"/>
            <w:tcBorders>
              <w:bottom w:val="single" w:sz="4" w:space="0" w:color="auto"/>
            </w:tcBorders>
          </w:tcPr>
          <w:p w14:paraId="31666FB5" w14:textId="77777777" w:rsidR="005832A8" w:rsidRPr="00865C94" w:rsidRDefault="005832A8" w:rsidP="007D70F2">
            <w:pPr>
              <w:rPr>
                <w:sz w:val="18"/>
                <w:szCs w:val="18"/>
              </w:rPr>
            </w:pPr>
            <w:r w:rsidRPr="00D802FE">
              <w:rPr>
                <w:rFonts w:ascii="Aptos" w:hAnsi="Aptos"/>
                <w:sz w:val="18"/>
                <w:szCs w:val="18"/>
              </w:rPr>
              <w:t>52.36 ± 0.42</w:t>
            </w:r>
          </w:p>
        </w:tc>
        <w:tc>
          <w:tcPr>
            <w:tcW w:w="1275" w:type="dxa"/>
            <w:tcBorders>
              <w:bottom w:val="single" w:sz="4" w:space="0" w:color="auto"/>
            </w:tcBorders>
          </w:tcPr>
          <w:p w14:paraId="41D8331E" w14:textId="77777777" w:rsidR="005832A8" w:rsidRPr="00865C94" w:rsidRDefault="005832A8" w:rsidP="007D70F2">
            <w:pPr>
              <w:rPr>
                <w:sz w:val="18"/>
                <w:szCs w:val="18"/>
              </w:rPr>
            </w:pPr>
            <w:r w:rsidRPr="00D802FE">
              <w:rPr>
                <w:rFonts w:ascii="Aptos" w:hAnsi="Aptos"/>
                <w:sz w:val="18"/>
                <w:szCs w:val="18"/>
              </w:rPr>
              <w:t>53.84 ± 0.47</w:t>
            </w:r>
          </w:p>
        </w:tc>
        <w:tc>
          <w:tcPr>
            <w:tcW w:w="1701" w:type="dxa"/>
            <w:tcBorders>
              <w:bottom w:val="single" w:sz="4" w:space="0" w:color="auto"/>
            </w:tcBorders>
          </w:tcPr>
          <w:p w14:paraId="1E2DE0DD" w14:textId="77777777" w:rsidR="005832A8" w:rsidRPr="00865C94" w:rsidRDefault="005832A8" w:rsidP="007D70F2">
            <w:pPr>
              <w:rPr>
                <w:sz w:val="18"/>
                <w:szCs w:val="18"/>
              </w:rPr>
            </w:pPr>
            <w:r w:rsidRPr="00D802FE">
              <w:rPr>
                <w:rFonts w:ascii="Aptos" w:hAnsi="Aptos"/>
                <w:sz w:val="18"/>
                <w:szCs w:val="18"/>
              </w:rPr>
              <w:t>52.7 ± 0.65</w:t>
            </w:r>
          </w:p>
        </w:tc>
        <w:tc>
          <w:tcPr>
            <w:tcW w:w="851" w:type="dxa"/>
            <w:tcBorders>
              <w:bottom w:val="single" w:sz="4" w:space="0" w:color="auto"/>
            </w:tcBorders>
          </w:tcPr>
          <w:p w14:paraId="61184564" w14:textId="77777777" w:rsidR="005832A8" w:rsidRPr="00405E24" w:rsidRDefault="005832A8" w:rsidP="007D70F2">
            <w:pPr>
              <w:rPr>
                <w:b/>
                <w:bCs/>
                <w:sz w:val="18"/>
                <w:szCs w:val="18"/>
              </w:rPr>
            </w:pPr>
            <w:r w:rsidRPr="00405E24">
              <w:rPr>
                <w:rFonts w:ascii="Aptos" w:hAnsi="Aptos"/>
                <w:b/>
                <w:bCs/>
                <w:sz w:val="18"/>
                <w:szCs w:val="18"/>
              </w:rPr>
              <w:t>0.015</w:t>
            </w:r>
          </w:p>
        </w:tc>
        <w:tc>
          <w:tcPr>
            <w:tcW w:w="992" w:type="dxa"/>
            <w:tcBorders>
              <w:bottom w:val="single" w:sz="4" w:space="0" w:color="auto"/>
            </w:tcBorders>
          </w:tcPr>
          <w:p w14:paraId="7B2AF5A0" w14:textId="77777777" w:rsidR="005832A8" w:rsidRPr="00865C94" w:rsidRDefault="005832A8" w:rsidP="007D70F2">
            <w:pPr>
              <w:rPr>
                <w:b/>
                <w:bCs/>
                <w:sz w:val="18"/>
                <w:szCs w:val="18"/>
              </w:rPr>
            </w:pPr>
            <w:r w:rsidRPr="00D802FE">
              <w:rPr>
                <w:rFonts w:ascii="Aptos" w:hAnsi="Aptos"/>
                <w:sz w:val="18"/>
                <w:szCs w:val="18"/>
              </w:rPr>
              <w:t>0.898</w:t>
            </w:r>
          </w:p>
        </w:tc>
        <w:tc>
          <w:tcPr>
            <w:tcW w:w="709" w:type="dxa"/>
            <w:tcBorders>
              <w:bottom w:val="single" w:sz="4" w:space="0" w:color="auto"/>
            </w:tcBorders>
          </w:tcPr>
          <w:p w14:paraId="3A1DF555" w14:textId="77777777" w:rsidR="005832A8" w:rsidRPr="00865C94" w:rsidRDefault="005832A8" w:rsidP="007D70F2">
            <w:pPr>
              <w:rPr>
                <w:sz w:val="18"/>
                <w:szCs w:val="18"/>
              </w:rPr>
            </w:pPr>
            <w:r w:rsidRPr="00D802FE">
              <w:rPr>
                <w:rFonts w:ascii="Aptos" w:hAnsi="Aptos"/>
                <w:sz w:val="18"/>
                <w:szCs w:val="18"/>
              </w:rPr>
              <w:t>0.285</w:t>
            </w:r>
          </w:p>
        </w:tc>
      </w:tr>
      <w:tr w:rsidR="005832A8" w:rsidRPr="00865C94" w14:paraId="61C61DE9" w14:textId="77777777" w:rsidTr="007D70F2">
        <w:tc>
          <w:tcPr>
            <w:tcW w:w="8789" w:type="dxa"/>
            <w:gridSpan w:val="7"/>
            <w:tcBorders>
              <w:top w:val="single" w:sz="4" w:space="0" w:color="auto"/>
            </w:tcBorders>
            <w:vAlign w:val="bottom"/>
          </w:tcPr>
          <w:p w14:paraId="4B99AE72" w14:textId="77777777" w:rsidR="005832A8" w:rsidRPr="00865C94" w:rsidRDefault="005832A8" w:rsidP="007D70F2">
            <w:pPr>
              <w:jc w:val="center"/>
              <w:rPr>
                <w:sz w:val="18"/>
                <w:szCs w:val="18"/>
              </w:rPr>
            </w:pPr>
            <w:r w:rsidRPr="00A46D49">
              <w:rPr>
                <w:b/>
                <w:bCs/>
                <w:sz w:val="18"/>
                <w:szCs w:val="18"/>
              </w:rPr>
              <w:t>Girls</w:t>
            </w:r>
          </w:p>
        </w:tc>
      </w:tr>
      <w:tr w:rsidR="005832A8" w:rsidRPr="00865C94" w14:paraId="1D9250F2" w14:textId="77777777" w:rsidTr="007D70F2">
        <w:tc>
          <w:tcPr>
            <w:tcW w:w="1985" w:type="dxa"/>
            <w:tcBorders>
              <w:top w:val="single" w:sz="4" w:space="0" w:color="auto"/>
            </w:tcBorders>
          </w:tcPr>
          <w:p w14:paraId="08764CF6" w14:textId="77777777" w:rsidR="005832A8" w:rsidRPr="00865C94" w:rsidRDefault="005832A8" w:rsidP="007D70F2">
            <w:pPr>
              <w:rPr>
                <w:b/>
                <w:bCs/>
                <w:sz w:val="18"/>
                <w:szCs w:val="18"/>
              </w:rPr>
            </w:pPr>
            <w:r>
              <w:rPr>
                <w:b/>
                <w:bCs/>
                <w:sz w:val="18"/>
                <w:szCs w:val="18"/>
              </w:rPr>
              <w:t xml:space="preserve">Measures  </w:t>
            </w:r>
          </w:p>
        </w:tc>
        <w:tc>
          <w:tcPr>
            <w:tcW w:w="1276" w:type="dxa"/>
            <w:tcBorders>
              <w:top w:val="single" w:sz="4" w:space="0" w:color="auto"/>
            </w:tcBorders>
          </w:tcPr>
          <w:p w14:paraId="3D7340A0" w14:textId="77777777" w:rsidR="005832A8" w:rsidRPr="00865C94" w:rsidRDefault="005832A8" w:rsidP="007D70F2">
            <w:pPr>
              <w:rPr>
                <w:sz w:val="18"/>
                <w:szCs w:val="18"/>
              </w:rPr>
            </w:pPr>
          </w:p>
        </w:tc>
        <w:tc>
          <w:tcPr>
            <w:tcW w:w="1275" w:type="dxa"/>
            <w:tcBorders>
              <w:top w:val="single" w:sz="4" w:space="0" w:color="auto"/>
            </w:tcBorders>
          </w:tcPr>
          <w:p w14:paraId="09830A01" w14:textId="77777777" w:rsidR="005832A8" w:rsidRPr="00865C94" w:rsidRDefault="005832A8" w:rsidP="007D70F2">
            <w:pPr>
              <w:rPr>
                <w:sz w:val="18"/>
                <w:szCs w:val="18"/>
              </w:rPr>
            </w:pPr>
          </w:p>
        </w:tc>
        <w:tc>
          <w:tcPr>
            <w:tcW w:w="1701" w:type="dxa"/>
            <w:tcBorders>
              <w:top w:val="single" w:sz="4" w:space="0" w:color="auto"/>
            </w:tcBorders>
          </w:tcPr>
          <w:p w14:paraId="03236D9B" w14:textId="77777777" w:rsidR="005832A8" w:rsidRPr="00865C94" w:rsidRDefault="005832A8" w:rsidP="007D70F2">
            <w:pPr>
              <w:rPr>
                <w:sz w:val="18"/>
                <w:szCs w:val="18"/>
              </w:rPr>
            </w:pPr>
          </w:p>
        </w:tc>
        <w:tc>
          <w:tcPr>
            <w:tcW w:w="851" w:type="dxa"/>
            <w:tcBorders>
              <w:top w:val="single" w:sz="4" w:space="0" w:color="auto"/>
            </w:tcBorders>
          </w:tcPr>
          <w:p w14:paraId="0130915A" w14:textId="77777777" w:rsidR="005832A8" w:rsidRPr="00865C94" w:rsidRDefault="005832A8" w:rsidP="007D70F2">
            <w:pPr>
              <w:rPr>
                <w:sz w:val="18"/>
                <w:szCs w:val="18"/>
              </w:rPr>
            </w:pPr>
          </w:p>
        </w:tc>
        <w:tc>
          <w:tcPr>
            <w:tcW w:w="992" w:type="dxa"/>
            <w:tcBorders>
              <w:top w:val="single" w:sz="4" w:space="0" w:color="auto"/>
            </w:tcBorders>
          </w:tcPr>
          <w:p w14:paraId="3F44EC76" w14:textId="77777777" w:rsidR="005832A8" w:rsidRPr="00865C94" w:rsidRDefault="005832A8" w:rsidP="007D70F2">
            <w:pPr>
              <w:rPr>
                <w:sz w:val="18"/>
                <w:szCs w:val="18"/>
              </w:rPr>
            </w:pPr>
          </w:p>
        </w:tc>
        <w:tc>
          <w:tcPr>
            <w:tcW w:w="709" w:type="dxa"/>
            <w:tcBorders>
              <w:top w:val="single" w:sz="4" w:space="0" w:color="auto"/>
            </w:tcBorders>
          </w:tcPr>
          <w:p w14:paraId="52302F45" w14:textId="77777777" w:rsidR="005832A8" w:rsidRPr="00865C94" w:rsidRDefault="005832A8" w:rsidP="007D70F2">
            <w:pPr>
              <w:rPr>
                <w:sz w:val="18"/>
                <w:szCs w:val="18"/>
              </w:rPr>
            </w:pPr>
          </w:p>
        </w:tc>
      </w:tr>
      <w:tr w:rsidR="005832A8" w:rsidRPr="00865C94" w14:paraId="33224A06" w14:textId="77777777" w:rsidTr="007D70F2">
        <w:tc>
          <w:tcPr>
            <w:tcW w:w="1985" w:type="dxa"/>
          </w:tcPr>
          <w:p w14:paraId="11381674" w14:textId="77777777" w:rsidR="005832A8" w:rsidRPr="00865C94" w:rsidRDefault="005832A8" w:rsidP="007D70F2">
            <w:pPr>
              <w:rPr>
                <w:sz w:val="18"/>
                <w:szCs w:val="18"/>
              </w:rPr>
            </w:pPr>
            <w:r w:rsidRPr="00405E24">
              <w:rPr>
                <w:sz w:val="18"/>
                <w:szCs w:val="18"/>
              </w:rPr>
              <w:t>BMI (kg/m²)</w:t>
            </w:r>
          </w:p>
        </w:tc>
        <w:tc>
          <w:tcPr>
            <w:tcW w:w="1276" w:type="dxa"/>
          </w:tcPr>
          <w:p w14:paraId="2FC21F02" w14:textId="77777777" w:rsidR="005832A8" w:rsidRPr="00865C94" w:rsidRDefault="005832A8" w:rsidP="007D70F2">
            <w:pPr>
              <w:rPr>
                <w:sz w:val="18"/>
                <w:szCs w:val="18"/>
              </w:rPr>
            </w:pPr>
            <w:r w:rsidRPr="00D802FE">
              <w:rPr>
                <w:rFonts w:ascii="Aptos" w:hAnsi="Aptos"/>
                <w:sz w:val="18"/>
                <w:szCs w:val="18"/>
              </w:rPr>
              <w:t>16.41 ± 0.17</w:t>
            </w:r>
          </w:p>
        </w:tc>
        <w:tc>
          <w:tcPr>
            <w:tcW w:w="1275" w:type="dxa"/>
          </w:tcPr>
          <w:p w14:paraId="452C526A" w14:textId="77777777" w:rsidR="005832A8" w:rsidRPr="00865C94" w:rsidRDefault="005832A8" w:rsidP="007D70F2">
            <w:pPr>
              <w:rPr>
                <w:sz w:val="18"/>
                <w:szCs w:val="18"/>
              </w:rPr>
            </w:pPr>
            <w:r w:rsidRPr="00D802FE">
              <w:rPr>
                <w:rFonts w:ascii="Aptos" w:hAnsi="Aptos"/>
                <w:sz w:val="18"/>
                <w:szCs w:val="18"/>
              </w:rPr>
              <w:t>16.83 ± 0.22</w:t>
            </w:r>
          </w:p>
        </w:tc>
        <w:tc>
          <w:tcPr>
            <w:tcW w:w="1701" w:type="dxa"/>
          </w:tcPr>
          <w:p w14:paraId="5062794F" w14:textId="77777777" w:rsidR="005832A8" w:rsidRPr="00865C94" w:rsidRDefault="005832A8" w:rsidP="007D70F2">
            <w:pPr>
              <w:rPr>
                <w:sz w:val="18"/>
                <w:szCs w:val="18"/>
              </w:rPr>
            </w:pPr>
            <w:r w:rsidRPr="00D802FE">
              <w:rPr>
                <w:rFonts w:ascii="Aptos" w:hAnsi="Aptos"/>
                <w:sz w:val="18"/>
                <w:szCs w:val="18"/>
              </w:rPr>
              <w:t>16.46 ± 0.2</w:t>
            </w:r>
          </w:p>
        </w:tc>
        <w:tc>
          <w:tcPr>
            <w:tcW w:w="851" w:type="dxa"/>
          </w:tcPr>
          <w:p w14:paraId="6CD4AC81" w14:textId="77777777" w:rsidR="005832A8" w:rsidRPr="00865C94" w:rsidRDefault="005832A8" w:rsidP="007D70F2">
            <w:pPr>
              <w:rPr>
                <w:sz w:val="18"/>
                <w:szCs w:val="18"/>
              </w:rPr>
            </w:pPr>
            <w:r w:rsidRPr="00D802FE">
              <w:rPr>
                <w:rFonts w:ascii="Aptos" w:hAnsi="Aptos"/>
                <w:sz w:val="18"/>
                <w:szCs w:val="18"/>
              </w:rPr>
              <w:t>0.155</w:t>
            </w:r>
          </w:p>
        </w:tc>
        <w:tc>
          <w:tcPr>
            <w:tcW w:w="992" w:type="dxa"/>
          </w:tcPr>
          <w:p w14:paraId="35EAC4C7" w14:textId="77777777" w:rsidR="005832A8" w:rsidRPr="00865C94" w:rsidRDefault="005832A8" w:rsidP="007D70F2">
            <w:pPr>
              <w:rPr>
                <w:sz w:val="18"/>
                <w:szCs w:val="18"/>
              </w:rPr>
            </w:pPr>
            <w:r w:rsidRPr="00D802FE">
              <w:rPr>
                <w:rFonts w:ascii="Aptos" w:hAnsi="Aptos"/>
                <w:sz w:val="18"/>
                <w:szCs w:val="18"/>
              </w:rPr>
              <w:t>0.983</w:t>
            </w:r>
          </w:p>
        </w:tc>
        <w:tc>
          <w:tcPr>
            <w:tcW w:w="709" w:type="dxa"/>
          </w:tcPr>
          <w:p w14:paraId="0A8BE023" w14:textId="77777777" w:rsidR="005832A8" w:rsidRPr="00865C94" w:rsidRDefault="005832A8" w:rsidP="007D70F2">
            <w:pPr>
              <w:rPr>
                <w:sz w:val="18"/>
                <w:szCs w:val="18"/>
              </w:rPr>
            </w:pPr>
            <w:r w:rsidRPr="00D802FE">
              <w:rPr>
                <w:rFonts w:ascii="Aptos" w:hAnsi="Aptos"/>
                <w:sz w:val="18"/>
                <w:szCs w:val="18"/>
              </w:rPr>
              <w:t>0.351</w:t>
            </w:r>
          </w:p>
        </w:tc>
      </w:tr>
      <w:tr w:rsidR="005832A8" w:rsidRPr="00865C94" w14:paraId="2E74F547" w14:textId="77777777" w:rsidTr="007D70F2">
        <w:tc>
          <w:tcPr>
            <w:tcW w:w="1985" w:type="dxa"/>
          </w:tcPr>
          <w:p w14:paraId="457EA192" w14:textId="77777777" w:rsidR="005832A8" w:rsidRPr="00865C94" w:rsidRDefault="005832A8" w:rsidP="007D70F2">
            <w:pPr>
              <w:rPr>
                <w:b/>
                <w:bCs/>
                <w:sz w:val="18"/>
                <w:szCs w:val="18"/>
              </w:rPr>
            </w:pPr>
            <w:r w:rsidRPr="00405E24">
              <w:rPr>
                <w:sz w:val="18"/>
                <w:szCs w:val="18"/>
              </w:rPr>
              <w:t>Body fat (%)</w:t>
            </w:r>
          </w:p>
        </w:tc>
        <w:tc>
          <w:tcPr>
            <w:tcW w:w="1276" w:type="dxa"/>
          </w:tcPr>
          <w:p w14:paraId="26092C44" w14:textId="77777777" w:rsidR="005832A8" w:rsidRPr="00865C94" w:rsidRDefault="005832A8" w:rsidP="007D70F2">
            <w:pPr>
              <w:rPr>
                <w:sz w:val="18"/>
                <w:szCs w:val="18"/>
              </w:rPr>
            </w:pPr>
            <w:r w:rsidRPr="00D802FE">
              <w:rPr>
                <w:rFonts w:ascii="Aptos" w:hAnsi="Aptos"/>
                <w:sz w:val="18"/>
                <w:szCs w:val="18"/>
              </w:rPr>
              <w:t>27.52 ± 0.91</w:t>
            </w:r>
          </w:p>
        </w:tc>
        <w:tc>
          <w:tcPr>
            <w:tcW w:w="1275" w:type="dxa"/>
          </w:tcPr>
          <w:p w14:paraId="48F3F875" w14:textId="77777777" w:rsidR="005832A8" w:rsidRPr="00865C94" w:rsidRDefault="005832A8" w:rsidP="007D70F2">
            <w:pPr>
              <w:rPr>
                <w:sz w:val="18"/>
                <w:szCs w:val="18"/>
              </w:rPr>
            </w:pPr>
            <w:r w:rsidRPr="00D802FE">
              <w:rPr>
                <w:rFonts w:ascii="Aptos" w:hAnsi="Aptos"/>
                <w:sz w:val="18"/>
                <w:szCs w:val="18"/>
              </w:rPr>
              <w:t>28.91 ± 1.14</w:t>
            </w:r>
          </w:p>
        </w:tc>
        <w:tc>
          <w:tcPr>
            <w:tcW w:w="1701" w:type="dxa"/>
          </w:tcPr>
          <w:p w14:paraId="528F6C7B" w14:textId="77777777" w:rsidR="005832A8" w:rsidRPr="00865C94" w:rsidRDefault="005832A8" w:rsidP="007D70F2">
            <w:pPr>
              <w:rPr>
                <w:sz w:val="18"/>
                <w:szCs w:val="18"/>
              </w:rPr>
            </w:pPr>
            <w:r w:rsidRPr="00D802FE">
              <w:rPr>
                <w:rFonts w:ascii="Aptos" w:hAnsi="Aptos"/>
                <w:sz w:val="18"/>
                <w:szCs w:val="18"/>
              </w:rPr>
              <w:t>27.47 ± 1.14</w:t>
            </w:r>
          </w:p>
        </w:tc>
        <w:tc>
          <w:tcPr>
            <w:tcW w:w="851" w:type="dxa"/>
          </w:tcPr>
          <w:p w14:paraId="63418B90" w14:textId="77777777" w:rsidR="005832A8" w:rsidRPr="00865C94" w:rsidRDefault="005832A8" w:rsidP="007D70F2">
            <w:pPr>
              <w:rPr>
                <w:sz w:val="18"/>
                <w:szCs w:val="18"/>
              </w:rPr>
            </w:pPr>
            <w:r w:rsidRPr="00D802FE">
              <w:rPr>
                <w:rFonts w:ascii="Aptos" w:hAnsi="Aptos"/>
                <w:sz w:val="18"/>
                <w:szCs w:val="18"/>
              </w:rPr>
              <w:t>0.544</w:t>
            </w:r>
          </w:p>
        </w:tc>
        <w:tc>
          <w:tcPr>
            <w:tcW w:w="992" w:type="dxa"/>
          </w:tcPr>
          <w:p w14:paraId="64940E31" w14:textId="77777777" w:rsidR="005832A8" w:rsidRPr="00865C94" w:rsidRDefault="005832A8" w:rsidP="007D70F2">
            <w:pPr>
              <w:rPr>
                <w:sz w:val="18"/>
                <w:szCs w:val="18"/>
              </w:rPr>
            </w:pPr>
            <w:r w:rsidRPr="00D802FE">
              <w:rPr>
                <w:rFonts w:ascii="Aptos" w:hAnsi="Aptos"/>
                <w:sz w:val="18"/>
                <w:szCs w:val="18"/>
              </w:rPr>
              <w:t>0.999</w:t>
            </w:r>
          </w:p>
        </w:tc>
        <w:tc>
          <w:tcPr>
            <w:tcW w:w="709" w:type="dxa"/>
          </w:tcPr>
          <w:p w14:paraId="1EF169CF" w14:textId="77777777" w:rsidR="005832A8" w:rsidRPr="00865C94" w:rsidRDefault="005832A8" w:rsidP="007D70F2">
            <w:pPr>
              <w:rPr>
                <w:sz w:val="18"/>
                <w:szCs w:val="18"/>
              </w:rPr>
            </w:pPr>
            <w:r w:rsidRPr="00D802FE">
              <w:rPr>
                <w:rFonts w:ascii="Aptos" w:hAnsi="Aptos"/>
                <w:sz w:val="18"/>
                <w:szCs w:val="18"/>
              </w:rPr>
              <w:t>0.622</w:t>
            </w:r>
          </w:p>
        </w:tc>
      </w:tr>
      <w:tr w:rsidR="005832A8" w:rsidRPr="00865C94" w14:paraId="33E6F2D7" w14:textId="77777777" w:rsidTr="007D70F2">
        <w:tc>
          <w:tcPr>
            <w:tcW w:w="1985" w:type="dxa"/>
          </w:tcPr>
          <w:p w14:paraId="57F27EC8" w14:textId="77777777" w:rsidR="005832A8" w:rsidRPr="00865C94" w:rsidRDefault="005832A8" w:rsidP="007D70F2">
            <w:pPr>
              <w:rPr>
                <w:sz w:val="18"/>
                <w:szCs w:val="18"/>
              </w:rPr>
            </w:pPr>
            <w:r w:rsidRPr="00405E24">
              <w:rPr>
                <w:sz w:val="18"/>
                <w:szCs w:val="18"/>
              </w:rPr>
              <w:t>Fat mass (kg)</w:t>
            </w:r>
          </w:p>
        </w:tc>
        <w:tc>
          <w:tcPr>
            <w:tcW w:w="1276" w:type="dxa"/>
          </w:tcPr>
          <w:p w14:paraId="0CF69E45" w14:textId="77777777" w:rsidR="005832A8" w:rsidRPr="00865C94" w:rsidRDefault="005832A8" w:rsidP="007D70F2">
            <w:pPr>
              <w:rPr>
                <w:sz w:val="18"/>
                <w:szCs w:val="18"/>
              </w:rPr>
            </w:pPr>
            <w:r w:rsidRPr="00D802FE">
              <w:rPr>
                <w:rFonts w:ascii="Aptos" w:hAnsi="Aptos"/>
                <w:sz w:val="18"/>
                <w:szCs w:val="18"/>
              </w:rPr>
              <w:t>4.89 ± 0.22</w:t>
            </w:r>
          </w:p>
        </w:tc>
        <w:tc>
          <w:tcPr>
            <w:tcW w:w="1275" w:type="dxa"/>
          </w:tcPr>
          <w:p w14:paraId="6C2267D9" w14:textId="77777777" w:rsidR="005832A8" w:rsidRPr="00865C94" w:rsidRDefault="005832A8" w:rsidP="007D70F2">
            <w:pPr>
              <w:rPr>
                <w:sz w:val="18"/>
                <w:szCs w:val="18"/>
              </w:rPr>
            </w:pPr>
            <w:r w:rsidRPr="00D802FE">
              <w:rPr>
                <w:rFonts w:ascii="Aptos" w:hAnsi="Aptos"/>
                <w:sz w:val="18"/>
                <w:szCs w:val="18"/>
              </w:rPr>
              <w:t>5.41 ± 0.27</w:t>
            </w:r>
          </w:p>
        </w:tc>
        <w:tc>
          <w:tcPr>
            <w:tcW w:w="1701" w:type="dxa"/>
          </w:tcPr>
          <w:p w14:paraId="7EF6E52B" w14:textId="77777777" w:rsidR="005832A8" w:rsidRPr="00865C94" w:rsidRDefault="005832A8" w:rsidP="007D70F2">
            <w:pPr>
              <w:rPr>
                <w:sz w:val="18"/>
                <w:szCs w:val="18"/>
              </w:rPr>
            </w:pPr>
            <w:r w:rsidRPr="00D802FE">
              <w:rPr>
                <w:rFonts w:ascii="Aptos" w:hAnsi="Aptos"/>
                <w:sz w:val="18"/>
                <w:szCs w:val="18"/>
              </w:rPr>
              <w:t>4.81 ± 0.27</w:t>
            </w:r>
          </w:p>
        </w:tc>
        <w:tc>
          <w:tcPr>
            <w:tcW w:w="851" w:type="dxa"/>
          </w:tcPr>
          <w:p w14:paraId="60C28DD8" w14:textId="77777777" w:rsidR="005832A8" w:rsidRPr="00865C94" w:rsidRDefault="005832A8" w:rsidP="007D70F2">
            <w:pPr>
              <w:rPr>
                <w:sz w:val="18"/>
                <w:szCs w:val="18"/>
              </w:rPr>
            </w:pPr>
            <w:r w:rsidRPr="00D802FE">
              <w:rPr>
                <w:rFonts w:ascii="Aptos" w:hAnsi="Aptos"/>
                <w:sz w:val="18"/>
                <w:szCs w:val="18"/>
              </w:rPr>
              <w:t>0.193</w:t>
            </w:r>
          </w:p>
        </w:tc>
        <w:tc>
          <w:tcPr>
            <w:tcW w:w="992" w:type="dxa"/>
          </w:tcPr>
          <w:p w14:paraId="22C86E9D" w14:textId="77777777" w:rsidR="005832A8" w:rsidRPr="00865C94" w:rsidRDefault="005832A8" w:rsidP="007D70F2">
            <w:pPr>
              <w:rPr>
                <w:sz w:val="18"/>
                <w:szCs w:val="18"/>
              </w:rPr>
            </w:pPr>
            <w:r w:rsidRPr="00D802FE">
              <w:rPr>
                <w:rFonts w:ascii="Aptos" w:hAnsi="Aptos"/>
                <w:sz w:val="18"/>
                <w:szCs w:val="18"/>
              </w:rPr>
              <w:t>0.967</w:t>
            </w:r>
          </w:p>
        </w:tc>
        <w:tc>
          <w:tcPr>
            <w:tcW w:w="709" w:type="dxa"/>
          </w:tcPr>
          <w:p w14:paraId="7E483A06" w14:textId="77777777" w:rsidR="005832A8" w:rsidRPr="00865C94" w:rsidRDefault="005832A8" w:rsidP="007D70F2">
            <w:pPr>
              <w:rPr>
                <w:sz w:val="18"/>
                <w:szCs w:val="18"/>
              </w:rPr>
            </w:pPr>
            <w:r w:rsidRPr="00D802FE">
              <w:rPr>
                <w:rFonts w:ascii="Aptos" w:hAnsi="Aptos"/>
                <w:sz w:val="18"/>
                <w:szCs w:val="18"/>
              </w:rPr>
              <w:t>0.216</w:t>
            </w:r>
          </w:p>
        </w:tc>
      </w:tr>
      <w:tr w:rsidR="005832A8" w:rsidRPr="00865C94" w14:paraId="4F549517" w14:textId="77777777" w:rsidTr="007D70F2">
        <w:tc>
          <w:tcPr>
            <w:tcW w:w="1985" w:type="dxa"/>
          </w:tcPr>
          <w:p w14:paraId="3DFEE2EB" w14:textId="77777777" w:rsidR="005832A8" w:rsidRPr="00865C94" w:rsidRDefault="005832A8" w:rsidP="007D70F2">
            <w:pPr>
              <w:rPr>
                <w:sz w:val="18"/>
                <w:szCs w:val="18"/>
              </w:rPr>
            </w:pPr>
            <w:r w:rsidRPr="00405E24">
              <w:rPr>
                <w:sz w:val="18"/>
                <w:szCs w:val="18"/>
              </w:rPr>
              <w:t>Body weight (kg)</w:t>
            </w:r>
          </w:p>
        </w:tc>
        <w:tc>
          <w:tcPr>
            <w:tcW w:w="1276" w:type="dxa"/>
          </w:tcPr>
          <w:p w14:paraId="76542FC7" w14:textId="77777777" w:rsidR="005832A8" w:rsidRPr="00865C94" w:rsidRDefault="005832A8" w:rsidP="007D70F2">
            <w:pPr>
              <w:rPr>
                <w:sz w:val="18"/>
                <w:szCs w:val="18"/>
              </w:rPr>
            </w:pPr>
            <w:r w:rsidRPr="00D802FE">
              <w:rPr>
                <w:rFonts w:ascii="Aptos" w:hAnsi="Aptos"/>
                <w:sz w:val="18"/>
                <w:szCs w:val="18"/>
              </w:rPr>
              <w:t>17.45 ± 0.31</w:t>
            </w:r>
          </w:p>
        </w:tc>
        <w:tc>
          <w:tcPr>
            <w:tcW w:w="1275" w:type="dxa"/>
          </w:tcPr>
          <w:p w14:paraId="16B9E067" w14:textId="77777777" w:rsidR="005832A8" w:rsidRPr="00865C94" w:rsidRDefault="005832A8" w:rsidP="007D70F2">
            <w:pPr>
              <w:rPr>
                <w:sz w:val="18"/>
                <w:szCs w:val="18"/>
              </w:rPr>
            </w:pPr>
            <w:r w:rsidRPr="00D802FE">
              <w:rPr>
                <w:rFonts w:ascii="Aptos" w:hAnsi="Aptos"/>
                <w:sz w:val="18"/>
                <w:szCs w:val="18"/>
              </w:rPr>
              <w:t>18.53 ± 0.39</w:t>
            </w:r>
          </w:p>
        </w:tc>
        <w:tc>
          <w:tcPr>
            <w:tcW w:w="1701" w:type="dxa"/>
          </w:tcPr>
          <w:p w14:paraId="73E293AD" w14:textId="77777777" w:rsidR="005832A8" w:rsidRPr="00865C94" w:rsidRDefault="005832A8" w:rsidP="007D70F2">
            <w:pPr>
              <w:rPr>
                <w:sz w:val="18"/>
                <w:szCs w:val="18"/>
              </w:rPr>
            </w:pPr>
            <w:r w:rsidRPr="00D802FE">
              <w:rPr>
                <w:rFonts w:ascii="Aptos" w:hAnsi="Aptos"/>
                <w:sz w:val="18"/>
                <w:szCs w:val="18"/>
              </w:rPr>
              <w:t>18.35 ± 0.35</w:t>
            </w:r>
          </w:p>
        </w:tc>
        <w:tc>
          <w:tcPr>
            <w:tcW w:w="851" w:type="dxa"/>
          </w:tcPr>
          <w:p w14:paraId="56483FE5" w14:textId="77777777" w:rsidR="005832A8" w:rsidRPr="00405E24" w:rsidRDefault="005832A8" w:rsidP="007D70F2">
            <w:pPr>
              <w:rPr>
                <w:b/>
                <w:bCs/>
                <w:sz w:val="18"/>
                <w:szCs w:val="18"/>
              </w:rPr>
            </w:pPr>
            <w:r w:rsidRPr="00405E24">
              <w:rPr>
                <w:rFonts w:ascii="Aptos" w:hAnsi="Aptos"/>
                <w:b/>
                <w:bCs/>
                <w:sz w:val="18"/>
                <w:szCs w:val="18"/>
              </w:rPr>
              <w:t>0.019</w:t>
            </w:r>
          </w:p>
        </w:tc>
        <w:tc>
          <w:tcPr>
            <w:tcW w:w="992" w:type="dxa"/>
          </w:tcPr>
          <w:p w14:paraId="2CC80B56" w14:textId="77777777" w:rsidR="005832A8" w:rsidRPr="00865C94" w:rsidRDefault="005832A8" w:rsidP="007D70F2">
            <w:pPr>
              <w:rPr>
                <w:sz w:val="18"/>
                <w:szCs w:val="18"/>
              </w:rPr>
            </w:pPr>
            <w:r w:rsidRPr="00D802FE">
              <w:rPr>
                <w:rFonts w:ascii="Aptos" w:hAnsi="Aptos"/>
                <w:sz w:val="18"/>
                <w:szCs w:val="18"/>
              </w:rPr>
              <w:t>0.079</w:t>
            </w:r>
          </w:p>
        </w:tc>
        <w:tc>
          <w:tcPr>
            <w:tcW w:w="709" w:type="dxa"/>
          </w:tcPr>
          <w:p w14:paraId="11679F3D" w14:textId="77777777" w:rsidR="005832A8" w:rsidRPr="00865C94" w:rsidRDefault="005832A8" w:rsidP="007D70F2">
            <w:pPr>
              <w:rPr>
                <w:sz w:val="18"/>
                <w:szCs w:val="18"/>
              </w:rPr>
            </w:pPr>
            <w:r w:rsidRPr="00D802FE">
              <w:rPr>
                <w:rFonts w:ascii="Aptos" w:hAnsi="Aptos"/>
                <w:sz w:val="18"/>
                <w:szCs w:val="18"/>
              </w:rPr>
              <w:t>0.931</w:t>
            </w:r>
          </w:p>
        </w:tc>
      </w:tr>
      <w:tr w:rsidR="005832A8" w:rsidRPr="00865C94" w14:paraId="6039AC90" w14:textId="77777777" w:rsidTr="007D70F2">
        <w:tc>
          <w:tcPr>
            <w:tcW w:w="1985" w:type="dxa"/>
          </w:tcPr>
          <w:p w14:paraId="7AE87A74" w14:textId="77777777" w:rsidR="005832A8" w:rsidRPr="00865C94" w:rsidRDefault="005832A8" w:rsidP="007D70F2">
            <w:pPr>
              <w:rPr>
                <w:sz w:val="18"/>
                <w:szCs w:val="18"/>
              </w:rPr>
            </w:pPr>
            <w:r w:rsidRPr="00405E24">
              <w:rPr>
                <w:sz w:val="18"/>
                <w:szCs w:val="18"/>
              </w:rPr>
              <w:t>Hip circumference (cm)</w:t>
            </w:r>
          </w:p>
        </w:tc>
        <w:tc>
          <w:tcPr>
            <w:tcW w:w="1276" w:type="dxa"/>
          </w:tcPr>
          <w:p w14:paraId="43AEB1F2" w14:textId="77777777" w:rsidR="005832A8" w:rsidRPr="00865C94" w:rsidRDefault="005832A8" w:rsidP="007D70F2">
            <w:pPr>
              <w:rPr>
                <w:sz w:val="18"/>
                <w:szCs w:val="18"/>
              </w:rPr>
            </w:pPr>
            <w:r w:rsidRPr="00D802FE">
              <w:rPr>
                <w:rFonts w:ascii="Aptos" w:hAnsi="Aptos"/>
                <w:sz w:val="18"/>
                <w:szCs w:val="18"/>
              </w:rPr>
              <w:t>57.04 ± 0.5</w:t>
            </w:r>
          </w:p>
        </w:tc>
        <w:tc>
          <w:tcPr>
            <w:tcW w:w="1275" w:type="dxa"/>
          </w:tcPr>
          <w:p w14:paraId="1FED69DB" w14:textId="77777777" w:rsidR="005832A8" w:rsidRPr="00865C94" w:rsidRDefault="005832A8" w:rsidP="007D70F2">
            <w:pPr>
              <w:rPr>
                <w:sz w:val="18"/>
                <w:szCs w:val="18"/>
              </w:rPr>
            </w:pPr>
            <w:r w:rsidRPr="00D802FE">
              <w:rPr>
                <w:rFonts w:ascii="Aptos" w:hAnsi="Aptos"/>
                <w:sz w:val="18"/>
                <w:szCs w:val="18"/>
              </w:rPr>
              <w:t>59.62 ± 0.61</w:t>
            </w:r>
          </w:p>
        </w:tc>
        <w:tc>
          <w:tcPr>
            <w:tcW w:w="1701" w:type="dxa"/>
          </w:tcPr>
          <w:p w14:paraId="7202C156" w14:textId="77777777" w:rsidR="005832A8" w:rsidRPr="00865C94" w:rsidRDefault="005832A8" w:rsidP="007D70F2">
            <w:pPr>
              <w:rPr>
                <w:sz w:val="18"/>
                <w:szCs w:val="18"/>
              </w:rPr>
            </w:pPr>
            <w:r w:rsidRPr="00D802FE">
              <w:rPr>
                <w:rFonts w:ascii="Aptos" w:hAnsi="Aptos"/>
                <w:sz w:val="18"/>
                <w:szCs w:val="18"/>
              </w:rPr>
              <w:t>58.46 ± 0.56</w:t>
            </w:r>
          </w:p>
        </w:tc>
        <w:tc>
          <w:tcPr>
            <w:tcW w:w="851" w:type="dxa"/>
          </w:tcPr>
          <w:p w14:paraId="6EBFE4B8" w14:textId="77777777" w:rsidR="005832A8" w:rsidRPr="00405E24" w:rsidRDefault="005832A8" w:rsidP="007D70F2">
            <w:pPr>
              <w:rPr>
                <w:b/>
                <w:bCs/>
                <w:sz w:val="18"/>
                <w:szCs w:val="18"/>
              </w:rPr>
            </w:pPr>
            <w:r w:rsidRPr="00405E24">
              <w:rPr>
                <w:rFonts w:ascii="Aptos" w:hAnsi="Aptos"/>
                <w:b/>
                <w:bCs/>
                <w:sz w:val="18"/>
                <w:szCs w:val="18"/>
              </w:rPr>
              <w:t>&lt;0.001</w:t>
            </w:r>
          </w:p>
        </w:tc>
        <w:tc>
          <w:tcPr>
            <w:tcW w:w="992" w:type="dxa"/>
          </w:tcPr>
          <w:p w14:paraId="52B65703" w14:textId="77777777" w:rsidR="005832A8" w:rsidRPr="00865C94" w:rsidRDefault="005832A8" w:rsidP="007D70F2">
            <w:pPr>
              <w:rPr>
                <w:sz w:val="18"/>
                <w:szCs w:val="18"/>
              </w:rPr>
            </w:pPr>
            <w:r w:rsidRPr="00D802FE">
              <w:rPr>
                <w:rFonts w:ascii="Aptos" w:hAnsi="Aptos"/>
                <w:sz w:val="18"/>
                <w:szCs w:val="18"/>
              </w:rPr>
              <w:t>0.097</w:t>
            </w:r>
          </w:p>
        </w:tc>
        <w:tc>
          <w:tcPr>
            <w:tcW w:w="709" w:type="dxa"/>
          </w:tcPr>
          <w:p w14:paraId="3834E4C8" w14:textId="77777777" w:rsidR="005832A8" w:rsidRPr="00865C94" w:rsidRDefault="005832A8" w:rsidP="007D70F2">
            <w:pPr>
              <w:rPr>
                <w:sz w:val="18"/>
                <w:szCs w:val="18"/>
              </w:rPr>
            </w:pPr>
            <w:r w:rsidRPr="00D802FE">
              <w:rPr>
                <w:rFonts w:ascii="Aptos" w:hAnsi="Aptos"/>
                <w:sz w:val="18"/>
                <w:szCs w:val="18"/>
              </w:rPr>
              <w:t>0.292</w:t>
            </w:r>
          </w:p>
        </w:tc>
      </w:tr>
      <w:tr w:rsidR="005832A8" w:rsidRPr="00865C94" w14:paraId="7D99C1CF" w14:textId="77777777" w:rsidTr="007D70F2">
        <w:tc>
          <w:tcPr>
            <w:tcW w:w="1985" w:type="dxa"/>
            <w:tcBorders>
              <w:bottom w:val="single" w:sz="12" w:space="0" w:color="auto"/>
            </w:tcBorders>
          </w:tcPr>
          <w:p w14:paraId="1F9DFD56" w14:textId="77777777" w:rsidR="005832A8" w:rsidRPr="00865C94" w:rsidRDefault="005832A8" w:rsidP="007D70F2">
            <w:pPr>
              <w:rPr>
                <w:sz w:val="18"/>
                <w:szCs w:val="18"/>
              </w:rPr>
            </w:pPr>
            <w:r w:rsidRPr="00405E24">
              <w:rPr>
                <w:sz w:val="18"/>
                <w:szCs w:val="18"/>
              </w:rPr>
              <w:t>Waist circumference (cm)</w:t>
            </w:r>
          </w:p>
        </w:tc>
        <w:tc>
          <w:tcPr>
            <w:tcW w:w="1276" w:type="dxa"/>
            <w:tcBorders>
              <w:bottom w:val="single" w:sz="12" w:space="0" w:color="auto"/>
            </w:tcBorders>
          </w:tcPr>
          <w:p w14:paraId="0B0C8ABC" w14:textId="77777777" w:rsidR="005832A8" w:rsidRPr="00865C94" w:rsidRDefault="005832A8" w:rsidP="007D70F2">
            <w:pPr>
              <w:rPr>
                <w:sz w:val="18"/>
                <w:szCs w:val="18"/>
              </w:rPr>
            </w:pPr>
            <w:r w:rsidRPr="00D802FE">
              <w:rPr>
                <w:rFonts w:ascii="Aptos" w:hAnsi="Aptos"/>
                <w:sz w:val="18"/>
                <w:szCs w:val="18"/>
              </w:rPr>
              <w:t>53.4 ± 0.47</w:t>
            </w:r>
          </w:p>
        </w:tc>
        <w:tc>
          <w:tcPr>
            <w:tcW w:w="1275" w:type="dxa"/>
            <w:tcBorders>
              <w:bottom w:val="single" w:sz="12" w:space="0" w:color="auto"/>
            </w:tcBorders>
          </w:tcPr>
          <w:p w14:paraId="7B331480" w14:textId="77777777" w:rsidR="005832A8" w:rsidRPr="00865C94" w:rsidRDefault="005832A8" w:rsidP="007D70F2">
            <w:pPr>
              <w:rPr>
                <w:sz w:val="18"/>
                <w:szCs w:val="18"/>
              </w:rPr>
            </w:pPr>
            <w:r w:rsidRPr="00D802FE">
              <w:rPr>
                <w:rFonts w:ascii="Aptos" w:hAnsi="Aptos"/>
                <w:sz w:val="18"/>
                <w:szCs w:val="18"/>
              </w:rPr>
              <w:t>53.31 ± 0.59</w:t>
            </w:r>
          </w:p>
        </w:tc>
        <w:tc>
          <w:tcPr>
            <w:tcW w:w="1701" w:type="dxa"/>
            <w:tcBorders>
              <w:bottom w:val="single" w:sz="12" w:space="0" w:color="auto"/>
            </w:tcBorders>
          </w:tcPr>
          <w:p w14:paraId="71A67A44" w14:textId="77777777" w:rsidR="005832A8" w:rsidRPr="00865C94" w:rsidRDefault="005832A8" w:rsidP="007D70F2">
            <w:pPr>
              <w:rPr>
                <w:sz w:val="18"/>
                <w:szCs w:val="18"/>
              </w:rPr>
            </w:pPr>
            <w:r w:rsidRPr="00D802FE">
              <w:rPr>
                <w:rFonts w:ascii="Aptos" w:hAnsi="Aptos"/>
                <w:sz w:val="18"/>
                <w:szCs w:val="18"/>
              </w:rPr>
              <w:t>53.01 ± 0.54</w:t>
            </w:r>
          </w:p>
        </w:tc>
        <w:tc>
          <w:tcPr>
            <w:tcW w:w="851" w:type="dxa"/>
            <w:tcBorders>
              <w:bottom w:val="single" w:sz="12" w:space="0" w:color="auto"/>
            </w:tcBorders>
          </w:tcPr>
          <w:p w14:paraId="1AAD8801" w14:textId="77777777" w:rsidR="005832A8" w:rsidRPr="00865C94" w:rsidRDefault="005832A8" w:rsidP="007D70F2">
            <w:pPr>
              <w:rPr>
                <w:sz w:val="18"/>
                <w:szCs w:val="18"/>
              </w:rPr>
            </w:pPr>
            <w:r w:rsidRPr="00D802FE">
              <w:rPr>
                <w:rFonts w:ascii="Aptos" w:hAnsi="Aptos"/>
                <w:sz w:val="18"/>
                <w:szCs w:val="18"/>
              </w:rPr>
              <w:t>0.990</w:t>
            </w:r>
          </w:p>
        </w:tc>
        <w:tc>
          <w:tcPr>
            <w:tcW w:w="992" w:type="dxa"/>
            <w:tcBorders>
              <w:bottom w:val="single" w:sz="12" w:space="0" w:color="auto"/>
            </w:tcBorders>
          </w:tcPr>
          <w:p w14:paraId="0E47473D" w14:textId="77777777" w:rsidR="005832A8" w:rsidRPr="00865C94" w:rsidRDefault="005832A8" w:rsidP="007D70F2">
            <w:pPr>
              <w:rPr>
                <w:sz w:val="18"/>
                <w:szCs w:val="18"/>
              </w:rPr>
            </w:pPr>
            <w:r w:rsidRPr="00D802FE">
              <w:rPr>
                <w:rFonts w:ascii="Aptos" w:hAnsi="Aptos"/>
                <w:sz w:val="18"/>
                <w:szCs w:val="18"/>
              </w:rPr>
              <w:t>0.828</w:t>
            </w:r>
          </w:p>
        </w:tc>
        <w:tc>
          <w:tcPr>
            <w:tcW w:w="709" w:type="dxa"/>
            <w:tcBorders>
              <w:bottom w:val="single" w:sz="12" w:space="0" w:color="auto"/>
            </w:tcBorders>
          </w:tcPr>
          <w:p w14:paraId="5F849D77" w14:textId="77777777" w:rsidR="005832A8" w:rsidRPr="00865C94" w:rsidRDefault="005832A8" w:rsidP="007D70F2">
            <w:pPr>
              <w:rPr>
                <w:sz w:val="18"/>
                <w:szCs w:val="18"/>
              </w:rPr>
            </w:pPr>
            <w:r w:rsidRPr="00D802FE">
              <w:rPr>
                <w:rFonts w:ascii="Aptos" w:hAnsi="Aptos"/>
                <w:sz w:val="18"/>
                <w:szCs w:val="18"/>
              </w:rPr>
              <w:t>0.917</w:t>
            </w:r>
          </w:p>
        </w:tc>
      </w:tr>
    </w:tbl>
    <w:p w14:paraId="0EAD0B67" w14:textId="369CB7B6" w:rsidR="005832A8" w:rsidRPr="005551B2" w:rsidRDefault="005832A8" w:rsidP="005832A8">
      <w:pPr>
        <w:pStyle w:val="NoSpacing"/>
        <w:rPr>
          <w:rFonts w:cs="Times New Roman"/>
          <w:b/>
          <w:bCs/>
          <w:sz w:val="18"/>
          <w:szCs w:val="18"/>
        </w:rPr>
      </w:pPr>
      <w:r w:rsidRPr="005551B2">
        <w:rPr>
          <w:rFonts w:cs="Times New Roman"/>
          <w:sz w:val="18"/>
          <w:szCs w:val="18"/>
        </w:rPr>
        <w:t>Sex-stratified estimated marginal means for child adiposity and anthropometric outcomes across ages 2–6 years according to maternal group: normal weight (NW), obesity (OB), and gestational diabetes mellitus (GDM).</w:t>
      </w:r>
      <w:r w:rsidRPr="005551B2">
        <w:rPr>
          <w:rFonts w:cs="Times New Roman"/>
          <w:b/>
          <w:bCs/>
          <w:sz w:val="18"/>
          <w:szCs w:val="18"/>
          <w:lang w:val="en-US"/>
        </w:rPr>
        <w:t xml:space="preserve"> </w:t>
      </w:r>
      <w:r w:rsidRPr="005551B2">
        <w:rPr>
          <w:rFonts w:cs="Times New Roman"/>
          <w:sz w:val="18"/>
          <w:szCs w:val="18"/>
        </w:rPr>
        <w:t>Estimates were derived from linear mixed-effects models including maternal group, child sex, their interaction, and child age as fixed effects, with child ID included as a random effect. Data are presented as estimated marginal means ± SEM. Pairwise comparisons between maternal groups within each sex were performed using Tukey-adjusted contrasts. P-values &lt; 0.05 are presented in bold.</w:t>
      </w:r>
    </w:p>
    <w:p w14:paraId="0D3D3E50" w14:textId="77777777" w:rsidR="00336E97" w:rsidRPr="005832A8" w:rsidRDefault="00336E97">
      <w:pPr>
        <w:rPr>
          <w:sz w:val="20"/>
          <w:szCs w:val="20"/>
        </w:rPr>
      </w:pPr>
    </w:p>
    <w:p w14:paraId="7E6AD764" w14:textId="77777777" w:rsidR="00336E97" w:rsidRPr="005832A8" w:rsidRDefault="00336E97"/>
    <w:p w14:paraId="58646EB1" w14:textId="77777777" w:rsidR="001264E7" w:rsidRPr="00865C94" w:rsidRDefault="001264E7" w:rsidP="001264E7">
      <w:r w:rsidRPr="00865C94">
        <w:rPr>
          <w:noProof/>
        </w:rPr>
        <w:lastRenderedPageBreak/>
        <w:drawing>
          <wp:inline distT="0" distB="0" distL="0" distR="0" wp14:anchorId="6DEA1DAC" wp14:editId="498138AF">
            <wp:extent cx="5760720" cy="3811270"/>
            <wp:effectExtent l="0" t="0" r="0" b="0"/>
            <wp:docPr id="1280569084" name="Picture 2">
              <a:extLst xmlns:a="http://schemas.openxmlformats.org/drawingml/2006/main">
                <a:ext uri="{FF2B5EF4-FFF2-40B4-BE49-F238E27FC236}">
                  <a16:creationId xmlns:a16="http://schemas.microsoft.com/office/drawing/2014/main" id="{56B7F590-DA00-9F57-F2C5-9511CD81A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6B7F590-DA00-9F57-F2C5-9511CD81A063}"/>
                        </a:ext>
                      </a:extLst>
                    </pic:cNvPr>
                    <pic:cNvPicPr>
                      <a:picLocks noChangeAspect="1"/>
                    </pic:cNvPicPr>
                  </pic:nvPicPr>
                  <pic:blipFill>
                    <a:blip r:embed="rId4"/>
                    <a:stretch>
                      <a:fillRect/>
                    </a:stretch>
                  </pic:blipFill>
                  <pic:spPr>
                    <a:xfrm>
                      <a:off x="0" y="0"/>
                      <a:ext cx="5760720" cy="3811270"/>
                    </a:xfrm>
                    <a:prstGeom prst="rect">
                      <a:avLst/>
                    </a:prstGeom>
                  </pic:spPr>
                </pic:pic>
              </a:graphicData>
            </a:graphic>
          </wp:inline>
        </w:drawing>
      </w:r>
    </w:p>
    <w:p w14:paraId="1FF750F9" w14:textId="51EF3C2E" w:rsidR="001264E7" w:rsidRPr="003310DC" w:rsidRDefault="001264E7" w:rsidP="001264E7">
      <w:pPr>
        <w:spacing w:line="240" w:lineRule="auto"/>
        <w:rPr>
          <w:sz w:val="20"/>
          <w:szCs w:val="20"/>
        </w:rPr>
      </w:pPr>
      <w:r w:rsidRPr="00865C94">
        <w:rPr>
          <w:b/>
          <w:bCs/>
          <w:sz w:val="20"/>
          <w:szCs w:val="20"/>
        </w:rPr>
        <w:t xml:space="preserve">Figure </w:t>
      </w:r>
      <w:r w:rsidR="00C540C2">
        <w:rPr>
          <w:b/>
          <w:bCs/>
          <w:sz w:val="20"/>
          <w:szCs w:val="20"/>
        </w:rPr>
        <w:t>1</w:t>
      </w:r>
      <w:r w:rsidRPr="00865C94">
        <w:rPr>
          <w:b/>
          <w:bCs/>
          <w:sz w:val="20"/>
          <w:szCs w:val="20"/>
        </w:rPr>
        <w:t>.</w:t>
      </w:r>
      <w:r w:rsidRPr="00865C94">
        <w:rPr>
          <w:sz w:val="20"/>
          <w:szCs w:val="20"/>
        </w:rPr>
        <w:t xml:space="preserve"> Heatmap showing correlations between maternal adiposity variables (body weight, BMI, body fat percentage, and total fat mass) and child adiposity and anthropometric outcomes (body weight, BMI, body fat percentage, fat mass, hip circumference, and waist circumference) at ages 2–6 years. </w:t>
      </w:r>
      <w:r w:rsidRPr="003310DC">
        <w:rPr>
          <w:sz w:val="20"/>
          <w:szCs w:val="20"/>
        </w:rPr>
        <w:t>Panels are stratified by child age (columns) and sex (rows). Color scale represents Pearson correlation coefficients (r), with red indicating positive correlations and blue indicating negative correlations.</w:t>
      </w:r>
      <w:r w:rsidRPr="00865C94">
        <w:rPr>
          <w:sz w:val="20"/>
          <w:szCs w:val="20"/>
        </w:rPr>
        <w:t xml:space="preserve"> </w:t>
      </w:r>
      <w:r w:rsidRPr="003310DC">
        <w:rPr>
          <w:sz w:val="20"/>
          <w:szCs w:val="20"/>
        </w:rPr>
        <w:t>Asterisks denote statistically significant associations after false discovery rate (FDR) correction (*p &lt; 0.05, **p &lt; 0.01, ***p &lt; 0.001). Only associations surviving FDR correction are marked.</w:t>
      </w:r>
    </w:p>
    <w:p w14:paraId="4B20D751" w14:textId="77777777" w:rsidR="00E77742" w:rsidRDefault="00E77742">
      <w:pPr>
        <w:rPr>
          <w:b/>
          <w:bCs/>
          <w:sz w:val="32"/>
          <w:szCs w:val="32"/>
        </w:rPr>
      </w:pPr>
    </w:p>
    <w:p w14:paraId="538E5F05" w14:textId="77777777" w:rsidR="00336E97" w:rsidRDefault="00336E97">
      <w:pPr>
        <w:rPr>
          <w:b/>
          <w:bCs/>
          <w:sz w:val="32"/>
          <w:szCs w:val="32"/>
        </w:rPr>
      </w:pPr>
    </w:p>
    <w:p w14:paraId="7869A642" w14:textId="77777777" w:rsidR="00336E97" w:rsidRPr="00865C94" w:rsidRDefault="00336E97" w:rsidP="00336E97">
      <w:r w:rsidRPr="00865C94">
        <w:rPr>
          <w:noProof/>
        </w:rPr>
        <w:lastRenderedPageBreak/>
        <w:drawing>
          <wp:inline distT="0" distB="0" distL="0" distR="0" wp14:anchorId="3ADAF62F" wp14:editId="7D234B3A">
            <wp:extent cx="5760720" cy="3820160"/>
            <wp:effectExtent l="0" t="0" r="0" b="8890"/>
            <wp:docPr id="3" name="Picture 2">
              <a:extLst xmlns:a="http://schemas.openxmlformats.org/drawingml/2006/main">
                <a:ext uri="{FF2B5EF4-FFF2-40B4-BE49-F238E27FC236}">
                  <a16:creationId xmlns:a16="http://schemas.microsoft.com/office/drawing/2014/main" id="{2213732C-6F62-46A9-688A-6ED69B06C5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213732C-6F62-46A9-688A-6ED69B06C508}"/>
                        </a:ext>
                      </a:extLst>
                    </pic:cNvPr>
                    <pic:cNvPicPr>
                      <a:picLocks noChangeAspect="1"/>
                    </pic:cNvPicPr>
                  </pic:nvPicPr>
                  <pic:blipFill>
                    <a:blip r:embed="rId5"/>
                    <a:stretch>
                      <a:fillRect/>
                    </a:stretch>
                  </pic:blipFill>
                  <pic:spPr>
                    <a:xfrm>
                      <a:off x="0" y="0"/>
                      <a:ext cx="5760720" cy="3820160"/>
                    </a:xfrm>
                    <a:prstGeom prst="rect">
                      <a:avLst/>
                    </a:prstGeom>
                  </pic:spPr>
                </pic:pic>
              </a:graphicData>
            </a:graphic>
          </wp:inline>
        </w:drawing>
      </w:r>
    </w:p>
    <w:p w14:paraId="081C2598" w14:textId="164E044A" w:rsidR="00336E97" w:rsidRPr="003310DC" w:rsidRDefault="00336E97" w:rsidP="00336E97">
      <w:pPr>
        <w:spacing w:line="240" w:lineRule="auto"/>
        <w:rPr>
          <w:sz w:val="20"/>
          <w:szCs w:val="20"/>
        </w:rPr>
      </w:pPr>
      <w:r w:rsidRPr="00865C94">
        <w:rPr>
          <w:b/>
          <w:bCs/>
          <w:sz w:val="20"/>
          <w:szCs w:val="20"/>
        </w:rPr>
        <w:t xml:space="preserve">Figure </w:t>
      </w:r>
      <w:r w:rsidR="00C540C2">
        <w:rPr>
          <w:b/>
          <w:bCs/>
          <w:sz w:val="20"/>
          <w:szCs w:val="20"/>
        </w:rPr>
        <w:t>2</w:t>
      </w:r>
      <w:r w:rsidRPr="00865C94">
        <w:rPr>
          <w:b/>
          <w:bCs/>
          <w:sz w:val="20"/>
          <w:szCs w:val="20"/>
        </w:rPr>
        <w:t xml:space="preserve">. </w:t>
      </w:r>
      <w:r w:rsidRPr="00865C94">
        <w:rPr>
          <w:sz w:val="20"/>
          <w:szCs w:val="20"/>
        </w:rPr>
        <w:t xml:space="preserve">Heatmap showing correlations between maternal </w:t>
      </w:r>
      <w:proofErr w:type="spellStart"/>
      <w:r w:rsidRPr="00865C94">
        <w:rPr>
          <w:sz w:val="20"/>
          <w:szCs w:val="20"/>
        </w:rPr>
        <w:t>glycaemic</w:t>
      </w:r>
      <w:proofErr w:type="spellEnd"/>
      <w:r w:rsidRPr="00865C94">
        <w:rPr>
          <w:sz w:val="20"/>
          <w:szCs w:val="20"/>
        </w:rPr>
        <w:t xml:space="preserve"> variables (fasting glucose (mmol/L), HbA1c (mmol/mol), insulin (</w:t>
      </w:r>
      <w:proofErr w:type="spellStart"/>
      <w:r w:rsidRPr="00865C94">
        <w:rPr>
          <w:sz w:val="20"/>
          <w:szCs w:val="20"/>
        </w:rPr>
        <w:t>mE</w:t>
      </w:r>
      <w:proofErr w:type="spellEnd"/>
      <w:r w:rsidRPr="00865C94">
        <w:rPr>
          <w:sz w:val="20"/>
          <w:szCs w:val="20"/>
        </w:rPr>
        <w:t xml:space="preserve">/L), and HOMA-IR) and child adiposity and anthropometric outcomes (body weight, BMI, body fat percentage, fat mass, hip circumference, and waist circumference) at ages 2–6 years. </w:t>
      </w:r>
      <w:r w:rsidRPr="003310DC">
        <w:rPr>
          <w:sz w:val="20"/>
          <w:szCs w:val="20"/>
        </w:rPr>
        <w:t>Panels are stratified by child age (columns) and sex (rows). Color scale represents Pearson correlation coefficients (r), with red indicating positive correlations and blue indicating negative correlations.</w:t>
      </w:r>
      <w:r w:rsidRPr="00865C94">
        <w:rPr>
          <w:sz w:val="20"/>
          <w:szCs w:val="20"/>
        </w:rPr>
        <w:t xml:space="preserve"> </w:t>
      </w:r>
      <w:r w:rsidRPr="003310DC">
        <w:rPr>
          <w:sz w:val="20"/>
          <w:szCs w:val="20"/>
        </w:rPr>
        <w:t>Asterisks denote nominally significant associations based on unadjusted p-values (*p &lt; 0.05, **p &lt; 0.01, ***p &lt; 0.001).</w:t>
      </w:r>
    </w:p>
    <w:p w14:paraId="0A8A5849" w14:textId="77777777" w:rsidR="00336E97" w:rsidRPr="009A2CD8" w:rsidRDefault="00336E97">
      <w:pPr>
        <w:rPr>
          <w:b/>
          <w:bCs/>
          <w:sz w:val="32"/>
          <w:szCs w:val="32"/>
        </w:rPr>
      </w:pPr>
    </w:p>
    <w:sectPr w:rsidR="00336E97" w:rsidRPr="009A2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D8"/>
    <w:rsid w:val="00032239"/>
    <w:rsid w:val="001264E7"/>
    <w:rsid w:val="001A0850"/>
    <w:rsid w:val="002317D5"/>
    <w:rsid w:val="002844D5"/>
    <w:rsid w:val="00336E97"/>
    <w:rsid w:val="003A4645"/>
    <w:rsid w:val="00495446"/>
    <w:rsid w:val="004C3F7A"/>
    <w:rsid w:val="005551B2"/>
    <w:rsid w:val="005832A8"/>
    <w:rsid w:val="0066224E"/>
    <w:rsid w:val="007A7869"/>
    <w:rsid w:val="00814DE0"/>
    <w:rsid w:val="00860E2A"/>
    <w:rsid w:val="0096222E"/>
    <w:rsid w:val="009A2CD8"/>
    <w:rsid w:val="00C16990"/>
    <w:rsid w:val="00C540C2"/>
    <w:rsid w:val="00DA2C41"/>
    <w:rsid w:val="00DA76D1"/>
    <w:rsid w:val="00E777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536B"/>
  <w15:chartTrackingRefBased/>
  <w15:docId w15:val="{5B67A219-99E7-4D01-A8D0-C0C785B3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D8"/>
    <w:rPr>
      <w:lang w:val="en-US"/>
    </w:rPr>
  </w:style>
  <w:style w:type="paragraph" w:styleId="Heading1">
    <w:name w:val="heading 1"/>
    <w:basedOn w:val="Normal"/>
    <w:next w:val="Normal"/>
    <w:link w:val="Heading1Char"/>
    <w:uiPriority w:val="9"/>
    <w:qFormat/>
    <w:rsid w:val="009A2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CD8"/>
    <w:rPr>
      <w:rFonts w:eastAsiaTheme="majorEastAsia" w:cstheme="majorBidi"/>
      <w:color w:val="272727" w:themeColor="text1" w:themeTint="D8"/>
    </w:rPr>
  </w:style>
  <w:style w:type="paragraph" w:styleId="Title">
    <w:name w:val="Title"/>
    <w:basedOn w:val="Normal"/>
    <w:next w:val="Normal"/>
    <w:link w:val="TitleChar"/>
    <w:uiPriority w:val="10"/>
    <w:qFormat/>
    <w:rsid w:val="009A2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CD8"/>
    <w:pPr>
      <w:spacing w:before="160"/>
      <w:jc w:val="center"/>
    </w:pPr>
    <w:rPr>
      <w:i/>
      <w:iCs/>
      <w:color w:val="404040" w:themeColor="text1" w:themeTint="BF"/>
    </w:rPr>
  </w:style>
  <w:style w:type="character" w:customStyle="1" w:styleId="QuoteChar">
    <w:name w:val="Quote Char"/>
    <w:basedOn w:val="DefaultParagraphFont"/>
    <w:link w:val="Quote"/>
    <w:uiPriority w:val="29"/>
    <w:rsid w:val="009A2CD8"/>
    <w:rPr>
      <w:i/>
      <w:iCs/>
      <w:color w:val="404040" w:themeColor="text1" w:themeTint="BF"/>
    </w:rPr>
  </w:style>
  <w:style w:type="paragraph" w:styleId="ListParagraph">
    <w:name w:val="List Paragraph"/>
    <w:basedOn w:val="Normal"/>
    <w:uiPriority w:val="34"/>
    <w:qFormat/>
    <w:rsid w:val="009A2CD8"/>
    <w:pPr>
      <w:ind w:left="720"/>
      <w:contextualSpacing/>
    </w:pPr>
  </w:style>
  <w:style w:type="character" w:styleId="IntenseEmphasis">
    <w:name w:val="Intense Emphasis"/>
    <w:basedOn w:val="DefaultParagraphFont"/>
    <w:uiPriority w:val="21"/>
    <w:qFormat/>
    <w:rsid w:val="009A2CD8"/>
    <w:rPr>
      <w:i/>
      <w:iCs/>
      <w:color w:val="0F4761" w:themeColor="accent1" w:themeShade="BF"/>
    </w:rPr>
  </w:style>
  <w:style w:type="paragraph" w:styleId="IntenseQuote">
    <w:name w:val="Intense Quote"/>
    <w:basedOn w:val="Normal"/>
    <w:next w:val="Normal"/>
    <w:link w:val="IntenseQuoteChar"/>
    <w:uiPriority w:val="30"/>
    <w:qFormat/>
    <w:rsid w:val="009A2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CD8"/>
    <w:rPr>
      <w:i/>
      <w:iCs/>
      <w:color w:val="0F4761" w:themeColor="accent1" w:themeShade="BF"/>
    </w:rPr>
  </w:style>
  <w:style w:type="character" w:styleId="IntenseReference">
    <w:name w:val="Intense Reference"/>
    <w:basedOn w:val="DefaultParagraphFont"/>
    <w:uiPriority w:val="32"/>
    <w:qFormat/>
    <w:rsid w:val="009A2CD8"/>
    <w:rPr>
      <w:b/>
      <w:bCs/>
      <w:smallCaps/>
      <w:color w:val="0F4761" w:themeColor="accent1" w:themeShade="BF"/>
      <w:spacing w:val="5"/>
    </w:rPr>
  </w:style>
  <w:style w:type="paragraph" w:styleId="NoSpacing">
    <w:name w:val="No Spacing"/>
    <w:uiPriority w:val="1"/>
    <w:qFormat/>
    <w:rsid w:val="005832A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3962</Characters>
  <Application>Microsoft Office Word</Application>
  <DocSecurity>0</DocSecurity>
  <Lines>33</Lines>
  <Paragraphs>9</Paragraphs>
  <ScaleCrop>false</ScaleCrop>
  <Company>University of Gothenburg</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Åberg</dc:creator>
  <cp:keywords/>
  <dc:description/>
  <cp:lastModifiedBy>Sebastian Åberg</cp:lastModifiedBy>
  <cp:revision>2</cp:revision>
  <dcterms:created xsi:type="dcterms:W3CDTF">2026-06-23T12:08:00Z</dcterms:created>
  <dcterms:modified xsi:type="dcterms:W3CDTF">2026-06-23T12:08:00Z</dcterms:modified>
</cp:coreProperties>
</file>