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501435" w14:textId="3FEBD33A" w:rsidR="005B2C59" w:rsidRPr="00D15BE8" w:rsidRDefault="00F01F7E" w:rsidP="00DD1625">
      <w:pPr>
        <w:jc w:val="center"/>
        <w:rPr>
          <w:rFonts w:ascii="Arial" w:hAnsi="Arial" w:cs="Arial"/>
          <w:b/>
          <w:bCs/>
          <w:sz w:val="36"/>
          <w:szCs w:val="36"/>
        </w:rPr>
      </w:pPr>
      <w:r w:rsidRPr="00D15BE8">
        <w:rPr>
          <w:rFonts w:ascii="Arial" w:hAnsi="Arial" w:cs="Arial"/>
          <w:b/>
          <w:bCs/>
          <w:sz w:val="36"/>
          <w:szCs w:val="36"/>
        </w:rPr>
        <w:t>Supporting information</w:t>
      </w:r>
    </w:p>
    <w:p w14:paraId="1C7CD3BA" w14:textId="77777777" w:rsidR="00E23340" w:rsidRPr="00E23340" w:rsidRDefault="00E23340" w:rsidP="00E23340">
      <w:pPr>
        <w:rPr>
          <w:rFonts w:ascii="Arial" w:hAnsi="Arial" w:cs="Arial"/>
          <w:b/>
          <w:bCs/>
          <w:sz w:val="32"/>
          <w:szCs w:val="32"/>
        </w:rPr>
      </w:pPr>
      <w:r w:rsidRPr="00E23340">
        <w:rPr>
          <w:rFonts w:ascii="Arial" w:hAnsi="Arial" w:cs="Arial"/>
          <w:b/>
          <w:bCs/>
          <w:sz w:val="32"/>
          <w:szCs w:val="32"/>
        </w:rPr>
        <w:t>Topology-Controlled Solvent Eviction and Co-Occupation in Liquid-Filled Zeolite Micropores</w:t>
      </w:r>
    </w:p>
    <w:p w14:paraId="7A6A251C" w14:textId="77777777" w:rsidR="00D15BE8" w:rsidRPr="00737738" w:rsidRDefault="00D15BE8" w:rsidP="00D15BE8">
      <w:pPr>
        <w:rPr>
          <w:rFonts w:ascii="Arial" w:hAnsi="Arial" w:cs="Arial"/>
          <w:b/>
          <w:bCs/>
          <w:sz w:val="26"/>
          <w:szCs w:val="26"/>
        </w:rPr>
      </w:pPr>
      <w:r w:rsidRPr="00737738">
        <w:rPr>
          <w:rFonts w:ascii="Arial" w:hAnsi="Arial" w:cs="Arial"/>
          <w:b/>
          <w:bCs/>
          <w:sz w:val="26"/>
          <w:szCs w:val="26"/>
        </w:rPr>
        <w:t>Table of Contents</w:t>
      </w:r>
    </w:p>
    <w:p w14:paraId="126BB744" w14:textId="35AD3B22" w:rsidR="00D15BE8" w:rsidRPr="00737738" w:rsidRDefault="00D15BE8" w:rsidP="00D15BE8">
      <w:pPr>
        <w:rPr>
          <w:rFonts w:ascii="Arial" w:hAnsi="Arial" w:cs="Arial"/>
          <w:sz w:val="26"/>
          <w:szCs w:val="26"/>
        </w:rPr>
      </w:pPr>
      <w:r w:rsidRPr="00737738">
        <w:rPr>
          <w:rFonts w:ascii="Arial" w:hAnsi="Arial" w:cs="Arial"/>
          <w:b/>
          <w:bCs/>
          <w:sz w:val="26"/>
          <w:szCs w:val="26"/>
        </w:rPr>
        <w:t>Supplementary Figures and Tables</w:t>
      </w:r>
      <w:r w:rsidRPr="00737738">
        <w:rPr>
          <w:rFonts w:ascii="Arial" w:hAnsi="Arial" w:cs="Arial"/>
          <w:sz w:val="26"/>
          <w:szCs w:val="26"/>
        </w:rPr>
        <w:br/>
        <w:t xml:space="preserve">Figure S1. </w:t>
      </w:r>
      <w:r w:rsidRPr="00737738">
        <w:rPr>
          <w:rFonts w:ascii="Arial" w:hAnsi="Arial" w:cs="Arial"/>
          <w:sz w:val="26"/>
          <w:szCs w:val="26"/>
          <w:vertAlign w:val="superscript"/>
        </w:rPr>
        <w:t>1</w:t>
      </w:r>
      <w:r w:rsidRPr="00737738">
        <w:rPr>
          <w:rFonts w:ascii="Arial" w:hAnsi="Arial" w:cs="Arial"/>
          <w:sz w:val="26"/>
          <w:szCs w:val="26"/>
        </w:rPr>
        <w:t>H MAS NMR spectra of FAU with decalin at different temperatures</w:t>
      </w:r>
      <w:r w:rsidRPr="00737738">
        <w:rPr>
          <w:rFonts w:ascii="Arial" w:hAnsi="Arial" w:cs="Arial"/>
          <w:sz w:val="26"/>
          <w:szCs w:val="26"/>
        </w:rPr>
        <w:br/>
        <w:t xml:space="preserve">Figure S2. </w:t>
      </w:r>
      <w:r w:rsidRPr="00737738">
        <w:rPr>
          <w:rFonts w:ascii="Arial" w:hAnsi="Arial" w:cs="Arial"/>
          <w:sz w:val="26"/>
          <w:szCs w:val="26"/>
          <w:vertAlign w:val="superscript"/>
        </w:rPr>
        <w:t>2</w:t>
      </w:r>
      <w:r w:rsidRPr="00737738">
        <w:rPr>
          <w:rFonts w:ascii="Arial" w:hAnsi="Arial" w:cs="Arial"/>
          <w:sz w:val="26"/>
          <w:szCs w:val="26"/>
        </w:rPr>
        <w:t>H MAS NMR spectra of pure decalin-d18 at different temperatures</w:t>
      </w:r>
      <w:r w:rsidRPr="00737738">
        <w:rPr>
          <w:rFonts w:ascii="Arial" w:hAnsi="Arial" w:cs="Arial"/>
          <w:sz w:val="26"/>
          <w:szCs w:val="26"/>
        </w:rPr>
        <w:br/>
        <w:t xml:space="preserve">Figure S3. </w:t>
      </w:r>
      <w:r w:rsidRPr="00737738">
        <w:rPr>
          <w:rFonts w:ascii="Arial" w:hAnsi="Arial" w:cs="Arial"/>
          <w:sz w:val="26"/>
          <w:szCs w:val="26"/>
          <w:vertAlign w:val="superscript"/>
        </w:rPr>
        <w:t>2</w:t>
      </w:r>
      <w:r w:rsidRPr="00737738">
        <w:rPr>
          <w:rFonts w:ascii="Arial" w:hAnsi="Arial" w:cs="Arial"/>
          <w:sz w:val="26"/>
          <w:szCs w:val="26"/>
        </w:rPr>
        <w:t>H MAS NMR spectra of decalin-d18 adsorbed in MFI and SBA-15</w:t>
      </w:r>
      <w:r w:rsidRPr="00737738">
        <w:rPr>
          <w:rFonts w:ascii="Arial" w:hAnsi="Arial" w:cs="Arial"/>
          <w:sz w:val="26"/>
          <w:szCs w:val="26"/>
        </w:rPr>
        <w:br/>
        <w:t>Figure S4. Temperature and time effects on decalin adsorption in MFI and FAU</w:t>
      </w:r>
      <w:r w:rsidRPr="00737738">
        <w:rPr>
          <w:rFonts w:ascii="Arial" w:hAnsi="Arial" w:cs="Arial"/>
          <w:sz w:val="26"/>
          <w:szCs w:val="26"/>
        </w:rPr>
        <w:br/>
        <w:t>Figure S5. Symmetry-independent carbon atoms in trans- and cis-decalin</w:t>
      </w:r>
      <w:r w:rsidRPr="00737738">
        <w:rPr>
          <w:rFonts w:ascii="Arial" w:hAnsi="Arial" w:cs="Arial"/>
          <w:sz w:val="26"/>
          <w:szCs w:val="26"/>
        </w:rPr>
        <w:br/>
        <w:t>Table S1. PBE+D3 adsorption energies and BAS–adsorbate distances for cyclohexanol, trans-decalin, and cis-decalin</w:t>
      </w:r>
      <w:r w:rsidRPr="00737738">
        <w:rPr>
          <w:rFonts w:ascii="Arial" w:hAnsi="Arial" w:cs="Arial"/>
          <w:sz w:val="26"/>
          <w:szCs w:val="26"/>
        </w:rPr>
        <w:br/>
        <w:t>Figure S6. Convergence of ensemble-averaged adsorption energies at 300 K in H-MFI</w:t>
      </w:r>
      <w:r w:rsidRPr="00737738">
        <w:rPr>
          <w:rFonts w:ascii="Arial" w:hAnsi="Arial" w:cs="Arial"/>
          <w:sz w:val="26"/>
          <w:szCs w:val="26"/>
        </w:rPr>
        <w:br/>
        <w:t xml:space="preserve">Figure S7. Definition of the competitive adsorption coordinate used in </w:t>
      </w:r>
      <w:proofErr w:type="spellStart"/>
      <w:r w:rsidRPr="00737738">
        <w:rPr>
          <w:rFonts w:ascii="Arial" w:hAnsi="Arial" w:cs="Arial"/>
          <w:sz w:val="26"/>
          <w:szCs w:val="26"/>
        </w:rPr>
        <w:t>metadynamics</w:t>
      </w:r>
      <w:proofErr w:type="spellEnd"/>
      <w:r w:rsidRPr="00737738">
        <w:rPr>
          <w:rFonts w:ascii="Arial" w:hAnsi="Arial" w:cs="Arial"/>
          <w:sz w:val="26"/>
          <w:szCs w:val="26"/>
        </w:rPr>
        <w:t xml:space="preserve"> simulations</w:t>
      </w:r>
      <w:r w:rsidRPr="00737738">
        <w:rPr>
          <w:rFonts w:ascii="Arial" w:hAnsi="Arial" w:cs="Arial"/>
          <w:sz w:val="26"/>
          <w:szCs w:val="26"/>
        </w:rPr>
        <w:br/>
        <w:t>Figure S8. Cyclohexanol-mediated proton transfer at the Brønsted acid site in H-MFI</w:t>
      </w:r>
      <w:r w:rsidRPr="00737738">
        <w:rPr>
          <w:rFonts w:ascii="Arial" w:hAnsi="Arial" w:cs="Arial"/>
          <w:sz w:val="26"/>
          <w:szCs w:val="26"/>
        </w:rPr>
        <w:br/>
        <w:t xml:space="preserve">Figure S9. </w:t>
      </w:r>
      <w:proofErr w:type="spellStart"/>
      <w:r w:rsidRPr="00737738">
        <w:rPr>
          <w:rFonts w:ascii="Arial" w:hAnsi="Arial" w:cs="Arial"/>
          <w:sz w:val="26"/>
          <w:szCs w:val="26"/>
        </w:rPr>
        <w:t>kPCA</w:t>
      </w:r>
      <w:proofErr w:type="spellEnd"/>
      <w:r w:rsidRPr="00737738">
        <w:rPr>
          <w:rFonts w:ascii="Arial" w:hAnsi="Arial" w:cs="Arial"/>
          <w:sz w:val="26"/>
          <w:szCs w:val="26"/>
        </w:rPr>
        <w:t xml:space="preserve"> projection along the competitive adsorption coordinate for cyclohexanol–decalin competition in MFI</w:t>
      </w:r>
      <w:r w:rsidRPr="00737738">
        <w:rPr>
          <w:rFonts w:ascii="Arial" w:hAnsi="Arial" w:cs="Arial"/>
          <w:sz w:val="26"/>
          <w:szCs w:val="26"/>
        </w:rPr>
        <w:br/>
      </w:r>
      <w:r w:rsidRPr="00737738">
        <w:rPr>
          <w:rFonts w:ascii="Arial" w:hAnsi="Arial" w:cs="Arial"/>
          <w:sz w:val="26"/>
          <w:szCs w:val="26"/>
        </w:rPr>
        <w:lastRenderedPageBreak/>
        <w:t>Figure S10. Correlation between MLP-predicted and DFT reference force components</w:t>
      </w:r>
      <w:r w:rsidRPr="00737738">
        <w:rPr>
          <w:rFonts w:ascii="Arial" w:hAnsi="Arial" w:cs="Arial"/>
          <w:sz w:val="26"/>
          <w:szCs w:val="26"/>
        </w:rPr>
        <w:br/>
        <w:t xml:space="preserve">Figure S11. Evolution of the competitive adsorption coordinate during </w:t>
      </w:r>
      <w:proofErr w:type="spellStart"/>
      <w:r w:rsidRPr="00737738">
        <w:rPr>
          <w:rFonts w:ascii="Arial" w:hAnsi="Arial" w:cs="Arial"/>
          <w:sz w:val="26"/>
          <w:szCs w:val="26"/>
        </w:rPr>
        <w:t>WMetaD</w:t>
      </w:r>
      <w:proofErr w:type="spellEnd"/>
      <w:r w:rsidRPr="00737738">
        <w:rPr>
          <w:rFonts w:ascii="Arial" w:hAnsi="Arial" w:cs="Arial"/>
          <w:sz w:val="26"/>
          <w:szCs w:val="26"/>
        </w:rPr>
        <w:t xml:space="preserve"> simulations in MFI and FAU</w:t>
      </w:r>
      <w:r w:rsidRPr="00737738">
        <w:rPr>
          <w:rFonts w:ascii="Arial" w:hAnsi="Arial" w:cs="Arial"/>
          <w:sz w:val="26"/>
          <w:szCs w:val="26"/>
        </w:rPr>
        <w:br/>
        <w:t>Figure S12. Probability of cyclohexanol and decalin proximity to the BAS in MFI and FAU under decalin-filled conditions</w:t>
      </w:r>
    </w:p>
    <w:p w14:paraId="54B4E6D1" w14:textId="77777777" w:rsidR="00D15BE8" w:rsidRDefault="00D15BE8" w:rsidP="007B56DC">
      <w:pPr>
        <w:rPr>
          <w:rFonts w:ascii="Arial" w:hAnsi="Arial" w:cs="Arial"/>
          <w:sz w:val="28"/>
          <w:szCs w:val="28"/>
        </w:rPr>
      </w:pPr>
    </w:p>
    <w:p w14:paraId="68F1B85E" w14:textId="77777777" w:rsidR="00D37636" w:rsidRDefault="00D37636" w:rsidP="007B56DC">
      <w:pPr>
        <w:rPr>
          <w:rFonts w:ascii="Arial" w:hAnsi="Arial" w:cs="Arial"/>
          <w:b/>
          <w:bCs/>
          <w:sz w:val="28"/>
          <w:szCs w:val="28"/>
        </w:rPr>
      </w:pPr>
    </w:p>
    <w:p w14:paraId="192D8305" w14:textId="77777777" w:rsidR="00D37636" w:rsidRDefault="00D37636" w:rsidP="007B56DC">
      <w:pPr>
        <w:rPr>
          <w:rFonts w:ascii="Arial" w:hAnsi="Arial" w:cs="Arial"/>
          <w:b/>
          <w:bCs/>
          <w:sz w:val="28"/>
          <w:szCs w:val="28"/>
        </w:rPr>
      </w:pPr>
    </w:p>
    <w:p w14:paraId="6CEE3223" w14:textId="77777777" w:rsidR="00F97F7F" w:rsidRDefault="00F97F7F" w:rsidP="007B56DC">
      <w:pPr>
        <w:rPr>
          <w:rFonts w:ascii="Arial" w:hAnsi="Arial" w:cs="Arial"/>
          <w:b/>
          <w:bCs/>
          <w:sz w:val="28"/>
          <w:szCs w:val="28"/>
        </w:rPr>
      </w:pPr>
    </w:p>
    <w:p w14:paraId="5164C5A0" w14:textId="77777777" w:rsidR="00F97F7F" w:rsidRDefault="00F97F7F" w:rsidP="007B56DC">
      <w:pPr>
        <w:rPr>
          <w:rFonts w:ascii="Arial" w:hAnsi="Arial" w:cs="Arial"/>
          <w:b/>
          <w:bCs/>
          <w:sz w:val="28"/>
          <w:szCs w:val="28"/>
        </w:rPr>
      </w:pPr>
    </w:p>
    <w:p w14:paraId="363517C2" w14:textId="77777777" w:rsidR="00F97F7F" w:rsidRDefault="00F97F7F" w:rsidP="007B56DC">
      <w:pPr>
        <w:rPr>
          <w:rFonts w:ascii="Arial" w:hAnsi="Arial" w:cs="Arial"/>
          <w:b/>
          <w:bCs/>
          <w:sz w:val="28"/>
          <w:szCs w:val="28"/>
        </w:rPr>
      </w:pPr>
    </w:p>
    <w:p w14:paraId="1C8465EB" w14:textId="77777777" w:rsidR="00F97F7F" w:rsidRDefault="00F97F7F" w:rsidP="007B56DC">
      <w:pPr>
        <w:rPr>
          <w:rFonts w:ascii="Arial" w:hAnsi="Arial" w:cs="Arial"/>
          <w:b/>
          <w:bCs/>
          <w:sz w:val="28"/>
          <w:szCs w:val="28"/>
        </w:rPr>
      </w:pPr>
    </w:p>
    <w:p w14:paraId="1A8FCF0F" w14:textId="77777777" w:rsidR="00F97F7F" w:rsidRDefault="00F97F7F" w:rsidP="007B56DC">
      <w:pPr>
        <w:rPr>
          <w:rFonts w:ascii="Arial" w:hAnsi="Arial" w:cs="Arial"/>
          <w:b/>
          <w:bCs/>
          <w:sz w:val="28"/>
          <w:szCs w:val="28"/>
        </w:rPr>
      </w:pPr>
    </w:p>
    <w:p w14:paraId="23AAB435" w14:textId="77777777" w:rsidR="00F97F7F" w:rsidRDefault="00F97F7F" w:rsidP="007B56DC">
      <w:pPr>
        <w:rPr>
          <w:rFonts w:ascii="Arial" w:hAnsi="Arial" w:cs="Arial"/>
          <w:b/>
          <w:bCs/>
          <w:sz w:val="28"/>
          <w:szCs w:val="28"/>
        </w:rPr>
      </w:pPr>
    </w:p>
    <w:p w14:paraId="55D7A082" w14:textId="77777777" w:rsidR="00F97F7F" w:rsidRDefault="00F97F7F" w:rsidP="007B56DC">
      <w:pPr>
        <w:rPr>
          <w:rFonts w:ascii="Arial" w:hAnsi="Arial" w:cs="Arial"/>
          <w:b/>
          <w:bCs/>
          <w:sz w:val="28"/>
          <w:szCs w:val="28"/>
        </w:rPr>
      </w:pPr>
    </w:p>
    <w:p w14:paraId="3E1A4DD5" w14:textId="77777777" w:rsidR="00F97F7F" w:rsidRDefault="00F97F7F" w:rsidP="007B56DC">
      <w:pPr>
        <w:rPr>
          <w:rFonts w:ascii="Arial" w:hAnsi="Arial" w:cs="Arial"/>
          <w:b/>
          <w:bCs/>
          <w:sz w:val="28"/>
          <w:szCs w:val="28"/>
        </w:rPr>
      </w:pPr>
    </w:p>
    <w:p w14:paraId="41AB89C8" w14:textId="77777777" w:rsidR="00F97F7F" w:rsidRPr="00D15BE8" w:rsidRDefault="00F97F7F" w:rsidP="007B56DC">
      <w:pPr>
        <w:rPr>
          <w:rFonts w:ascii="Arial" w:hAnsi="Arial" w:cs="Arial"/>
          <w:b/>
          <w:bCs/>
          <w:sz w:val="28"/>
          <w:szCs w:val="28"/>
        </w:rPr>
      </w:pPr>
    </w:p>
    <w:p w14:paraId="7E11193D" w14:textId="6CD1916C" w:rsidR="003853A5" w:rsidRPr="00D15BE8" w:rsidRDefault="003853A5" w:rsidP="00F97F7F">
      <w:pPr>
        <w:jc w:val="center"/>
        <w:rPr>
          <w:rFonts w:ascii="Arial" w:hAnsi="Arial" w:cs="Arial"/>
        </w:rPr>
      </w:pPr>
      <w:r>
        <w:rPr>
          <w:rFonts w:ascii="Arial" w:hAnsi="Arial" w:cs="Arial"/>
          <w:noProof/>
        </w:rPr>
        <w:lastRenderedPageBreak/>
        <w:drawing>
          <wp:inline distT="0" distB="0" distL="0" distR="0" wp14:anchorId="1C75B804" wp14:editId="7D54010B">
            <wp:extent cx="3096491" cy="3361527"/>
            <wp:effectExtent l="0" t="0" r="8890" b="0"/>
            <wp:docPr id="817713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0954" cy="3366372"/>
                    </a:xfrm>
                    <a:prstGeom prst="rect">
                      <a:avLst/>
                    </a:prstGeom>
                    <a:noFill/>
                  </pic:spPr>
                </pic:pic>
              </a:graphicData>
            </a:graphic>
          </wp:inline>
        </w:drawing>
      </w:r>
    </w:p>
    <w:p w14:paraId="3F044792" w14:textId="4933E15D" w:rsidR="00BC685D" w:rsidRPr="00D15BE8" w:rsidRDefault="00BC685D" w:rsidP="00BC685D">
      <w:pPr>
        <w:jc w:val="both"/>
        <w:rPr>
          <w:rFonts w:ascii="Arial" w:hAnsi="Arial" w:cs="Arial"/>
        </w:rPr>
      </w:pPr>
      <w:r w:rsidRPr="00D15BE8">
        <w:rPr>
          <w:rFonts w:ascii="Arial" w:hAnsi="Arial" w:cs="Arial"/>
        </w:rPr>
        <w:t xml:space="preserve">Figure S1. </w:t>
      </w:r>
      <w:r w:rsidRPr="00D15BE8">
        <w:rPr>
          <w:rFonts w:ascii="Arial" w:hAnsi="Arial" w:cs="Arial"/>
          <w:vertAlign w:val="superscript"/>
        </w:rPr>
        <w:t>1</w:t>
      </w:r>
      <w:r w:rsidRPr="00D15BE8">
        <w:rPr>
          <w:rFonts w:ascii="Arial" w:hAnsi="Arial" w:cs="Arial"/>
        </w:rPr>
        <w:t>H MAS NMR of 156 mg of FAU and 48 mg of decalin at different temperatures.</w:t>
      </w:r>
    </w:p>
    <w:p w14:paraId="1124165D" w14:textId="1EEE822A" w:rsidR="005B2C59" w:rsidRPr="00D15BE8" w:rsidRDefault="005B2C59" w:rsidP="006E02B0">
      <w:pPr>
        <w:pStyle w:val="Heading2"/>
        <w:jc w:val="both"/>
        <w:rPr>
          <w:rFonts w:ascii="Arial" w:hAnsi="Arial" w:cs="Arial"/>
        </w:rPr>
      </w:pPr>
      <w:r w:rsidRPr="00D15BE8">
        <w:rPr>
          <w:rFonts w:ascii="Arial" w:hAnsi="Arial" w:cs="Arial"/>
        </w:rPr>
        <w:t>NMR spectra of pure decalin-d</w:t>
      </w:r>
      <w:r w:rsidRPr="00D15BE8">
        <w:rPr>
          <w:rFonts w:ascii="Arial" w:hAnsi="Arial" w:cs="Arial"/>
          <w:vertAlign w:val="subscript"/>
        </w:rPr>
        <w:t>18</w:t>
      </w:r>
      <w:r w:rsidRPr="00D15BE8">
        <w:rPr>
          <w:rFonts w:ascii="Arial" w:hAnsi="Arial" w:cs="Arial"/>
        </w:rPr>
        <w:t xml:space="preserve"> and their temperature dependence</w:t>
      </w:r>
    </w:p>
    <w:p w14:paraId="307AB0D9" w14:textId="07680C79" w:rsidR="005B2C59" w:rsidRPr="00D15BE8" w:rsidRDefault="005B2C59" w:rsidP="006E02B0">
      <w:pPr>
        <w:jc w:val="both"/>
        <w:rPr>
          <w:rFonts w:ascii="Arial" w:hAnsi="Arial" w:cs="Arial"/>
        </w:rPr>
      </w:pPr>
      <w:r w:rsidRPr="00D15BE8">
        <w:rPr>
          <w:rFonts w:ascii="Arial" w:hAnsi="Arial" w:cs="Arial"/>
        </w:rPr>
        <w:t xml:space="preserve">Figure </w:t>
      </w:r>
      <w:r w:rsidR="00885DFF" w:rsidRPr="00D15BE8">
        <w:rPr>
          <w:rFonts w:ascii="Arial" w:hAnsi="Arial" w:cs="Arial"/>
        </w:rPr>
        <w:t>S</w:t>
      </w:r>
      <w:r w:rsidR="00BC685D" w:rsidRPr="00D15BE8">
        <w:rPr>
          <w:rFonts w:ascii="Arial" w:hAnsi="Arial" w:cs="Arial"/>
        </w:rPr>
        <w:t>2</w:t>
      </w:r>
      <w:r w:rsidR="00885DFF" w:rsidRPr="00D15BE8">
        <w:rPr>
          <w:rFonts w:ascii="Arial" w:hAnsi="Arial" w:cs="Arial"/>
        </w:rPr>
        <w:t>a</w:t>
      </w:r>
      <w:r w:rsidRPr="00D15BE8">
        <w:rPr>
          <w:rFonts w:ascii="Arial" w:hAnsi="Arial" w:cs="Arial"/>
        </w:rPr>
        <w:t xml:space="preserve"> shows the </w:t>
      </w:r>
      <w:r w:rsidRPr="00D15BE8">
        <w:rPr>
          <w:rFonts w:ascii="Arial" w:hAnsi="Arial" w:cs="Arial"/>
          <w:vertAlign w:val="superscript"/>
        </w:rPr>
        <w:t>2</w:t>
      </w:r>
      <w:r w:rsidRPr="00D15BE8">
        <w:rPr>
          <w:rFonts w:ascii="Arial" w:hAnsi="Arial" w:cs="Arial"/>
        </w:rPr>
        <w:t xml:space="preserve">H MAS NMR spectra </w:t>
      </w:r>
      <w:bookmarkStart w:id="0" w:name="OLE_LINK5"/>
      <w:r w:rsidRPr="00D15BE8">
        <w:rPr>
          <w:rFonts w:ascii="Arial" w:hAnsi="Arial" w:cs="Arial"/>
        </w:rPr>
        <w:t>of pure decalin-</w:t>
      </w:r>
      <w:r w:rsidRPr="00D15BE8">
        <w:rPr>
          <w:rFonts w:ascii="Arial" w:hAnsi="Arial" w:cs="Arial"/>
          <w:i/>
          <w:iCs/>
        </w:rPr>
        <w:t>d</w:t>
      </w:r>
      <w:r w:rsidRPr="00D15BE8">
        <w:rPr>
          <w:rFonts w:ascii="Arial" w:hAnsi="Arial" w:cs="Arial"/>
          <w:vertAlign w:val="subscript"/>
        </w:rPr>
        <w:t>18</w:t>
      </w:r>
      <w:r w:rsidRPr="00D15BE8">
        <w:rPr>
          <w:rFonts w:ascii="Arial" w:hAnsi="Arial" w:cs="Arial"/>
        </w:rPr>
        <w:t xml:space="preserve"> </w:t>
      </w:r>
      <w:bookmarkEnd w:id="0"/>
      <w:r w:rsidRPr="00D15BE8">
        <w:rPr>
          <w:rFonts w:ascii="Arial" w:hAnsi="Arial" w:cs="Arial"/>
        </w:rPr>
        <w:t xml:space="preserve">at different temperatures. In line with previous </w:t>
      </w:r>
      <w:r w:rsidRPr="00D15BE8">
        <w:rPr>
          <w:rFonts w:ascii="Arial" w:hAnsi="Arial" w:cs="Arial"/>
          <w:vertAlign w:val="superscript"/>
        </w:rPr>
        <w:t>2</w:t>
      </w:r>
      <w:r w:rsidRPr="00D15BE8">
        <w:rPr>
          <w:rFonts w:ascii="Arial" w:hAnsi="Arial" w:cs="Arial"/>
        </w:rPr>
        <w:t>H MAS NMR spectra of decalin</w:t>
      </w:r>
      <w:r w:rsidR="00F97F7F">
        <w:rPr>
          <w:rFonts w:ascii="Arial" w:hAnsi="Arial" w:cs="Arial"/>
        </w:rPr>
        <w:t xml:space="preserve"> </w:t>
      </w:r>
      <w:r w:rsidRPr="00D15BE8">
        <w:rPr>
          <w:rFonts w:ascii="Arial" w:hAnsi="Arial" w:cs="Arial"/>
        </w:rPr>
        <w:fldChar w:fldCharType="begin"/>
      </w:r>
      <w:r w:rsidR="00103F91">
        <w:rPr>
          <w:rFonts w:ascii="Arial" w:hAnsi="Arial" w:cs="Arial"/>
        </w:rPr>
        <w:instrText xml:space="preserve"> ADDIN EN.CITE &lt;EndNote&gt;&lt;Cite&gt;&lt;Author&gt;J. Abraham&lt;/Author&gt;&lt;Year&gt;1997&lt;/Year&gt;&lt;RecNum&gt;25&lt;/RecNum&gt;&lt;DisplayText&gt;&lt;style face="superscript"&gt;1,2&lt;/style&gt;&lt;/DisplayText&gt;&lt;record&gt;&lt;rec-number&gt;25&lt;/rec-number&gt;&lt;foreign-keys&gt;&lt;key app="EN" db-id="5f5vsa2zrpxre8e052uvw2952vawpfa9v5pr" timestamp="1591942935"&gt;25&lt;/key&gt;&lt;/foreign-keys&gt;&lt;ref-type name="Journal Article"&gt;17&lt;/ref-type&gt;&lt;contributors&gt;&lt;authors&gt;&lt;author&gt;J. Abraham, Raymond&lt;/author&gt;&lt;author&gt;A. Warne, Mark&lt;/author&gt;&lt;author&gt;Griffiths, Lee&lt;/author&gt;&lt;/authors&gt;&lt;/contributors&gt;&lt;titles&gt;&lt;title&gt;Proton chemical shifts in NMR spectroscopy. Part 7.1 C–C anisotropy and the methyl effect&lt;/title&gt;&lt;secondary-title&gt;Journal of the Chemical Society, Perkin Transactions 2&lt;/secondary-title&gt;&lt;/titles&gt;&lt;periodical&gt;&lt;full-title&gt;Journal of the Chemical Society, Perkin Transactions 2&lt;/full-title&gt;&lt;abbr-1&gt;J. Chem. Soc., Perkin Trans. 2&lt;/abbr-1&gt;&lt;/periodical&gt;&lt;pages&gt;31-40&lt;/pages&gt;&lt;number&gt;1&lt;/number&gt;&lt;dates&gt;&lt;year&gt;1997&lt;/year&gt;&lt;/dates&gt;&lt;publisher&gt;The Royal Society of Chemistry&lt;/publisher&gt;&lt;isbn&gt;0300-9580&lt;/isbn&gt;&lt;work-type&gt;10.1039/A604567G&lt;/work-type&gt;&lt;urls&gt;&lt;related-urls&gt;&lt;url&gt;http://dx.doi.org/10.1039/A604567G&lt;/url&gt;&lt;/related-urls&gt;&lt;/urls&gt;&lt;electronic-resource-num&gt;10.1039/A604567G&lt;/electronic-resource-num&gt;&lt;/record&gt;&lt;/Cite&gt;&lt;Cite&gt;&lt;Author&gt;Curtis&lt;/Author&gt;&lt;Year&gt;1989&lt;/Year&gt;&lt;RecNum&gt;129&lt;/RecNum&gt;&lt;record&gt;&lt;rec-number&gt;129&lt;/rec-number&gt;&lt;foreign-keys&gt;&lt;key app="EN" db-id="5f5vsa2zrpxre8e052uvw2952vawpfa9v5pr" timestamp="1604615313"&gt;129&lt;/key&gt;&lt;/foreign-keys&gt;&lt;ref-type name="Journal Article"&gt;17&lt;/ref-type&gt;&lt;contributors&gt;&lt;authors&gt;&lt;author&gt;Curtis, Janet.&lt;/author&gt;&lt;author&gt;Grant, David M.&lt;/author&gt;&lt;author&gt;Pugmire, Ronald J.&lt;/author&gt;&lt;/authors&gt;&lt;/contributors&gt;&lt;titles&gt;&lt;title&gt;Distortion in Six-Membered Saturated Rings by Natural Abundance Deuterium NMR&lt;/title&gt;&lt;secondary-title&gt;J Am Chem Soc&lt;/secondary-title&gt;&lt;/titles&gt;&lt;periodical&gt;&lt;full-title&gt;J Am Chem Soc&lt;/full-title&gt;&lt;/periodical&gt;&lt;pages&gt;7711-7716&lt;/pages&gt;&lt;volume&gt;111&lt;/volume&gt;&lt;dates&gt;&lt;year&gt;1989&lt;/year&gt;&lt;/dates&gt;&lt;urls&gt;&lt;/urls&gt;&lt;/record&gt;&lt;/Cite&gt;&lt;/EndNote&gt;</w:instrText>
      </w:r>
      <w:r w:rsidRPr="00D15BE8">
        <w:rPr>
          <w:rFonts w:ascii="Arial" w:hAnsi="Arial" w:cs="Arial"/>
        </w:rPr>
        <w:fldChar w:fldCharType="separate"/>
      </w:r>
      <w:r w:rsidR="00103F91" w:rsidRPr="00103F91">
        <w:rPr>
          <w:rFonts w:ascii="Arial" w:hAnsi="Arial" w:cs="Arial"/>
          <w:noProof/>
          <w:vertAlign w:val="superscript"/>
        </w:rPr>
        <w:t>1,2</w:t>
      </w:r>
      <w:r w:rsidRPr="00D15BE8">
        <w:rPr>
          <w:rFonts w:ascii="Arial" w:hAnsi="Arial" w:cs="Arial"/>
        </w:rPr>
        <w:fldChar w:fldCharType="end"/>
      </w:r>
      <w:r w:rsidR="00F97F7F" w:rsidRPr="00D15BE8">
        <w:rPr>
          <w:rFonts w:ascii="Arial" w:hAnsi="Arial" w:cs="Arial"/>
        </w:rPr>
        <w:t>,</w:t>
      </w:r>
      <w:r w:rsidRPr="00D15BE8">
        <w:rPr>
          <w:rFonts w:ascii="Arial" w:hAnsi="Arial" w:cs="Arial"/>
        </w:rPr>
        <w:t xml:space="preserve"> Seven peaks are apparent, attributed to several deuterium positions of </w:t>
      </w:r>
      <w:r w:rsidRPr="00D15BE8">
        <w:rPr>
          <w:rFonts w:ascii="Arial" w:hAnsi="Arial" w:cs="Arial"/>
          <w:i/>
          <w:iCs/>
        </w:rPr>
        <w:t>trans</w:t>
      </w:r>
      <w:r w:rsidRPr="00D15BE8">
        <w:rPr>
          <w:rFonts w:ascii="Arial" w:hAnsi="Arial" w:cs="Arial"/>
        </w:rPr>
        <w:t xml:space="preserve">- and </w:t>
      </w:r>
      <w:r w:rsidRPr="00D15BE8">
        <w:rPr>
          <w:rFonts w:ascii="Arial" w:hAnsi="Arial" w:cs="Arial"/>
          <w:i/>
          <w:iCs/>
        </w:rPr>
        <w:t>cis</w:t>
      </w:r>
      <w:r w:rsidRPr="00D15BE8">
        <w:rPr>
          <w:rFonts w:ascii="Arial" w:hAnsi="Arial" w:cs="Arial"/>
        </w:rPr>
        <w:t>-decalin (numbers 1-10 represent the positions of deuterium, labeled in Figure</w:t>
      </w:r>
      <w:r w:rsidR="00C061A0" w:rsidRPr="00D15BE8">
        <w:rPr>
          <w:rFonts w:ascii="Arial" w:hAnsi="Arial" w:cs="Arial"/>
        </w:rPr>
        <w:t>s</w:t>
      </w:r>
      <w:r w:rsidRPr="00D15BE8">
        <w:rPr>
          <w:rFonts w:ascii="Arial" w:hAnsi="Arial" w:cs="Arial"/>
        </w:rPr>
        <w:t xml:space="preserve"> </w:t>
      </w:r>
      <w:r w:rsidR="00885DFF" w:rsidRPr="00D15BE8">
        <w:rPr>
          <w:rFonts w:ascii="Arial" w:hAnsi="Arial" w:cs="Arial"/>
        </w:rPr>
        <w:t>S</w:t>
      </w:r>
      <w:r w:rsidR="00C061A0" w:rsidRPr="00D15BE8">
        <w:rPr>
          <w:rFonts w:ascii="Arial" w:hAnsi="Arial" w:cs="Arial"/>
        </w:rPr>
        <w:t>2</w:t>
      </w:r>
      <w:r w:rsidRPr="00D15BE8">
        <w:rPr>
          <w:rFonts w:ascii="Arial" w:hAnsi="Arial" w:cs="Arial"/>
        </w:rPr>
        <w:t>b and c).  The assignments are as follows: 1.63 ppm (</w:t>
      </w:r>
      <w:r w:rsidRPr="00D15BE8">
        <w:rPr>
          <w:rFonts w:ascii="Arial" w:hAnsi="Arial" w:cs="Arial"/>
          <w:i/>
          <w:iCs/>
        </w:rPr>
        <w:t>trans</w:t>
      </w:r>
      <w:r w:rsidRPr="00D15BE8">
        <w:rPr>
          <w:rFonts w:ascii="Arial" w:hAnsi="Arial" w:cs="Arial"/>
        </w:rPr>
        <w:t xml:space="preserve"> 2,3,6,7e and </w:t>
      </w:r>
      <w:r w:rsidRPr="00D15BE8">
        <w:rPr>
          <w:rFonts w:ascii="Arial" w:hAnsi="Arial" w:cs="Arial"/>
          <w:i/>
          <w:iCs/>
        </w:rPr>
        <w:t>cis</w:t>
      </w:r>
      <w:r w:rsidRPr="00D15BE8">
        <w:rPr>
          <w:rFonts w:ascii="Arial" w:hAnsi="Arial" w:cs="Arial"/>
        </w:rPr>
        <w:t xml:space="preserve"> 2,6e, 3,7a, 9,10); 1.50 ppm (</w:t>
      </w:r>
      <w:r w:rsidRPr="00D15BE8">
        <w:rPr>
          <w:rFonts w:ascii="Arial" w:hAnsi="Arial" w:cs="Arial"/>
          <w:i/>
          <w:iCs/>
        </w:rPr>
        <w:t>trans</w:t>
      </w:r>
      <w:r w:rsidRPr="00D15BE8">
        <w:rPr>
          <w:rFonts w:ascii="Arial" w:hAnsi="Arial" w:cs="Arial"/>
        </w:rPr>
        <w:t xml:space="preserve"> 1,4,5,8e and </w:t>
      </w:r>
      <w:r w:rsidRPr="00D15BE8">
        <w:rPr>
          <w:rFonts w:ascii="Arial" w:hAnsi="Arial" w:cs="Arial"/>
          <w:i/>
          <w:iCs/>
        </w:rPr>
        <w:t>cis</w:t>
      </w:r>
      <w:r w:rsidRPr="00D15BE8">
        <w:rPr>
          <w:rFonts w:ascii="Arial" w:hAnsi="Arial" w:cs="Arial"/>
        </w:rPr>
        <w:t xml:space="preserve"> 1,5e, 4,8a); 1.29 ppm (</w:t>
      </w:r>
      <w:r w:rsidRPr="00D15BE8">
        <w:rPr>
          <w:rFonts w:ascii="Arial" w:hAnsi="Arial" w:cs="Arial"/>
          <w:i/>
          <w:iCs/>
        </w:rPr>
        <w:t>cis</w:t>
      </w:r>
      <w:r w:rsidRPr="00D15BE8">
        <w:rPr>
          <w:rFonts w:ascii="Arial" w:hAnsi="Arial" w:cs="Arial"/>
        </w:rPr>
        <w:t xml:space="preserve"> 1,5a); 1.25 ppm (4,8e); 1.18 ppm (</w:t>
      </w:r>
      <w:r w:rsidRPr="00D15BE8">
        <w:rPr>
          <w:rFonts w:ascii="Arial" w:hAnsi="Arial" w:cs="Arial"/>
          <w:i/>
          <w:iCs/>
        </w:rPr>
        <w:t>cis</w:t>
      </w:r>
      <w:r w:rsidRPr="00D15BE8">
        <w:rPr>
          <w:rFonts w:ascii="Arial" w:hAnsi="Arial" w:cs="Arial"/>
        </w:rPr>
        <w:t xml:space="preserve"> 3,7e and </w:t>
      </w:r>
      <w:r w:rsidRPr="00D15BE8">
        <w:rPr>
          <w:rFonts w:ascii="Arial" w:hAnsi="Arial" w:cs="Arial"/>
          <w:i/>
          <w:iCs/>
        </w:rPr>
        <w:t>trans</w:t>
      </w:r>
      <w:r w:rsidRPr="00D15BE8">
        <w:rPr>
          <w:rFonts w:ascii="Arial" w:hAnsi="Arial" w:cs="Arial"/>
        </w:rPr>
        <w:t xml:space="preserve"> 2,3,6,7a); 0.89 ppm (</w:t>
      </w:r>
      <w:r w:rsidRPr="00D15BE8">
        <w:rPr>
          <w:rFonts w:ascii="Arial" w:hAnsi="Arial" w:cs="Arial"/>
          <w:i/>
          <w:iCs/>
        </w:rPr>
        <w:t>cis</w:t>
      </w:r>
      <w:r w:rsidRPr="00D15BE8">
        <w:rPr>
          <w:rFonts w:ascii="Arial" w:hAnsi="Arial" w:cs="Arial"/>
        </w:rPr>
        <w:t xml:space="preserve"> 2,6a and </w:t>
      </w:r>
      <w:r w:rsidRPr="00D15BE8">
        <w:rPr>
          <w:rFonts w:ascii="Arial" w:hAnsi="Arial" w:cs="Arial"/>
          <w:i/>
          <w:iCs/>
        </w:rPr>
        <w:t>trans</w:t>
      </w:r>
      <w:r w:rsidRPr="00D15BE8">
        <w:rPr>
          <w:rFonts w:ascii="Arial" w:hAnsi="Arial" w:cs="Arial"/>
        </w:rPr>
        <w:t xml:space="preserve"> 1,4,5,8a); 0.82 ppm (</w:t>
      </w:r>
      <w:r w:rsidRPr="00D15BE8">
        <w:rPr>
          <w:rFonts w:ascii="Arial" w:hAnsi="Arial" w:cs="Arial"/>
          <w:i/>
          <w:iCs/>
        </w:rPr>
        <w:t>trans</w:t>
      </w:r>
      <w:r w:rsidRPr="00D15BE8">
        <w:rPr>
          <w:rFonts w:ascii="Arial" w:hAnsi="Arial" w:cs="Arial"/>
        </w:rPr>
        <w:t xml:space="preserve"> 9,10). </w:t>
      </w:r>
      <w:r w:rsidRPr="00D15BE8">
        <w:rPr>
          <w:rFonts w:ascii="Arial" w:hAnsi="Arial" w:cs="Arial"/>
          <w:color w:val="000000" w:themeColor="text1"/>
        </w:rPr>
        <w:t xml:space="preserve">e and a are equatorial and axial positions, respectively, with respect to the </w:t>
      </w:r>
      <w:hyperlink r:id="rId9" w:anchor="Chair%20Conformation" w:history="1">
        <w:r w:rsidRPr="00D15BE8">
          <w:rPr>
            <w:rStyle w:val="Hyperlink"/>
            <w:rFonts w:ascii="Arial" w:hAnsi="Arial" w:cs="Arial"/>
            <w:color w:val="000000" w:themeColor="text1"/>
            <w:u w:val="none"/>
          </w:rPr>
          <w:t>chair conformation</w:t>
        </w:r>
      </w:hyperlink>
      <w:r w:rsidRPr="00D15BE8">
        <w:rPr>
          <w:rFonts w:ascii="Arial" w:hAnsi="Arial" w:cs="Arial"/>
          <w:color w:val="000000" w:themeColor="text1"/>
        </w:rPr>
        <w:t xml:space="preserve"> of the fused cyclohexyl rings. </w:t>
      </w:r>
      <w:r w:rsidRPr="00D15BE8">
        <w:rPr>
          <w:rFonts w:ascii="Arial" w:hAnsi="Arial" w:cs="Arial"/>
        </w:rPr>
        <w:t xml:space="preserve">With increasing temperature, the peaks shift downfield slightly </w:t>
      </w:r>
      <w:r w:rsidR="00EE3EC8" w:rsidRPr="00D15BE8">
        <w:rPr>
          <w:rFonts w:ascii="Arial" w:hAnsi="Arial" w:cs="Arial"/>
        </w:rPr>
        <w:t>due to the less shielded environment.</w:t>
      </w:r>
      <w:r w:rsidRPr="00D15BE8">
        <w:rPr>
          <w:rFonts w:ascii="Arial" w:hAnsi="Arial" w:cs="Arial"/>
        </w:rPr>
        <w:t xml:space="preserve"> </w:t>
      </w:r>
    </w:p>
    <w:p w14:paraId="285EAABD" w14:textId="388BD309" w:rsidR="005B2C59" w:rsidRPr="00D15BE8" w:rsidRDefault="00F91770" w:rsidP="006E02B0">
      <w:pPr>
        <w:jc w:val="both"/>
        <w:rPr>
          <w:rFonts w:ascii="Arial" w:hAnsi="Arial" w:cs="Arial"/>
        </w:rPr>
      </w:pPr>
      <w:r w:rsidRPr="00D15BE8">
        <w:rPr>
          <w:rFonts w:ascii="Arial" w:hAnsi="Arial" w:cs="Arial"/>
          <w:noProof/>
          <w:lang w:val="de-CH"/>
        </w:rPr>
        <w:lastRenderedPageBreak/>
        <mc:AlternateContent>
          <mc:Choice Requires="wps">
            <w:drawing>
              <wp:anchor distT="45720" distB="45720" distL="114300" distR="114300" simplePos="0" relativeHeight="251667456" behindDoc="0" locked="0" layoutInCell="1" allowOverlap="1" wp14:anchorId="672BC520" wp14:editId="0FE5C235">
                <wp:simplePos x="0" y="0"/>
                <wp:positionH relativeFrom="column">
                  <wp:posOffset>4264667</wp:posOffset>
                </wp:positionH>
                <wp:positionV relativeFrom="paragraph">
                  <wp:posOffset>414557</wp:posOffset>
                </wp:positionV>
                <wp:extent cx="491663" cy="537633"/>
                <wp:effectExtent l="0" t="0" r="0" b="0"/>
                <wp:wrapNone/>
                <wp:docPr id="1974942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63" cy="537633"/>
                        </a:xfrm>
                        <a:prstGeom prst="rect">
                          <a:avLst/>
                        </a:prstGeom>
                        <a:noFill/>
                        <a:ln w="9525">
                          <a:noFill/>
                          <a:miter lim="800000"/>
                          <a:headEnd/>
                          <a:tailEnd/>
                        </a:ln>
                      </wps:spPr>
                      <wps:txbx>
                        <w:txbxContent>
                          <w:p w14:paraId="1592B739" w14:textId="59C29313" w:rsidR="00F91770" w:rsidRPr="00F91770" w:rsidRDefault="00F91770" w:rsidP="00F91770">
                            <w:pPr>
                              <w:rPr>
                                <w:sz w:val="28"/>
                                <w:szCs w:val="28"/>
                              </w:rPr>
                            </w:pPr>
                            <w:r w:rsidRPr="00F91770">
                              <w:rPr>
                                <w:rFonts w:hint="eastAsia"/>
                                <w:sz w:val="28"/>
                                <w:szCs w:val="28"/>
                              </w:rPr>
                              <w:t>(</w:t>
                            </w:r>
                            <w:r>
                              <w:rPr>
                                <w:rFonts w:hint="eastAsia"/>
                                <w:sz w:val="28"/>
                                <w:szCs w:val="28"/>
                              </w:rPr>
                              <w:t>c</w:t>
                            </w:r>
                            <w:r w:rsidRPr="00F91770">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2BC520" id="_x0000_t202" coordsize="21600,21600" o:spt="202" path="m,l,21600r21600,l21600,xe">
                <v:stroke joinstyle="miter"/>
                <v:path gradientshapeok="t" o:connecttype="rect"/>
              </v:shapetype>
              <v:shape id="Text Box 2" o:spid="_x0000_s1026" type="#_x0000_t202" style="position:absolute;left:0;text-align:left;margin-left:335.8pt;margin-top:32.65pt;width:38.7pt;height:4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" filled="f" stroked="f">
                <v:textbox>
                  <w:txbxContent>
                    <w:p w14:paraId="1592B739" w14:textId="59C29313" w:rsidR="00F91770" w:rsidRPr="00F91770" w:rsidRDefault="00F91770" w:rsidP="00F91770">
                      <w:pPr>
                        <w:rPr>
                          <w:sz w:val="28"/>
                          <w:szCs w:val="28"/>
                        </w:rPr>
                      </w:pPr>
                      <w:r w:rsidRPr="00F91770">
                        <w:rPr>
                          <w:rFonts w:hint="eastAsia"/>
                          <w:sz w:val="28"/>
                          <w:szCs w:val="28"/>
                        </w:rPr>
                        <w:t>(</w:t>
                      </w:r>
                      <w:r>
                        <w:rPr>
                          <w:rFonts w:hint="eastAsia"/>
                          <w:sz w:val="28"/>
                          <w:szCs w:val="28"/>
                        </w:rPr>
                        <w:t>c</w:t>
                      </w:r>
                      <w:r w:rsidRPr="00F91770">
                        <w:rPr>
                          <w:rFonts w:hint="eastAsia"/>
                          <w:sz w:val="28"/>
                          <w:szCs w:val="28"/>
                        </w:rPr>
                        <w:t>)</w:t>
                      </w:r>
                    </w:p>
                  </w:txbxContent>
                </v:textbox>
              </v:shape>
            </w:pict>
          </mc:Fallback>
        </mc:AlternateContent>
      </w:r>
      <w:r w:rsidRPr="00D15BE8">
        <w:rPr>
          <w:rFonts w:ascii="Arial" w:hAnsi="Arial" w:cs="Arial"/>
          <w:noProof/>
          <w:lang w:val="de-CH"/>
        </w:rPr>
        <mc:AlternateContent>
          <mc:Choice Requires="wps">
            <w:drawing>
              <wp:anchor distT="45720" distB="45720" distL="114300" distR="114300" simplePos="0" relativeHeight="251665408" behindDoc="0" locked="0" layoutInCell="1" allowOverlap="1" wp14:anchorId="16E1DB17" wp14:editId="1607F3B9">
                <wp:simplePos x="0" y="0"/>
                <wp:positionH relativeFrom="column">
                  <wp:posOffset>2537093</wp:posOffset>
                </wp:positionH>
                <wp:positionV relativeFrom="paragraph">
                  <wp:posOffset>460748</wp:posOffset>
                </wp:positionV>
                <wp:extent cx="491663" cy="537633"/>
                <wp:effectExtent l="0" t="0" r="0" b="0"/>
                <wp:wrapNone/>
                <wp:docPr id="95715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63" cy="537633"/>
                        </a:xfrm>
                        <a:prstGeom prst="rect">
                          <a:avLst/>
                        </a:prstGeom>
                        <a:noFill/>
                        <a:ln w="9525">
                          <a:noFill/>
                          <a:miter lim="800000"/>
                          <a:headEnd/>
                          <a:tailEnd/>
                        </a:ln>
                      </wps:spPr>
                      <wps:txbx>
                        <w:txbxContent>
                          <w:p w14:paraId="1F4EFBFE" w14:textId="6F32C160" w:rsidR="00F91770" w:rsidRPr="00F91770" w:rsidRDefault="00F91770" w:rsidP="00F91770">
                            <w:pPr>
                              <w:rPr>
                                <w:sz w:val="28"/>
                                <w:szCs w:val="28"/>
                              </w:rPr>
                            </w:pPr>
                            <w:r w:rsidRPr="00F91770">
                              <w:rPr>
                                <w:rFonts w:hint="eastAsia"/>
                                <w:sz w:val="28"/>
                                <w:szCs w:val="28"/>
                              </w:rPr>
                              <w:t>(</w:t>
                            </w:r>
                            <w:r>
                              <w:rPr>
                                <w:rFonts w:hint="eastAsia"/>
                                <w:sz w:val="28"/>
                                <w:szCs w:val="28"/>
                              </w:rPr>
                              <w:t>b</w:t>
                            </w:r>
                            <w:r w:rsidRPr="00F91770">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1DB17" id="_x0000_s1027" type="#_x0000_t202" style="position:absolute;left:0;text-align:left;margin-left:199.75pt;margin-top:36.3pt;width:38.7pt;height:42.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" filled="f" stroked="f">
                <v:textbox>
                  <w:txbxContent>
                    <w:p w14:paraId="1F4EFBFE" w14:textId="6F32C160" w:rsidR="00F91770" w:rsidRPr="00F91770" w:rsidRDefault="00F91770" w:rsidP="00F91770">
                      <w:pPr>
                        <w:rPr>
                          <w:sz w:val="28"/>
                          <w:szCs w:val="28"/>
                        </w:rPr>
                      </w:pPr>
                      <w:r w:rsidRPr="00F91770">
                        <w:rPr>
                          <w:rFonts w:hint="eastAsia"/>
                          <w:sz w:val="28"/>
                          <w:szCs w:val="28"/>
                        </w:rPr>
                        <w:t>(</w:t>
                      </w:r>
                      <w:r>
                        <w:rPr>
                          <w:rFonts w:hint="eastAsia"/>
                          <w:sz w:val="28"/>
                          <w:szCs w:val="28"/>
                        </w:rPr>
                        <w:t>b</w:t>
                      </w:r>
                      <w:r w:rsidRPr="00F91770">
                        <w:rPr>
                          <w:rFonts w:hint="eastAsia"/>
                          <w:sz w:val="28"/>
                          <w:szCs w:val="28"/>
                        </w:rPr>
                        <w:t>)</w:t>
                      </w:r>
                    </w:p>
                  </w:txbxContent>
                </v:textbox>
              </v:shape>
            </w:pict>
          </mc:Fallback>
        </mc:AlternateContent>
      </w:r>
      <w:r w:rsidR="005B2C59" w:rsidRPr="00D15BE8">
        <w:rPr>
          <w:rFonts w:ascii="Arial" w:hAnsi="Arial" w:cs="Arial"/>
          <w:noProof/>
          <w:lang w:val="de-CH"/>
        </w:rPr>
        <mc:AlternateContent>
          <mc:Choice Requires="wps">
            <w:drawing>
              <wp:anchor distT="45720" distB="45720" distL="114300" distR="114300" simplePos="0" relativeHeight="251659264" behindDoc="0" locked="0" layoutInCell="1" allowOverlap="1" wp14:anchorId="7FE5C804" wp14:editId="14F01421">
                <wp:simplePos x="0" y="0"/>
                <wp:positionH relativeFrom="column">
                  <wp:posOffset>197543</wp:posOffset>
                </wp:positionH>
                <wp:positionV relativeFrom="paragraph">
                  <wp:posOffset>5131</wp:posOffset>
                </wp:positionV>
                <wp:extent cx="491663" cy="537633"/>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63" cy="537633"/>
                        </a:xfrm>
                        <a:prstGeom prst="rect">
                          <a:avLst/>
                        </a:prstGeom>
                        <a:noFill/>
                        <a:ln w="9525">
                          <a:noFill/>
                          <a:miter lim="800000"/>
                          <a:headEnd/>
                          <a:tailEnd/>
                        </a:ln>
                      </wps:spPr>
                      <wps:txbx>
                        <w:txbxContent>
                          <w:p w14:paraId="43F67063" w14:textId="7EB8B47D" w:rsidR="005B2C59" w:rsidRPr="00F91770" w:rsidRDefault="00F91770" w:rsidP="005B2C59">
                            <w:pPr>
                              <w:rPr>
                                <w:sz w:val="28"/>
                                <w:szCs w:val="28"/>
                              </w:rPr>
                            </w:pPr>
                            <w:r w:rsidRPr="00F91770">
                              <w:rPr>
                                <w:rFonts w:hint="eastAsia"/>
                                <w:sz w:val="28"/>
                                <w:szCs w:val="28"/>
                              </w:rPr>
                              <w:t>(</w:t>
                            </w:r>
                            <w:r w:rsidR="005B2C59" w:rsidRPr="00F91770">
                              <w:rPr>
                                <w:sz w:val="28"/>
                                <w:szCs w:val="28"/>
                              </w:rPr>
                              <w:t>a</w:t>
                            </w:r>
                            <w:r w:rsidRPr="00F91770">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5C804" id="_x0000_s1028" type="#_x0000_t202" style="position:absolute;left:0;text-align:left;margin-left:15.55pt;margin-top:.4pt;width:38.7pt;height:4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" filled="f" stroked="f">
                <v:textbox>
                  <w:txbxContent>
                    <w:p w14:paraId="43F67063" w14:textId="7EB8B47D" w:rsidR="005B2C59" w:rsidRPr="00F91770" w:rsidRDefault="00F91770" w:rsidP="005B2C59">
                      <w:pPr>
                        <w:rPr>
                          <w:sz w:val="28"/>
                          <w:szCs w:val="28"/>
                        </w:rPr>
                      </w:pPr>
                      <w:r w:rsidRPr="00F91770">
                        <w:rPr>
                          <w:rFonts w:hint="eastAsia"/>
                          <w:sz w:val="28"/>
                          <w:szCs w:val="28"/>
                        </w:rPr>
                        <w:t>(</w:t>
                      </w:r>
                      <w:r w:rsidR="005B2C59" w:rsidRPr="00F91770">
                        <w:rPr>
                          <w:sz w:val="28"/>
                          <w:szCs w:val="28"/>
                        </w:rPr>
                        <w:t>a</w:t>
                      </w:r>
                      <w:r w:rsidRPr="00F91770">
                        <w:rPr>
                          <w:rFonts w:hint="eastAsia"/>
                          <w:sz w:val="28"/>
                          <w:szCs w:val="28"/>
                        </w:rPr>
                        <w:t>)</w:t>
                      </w:r>
                    </w:p>
                  </w:txbxContent>
                </v:textbox>
              </v:shape>
            </w:pict>
          </mc:Fallback>
        </mc:AlternateContent>
      </w:r>
      <w:r w:rsidR="005B2C59" w:rsidRPr="00D15BE8">
        <w:rPr>
          <w:rFonts w:ascii="Arial" w:hAnsi="Arial" w:cs="Arial"/>
        </w:rPr>
        <w:t xml:space="preserve">     </w:t>
      </w:r>
      <w:r w:rsidRPr="00D15BE8">
        <w:rPr>
          <w:rFonts w:ascii="Arial" w:hAnsi="Arial" w:cs="Arial"/>
          <w:noProof/>
        </w:rPr>
        <w:object w:dxaOrig="5176" w:dyaOrig="4659" w14:anchorId="592B2D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5.5pt;height:161pt;mso-width-percent:0;mso-height-percent:0;mso-width-percent:0;mso-height-percent:0" o:ole="">
            <v:imagedata r:id="rId10" o:title=""/>
          </v:shape>
          <o:OLEObject Type="Embed" ProgID="Origin95.Graph" ShapeID="_x0000_i1025" DrawAspect="Content" ObjectID="_1843762251" r:id="rId11"/>
        </w:object>
      </w:r>
      <w:r w:rsidR="005B2C59" w:rsidRPr="00D15BE8">
        <w:rPr>
          <w:rFonts w:ascii="Arial" w:hAnsi="Arial" w:cs="Arial"/>
        </w:rPr>
        <w:t xml:space="preserve">  </w:t>
      </w:r>
      <w:r w:rsidRPr="00D15BE8">
        <w:rPr>
          <w:rFonts w:ascii="Arial" w:hAnsi="Arial" w:cs="Arial"/>
          <w:noProof/>
        </w:rPr>
        <w:object w:dxaOrig="3047" w:dyaOrig="1535" w14:anchorId="2B60092A">
          <v:shape id="_x0000_i1026" type="#_x0000_t75" alt="" style="width:132.5pt;height:66.5pt;mso-width-percent:0;mso-height-percent:0;mso-width-percent:0;mso-height-percent:0" o:ole="">
            <v:imagedata r:id="rId12" o:title=""/>
          </v:shape>
          <o:OLEObject Type="Embed" ProgID="ChemDraw.Document.6.0" ShapeID="_x0000_i1026" DrawAspect="Content" ObjectID="_1843762252" r:id="rId13"/>
        </w:object>
      </w:r>
      <w:r w:rsidR="005B2C59" w:rsidRPr="00D15BE8">
        <w:rPr>
          <w:rFonts w:ascii="Arial" w:hAnsi="Arial" w:cs="Arial"/>
        </w:rPr>
        <w:t xml:space="preserve">      </w:t>
      </w:r>
      <w:r w:rsidRPr="00D15BE8">
        <w:rPr>
          <w:rFonts w:ascii="Arial" w:hAnsi="Arial" w:cs="Arial"/>
          <w:noProof/>
        </w:rPr>
        <w:object w:dxaOrig="2318" w:dyaOrig="2713" w14:anchorId="6192488F">
          <v:shape id="_x0000_i1027" type="#_x0000_t75" alt="" style="width:98.5pt;height:115pt;mso-width-percent:0;mso-height-percent:0;mso-width-percent:0;mso-height-percent:0" o:ole="">
            <v:imagedata r:id="rId14" o:title=""/>
          </v:shape>
          <o:OLEObject Type="Embed" ProgID="ChemDraw.Document.6.0" ShapeID="_x0000_i1027" DrawAspect="Content" ObjectID="_1843762253" r:id="rId15"/>
        </w:object>
      </w:r>
      <w:r w:rsidR="005B2C59" w:rsidRPr="00D15BE8">
        <w:rPr>
          <w:rFonts w:ascii="Arial" w:hAnsi="Arial" w:cs="Arial"/>
        </w:rPr>
        <w:t xml:space="preserve">               </w:t>
      </w:r>
    </w:p>
    <w:p w14:paraId="52C8E429" w14:textId="13DEF62E" w:rsidR="005B2C59" w:rsidRPr="00D15BE8" w:rsidRDefault="005B2C59" w:rsidP="006E02B0">
      <w:pPr>
        <w:jc w:val="both"/>
        <w:rPr>
          <w:rFonts w:ascii="Arial" w:hAnsi="Arial" w:cs="Arial"/>
        </w:rPr>
      </w:pPr>
      <w:r w:rsidRPr="00D15BE8">
        <w:rPr>
          <w:rFonts w:ascii="Arial" w:hAnsi="Arial" w:cs="Arial"/>
        </w:rPr>
        <w:t xml:space="preserve">Figure </w:t>
      </w:r>
      <w:r w:rsidR="0095661C" w:rsidRPr="00D15BE8">
        <w:rPr>
          <w:rFonts w:ascii="Arial" w:hAnsi="Arial" w:cs="Arial"/>
        </w:rPr>
        <w:t>S</w:t>
      </w:r>
      <w:r w:rsidR="00BC685D" w:rsidRPr="00D15BE8">
        <w:rPr>
          <w:rFonts w:ascii="Arial" w:hAnsi="Arial" w:cs="Arial"/>
        </w:rPr>
        <w:t>2</w:t>
      </w:r>
      <w:r w:rsidRPr="00D15BE8">
        <w:rPr>
          <w:rFonts w:ascii="Arial" w:hAnsi="Arial" w:cs="Arial"/>
        </w:rPr>
        <w:t xml:space="preserve">.  </w:t>
      </w:r>
      <w:r w:rsidRPr="00D15BE8">
        <w:rPr>
          <w:rFonts w:ascii="Arial" w:hAnsi="Arial" w:cs="Arial"/>
          <w:vertAlign w:val="superscript"/>
        </w:rPr>
        <w:t>2</w:t>
      </w:r>
      <w:r w:rsidRPr="00D15BE8">
        <w:rPr>
          <w:rFonts w:ascii="Arial" w:hAnsi="Arial" w:cs="Arial"/>
        </w:rPr>
        <w:t>H MAS NMR of (a) pure decalin at 25–180 °C, (b) trans-decalin, (c) cis-decalin. Spectra were all acquired after temperature equilibration was reached.</w:t>
      </w:r>
    </w:p>
    <w:p w14:paraId="36665C11" w14:textId="1DE984CA" w:rsidR="00AD1E6D" w:rsidRPr="00D15BE8" w:rsidRDefault="00C235B7" w:rsidP="006E02B0">
      <w:pPr>
        <w:jc w:val="both"/>
        <w:rPr>
          <w:rFonts w:ascii="Arial" w:hAnsi="Arial" w:cs="Arial"/>
        </w:rPr>
      </w:pPr>
      <w:r w:rsidRPr="00D15BE8">
        <w:rPr>
          <w:rFonts w:ascii="Arial" w:hAnsi="Arial" w:cs="Arial"/>
          <w:noProof/>
        </w:rPr>
        <w:drawing>
          <wp:inline distT="0" distB="0" distL="0" distR="0" wp14:anchorId="5EE74E4E" wp14:editId="15C39780">
            <wp:extent cx="6086337" cy="2470054"/>
            <wp:effectExtent l="0" t="0" r="0" b="0"/>
            <wp:docPr id="2003464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2505" cy="2476615"/>
                    </a:xfrm>
                    <a:prstGeom prst="rect">
                      <a:avLst/>
                    </a:prstGeom>
                    <a:noFill/>
                  </pic:spPr>
                </pic:pic>
              </a:graphicData>
            </a:graphic>
          </wp:inline>
        </w:drawing>
      </w:r>
    </w:p>
    <w:p w14:paraId="140AEDEA" w14:textId="61225DB1" w:rsidR="00C235B7" w:rsidRPr="00D15BE8" w:rsidRDefault="00C235B7" w:rsidP="006E02B0">
      <w:pPr>
        <w:jc w:val="both"/>
        <w:rPr>
          <w:rFonts w:ascii="Arial" w:hAnsi="Arial" w:cs="Arial"/>
        </w:rPr>
      </w:pPr>
      <w:r w:rsidRPr="00D15BE8">
        <w:rPr>
          <w:rFonts w:ascii="Arial" w:hAnsi="Arial" w:cs="Arial"/>
        </w:rPr>
        <w:t>Figure S</w:t>
      </w:r>
      <w:r w:rsidR="00BC685D" w:rsidRPr="00D15BE8">
        <w:rPr>
          <w:rFonts w:ascii="Arial" w:hAnsi="Arial" w:cs="Arial"/>
        </w:rPr>
        <w:t>3</w:t>
      </w:r>
      <w:r w:rsidRPr="00D15BE8">
        <w:rPr>
          <w:rFonts w:ascii="Arial" w:hAnsi="Arial" w:cs="Arial"/>
        </w:rPr>
        <w:t xml:space="preserve">. (a) </w:t>
      </w:r>
      <w:r w:rsidRPr="00D15BE8">
        <w:rPr>
          <w:rFonts w:ascii="Arial" w:hAnsi="Arial" w:cs="Arial"/>
          <w:vertAlign w:val="superscript"/>
        </w:rPr>
        <w:t>2</w:t>
      </w:r>
      <w:r w:rsidRPr="00D15BE8">
        <w:rPr>
          <w:rFonts w:ascii="Arial" w:hAnsi="Arial" w:cs="Arial"/>
        </w:rPr>
        <w:t xml:space="preserve">H MAS NMR spectra of 188 </w:t>
      </w:r>
      <w:proofErr w:type="spellStart"/>
      <w:r w:rsidRPr="00D15BE8">
        <w:rPr>
          <w:rFonts w:ascii="Arial" w:hAnsi="Arial" w:cs="Arial"/>
        </w:rPr>
        <w:t>μL</w:t>
      </w:r>
      <w:proofErr w:type="spellEnd"/>
      <w:r w:rsidRPr="00D15BE8">
        <w:rPr>
          <w:rFonts w:ascii="Arial" w:hAnsi="Arial" w:cs="Arial"/>
        </w:rPr>
        <w:t xml:space="preserve"> of decalin</w:t>
      </w:r>
      <w:r w:rsidR="004048B0" w:rsidRPr="00D15BE8">
        <w:rPr>
          <w:rFonts w:ascii="Arial" w:hAnsi="Arial" w:cs="Arial"/>
        </w:rPr>
        <w:t>-d</w:t>
      </w:r>
      <w:r w:rsidR="004048B0" w:rsidRPr="00D15BE8">
        <w:rPr>
          <w:rFonts w:ascii="Arial" w:hAnsi="Arial" w:cs="Arial"/>
          <w:vertAlign w:val="subscript"/>
        </w:rPr>
        <w:t>18</w:t>
      </w:r>
      <w:r w:rsidR="00F75587">
        <w:rPr>
          <w:rFonts w:ascii="Arial" w:hAnsi="Arial" w:cs="Arial" w:hint="eastAsia"/>
          <w:vertAlign w:val="subscript"/>
        </w:rPr>
        <w:t xml:space="preserve"> </w:t>
      </w:r>
      <w:r w:rsidRPr="00D15BE8">
        <w:rPr>
          <w:rFonts w:ascii="Arial" w:hAnsi="Arial" w:cs="Arial"/>
        </w:rPr>
        <w:t>with 268 mg MFI (decalin</w:t>
      </w:r>
      <w:r w:rsidR="004048B0" w:rsidRPr="00D15BE8">
        <w:rPr>
          <w:rFonts w:ascii="Arial" w:hAnsi="Arial" w:cs="Arial"/>
        </w:rPr>
        <w:t xml:space="preserve"> to </w:t>
      </w:r>
      <w:r w:rsidRPr="00D15BE8">
        <w:rPr>
          <w:rFonts w:ascii="Arial" w:hAnsi="Arial" w:cs="Arial"/>
        </w:rPr>
        <w:t xml:space="preserve">MFI micropore </w:t>
      </w:r>
      <w:r w:rsidR="004048B0" w:rsidRPr="00D15BE8">
        <w:rPr>
          <w:rFonts w:ascii="Arial" w:hAnsi="Arial" w:cs="Arial"/>
        </w:rPr>
        <w:t xml:space="preserve">ratio of </w:t>
      </w:r>
      <w:r w:rsidRPr="00D15BE8">
        <w:rPr>
          <w:rFonts w:ascii="Arial" w:hAnsi="Arial" w:cs="Arial"/>
        </w:rPr>
        <w:t>4.8</w:t>
      </w:r>
      <w:r w:rsidR="004048B0" w:rsidRPr="00D15BE8">
        <w:rPr>
          <w:rFonts w:ascii="Arial" w:hAnsi="Arial" w:cs="Arial"/>
        </w:rPr>
        <w:t>;</w:t>
      </w:r>
      <w:r w:rsidRPr="00D15BE8">
        <w:rPr>
          <w:rFonts w:ascii="Arial" w:hAnsi="Arial" w:cs="Arial"/>
        </w:rPr>
        <w:t xml:space="preserve"> 10</w:t>
      </w:r>
      <w:r w:rsidR="00500E7B" w:rsidRPr="00D15BE8">
        <w:rPr>
          <w:rFonts w:ascii="Arial" w:hAnsi="Arial" w:cs="Arial"/>
        </w:rPr>
        <w:t xml:space="preserve"> </w:t>
      </w:r>
      <w:proofErr w:type="spellStart"/>
      <w:r w:rsidRPr="00D15BE8">
        <w:rPr>
          <w:rFonts w:ascii="Arial" w:hAnsi="Arial" w:cs="Arial"/>
        </w:rPr>
        <w:t>μmol</w:t>
      </w:r>
      <w:proofErr w:type="spellEnd"/>
      <w:r w:rsidR="004048B0" w:rsidRPr="00D15BE8">
        <w:rPr>
          <w:rFonts w:ascii="Arial" w:hAnsi="Arial" w:cs="Arial"/>
        </w:rPr>
        <w:t xml:space="preserve"> </w:t>
      </w:r>
      <w:r w:rsidRPr="00D15BE8">
        <w:rPr>
          <w:rFonts w:ascii="Arial" w:hAnsi="Arial" w:cs="Arial"/>
        </w:rPr>
        <w:t>m</w:t>
      </w:r>
      <w:r w:rsidR="004048B0" w:rsidRPr="00D15BE8">
        <w:rPr>
          <w:rFonts w:ascii="Arial" w:hAnsi="Arial" w:cs="Arial"/>
          <w:vertAlign w:val="superscript"/>
        </w:rPr>
        <w:t>-2</w:t>
      </w:r>
      <w:r w:rsidRPr="00D15BE8">
        <w:rPr>
          <w:rFonts w:ascii="Arial" w:hAnsi="Arial" w:cs="Arial"/>
        </w:rPr>
        <w:t>) at different temperatures. (</w:t>
      </w:r>
      <w:r w:rsidR="00F75587">
        <w:rPr>
          <w:rFonts w:ascii="Arial" w:hAnsi="Arial" w:cs="Arial" w:hint="eastAsia"/>
        </w:rPr>
        <w:t>b</w:t>
      </w:r>
      <w:r w:rsidRPr="00D15BE8">
        <w:rPr>
          <w:rFonts w:ascii="Arial" w:hAnsi="Arial" w:cs="Arial"/>
        </w:rPr>
        <w:t xml:space="preserve">) </w:t>
      </w:r>
      <w:r w:rsidRPr="00D15BE8">
        <w:rPr>
          <w:rFonts w:ascii="Arial" w:hAnsi="Arial" w:cs="Arial"/>
          <w:vertAlign w:val="superscript"/>
        </w:rPr>
        <w:t>2</w:t>
      </w:r>
      <w:r w:rsidRPr="00D15BE8">
        <w:rPr>
          <w:rFonts w:ascii="Arial" w:hAnsi="Arial" w:cs="Arial"/>
        </w:rPr>
        <w:t xml:space="preserve">H MAS NMR spectra of 46.5 </w:t>
      </w:r>
      <w:proofErr w:type="spellStart"/>
      <w:r w:rsidRPr="00D15BE8">
        <w:rPr>
          <w:rFonts w:ascii="Arial" w:hAnsi="Arial" w:cs="Arial"/>
        </w:rPr>
        <w:t>μL</w:t>
      </w:r>
      <w:proofErr w:type="spellEnd"/>
      <w:r w:rsidRPr="00D15BE8">
        <w:rPr>
          <w:rFonts w:ascii="Arial" w:hAnsi="Arial" w:cs="Arial"/>
        </w:rPr>
        <w:t xml:space="preserve"> of D</w:t>
      </w:r>
      <w:r w:rsidRPr="00D15BE8">
        <w:rPr>
          <w:rFonts w:ascii="Arial" w:hAnsi="Arial" w:cs="Arial"/>
          <w:vertAlign w:val="subscript"/>
        </w:rPr>
        <w:t>18</w:t>
      </w:r>
      <w:r w:rsidRPr="00D15BE8">
        <w:rPr>
          <w:rFonts w:ascii="Arial" w:hAnsi="Arial" w:cs="Arial"/>
        </w:rPr>
        <w:t>-decalin with 83 mg SBA-15 (10</w:t>
      </w:r>
      <w:r w:rsidR="00500E7B" w:rsidRPr="00D15BE8">
        <w:rPr>
          <w:rFonts w:ascii="Arial" w:hAnsi="Arial" w:cs="Arial"/>
        </w:rPr>
        <w:t xml:space="preserve"> </w:t>
      </w:r>
      <w:proofErr w:type="spellStart"/>
      <w:r w:rsidRPr="00D15BE8">
        <w:rPr>
          <w:rFonts w:ascii="Arial" w:hAnsi="Arial" w:cs="Arial"/>
        </w:rPr>
        <w:t>μmol</w:t>
      </w:r>
      <w:proofErr w:type="spellEnd"/>
      <w:r w:rsidR="004048B0" w:rsidRPr="00D15BE8">
        <w:rPr>
          <w:rFonts w:ascii="Arial" w:hAnsi="Arial" w:cs="Arial"/>
        </w:rPr>
        <w:t xml:space="preserve"> </w:t>
      </w:r>
      <w:r w:rsidRPr="00D15BE8">
        <w:rPr>
          <w:rFonts w:ascii="Arial" w:hAnsi="Arial" w:cs="Arial"/>
        </w:rPr>
        <w:t>m</w:t>
      </w:r>
      <w:r w:rsidR="004048B0" w:rsidRPr="00D15BE8">
        <w:rPr>
          <w:rFonts w:ascii="Arial" w:hAnsi="Arial" w:cs="Arial"/>
          <w:vertAlign w:val="superscript"/>
        </w:rPr>
        <w:t>-2</w:t>
      </w:r>
      <w:r w:rsidRPr="00D15BE8">
        <w:rPr>
          <w:rFonts w:ascii="Arial" w:hAnsi="Arial" w:cs="Arial"/>
        </w:rPr>
        <w:t xml:space="preserve">) at different temperatures. </w:t>
      </w:r>
    </w:p>
    <w:p w14:paraId="108CEB99" w14:textId="77777777" w:rsidR="00F91770" w:rsidRPr="00D15BE8" w:rsidRDefault="00F91770" w:rsidP="006E02B0">
      <w:pPr>
        <w:jc w:val="both"/>
        <w:rPr>
          <w:rFonts w:ascii="Arial" w:hAnsi="Arial" w:cs="Arial"/>
        </w:rPr>
      </w:pPr>
    </w:p>
    <w:p w14:paraId="42437EE2" w14:textId="737BD1F8" w:rsidR="00143898" w:rsidRPr="00D15BE8" w:rsidRDefault="00017B14" w:rsidP="006E02B0">
      <w:pPr>
        <w:jc w:val="both"/>
        <w:rPr>
          <w:rFonts w:ascii="Arial" w:hAnsi="Arial" w:cs="Arial"/>
        </w:rPr>
      </w:pPr>
      <w:r w:rsidRPr="00D15BE8">
        <w:rPr>
          <w:rFonts w:ascii="Arial" w:hAnsi="Arial" w:cs="Arial"/>
          <w:noProof/>
        </w:rPr>
        <w:lastRenderedPageBreak/>
        <w:drawing>
          <wp:inline distT="0" distB="0" distL="0" distR="0" wp14:anchorId="1ED79880" wp14:editId="232E72D7">
            <wp:extent cx="2628214" cy="28511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0070" cy="2885708"/>
                    </a:xfrm>
                    <a:prstGeom prst="rect">
                      <a:avLst/>
                    </a:prstGeom>
                    <a:noFill/>
                  </pic:spPr>
                </pic:pic>
              </a:graphicData>
            </a:graphic>
          </wp:inline>
        </w:drawing>
      </w:r>
      <w:r w:rsidRPr="00D15BE8">
        <w:rPr>
          <w:rFonts w:ascii="Arial" w:hAnsi="Arial" w:cs="Arial"/>
          <w:noProof/>
        </w:rPr>
        <w:t xml:space="preserve"> </w:t>
      </w:r>
      <w:r w:rsidRPr="00D15BE8">
        <w:rPr>
          <w:rFonts w:ascii="Arial" w:hAnsi="Arial" w:cs="Arial"/>
          <w:noProof/>
        </w:rPr>
        <w:drawing>
          <wp:inline distT="0" distB="0" distL="0" distR="0" wp14:anchorId="13017ADA" wp14:editId="6EA364B0">
            <wp:extent cx="3158490" cy="2566979"/>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5490" cy="2605177"/>
                    </a:xfrm>
                    <a:prstGeom prst="rect">
                      <a:avLst/>
                    </a:prstGeom>
                    <a:noFill/>
                  </pic:spPr>
                </pic:pic>
              </a:graphicData>
            </a:graphic>
          </wp:inline>
        </w:drawing>
      </w:r>
      <w:r w:rsidR="0016152C" w:rsidRPr="00D15BE8">
        <w:rPr>
          <w:rFonts w:ascii="Arial" w:hAnsi="Arial" w:cs="Arial"/>
          <w:noProof/>
        </w:rPr>
        <w:drawing>
          <wp:inline distT="0" distB="0" distL="0" distR="0" wp14:anchorId="0C4D82E1" wp14:editId="4A242E56">
            <wp:extent cx="2735141" cy="20447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56206" cy="2060447"/>
                    </a:xfrm>
                    <a:prstGeom prst="rect">
                      <a:avLst/>
                    </a:prstGeom>
                    <a:noFill/>
                  </pic:spPr>
                </pic:pic>
              </a:graphicData>
            </a:graphic>
          </wp:inline>
        </w:drawing>
      </w:r>
    </w:p>
    <w:p w14:paraId="6AF47E0C" w14:textId="64E8CAB7" w:rsidR="0068190B" w:rsidRPr="00D15BE8" w:rsidRDefault="007D3809" w:rsidP="006E02B0">
      <w:pPr>
        <w:jc w:val="both"/>
        <w:rPr>
          <w:rFonts w:ascii="Arial" w:hAnsi="Arial" w:cs="Arial"/>
        </w:rPr>
      </w:pPr>
      <w:r w:rsidRPr="00D15BE8">
        <w:rPr>
          <w:rFonts w:ascii="Arial" w:hAnsi="Arial" w:cs="Arial"/>
          <w:noProof/>
        </w:rPr>
        <w:drawing>
          <wp:inline distT="0" distB="0" distL="0" distR="0" wp14:anchorId="027E6D3E" wp14:editId="316C4DE0">
            <wp:extent cx="5960980" cy="2624943"/>
            <wp:effectExtent l="0" t="0" r="190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4538" cy="2630913"/>
                    </a:xfrm>
                    <a:prstGeom prst="rect">
                      <a:avLst/>
                    </a:prstGeom>
                    <a:noFill/>
                  </pic:spPr>
                </pic:pic>
              </a:graphicData>
            </a:graphic>
          </wp:inline>
        </w:drawing>
      </w:r>
      <w:r w:rsidR="005716AA" w:rsidRPr="00D15BE8">
        <w:rPr>
          <w:rFonts w:ascii="Arial" w:hAnsi="Arial" w:cs="Arial"/>
        </w:rPr>
        <w:t xml:space="preserve"> </w:t>
      </w:r>
    </w:p>
    <w:p w14:paraId="2E3405FF" w14:textId="6E764338" w:rsidR="00971127" w:rsidRPr="00D15BE8" w:rsidRDefault="00971127" w:rsidP="006E02B0">
      <w:pPr>
        <w:jc w:val="both"/>
        <w:rPr>
          <w:rFonts w:ascii="Arial" w:hAnsi="Arial" w:cs="Arial"/>
        </w:rPr>
      </w:pPr>
      <w:r w:rsidRPr="00D15BE8">
        <w:rPr>
          <w:rFonts w:ascii="Arial" w:hAnsi="Arial" w:cs="Arial"/>
        </w:rPr>
        <w:lastRenderedPageBreak/>
        <w:t>Figure S</w:t>
      </w:r>
      <w:r w:rsidR="00BC685D" w:rsidRPr="00D15BE8">
        <w:rPr>
          <w:rFonts w:ascii="Arial" w:hAnsi="Arial" w:cs="Arial"/>
        </w:rPr>
        <w:t>4</w:t>
      </w:r>
      <w:r w:rsidRPr="00D15BE8">
        <w:rPr>
          <w:rFonts w:ascii="Arial" w:hAnsi="Arial" w:cs="Arial"/>
        </w:rPr>
        <w:t xml:space="preserve">. </w:t>
      </w:r>
      <w:r w:rsidR="006807AE" w:rsidRPr="00D15BE8">
        <w:rPr>
          <w:rFonts w:ascii="Arial" w:hAnsi="Arial" w:cs="Arial"/>
        </w:rPr>
        <w:t xml:space="preserve">Temperature and Time effect </w:t>
      </w:r>
      <w:r w:rsidR="003A105C" w:rsidRPr="00D15BE8">
        <w:rPr>
          <w:rFonts w:ascii="Arial" w:hAnsi="Arial" w:cs="Arial"/>
        </w:rPr>
        <w:t>on</w:t>
      </w:r>
      <w:r w:rsidR="006807AE" w:rsidRPr="00D15BE8">
        <w:rPr>
          <w:rFonts w:ascii="Arial" w:hAnsi="Arial" w:cs="Arial"/>
        </w:rPr>
        <w:t xml:space="preserve"> decalin adsorption on (</w:t>
      </w:r>
      <w:r w:rsidR="00017B14" w:rsidRPr="00D15BE8">
        <w:rPr>
          <w:rFonts w:ascii="Arial" w:hAnsi="Arial" w:cs="Arial"/>
        </w:rPr>
        <w:t>a</w:t>
      </w:r>
      <w:r w:rsidR="006807AE" w:rsidRPr="00D15BE8">
        <w:rPr>
          <w:rFonts w:ascii="Arial" w:hAnsi="Arial" w:cs="Arial"/>
        </w:rPr>
        <w:t>)</w:t>
      </w:r>
      <w:r w:rsidR="00017B14" w:rsidRPr="00D15BE8">
        <w:rPr>
          <w:rFonts w:ascii="Arial" w:hAnsi="Arial" w:cs="Arial"/>
        </w:rPr>
        <w:t>, (b), (c)</w:t>
      </w:r>
      <w:r w:rsidR="006807AE" w:rsidRPr="00D15BE8">
        <w:rPr>
          <w:rFonts w:ascii="Arial" w:hAnsi="Arial" w:cs="Arial"/>
        </w:rPr>
        <w:t xml:space="preserve"> MFI and </w:t>
      </w:r>
      <w:r w:rsidR="00017B14" w:rsidRPr="00D15BE8">
        <w:rPr>
          <w:rFonts w:ascii="Arial" w:hAnsi="Arial" w:cs="Arial"/>
        </w:rPr>
        <w:t>(d)</w:t>
      </w:r>
      <w:r w:rsidR="006807AE" w:rsidRPr="00D15BE8">
        <w:rPr>
          <w:rFonts w:ascii="Arial" w:hAnsi="Arial" w:cs="Arial"/>
        </w:rPr>
        <w:t xml:space="preserve"> FAU.</w:t>
      </w:r>
    </w:p>
    <w:p w14:paraId="737BDB61" w14:textId="7E714250" w:rsidR="006E02B0" w:rsidRPr="00D15BE8" w:rsidRDefault="00091C92" w:rsidP="006E02B0">
      <w:pPr>
        <w:jc w:val="both"/>
        <w:rPr>
          <w:rFonts w:ascii="Arial" w:hAnsi="Arial" w:cs="Arial"/>
        </w:rPr>
      </w:pPr>
      <w:r w:rsidRPr="00D15BE8">
        <w:rPr>
          <w:rFonts w:ascii="Arial" w:hAnsi="Arial" w:cs="Arial"/>
        </w:rPr>
        <w:t xml:space="preserve">As shown in </w:t>
      </w:r>
      <w:r w:rsidR="002D0308" w:rsidRPr="00D15BE8">
        <w:rPr>
          <w:rFonts w:ascii="Arial" w:hAnsi="Arial" w:cs="Arial"/>
        </w:rPr>
        <w:t>F</w:t>
      </w:r>
      <w:r w:rsidRPr="00D15BE8">
        <w:rPr>
          <w:rFonts w:ascii="Arial" w:hAnsi="Arial" w:cs="Arial"/>
        </w:rPr>
        <w:t xml:space="preserve">igure </w:t>
      </w:r>
      <w:r w:rsidR="00202AB1" w:rsidRPr="00D15BE8">
        <w:rPr>
          <w:rFonts w:ascii="Arial" w:hAnsi="Arial" w:cs="Arial"/>
        </w:rPr>
        <w:t>S</w:t>
      </w:r>
      <w:r w:rsidR="00BC685D" w:rsidRPr="00D15BE8">
        <w:rPr>
          <w:rFonts w:ascii="Arial" w:hAnsi="Arial" w:cs="Arial"/>
        </w:rPr>
        <w:t>4</w:t>
      </w:r>
      <w:r w:rsidR="00202AB1" w:rsidRPr="00D15BE8">
        <w:rPr>
          <w:rFonts w:ascii="Arial" w:hAnsi="Arial" w:cs="Arial"/>
        </w:rPr>
        <w:t>a</w:t>
      </w:r>
      <w:r w:rsidR="00A439D8" w:rsidRPr="00D15BE8">
        <w:rPr>
          <w:rFonts w:ascii="Arial" w:hAnsi="Arial" w:cs="Arial"/>
        </w:rPr>
        <w:t xml:space="preserve">, b, and c, with </w:t>
      </w:r>
      <w:r w:rsidR="006D7D3A" w:rsidRPr="00D15BE8">
        <w:rPr>
          <w:rFonts w:ascii="Arial" w:hAnsi="Arial" w:cs="Arial"/>
        </w:rPr>
        <w:t xml:space="preserve">volume ratio of decalin to MFI micropore </w:t>
      </w:r>
      <w:r w:rsidR="009C691B" w:rsidRPr="00D15BE8">
        <w:rPr>
          <w:rFonts w:ascii="Arial" w:hAnsi="Arial" w:cs="Arial"/>
        </w:rPr>
        <w:t>as</w:t>
      </w:r>
      <w:r w:rsidR="006D7D3A" w:rsidRPr="00D15BE8">
        <w:rPr>
          <w:rFonts w:ascii="Arial" w:hAnsi="Arial" w:cs="Arial"/>
        </w:rPr>
        <w:t xml:space="preserve"> 0.48 to 4.9</w:t>
      </w:r>
      <w:r w:rsidR="009C691B" w:rsidRPr="00D15BE8">
        <w:rPr>
          <w:rFonts w:ascii="Arial" w:hAnsi="Arial" w:cs="Arial"/>
        </w:rPr>
        <w:t>, when temperature increases to 1</w:t>
      </w:r>
      <w:r w:rsidR="00F33F38" w:rsidRPr="00D15BE8">
        <w:rPr>
          <w:rFonts w:ascii="Arial" w:hAnsi="Arial" w:cs="Arial"/>
        </w:rPr>
        <w:t>00 °</w:t>
      </w:r>
      <w:r w:rsidR="00F75587">
        <w:rPr>
          <w:rFonts w:ascii="Arial" w:hAnsi="Arial" w:cs="Arial" w:hint="eastAsia"/>
        </w:rPr>
        <w:t>C</w:t>
      </w:r>
      <w:r w:rsidR="00F33F38" w:rsidRPr="00D15BE8">
        <w:rPr>
          <w:rFonts w:ascii="Arial" w:hAnsi="Arial" w:cs="Arial"/>
        </w:rPr>
        <w:t xml:space="preserve">, </w:t>
      </w:r>
      <w:r w:rsidR="004A66AD" w:rsidRPr="00D15BE8">
        <w:rPr>
          <w:rFonts w:ascii="Arial" w:hAnsi="Arial" w:cs="Arial"/>
        </w:rPr>
        <w:t xml:space="preserve">decalin </w:t>
      </w:r>
      <w:proofErr w:type="spellStart"/>
      <w:r w:rsidR="004A66AD" w:rsidRPr="00D15BE8">
        <w:rPr>
          <w:rFonts w:ascii="Arial" w:hAnsi="Arial" w:cs="Arial"/>
        </w:rPr>
        <w:t>lineshape</w:t>
      </w:r>
      <w:proofErr w:type="spellEnd"/>
      <w:r w:rsidR="004A66AD" w:rsidRPr="00D15BE8">
        <w:rPr>
          <w:rFonts w:ascii="Arial" w:hAnsi="Arial" w:cs="Arial"/>
        </w:rPr>
        <w:t xml:space="preserve"> become </w:t>
      </w:r>
      <w:proofErr w:type="gramStart"/>
      <w:r w:rsidR="007D56FD" w:rsidRPr="00D15BE8">
        <w:rPr>
          <w:rFonts w:ascii="Arial" w:hAnsi="Arial" w:cs="Arial"/>
        </w:rPr>
        <w:t xml:space="preserve">fairly </w:t>
      </w:r>
      <w:r w:rsidR="004A66AD" w:rsidRPr="00D15BE8">
        <w:rPr>
          <w:rFonts w:ascii="Arial" w:hAnsi="Arial" w:cs="Arial"/>
        </w:rPr>
        <w:t>sharp</w:t>
      </w:r>
      <w:proofErr w:type="gramEnd"/>
      <w:r w:rsidR="00FA7204" w:rsidRPr="00D15BE8">
        <w:rPr>
          <w:rFonts w:ascii="Arial" w:hAnsi="Arial" w:cs="Arial"/>
        </w:rPr>
        <w:t xml:space="preserve">, indicating </w:t>
      </w:r>
      <w:r w:rsidR="007D56FD" w:rsidRPr="00D15BE8">
        <w:rPr>
          <w:rFonts w:ascii="Arial" w:hAnsi="Arial" w:cs="Arial"/>
        </w:rPr>
        <w:t>a portion of</w:t>
      </w:r>
      <w:r w:rsidR="00FA7204" w:rsidRPr="00D15BE8">
        <w:rPr>
          <w:rFonts w:ascii="Arial" w:hAnsi="Arial" w:cs="Arial"/>
        </w:rPr>
        <w:t xml:space="preserve"> decalin is driven out from </w:t>
      </w:r>
      <w:r w:rsidR="007D56FD" w:rsidRPr="00D15BE8">
        <w:rPr>
          <w:rFonts w:ascii="Arial" w:hAnsi="Arial" w:cs="Arial"/>
        </w:rPr>
        <w:t>micropores of MFI. When temperature further increases to 150 °C or 200 °C</w:t>
      </w:r>
      <w:r w:rsidR="00C05520" w:rsidRPr="00D15BE8">
        <w:rPr>
          <w:rFonts w:ascii="Arial" w:hAnsi="Arial" w:cs="Arial"/>
        </w:rPr>
        <w:t xml:space="preserve">, the decalin </w:t>
      </w:r>
      <w:proofErr w:type="spellStart"/>
      <w:proofErr w:type="gramStart"/>
      <w:r w:rsidR="00C05520" w:rsidRPr="00D15BE8">
        <w:rPr>
          <w:rFonts w:ascii="Arial" w:hAnsi="Arial" w:cs="Arial"/>
        </w:rPr>
        <w:t>lineshape</w:t>
      </w:r>
      <w:proofErr w:type="spellEnd"/>
      <w:proofErr w:type="gramEnd"/>
      <w:r w:rsidR="00C05520" w:rsidRPr="00D15BE8">
        <w:rPr>
          <w:rFonts w:ascii="Arial" w:hAnsi="Arial" w:cs="Arial"/>
        </w:rPr>
        <w:t xml:space="preserve"> </w:t>
      </w:r>
      <w:r w:rsidR="00500E7B" w:rsidRPr="00D15BE8">
        <w:rPr>
          <w:rFonts w:ascii="Arial" w:hAnsi="Arial" w:cs="Arial"/>
        </w:rPr>
        <w:t>becomes</w:t>
      </w:r>
      <w:r w:rsidR="00C05520" w:rsidRPr="00D15BE8">
        <w:rPr>
          <w:rFonts w:ascii="Arial" w:hAnsi="Arial" w:cs="Arial"/>
        </w:rPr>
        <w:t xml:space="preserve"> extremely sharp, suggesting most of decalin is driven out from micropores of MFI</w:t>
      </w:r>
      <w:r w:rsidR="003E2B37" w:rsidRPr="00D15BE8">
        <w:rPr>
          <w:rFonts w:ascii="Arial" w:hAnsi="Arial" w:cs="Arial"/>
        </w:rPr>
        <w:t xml:space="preserve"> due to </w:t>
      </w:r>
      <w:r w:rsidR="002D0308" w:rsidRPr="00D15BE8">
        <w:rPr>
          <w:rFonts w:ascii="Arial" w:hAnsi="Arial" w:cs="Arial"/>
        </w:rPr>
        <w:t>enhanced</w:t>
      </w:r>
      <w:r w:rsidR="0095661C" w:rsidRPr="00D15BE8">
        <w:rPr>
          <w:rFonts w:ascii="Arial" w:hAnsi="Arial" w:cs="Arial"/>
        </w:rPr>
        <w:t xml:space="preserve"> movement</w:t>
      </w:r>
      <w:r w:rsidR="00C05520" w:rsidRPr="00D15BE8">
        <w:rPr>
          <w:rFonts w:ascii="Arial" w:hAnsi="Arial" w:cs="Arial"/>
        </w:rPr>
        <w:t xml:space="preserve">. </w:t>
      </w:r>
      <w:r w:rsidR="00993F00" w:rsidRPr="00D15BE8">
        <w:rPr>
          <w:rFonts w:ascii="Arial" w:hAnsi="Arial" w:cs="Arial"/>
        </w:rPr>
        <w:t>I</w:t>
      </w:r>
      <w:r w:rsidR="00C05520" w:rsidRPr="00D15BE8">
        <w:rPr>
          <w:rFonts w:ascii="Arial" w:hAnsi="Arial" w:cs="Arial"/>
        </w:rPr>
        <w:t xml:space="preserve">n FAU case, </w:t>
      </w:r>
      <w:r w:rsidR="00057416" w:rsidRPr="00D15BE8">
        <w:rPr>
          <w:rFonts w:ascii="Arial" w:hAnsi="Arial" w:cs="Arial"/>
        </w:rPr>
        <w:t>it is observed that</w:t>
      </w:r>
      <w:r w:rsidR="00993F00" w:rsidRPr="00D15BE8">
        <w:rPr>
          <w:rFonts w:ascii="Arial" w:hAnsi="Arial" w:cs="Arial"/>
        </w:rPr>
        <w:t xml:space="preserve"> </w:t>
      </w:r>
      <w:r w:rsidR="00D60325" w:rsidRPr="00D15BE8">
        <w:rPr>
          <w:rFonts w:ascii="Arial" w:hAnsi="Arial" w:cs="Arial"/>
        </w:rPr>
        <w:t xml:space="preserve">the peaks become sharper when temperature increases to 150 °C </w:t>
      </w:r>
      <w:r w:rsidR="00937069" w:rsidRPr="00D15BE8">
        <w:rPr>
          <w:rFonts w:ascii="Arial" w:hAnsi="Arial" w:cs="Arial"/>
        </w:rPr>
        <w:t>due to a portion of decalin driven out from FAU micropores</w:t>
      </w:r>
      <w:r w:rsidR="007C2E18" w:rsidRPr="00D15BE8">
        <w:rPr>
          <w:rFonts w:ascii="Arial" w:hAnsi="Arial" w:cs="Arial"/>
        </w:rPr>
        <w:t>. However,</w:t>
      </w:r>
      <w:r w:rsidR="00057416" w:rsidRPr="00D15BE8">
        <w:rPr>
          <w:rFonts w:ascii="Arial" w:hAnsi="Arial" w:cs="Arial"/>
        </w:rPr>
        <w:t xml:space="preserve"> </w:t>
      </w:r>
      <w:r w:rsidR="00C05520" w:rsidRPr="00D15BE8">
        <w:rPr>
          <w:rFonts w:ascii="Arial" w:hAnsi="Arial" w:cs="Arial"/>
        </w:rPr>
        <w:t>even when temperature increases to 150 °C</w:t>
      </w:r>
      <w:r w:rsidR="007C2E18" w:rsidRPr="00D15BE8">
        <w:rPr>
          <w:rFonts w:ascii="Arial" w:hAnsi="Arial" w:cs="Arial"/>
        </w:rPr>
        <w:t xml:space="preserve">, </w:t>
      </w:r>
      <w:r w:rsidR="00D86DA7" w:rsidRPr="00D15BE8">
        <w:rPr>
          <w:rFonts w:ascii="Arial" w:hAnsi="Arial" w:cs="Arial"/>
        </w:rPr>
        <w:t xml:space="preserve">the </w:t>
      </w:r>
      <w:proofErr w:type="spellStart"/>
      <w:r w:rsidR="00D86DA7" w:rsidRPr="00D15BE8">
        <w:rPr>
          <w:rFonts w:ascii="Arial" w:hAnsi="Arial" w:cs="Arial"/>
        </w:rPr>
        <w:t>lineshape</w:t>
      </w:r>
      <w:proofErr w:type="spellEnd"/>
      <w:r w:rsidR="00D86DA7" w:rsidRPr="00D15BE8">
        <w:rPr>
          <w:rFonts w:ascii="Arial" w:hAnsi="Arial" w:cs="Arial"/>
        </w:rPr>
        <w:t xml:space="preserve"> is not as sharp as MFI case, attributed to larger-pore size/volume </w:t>
      </w:r>
      <w:r w:rsidR="003E2B37" w:rsidRPr="00D15BE8">
        <w:rPr>
          <w:rFonts w:ascii="Arial" w:hAnsi="Arial" w:cs="Arial"/>
        </w:rPr>
        <w:t>holding much more decalin in the FAU micropore.</w:t>
      </w:r>
    </w:p>
    <w:p w14:paraId="02BEEAD9" w14:textId="77777777" w:rsidR="00F97F7F" w:rsidRDefault="00F97F7F" w:rsidP="00CF18B6">
      <w:pPr>
        <w:jc w:val="both"/>
        <w:rPr>
          <w:rFonts w:ascii="Arial" w:hAnsi="Arial" w:cs="Arial"/>
          <w:b/>
          <w:bCs/>
        </w:rPr>
      </w:pPr>
    </w:p>
    <w:p w14:paraId="71FD4D81" w14:textId="69126BD0" w:rsidR="00CF18B6" w:rsidRPr="00D15BE8" w:rsidRDefault="00CF18B6" w:rsidP="00CF18B6">
      <w:pPr>
        <w:jc w:val="both"/>
        <w:rPr>
          <w:rFonts w:ascii="Arial" w:hAnsi="Arial" w:cs="Arial"/>
          <w:b/>
          <w:bCs/>
        </w:rPr>
      </w:pPr>
      <w:r w:rsidRPr="00D15BE8">
        <w:rPr>
          <w:rFonts w:ascii="Arial" w:hAnsi="Arial" w:cs="Arial"/>
          <w:b/>
          <w:bCs/>
        </w:rPr>
        <w:t xml:space="preserve">Adsorption </w:t>
      </w:r>
      <w:r w:rsidR="002317A1" w:rsidRPr="00D15BE8">
        <w:rPr>
          <w:rFonts w:ascii="Arial" w:hAnsi="Arial" w:cs="Arial"/>
          <w:b/>
          <w:bCs/>
        </w:rPr>
        <w:t>calculations in MFI</w:t>
      </w:r>
    </w:p>
    <w:p w14:paraId="4A541A80" w14:textId="66617E20" w:rsidR="00CF18B6" w:rsidRPr="00D15BE8" w:rsidRDefault="00CF18B6" w:rsidP="00CF18B6">
      <w:pPr>
        <w:jc w:val="both"/>
        <w:rPr>
          <w:rFonts w:ascii="Arial" w:hAnsi="Arial" w:cs="Arial"/>
        </w:rPr>
      </w:pPr>
      <w:r w:rsidRPr="00D15BE8">
        <w:rPr>
          <w:rFonts w:ascii="Arial" w:hAnsi="Arial" w:cs="Arial"/>
        </w:rPr>
        <w:t xml:space="preserve">For individual adsorption, we optimized the structures of each adsorbate (cyclohexanol and </w:t>
      </w:r>
      <w:r w:rsidRPr="00D15BE8">
        <w:rPr>
          <w:rFonts w:ascii="Arial" w:hAnsi="Arial" w:cs="Arial"/>
          <w:i/>
          <w:iCs/>
        </w:rPr>
        <w:t>trans</w:t>
      </w:r>
      <w:r w:rsidRPr="00D15BE8">
        <w:rPr>
          <w:rFonts w:ascii="Arial" w:hAnsi="Arial" w:cs="Arial"/>
        </w:rPr>
        <w:t xml:space="preserve">- and </w:t>
      </w:r>
      <w:r w:rsidRPr="00D15BE8">
        <w:rPr>
          <w:rFonts w:ascii="Arial" w:hAnsi="Arial" w:cs="Arial"/>
          <w:i/>
          <w:iCs/>
        </w:rPr>
        <w:t>cis</w:t>
      </w:r>
      <w:r w:rsidRPr="00D15BE8">
        <w:rPr>
          <w:rFonts w:ascii="Arial" w:hAnsi="Arial" w:cs="Arial"/>
        </w:rPr>
        <w:t xml:space="preserve">-decalin) and calculated the adsorption energies with respect to the empty zeolite framework and the molecule in the gas phase. The distances between the acidic hydrogen and adsorption closest substrate atom (hydroxyl oxygen for cyclohexanol and aliphatic carbons for decalin) are of particular interest. As decalin possesses three different symmetrically independent carbon atoms for both </w:t>
      </w:r>
      <w:r w:rsidRPr="00D15BE8">
        <w:rPr>
          <w:rFonts w:ascii="Arial" w:hAnsi="Arial" w:cs="Arial"/>
          <w:i/>
          <w:iCs/>
        </w:rPr>
        <w:t>trans-</w:t>
      </w:r>
      <w:r w:rsidRPr="00D15BE8">
        <w:rPr>
          <w:rFonts w:ascii="Arial" w:hAnsi="Arial" w:cs="Arial"/>
        </w:rPr>
        <w:t xml:space="preserve"> and </w:t>
      </w:r>
      <w:proofErr w:type="gramStart"/>
      <w:r w:rsidRPr="00D15BE8">
        <w:rPr>
          <w:rFonts w:ascii="Arial" w:hAnsi="Arial" w:cs="Arial"/>
          <w:i/>
          <w:iCs/>
        </w:rPr>
        <w:t>cis-</w:t>
      </w:r>
      <w:r w:rsidRPr="00D15BE8">
        <w:rPr>
          <w:rFonts w:ascii="Arial" w:hAnsi="Arial" w:cs="Arial"/>
        </w:rPr>
        <w:t>isomers</w:t>
      </w:r>
      <w:proofErr w:type="gramEnd"/>
      <w:r w:rsidRPr="00D15BE8">
        <w:rPr>
          <w:rFonts w:ascii="Arial" w:hAnsi="Arial" w:cs="Arial"/>
        </w:rPr>
        <w:t xml:space="preserve"> (see Fig</w:t>
      </w:r>
      <w:r w:rsidR="009E5A68" w:rsidRPr="00D15BE8">
        <w:rPr>
          <w:rFonts w:ascii="Arial" w:hAnsi="Arial" w:cs="Arial"/>
        </w:rPr>
        <w:t>ure</w:t>
      </w:r>
      <w:r w:rsidRPr="00D15BE8">
        <w:rPr>
          <w:rFonts w:ascii="Arial" w:hAnsi="Arial" w:cs="Arial"/>
        </w:rPr>
        <w:t xml:space="preserve"> </w:t>
      </w:r>
      <w:r w:rsidR="00332670" w:rsidRPr="00D15BE8">
        <w:rPr>
          <w:rFonts w:ascii="Arial" w:hAnsi="Arial" w:cs="Arial"/>
        </w:rPr>
        <w:t>S5</w:t>
      </w:r>
      <w:r w:rsidRPr="00D15BE8">
        <w:rPr>
          <w:rFonts w:ascii="Arial" w:hAnsi="Arial" w:cs="Arial"/>
        </w:rPr>
        <w:t>), we considered their adsorption as three different states for which energy and distance from the BAS were calculated independently.</w:t>
      </w:r>
    </w:p>
    <w:p w14:paraId="0DD707EC" w14:textId="77777777" w:rsidR="00CF18B6" w:rsidRPr="00D15BE8" w:rsidRDefault="00CF18B6" w:rsidP="00CF18B6">
      <w:pPr>
        <w:jc w:val="both"/>
        <w:rPr>
          <w:rFonts w:ascii="Arial" w:hAnsi="Arial" w:cs="Arial"/>
        </w:rPr>
      </w:pPr>
      <w:r w:rsidRPr="00D15BE8">
        <w:rPr>
          <w:rFonts w:ascii="Arial" w:hAnsi="Arial" w:cs="Arial"/>
          <w:noProof/>
        </w:rPr>
        <mc:AlternateContent>
          <mc:Choice Requires="wpg">
            <w:drawing>
              <wp:anchor distT="0" distB="0" distL="114300" distR="114300" simplePos="0" relativeHeight="251663360" behindDoc="0" locked="0" layoutInCell="1" allowOverlap="1" wp14:anchorId="084AB209" wp14:editId="349CADFB">
                <wp:simplePos x="0" y="0"/>
                <wp:positionH relativeFrom="column">
                  <wp:posOffset>1475308</wp:posOffset>
                </wp:positionH>
                <wp:positionV relativeFrom="paragraph">
                  <wp:posOffset>182880</wp:posOffset>
                </wp:positionV>
                <wp:extent cx="3005976" cy="1345967"/>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3005976" cy="1345967"/>
                          <a:chOff x="0" y="0"/>
                          <a:chExt cx="3831535" cy="1716156"/>
                        </a:xfrm>
                      </wpg:grpSpPr>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725556"/>
                            <a:ext cx="1943100" cy="990600"/>
                          </a:xfrm>
                          <a:prstGeom prst="rect">
                            <a:avLst/>
                          </a:prstGeom>
                          <a:noFill/>
                          <a:extLst>
                            <a:ext uri="{909E8E84-426E-40DD-AFC4-6F175D3DCCD1}">
                              <a14:hiddenFill xmlns:a14="http://schemas.microsoft.com/office/drawing/2010/main">
                                <a:solidFill>
                                  <a:srgbClr val="FFFFFF"/>
                                </a:solidFill>
                              </a14:hiddenFill>
                            </a:ext>
                          </a:extLst>
                        </pic:spPr>
                      </pic:pic>
                      <wps:wsp>
                        <wps:cNvPr id="16" name="Down Arrow 13"/>
                        <wps:cNvSpPr/>
                        <wps:spPr>
                          <a:xfrm>
                            <a:off x="993913" y="457200"/>
                            <a:ext cx="189865" cy="279400"/>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Down Arrow 15"/>
                        <wps:cNvSpPr/>
                        <wps:spPr>
                          <a:xfrm>
                            <a:off x="576469" y="546652"/>
                            <a:ext cx="189865" cy="279400"/>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Down Arrow 16"/>
                        <wps:cNvSpPr/>
                        <wps:spPr>
                          <a:xfrm>
                            <a:off x="198782" y="516834"/>
                            <a:ext cx="189865" cy="279400"/>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 name="Picture 19"/>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345635" y="0"/>
                            <a:ext cx="1485900" cy="1714500"/>
                          </a:xfrm>
                          <a:prstGeom prst="rect">
                            <a:avLst/>
                          </a:prstGeom>
                          <a:noFill/>
                        </pic:spPr>
                      </pic:pic>
                      <wps:wsp>
                        <wps:cNvPr id="20" name="Down Arrow 18"/>
                        <wps:cNvSpPr/>
                        <wps:spPr>
                          <a:xfrm>
                            <a:off x="2932043" y="457200"/>
                            <a:ext cx="189865" cy="279400"/>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Down Arrow 19"/>
                        <wps:cNvSpPr/>
                        <wps:spPr>
                          <a:xfrm>
                            <a:off x="2524539" y="407504"/>
                            <a:ext cx="189865" cy="279400"/>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Down Arrow 20"/>
                        <wps:cNvSpPr/>
                        <wps:spPr>
                          <a:xfrm>
                            <a:off x="2315817" y="805069"/>
                            <a:ext cx="190005" cy="279499"/>
                          </a:xfrm>
                          <a:prstGeom prst="downArrow">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2EE96D26" id="Group 11" o:spid="_x0000_s1026" style="position:absolute;margin-left:116.15pt;margin-top:14.4pt;width:236.7pt;height:106pt;z-index:251663360" coordsize="38315,171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">
                <v:shape id="Picture 14" o:spid="_x0000_s1027" type="#_x0000_t75" style="position:absolute;top:7255;width:19431;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">
                  <v:imagedata r:id="rId23"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28" type="#_x0000_t67" style="position:absolute;left:9939;top:4572;width:18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" adj="14261" fillcolor="#538135 [2409]" stroked="f" strokeweight="1pt"/>
                <v:shape id="Down Arrow 15" o:spid="_x0000_s1029" type="#_x0000_t67" style="position:absolute;left:5764;top:5466;width:189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" adj="14261" fillcolor="#538135 [2409]" stroked="f" strokeweight="1pt"/>
                <v:shape id="Down Arrow 16" o:spid="_x0000_s1030" type="#_x0000_t67" style="position:absolute;left:1987;top:5168;width:189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" adj="14261" fillcolor="#538135 [2409]" stroked="f" strokeweight="1pt"/>
                <v:shape id="Picture 19" o:spid="_x0000_s1031" type="#_x0000_t75" style="position:absolute;left:23456;width:14859;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">
                  <v:imagedata r:id="rId24" o:title=""/>
                </v:shape>
                <v:shape id="Down Arrow 18" o:spid="_x0000_s1032" type="#_x0000_t67" style="position:absolute;left:29320;top:4572;width:189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" adj="14261" fillcolor="#538135 [2409]" stroked="f" strokeweight="1pt"/>
                <v:shape id="Down Arrow 19" o:spid="_x0000_s1033" type="#_x0000_t67" style="position:absolute;left:25245;top:4075;width:1899;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" adj="14261" fillcolor="#538135 [2409]" stroked="f" strokeweight="1pt"/>
                <v:shape id="Down Arrow 20" o:spid="_x0000_s1034" type="#_x0000_t67" style="position:absolute;left:23158;top:8050;width:1900;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" adj="14258" fillcolor="#538135 [2409]" stroked="f" strokeweight="1pt"/>
                <w10:wrap type="square"/>
              </v:group>
            </w:pict>
          </mc:Fallback>
        </mc:AlternateContent>
      </w:r>
    </w:p>
    <w:p w14:paraId="0D57A0B6" w14:textId="77777777" w:rsidR="00CF18B6" w:rsidRPr="00D15BE8" w:rsidRDefault="00CF18B6" w:rsidP="00CF18B6">
      <w:pPr>
        <w:jc w:val="both"/>
        <w:rPr>
          <w:rFonts w:ascii="Arial" w:hAnsi="Arial" w:cs="Arial"/>
        </w:rPr>
      </w:pPr>
    </w:p>
    <w:p w14:paraId="75BD0D87" w14:textId="77777777" w:rsidR="00CF18B6" w:rsidRPr="00D15BE8" w:rsidRDefault="00CF18B6" w:rsidP="00CF18B6">
      <w:pPr>
        <w:jc w:val="both"/>
        <w:rPr>
          <w:rFonts w:ascii="Arial" w:hAnsi="Arial" w:cs="Arial"/>
        </w:rPr>
      </w:pPr>
      <w:r w:rsidRPr="00D15BE8">
        <w:rPr>
          <w:rFonts w:ascii="Arial" w:hAnsi="Arial" w:cs="Arial"/>
        </w:rPr>
        <w:t xml:space="preserve">    </w:t>
      </w:r>
    </w:p>
    <w:p w14:paraId="70BCE2B6" w14:textId="77777777" w:rsidR="00CF18B6" w:rsidRPr="00D15BE8" w:rsidRDefault="00CF18B6" w:rsidP="00CF18B6">
      <w:pPr>
        <w:jc w:val="both"/>
        <w:rPr>
          <w:rFonts w:ascii="Arial" w:hAnsi="Arial" w:cs="Arial"/>
        </w:rPr>
      </w:pPr>
    </w:p>
    <w:p w14:paraId="195244E6" w14:textId="5AD9AF26" w:rsidR="00CF18B6" w:rsidRPr="00D15BE8" w:rsidRDefault="00CF18B6" w:rsidP="00CF18B6">
      <w:pPr>
        <w:jc w:val="both"/>
        <w:rPr>
          <w:rFonts w:ascii="Arial" w:hAnsi="Arial" w:cs="Arial"/>
          <w:i/>
          <w:iCs/>
        </w:rPr>
      </w:pPr>
      <w:r w:rsidRPr="00D15BE8">
        <w:rPr>
          <w:rFonts w:ascii="Arial" w:hAnsi="Arial" w:cs="Arial"/>
        </w:rPr>
        <w:lastRenderedPageBreak/>
        <w:t xml:space="preserve">    Figure S5. The green arrows indicate the symmetry independent carbon atoms in </w:t>
      </w:r>
      <w:r w:rsidRPr="00D15BE8">
        <w:rPr>
          <w:rFonts w:ascii="Arial" w:hAnsi="Arial" w:cs="Arial"/>
          <w:i/>
          <w:iCs/>
        </w:rPr>
        <w:t>trans</w:t>
      </w:r>
      <w:r w:rsidRPr="00D15BE8">
        <w:rPr>
          <w:rFonts w:ascii="Arial" w:hAnsi="Arial" w:cs="Arial"/>
        </w:rPr>
        <w:t xml:space="preserve">- and </w:t>
      </w:r>
      <w:r w:rsidRPr="00D15BE8">
        <w:rPr>
          <w:rFonts w:ascii="Arial" w:hAnsi="Arial" w:cs="Arial"/>
          <w:i/>
          <w:iCs/>
        </w:rPr>
        <w:t>cis</w:t>
      </w:r>
      <w:r w:rsidRPr="00D15BE8">
        <w:rPr>
          <w:rFonts w:ascii="Arial" w:hAnsi="Arial" w:cs="Arial"/>
        </w:rPr>
        <w:t>-decalin</w:t>
      </w:r>
      <w:r w:rsidRPr="00D15BE8">
        <w:rPr>
          <w:rFonts w:ascii="Arial" w:hAnsi="Arial" w:cs="Arial"/>
          <w:i/>
          <w:iCs/>
        </w:rPr>
        <w:t>.</w:t>
      </w:r>
    </w:p>
    <w:p w14:paraId="5DEE56CB" w14:textId="3A8298AF" w:rsidR="00CF18B6" w:rsidRPr="00D15BE8" w:rsidRDefault="00CF18B6" w:rsidP="00733675">
      <w:pPr>
        <w:jc w:val="both"/>
        <w:rPr>
          <w:rFonts w:ascii="Arial" w:eastAsia="DengXian" w:hAnsi="Arial" w:cs="Arial"/>
        </w:rPr>
      </w:pPr>
      <w:r w:rsidRPr="00D15BE8">
        <w:rPr>
          <w:rFonts w:ascii="Arial" w:hAnsi="Arial" w:cs="Arial"/>
        </w:rPr>
        <w:t xml:space="preserve">Table </w:t>
      </w:r>
      <w:r w:rsidR="00332670" w:rsidRPr="00D15BE8">
        <w:rPr>
          <w:rFonts w:ascii="Arial" w:hAnsi="Arial" w:cs="Arial"/>
        </w:rPr>
        <w:t>S</w:t>
      </w:r>
      <w:r w:rsidRPr="00D15BE8">
        <w:rPr>
          <w:rFonts w:ascii="Arial" w:hAnsi="Arial" w:cs="Arial"/>
        </w:rPr>
        <w:t xml:space="preserve">1 reports the adsorption energies and distance from the BAS for cyclohexanol, </w:t>
      </w:r>
      <w:r w:rsidRPr="00D15BE8">
        <w:rPr>
          <w:rFonts w:ascii="Arial" w:hAnsi="Arial" w:cs="Arial"/>
          <w:i/>
          <w:iCs/>
        </w:rPr>
        <w:t>trans</w:t>
      </w:r>
      <w:r w:rsidRPr="00D15BE8">
        <w:rPr>
          <w:rFonts w:ascii="Arial" w:hAnsi="Arial" w:cs="Arial"/>
        </w:rPr>
        <w:t xml:space="preserve">-, and </w:t>
      </w:r>
      <w:r w:rsidRPr="00D15BE8">
        <w:rPr>
          <w:rFonts w:ascii="Arial" w:hAnsi="Arial" w:cs="Arial"/>
          <w:i/>
          <w:iCs/>
        </w:rPr>
        <w:t>cis</w:t>
      </w:r>
      <w:r w:rsidRPr="00D15BE8">
        <w:rPr>
          <w:rFonts w:ascii="Arial" w:hAnsi="Arial" w:cs="Arial"/>
        </w:rPr>
        <w:t xml:space="preserve">-decalin. For </w:t>
      </w:r>
      <w:r w:rsidRPr="00D15BE8">
        <w:rPr>
          <w:rFonts w:ascii="Arial" w:hAnsi="Arial" w:cs="Arial"/>
          <w:i/>
          <w:iCs/>
        </w:rPr>
        <w:t>trans</w:t>
      </w:r>
      <w:r w:rsidRPr="00D15BE8">
        <w:rPr>
          <w:rFonts w:ascii="Arial" w:hAnsi="Arial" w:cs="Arial"/>
        </w:rPr>
        <w:t xml:space="preserve">-decalin, the most stable adsorption configuration involves the secondary carbon (C8; see Fig. </w:t>
      </w:r>
      <w:r w:rsidR="002317A1" w:rsidRPr="00D15BE8">
        <w:rPr>
          <w:rFonts w:ascii="Arial" w:hAnsi="Arial" w:cs="Arial"/>
        </w:rPr>
        <w:t>S5</w:t>
      </w:r>
      <w:r w:rsidRPr="00D15BE8">
        <w:rPr>
          <w:rFonts w:ascii="Arial" w:hAnsi="Arial" w:cs="Arial"/>
        </w:rPr>
        <w:t>), for which also the OH</w:t>
      </w:r>
      <w:r w:rsidRPr="00D15BE8">
        <w:rPr>
          <w:rFonts w:ascii="Arial" w:hAnsi="Arial" w:cs="Arial"/>
          <w:vertAlign w:val="subscript"/>
        </w:rPr>
        <w:t>BAS</w:t>
      </w:r>
      <w:r w:rsidRPr="00D15BE8">
        <w:rPr>
          <w:rFonts w:ascii="Arial" w:hAnsi="Arial" w:cs="Arial"/>
        </w:rPr>
        <w:t xml:space="preserve">-C is shortest, indicating a strong interaction with the BAS. For all three adsorption structures, the decalin plane is accommodated along the straight channel of MFI. For </w:t>
      </w:r>
      <w:r w:rsidRPr="00D15BE8">
        <w:rPr>
          <w:rFonts w:ascii="Arial" w:hAnsi="Arial" w:cs="Arial"/>
          <w:i/>
          <w:iCs/>
        </w:rPr>
        <w:t>cis</w:t>
      </w:r>
      <w:r w:rsidRPr="00D15BE8">
        <w:rPr>
          <w:rFonts w:ascii="Arial" w:hAnsi="Arial" w:cs="Arial"/>
        </w:rPr>
        <w:t xml:space="preserve">-decalin, the most stable adsorption configuration is represented by the tertiary carbon in C9 position. However, in this case the distance of this carbon from the BAS is not the shortest. In fact, while </w:t>
      </w:r>
      <w:r w:rsidRPr="00D15BE8">
        <w:rPr>
          <w:rFonts w:ascii="Arial" w:hAnsi="Arial" w:cs="Arial"/>
          <w:i/>
          <w:iCs/>
        </w:rPr>
        <w:t>trans</w:t>
      </w:r>
      <w:r w:rsidRPr="00D15BE8">
        <w:rPr>
          <w:rFonts w:ascii="Arial" w:hAnsi="Arial" w:cs="Arial"/>
        </w:rPr>
        <w:t xml:space="preserve">-decalin resides in the straight MFI channel, the bulkier structure of </w:t>
      </w:r>
      <w:r w:rsidRPr="00D15BE8">
        <w:rPr>
          <w:rFonts w:ascii="Arial" w:hAnsi="Arial" w:cs="Arial"/>
          <w:i/>
          <w:iCs/>
        </w:rPr>
        <w:t>cis</w:t>
      </w:r>
      <w:r w:rsidRPr="00D15BE8">
        <w:rPr>
          <w:rFonts w:ascii="Arial" w:hAnsi="Arial" w:cs="Arial"/>
        </w:rPr>
        <w:t xml:space="preserve">-decalin is fully located at the intersection of the MFI pores. In this configuration, C9 adsorption is not the closest to BAS, but favors attractive dispersion interactions of the </w:t>
      </w:r>
      <w:proofErr w:type="gramStart"/>
      <w:r w:rsidRPr="00D15BE8">
        <w:rPr>
          <w:rFonts w:ascii="Arial" w:hAnsi="Arial" w:cs="Arial"/>
          <w:i/>
          <w:iCs/>
        </w:rPr>
        <w:t>cis-</w:t>
      </w:r>
      <w:r w:rsidRPr="00D15BE8">
        <w:rPr>
          <w:rFonts w:ascii="Arial" w:hAnsi="Arial" w:cs="Arial"/>
        </w:rPr>
        <w:t>isomer</w:t>
      </w:r>
      <w:proofErr w:type="gramEnd"/>
      <w:r w:rsidRPr="00D15BE8">
        <w:rPr>
          <w:rFonts w:ascii="Arial" w:hAnsi="Arial" w:cs="Arial"/>
        </w:rPr>
        <w:t xml:space="preserve"> with the hydrophobic zeolite. These adsorption configurations for </w:t>
      </w:r>
      <w:r w:rsidRPr="00D15BE8">
        <w:rPr>
          <w:rFonts w:ascii="Arial" w:hAnsi="Arial" w:cs="Arial"/>
          <w:i/>
          <w:iCs/>
        </w:rPr>
        <w:t>cis</w:t>
      </w:r>
      <w:r w:rsidRPr="00D15BE8">
        <w:rPr>
          <w:rFonts w:ascii="Arial" w:hAnsi="Arial" w:cs="Arial"/>
        </w:rPr>
        <w:t xml:space="preserve">- and </w:t>
      </w:r>
      <w:r w:rsidRPr="00D15BE8">
        <w:rPr>
          <w:rFonts w:ascii="Arial" w:hAnsi="Arial" w:cs="Arial"/>
          <w:i/>
          <w:iCs/>
        </w:rPr>
        <w:t>trans</w:t>
      </w:r>
      <w:r w:rsidRPr="00D15BE8">
        <w:rPr>
          <w:rFonts w:ascii="Arial" w:hAnsi="Arial" w:cs="Arial"/>
        </w:rPr>
        <w:t xml:space="preserve">-decalins further support the experimental evidence that decalin can adsorb into MFI micropores. Cyclohexanol interacts more strongly than both </w:t>
      </w:r>
      <w:r w:rsidRPr="00D15BE8">
        <w:rPr>
          <w:rFonts w:ascii="Arial" w:hAnsi="Arial" w:cs="Arial"/>
          <w:i/>
          <w:iCs/>
        </w:rPr>
        <w:t>cis</w:t>
      </w:r>
      <w:r w:rsidRPr="00D15BE8">
        <w:rPr>
          <w:rFonts w:ascii="Arial" w:hAnsi="Arial" w:cs="Arial"/>
        </w:rPr>
        <w:t xml:space="preserve">- and </w:t>
      </w:r>
      <w:r w:rsidRPr="00D15BE8">
        <w:rPr>
          <w:rFonts w:ascii="Arial" w:hAnsi="Arial" w:cs="Arial"/>
          <w:i/>
          <w:iCs/>
        </w:rPr>
        <w:t>trans</w:t>
      </w:r>
      <w:r w:rsidRPr="00D15BE8">
        <w:rPr>
          <w:rFonts w:ascii="Arial" w:hAnsi="Arial" w:cs="Arial"/>
        </w:rPr>
        <w:t xml:space="preserve">-decalin. </w:t>
      </w:r>
      <w:r w:rsidR="00F4610E" w:rsidRPr="00D15BE8">
        <w:rPr>
          <w:rFonts w:ascii="Arial" w:eastAsia="Calibri" w:hAnsi="Arial" w:cs="Arial"/>
          <w:lang w:eastAsia="en-US"/>
        </w:rPr>
        <w:t xml:space="preserve">However, static adsorption energies </w:t>
      </w:r>
      <w:r w:rsidR="00F4610E" w:rsidRPr="00D15BE8">
        <w:rPr>
          <w:rFonts w:ascii="Arial" w:hAnsi="Arial" w:cs="Arial"/>
        </w:rPr>
        <w:t xml:space="preserve">at the PBE level, even when corrected by D3 corrections, are known to deviate substantially from the experimental heats of adsorption. This effect is more pronounced in the case of </w:t>
      </w:r>
      <w:proofErr w:type="gramStart"/>
      <w:r w:rsidR="00F4610E" w:rsidRPr="00D15BE8">
        <w:rPr>
          <w:rFonts w:ascii="Arial" w:hAnsi="Arial" w:cs="Arial"/>
        </w:rPr>
        <w:t>alcohols</w:t>
      </w:r>
      <w:proofErr w:type="gramEnd"/>
      <w:r w:rsidR="00F4610E" w:rsidRPr="00D15BE8">
        <w:rPr>
          <w:rFonts w:ascii="Arial" w:hAnsi="Arial" w:cs="Arial"/>
        </w:rPr>
        <w:t>, where PBE + dispersion tends to overestimate the adsorption energies. For instance, Piccini et al.</w:t>
      </w:r>
      <w:r w:rsidR="00F4610E" w:rsidRPr="00D15BE8">
        <w:rPr>
          <w:rFonts w:ascii="Arial" w:hAnsi="Arial" w:cs="Arial"/>
        </w:rPr>
        <w:fldChar w:fldCharType="begin"/>
      </w:r>
      <w:r w:rsidR="00103F91">
        <w:rPr>
          <w:rFonts w:ascii="Arial" w:hAnsi="Arial" w:cs="Arial"/>
        </w:rPr>
        <w:instrText xml:space="preserve"> ADDIN EN.CITE &lt;EndNote&gt;&lt;Cite&gt;&lt;Author&gt;Piccini&lt;/Author&gt;&lt;Year&gt;2018&lt;/Year&gt;&lt;RecNum&gt;919&lt;/RecNum&gt;&lt;DisplayText&gt;&lt;style face="superscript"&gt;3&lt;/style&gt;&lt;/DisplayText&gt;&lt;record&gt;&lt;rec-number&gt;919&lt;/rec-number&gt;&lt;foreign-keys&gt;&lt;key app="EN" db-id="5f5vsa2zrpxre8e052uvw2952vawpfa9v5pr" timestamp="1720646018"&gt;919&lt;/key&gt;&lt;/foreign-keys&gt;&lt;ref-type name="Journal Article"&gt;17&lt;/ref-type&gt;&lt;contributors&gt;&lt;authors&gt;&lt;author&gt;Piccini, GiovanniMaria&lt;/author&gt;&lt;author&gt;Alessio, Maristella&lt;/author&gt;&lt;author&gt;Sauer, Joachim&lt;/author&gt;&lt;/authors&gt;&lt;/contributors&gt;&lt;titles&gt;&lt;title&gt;Ab initio study of methanol and ethanol adsorption on Brønsted sites in zeolite H-MFI&lt;/title&gt;&lt;secondary-title&gt;Physical Chemistry Chemical Physics&lt;/secondary-title&gt;&lt;/titles&gt;&lt;pages&gt;19964-19970&lt;/pages&gt;&lt;volume&gt;20&lt;/volume&gt;&lt;number&gt;30&lt;/number&gt;&lt;dates&gt;&lt;year&gt;2018&lt;/year&gt;&lt;/dates&gt;&lt;publisher&gt;The Royal Society of Chemistry&lt;/publisher&gt;&lt;isbn&gt;1463-9076&lt;/isbn&gt;&lt;work-type&gt;10.1039/C8CP03632B&lt;/work-type&gt;&lt;urls&gt;&lt;related-urls&gt;&lt;url&gt;http://dx.doi.org/10.1039/C8CP03632B&lt;/url&gt;&lt;/related-urls&gt;&lt;/urls&gt;&lt;electronic-resource-num&gt;10.1039/C8CP03632B&lt;/electronic-resource-num&gt;&lt;/record&gt;&lt;/Cite&gt;&lt;/EndNote&gt;</w:instrText>
      </w:r>
      <w:r w:rsidR="00F4610E" w:rsidRPr="00D15BE8">
        <w:rPr>
          <w:rFonts w:ascii="Arial" w:hAnsi="Arial" w:cs="Arial"/>
        </w:rPr>
        <w:fldChar w:fldCharType="separate"/>
      </w:r>
      <w:r w:rsidR="00103F91" w:rsidRPr="00103F91">
        <w:rPr>
          <w:rFonts w:ascii="Arial" w:hAnsi="Arial" w:cs="Arial"/>
          <w:noProof/>
          <w:vertAlign w:val="superscript"/>
        </w:rPr>
        <w:t>3</w:t>
      </w:r>
      <w:r w:rsidR="00F4610E" w:rsidRPr="00D15BE8">
        <w:rPr>
          <w:rFonts w:ascii="Arial" w:hAnsi="Arial" w:cs="Arial"/>
        </w:rPr>
        <w:fldChar w:fldCharType="end"/>
      </w:r>
      <w:r w:rsidR="00F4610E" w:rsidRPr="00D15BE8">
        <w:rPr>
          <w:rFonts w:ascii="Arial" w:eastAsia="Calibri" w:hAnsi="Arial" w:cs="Arial"/>
          <w:lang w:eastAsia="en-US"/>
        </w:rPr>
        <w:t xml:space="preserve"> </w:t>
      </w:r>
      <w:r w:rsidR="00F4610E" w:rsidRPr="00D15BE8">
        <w:rPr>
          <w:rFonts w:ascii="Arial" w:hAnsi="Arial" w:cs="Arial"/>
        </w:rPr>
        <w:t>demonstrated that for ethanol adsorbed at the BAS in MFI, the bare PBE+D3 energy differs from the experimental heat of adsorption by 44 kJ mol</w:t>
      </w:r>
      <w:r w:rsidR="00F4610E" w:rsidRPr="00D15BE8">
        <w:rPr>
          <w:rFonts w:ascii="Arial" w:hAnsi="Arial" w:cs="Arial"/>
          <w:vertAlign w:val="superscript"/>
        </w:rPr>
        <w:t>-1</w:t>
      </w:r>
      <w:r w:rsidR="00F4610E" w:rsidRPr="00D15BE8">
        <w:rPr>
          <w:rFonts w:ascii="Arial" w:hAnsi="Arial" w:cs="Arial"/>
        </w:rPr>
        <w:t xml:space="preserve">. In line with this, our static calculation for a bulkier alcohol, cyclohexanol -whose alkyl carbons interact with the walls of the zeolites - yields an adsorption energy of -178.081 kJ/mol, indicating substantially </w:t>
      </w:r>
      <w:proofErr w:type="spellStart"/>
      <w:r w:rsidR="00F4610E" w:rsidRPr="00D15BE8">
        <w:rPr>
          <w:rFonts w:ascii="Arial" w:hAnsi="Arial" w:cs="Arial"/>
        </w:rPr>
        <w:t>overbinding</w:t>
      </w:r>
      <w:proofErr w:type="spellEnd"/>
      <w:r w:rsidR="00305DBF" w:rsidRPr="00D15BE8">
        <w:rPr>
          <w:rFonts w:ascii="Arial" w:hAnsi="Arial" w:cs="Arial"/>
        </w:rPr>
        <w:t xml:space="preserve">. </w:t>
      </w:r>
      <w:r w:rsidR="00305DBF" w:rsidRPr="00D15BE8">
        <w:rPr>
          <w:rFonts w:ascii="Arial" w:eastAsia="DengXian" w:hAnsi="Arial" w:cs="Arial"/>
        </w:rPr>
        <w:t>W</w:t>
      </w:r>
      <w:r w:rsidR="00F4610E" w:rsidRPr="00D15BE8">
        <w:rPr>
          <w:rFonts w:ascii="Arial" w:eastAsia="DengXian" w:hAnsi="Arial" w:cs="Arial"/>
        </w:rPr>
        <w:t xml:space="preserve">hen finite temperature effects are </w:t>
      </w:r>
      <w:proofErr w:type="gramStart"/>
      <w:r w:rsidR="00F4610E" w:rsidRPr="00D15BE8">
        <w:rPr>
          <w:rFonts w:ascii="Arial" w:eastAsia="DengXian" w:hAnsi="Arial" w:cs="Arial"/>
        </w:rPr>
        <w:t>including</w:t>
      </w:r>
      <w:proofErr w:type="gramEnd"/>
      <w:r w:rsidR="00F4610E" w:rsidRPr="00D15BE8">
        <w:rPr>
          <w:rFonts w:ascii="Arial" w:eastAsia="DengXian" w:hAnsi="Arial" w:cs="Arial"/>
        </w:rPr>
        <w:t xml:space="preserve"> through MLP-based molecular dynamics at </w:t>
      </w:r>
      <w:r w:rsidR="00F4610E" w:rsidRPr="00D15BE8">
        <w:rPr>
          <w:rFonts w:ascii="Arial" w:eastAsia="Malgun Gothic" w:hAnsi="Arial" w:cs="Arial"/>
        </w:rPr>
        <w:t>26 °C</w:t>
      </w:r>
      <w:r w:rsidR="00F4610E" w:rsidRPr="00D15BE8">
        <w:rPr>
          <w:rFonts w:ascii="Arial" w:eastAsia="DengXian" w:hAnsi="Arial" w:cs="Arial"/>
        </w:rPr>
        <w:t xml:space="preserve">, the ensemble-averaged </w:t>
      </w:r>
      <w:proofErr w:type="gramStart"/>
      <w:r w:rsidR="00F4610E" w:rsidRPr="00D15BE8">
        <w:rPr>
          <w:rFonts w:ascii="Arial" w:eastAsia="DengXian" w:hAnsi="Arial" w:cs="Arial"/>
        </w:rPr>
        <w:t>adsorption energy</w:t>
      </w:r>
      <w:proofErr w:type="gramEnd"/>
      <w:r w:rsidR="00F4610E" w:rsidRPr="00D15BE8">
        <w:rPr>
          <w:rFonts w:ascii="Arial" w:eastAsia="DengXian" w:hAnsi="Arial" w:cs="Arial"/>
        </w:rPr>
        <w:t xml:space="preserve"> decreases to 144.5 </w:t>
      </w:r>
      <w:r w:rsidR="00F4610E" w:rsidRPr="00D15BE8">
        <w:rPr>
          <w:rFonts w:ascii="Arial" w:hAnsi="Arial" w:cs="Arial"/>
        </w:rPr>
        <w:t>kJ mol</w:t>
      </w:r>
      <w:r w:rsidR="00F4610E" w:rsidRPr="00D15BE8">
        <w:rPr>
          <w:rFonts w:ascii="Arial" w:hAnsi="Arial" w:cs="Arial"/>
          <w:vertAlign w:val="superscript"/>
        </w:rPr>
        <w:t>-1</w:t>
      </w:r>
      <w:r w:rsidR="00F4610E" w:rsidRPr="00D15BE8">
        <w:rPr>
          <w:rFonts w:ascii="Arial" w:eastAsia="DengXian" w:hAnsi="Arial" w:cs="Arial"/>
        </w:rPr>
        <w:t xml:space="preserve">. This reduction relative to the static minimum highlights the influence of thermal fluctuations, configurational sampling, and dynamic hydrogen-bond rearrangements at operando </w:t>
      </w:r>
      <w:r w:rsidR="00F4610E" w:rsidRPr="00D15BE8">
        <w:rPr>
          <w:rFonts w:ascii="Arial" w:eastAsia="DengXian" w:hAnsi="Arial" w:cs="Arial"/>
        </w:rPr>
        <w:lastRenderedPageBreak/>
        <w:t xml:space="preserve">temperatures, bringing the calculated value into closer agreement with experiment. A similar trend is observed for the decalin isomers. For </w:t>
      </w:r>
      <w:r w:rsidR="00F4610E" w:rsidRPr="00D15BE8">
        <w:rPr>
          <w:rFonts w:ascii="Arial" w:eastAsia="DengXian" w:hAnsi="Arial" w:cs="Arial"/>
          <w:i/>
          <w:iCs/>
        </w:rPr>
        <w:t>trans-</w:t>
      </w:r>
      <w:r w:rsidR="00F4610E" w:rsidRPr="00D15BE8">
        <w:rPr>
          <w:rFonts w:ascii="Arial" w:eastAsia="DengXian" w:hAnsi="Arial" w:cs="Arial"/>
        </w:rPr>
        <w:t xml:space="preserve"> and </w:t>
      </w:r>
      <w:r w:rsidR="00F4610E" w:rsidRPr="00D15BE8">
        <w:rPr>
          <w:rFonts w:ascii="Arial" w:eastAsia="DengXian" w:hAnsi="Arial" w:cs="Arial"/>
          <w:i/>
          <w:iCs/>
        </w:rPr>
        <w:t>cis-</w:t>
      </w:r>
      <w:r w:rsidR="00F4610E" w:rsidRPr="00D15BE8">
        <w:rPr>
          <w:rFonts w:ascii="Arial" w:eastAsia="DengXian" w:hAnsi="Arial" w:cs="Arial"/>
        </w:rPr>
        <w:t>decalin, the adsorption energies shift from static values of −121.6 and −99.8 kJ mol</w:t>
      </w:r>
      <w:r w:rsidR="00F4610E" w:rsidRPr="00D15BE8">
        <w:rPr>
          <w:rFonts w:ascii="Arial" w:hAnsi="Arial" w:cs="Arial"/>
          <w:vertAlign w:val="superscript"/>
        </w:rPr>
        <w:t>-1</w:t>
      </w:r>
      <w:r w:rsidR="00F4610E" w:rsidRPr="00D15BE8">
        <w:rPr>
          <w:rFonts w:ascii="Arial" w:eastAsia="DengXian" w:hAnsi="Arial" w:cs="Arial"/>
        </w:rPr>
        <w:t xml:space="preserve"> to thermally averaged values of −73.9 and −71.7 kJ mol</w:t>
      </w:r>
      <w:r w:rsidR="00F4610E" w:rsidRPr="00D15BE8">
        <w:rPr>
          <w:rFonts w:ascii="Arial" w:hAnsi="Arial" w:cs="Arial"/>
          <w:vertAlign w:val="superscript"/>
        </w:rPr>
        <w:t>-1</w:t>
      </w:r>
      <w:r w:rsidR="00F4610E" w:rsidRPr="00D15BE8">
        <w:rPr>
          <w:rFonts w:ascii="Arial" w:eastAsia="DengXian" w:hAnsi="Arial" w:cs="Arial"/>
        </w:rPr>
        <w:t>, respectively.</w:t>
      </w:r>
    </w:p>
    <w:p w14:paraId="1B848888" w14:textId="0D5324C8" w:rsidR="00CF18B6" w:rsidRPr="00D15BE8" w:rsidRDefault="00CF18B6" w:rsidP="00CF18B6">
      <w:pPr>
        <w:jc w:val="both"/>
        <w:rPr>
          <w:rFonts w:ascii="Arial" w:hAnsi="Arial" w:cs="Arial"/>
          <w:i/>
          <w:iCs/>
        </w:rPr>
      </w:pPr>
      <w:r w:rsidRPr="00D15BE8">
        <w:rPr>
          <w:rFonts w:ascii="Arial" w:hAnsi="Arial" w:cs="Arial"/>
          <w:b/>
          <w:bCs/>
        </w:rPr>
        <w:t>Table S1.</w:t>
      </w:r>
      <w:r w:rsidRPr="00D15BE8">
        <w:rPr>
          <w:rFonts w:ascii="Arial" w:hAnsi="Arial" w:cs="Arial"/>
        </w:rPr>
        <w:t xml:space="preserve"> PBE+D3 adsorption energies and distance from the BAS for cyclohexanol, </w:t>
      </w:r>
      <w:r w:rsidRPr="00D15BE8">
        <w:rPr>
          <w:rFonts w:ascii="Arial" w:hAnsi="Arial" w:cs="Arial"/>
          <w:i/>
          <w:iCs/>
        </w:rPr>
        <w:t>trans</w:t>
      </w:r>
      <w:r w:rsidRPr="00D15BE8">
        <w:rPr>
          <w:rFonts w:ascii="Arial" w:hAnsi="Arial" w:cs="Arial"/>
        </w:rPr>
        <w:t xml:space="preserve">-, and </w:t>
      </w:r>
      <w:r w:rsidRPr="00D15BE8">
        <w:rPr>
          <w:rFonts w:ascii="Arial" w:hAnsi="Arial" w:cs="Arial"/>
          <w:i/>
          <w:iCs/>
        </w:rPr>
        <w:t>cis</w:t>
      </w:r>
      <w:r w:rsidRPr="00D15BE8">
        <w:rPr>
          <w:rFonts w:ascii="Arial" w:hAnsi="Arial" w:cs="Arial"/>
        </w:rPr>
        <w:t>-decalin</w:t>
      </w:r>
      <w:r w:rsidRPr="00D15BE8">
        <w:rPr>
          <w:rFonts w:ascii="Arial" w:hAnsi="Arial" w:cs="Arial"/>
          <w:i/>
          <w:iCs/>
        </w:rPr>
        <w:t>.</w:t>
      </w:r>
    </w:p>
    <w:tbl>
      <w:tblPr>
        <w:tblW w:w="7693" w:type="dxa"/>
        <w:jc w:val="center"/>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2111"/>
        <w:gridCol w:w="984"/>
        <w:gridCol w:w="2651"/>
        <w:gridCol w:w="1947"/>
      </w:tblGrid>
      <w:tr w:rsidR="00CF18B6" w:rsidRPr="00D15BE8" w14:paraId="26F54C17" w14:textId="77777777" w:rsidTr="008E0847">
        <w:trPr>
          <w:trHeight w:val="381"/>
          <w:jc w:val="center"/>
        </w:trPr>
        <w:tc>
          <w:tcPr>
            <w:tcW w:w="2111" w:type="dxa"/>
            <w:tcBorders>
              <w:top w:val="single" w:sz="4" w:space="0" w:color="auto"/>
              <w:bottom w:val="single" w:sz="4" w:space="0" w:color="auto"/>
            </w:tcBorders>
            <w:tcMar>
              <w:top w:w="30" w:type="dxa"/>
              <w:left w:w="15" w:type="dxa"/>
              <w:bottom w:w="30" w:type="dxa"/>
              <w:right w:w="15" w:type="dxa"/>
            </w:tcMar>
            <w:vAlign w:val="center"/>
          </w:tcPr>
          <w:p w14:paraId="46769AA1" w14:textId="77777777" w:rsidR="00CF18B6" w:rsidRPr="00D15BE8" w:rsidRDefault="00CF18B6" w:rsidP="00CF18B6">
            <w:pPr>
              <w:spacing w:after="0" w:line="240" w:lineRule="auto"/>
              <w:jc w:val="both"/>
              <w:rPr>
                <w:rFonts w:ascii="Arial" w:eastAsiaTheme="minorHAnsi" w:hAnsi="Arial" w:cs="Arial"/>
                <w:lang w:val="en-GB" w:eastAsia="en-US"/>
              </w:rPr>
            </w:pPr>
            <w:r w:rsidRPr="00D15BE8">
              <w:rPr>
                <w:rFonts w:ascii="Arial" w:eastAsiaTheme="minorHAnsi" w:hAnsi="Arial" w:cs="Arial"/>
                <w:lang w:val="en-GB" w:eastAsia="en-US"/>
              </w:rPr>
              <w:t>Molecule</w:t>
            </w:r>
          </w:p>
        </w:tc>
        <w:tc>
          <w:tcPr>
            <w:tcW w:w="984" w:type="dxa"/>
            <w:tcBorders>
              <w:top w:val="single" w:sz="4" w:space="0" w:color="auto"/>
              <w:bottom w:val="single" w:sz="4" w:space="0" w:color="auto"/>
            </w:tcBorders>
            <w:tcMar>
              <w:top w:w="30" w:type="dxa"/>
              <w:left w:w="15" w:type="dxa"/>
              <w:bottom w:w="30" w:type="dxa"/>
              <w:right w:w="15" w:type="dxa"/>
            </w:tcMar>
            <w:vAlign w:val="center"/>
          </w:tcPr>
          <w:p w14:paraId="4F16E86E"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eastAsia="en-US"/>
              </w:rPr>
              <w:t>Position</w:t>
            </w:r>
          </w:p>
        </w:tc>
        <w:tc>
          <w:tcPr>
            <w:tcW w:w="2651" w:type="dxa"/>
            <w:tcBorders>
              <w:top w:val="single" w:sz="4" w:space="0" w:color="auto"/>
              <w:bottom w:val="single" w:sz="4" w:space="0" w:color="auto"/>
            </w:tcBorders>
            <w:tcMar>
              <w:top w:w="30" w:type="dxa"/>
              <w:left w:w="15" w:type="dxa"/>
              <w:bottom w:w="30" w:type="dxa"/>
              <w:right w:w="15" w:type="dxa"/>
            </w:tcMar>
            <w:vAlign w:val="center"/>
          </w:tcPr>
          <w:p w14:paraId="3CDFAAEA"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eastAsia="en-US"/>
              </w:rPr>
              <w:t xml:space="preserve">Adsorption energy </w:t>
            </w:r>
            <w:r w:rsidRPr="00D15BE8">
              <w:rPr>
                <w:rFonts w:ascii="Arial" w:eastAsiaTheme="minorHAnsi" w:hAnsi="Arial" w:cs="Arial"/>
                <w:lang w:val="en-GB" w:eastAsia="en-US"/>
              </w:rPr>
              <w:t>(kJ/mol)</w:t>
            </w:r>
          </w:p>
        </w:tc>
        <w:tc>
          <w:tcPr>
            <w:tcW w:w="1947" w:type="dxa"/>
            <w:tcBorders>
              <w:top w:val="single" w:sz="4" w:space="0" w:color="auto"/>
              <w:bottom w:val="single" w:sz="4" w:space="0" w:color="auto"/>
            </w:tcBorders>
            <w:tcMar>
              <w:top w:w="15" w:type="dxa"/>
              <w:left w:w="15" w:type="dxa"/>
              <w:bottom w:w="0" w:type="dxa"/>
              <w:right w:w="15" w:type="dxa"/>
            </w:tcMar>
            <w:vAlign w:val="center"/>
          </w:tcPr>
          <w:p w14:paraId="6BAC9C83" w14:textId="77777777" w:rsidR="00CF18B6" w:rsidRPr="00D15BE8" w:rsidRDefault="00CF18B6" w:rsidP="00CF18B6">
            <w:pPr>
              <w:spacing w:after="0" w:line="240" w:lineRule="auto"/>
              <w:jc w:val="both"/>
              <w:rPr>
                <w:rFonts w:ascii="Arial" w:eastAsiaTheme="minorHAnsi" w:hAnsi="Arial" w:cs="Arial"/>
                <w:vertAlign w:val="superscript"/>
                <w:lang w:val="en-GB" w:eastAsia="en-US"/>
              </w:rPr>
            </w:pPr>
            <w:proofErr w:type="spellStart"/>
            <w:r w:rsidRPr="00D15BE8">
              <w:rPr>
                <w:rFonts w:ascii="Arial" w:eastAsiaTheme="minorHAnsi" w:hAnsi="Arial" w:cs="Arial"/>
                <w:lang w:val="en-GB" w:eastAsia="en-US"/>
              </w:rPr>
              <w:t>Distance</w:t>
            </w:r>
            <w:r w:rsidRPr="00D15BE8">
              <w:rPr>
                <w:rFonts w:ascii="Arial" w:eastAsiaTheme="minorHAnsi" w:hAnsi="Arial" w:cs="Arial"/>
                <w:vertAlign w:val="superscript"/>
                <w:lang w:val="en-GB" w:eastAsia="en-US"/>
              </w:rPr>
              <w:t>a</w:t>
            </w:r>
            <w:proofErr w:type="spellEnd"/>
          </w:p>
          <w:p w14:paraId="57FD2EB2" w14:textId="77777777" w:rsidR="00CF18B6" w:rsidRPr="00D15BE8" w:rsidRDefault="00CF18B6" w:rsidP="00CF18B6">
            <w:pPr>
              <w:spacing w:after="0" w:line="240" w:lineRule="auto"/>
              <w:jc w:val="both"/>
              <w:rPr>
                <w:rFonts w:ascii="Arial" w:eastAsiaTheme="minorHAnsi" w:hAnsi="Arial" w:cs="Arial"/>
                <w:lang w:val="en-GB" w:eastAsia="en-US"/>
              </w:rPr>
            </w:pPr>
            <w:r w:rsidRPr="00D15BE8">
              <w:rPr>
                <w:rFonts w:ascii="Arial" w:eastAsiaTheme="minorHAnsi" w:hAnsi="Arial" w:cs="Arial"/>
                <w:lang w:val="en-GB" w:eastAsia="en-US"/>
              </w:rPr>
              <w:t>(Type, Å)</w:t>
            </w:r>
          </w:p>
        </w:tc>
      </w:tr>
      <w:tr w:rsidR="00CF18B6" w:rsidRPr="00D15BE8" w14:paraId="3A9810F9" w14:textId="77777777" w:rsidTr="008E0847">
        <w:trPr>
          <w:trHeight w:val="381"/>
          <w:jc w:val="center"/>
        </w:trPr>
        <w:tc>
          <w:tcPr>
            <w:tcW w:w="2111" w:type="dxa"/>
            <w:vMerge w:val="restart"/>
            <w:tcBorders>
              <w:top w:val="single" w:sz="4" w:space="0" w:color="auto"/>
            </w:tcBorders>
            <w:tcMar>
              <w:top w:w="30" w:type="dxa"/>
              <w:left w:w="15" w:type="dxa"/>
              <w:bottom w:w="30" w:type="dxa"/>
              <w:right w:w="15" w:type="dxa"/>
            </w:tcMar>
            <w:vAlign w:val="center"/>
            <w:hideMark/>
          </w:tcPr>
          <w:p w14:paraId="2B74D7A3"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Cyclohexanol</w:t>
            </w:r>
          </w:p>
        </w:tc>
        <w:tc>
          <w:tcPr>
            <w:tcW w:w="984" w:type="dxa"/>
            <w:tcBorders>
              <w:top w:val="single" w:sz="4" w:space="0" w:color="auto"/>
            </w:tcBorders>
            <w:tcMar>
              <w:top w:w="30" w:type="dxa"/>
              <w:left w:w="15" w:type="dxa"/>
              <w:bottom w:w="30" w:type="dxa"/>
              <w:right w:w="15" w:type="dxa"/>
            </w:tcMar>
            <w:vAlign w:val="center"/>
            <w:hideMark/>
          </w:tcPr>
          <w:p w14:paraId="3C81546B" w14:textId="77777777" w:rsidR="00CF18B6" w:rsidRPr="00D15BE8" w:rsidRDefault="00CF18B6" w:rsidP="00CF18B6">
            <w:pPr>
              <w:spacing w:after="0" w:line="240" w:lineRule="auto"/>
              <w:jc w:val="both"/>
              <w:rPr>
                <w:rFonts w:ascii="Arial" w:eastAsiaTheme="minorHAnsi" w:hAnsi="Arial" w:cs="Arial"/>
                <w:lang w:eastAsia="en-US"/>
              </w:rPr>
            </w:pPr>
          </w:p>
        </w:tc>
        <w:tc>
          <w:tcPr>
            <w:tcW w:w="2651" w:type="dxa"/>
            <w:tcBorders>
              <w:top w:val="single" w:sz="4" w:space="0" w:color="auto"/>
            </w:tcBorders>
            <w:tcMar>
              <w:top w:w="30" w:type="dxa"/>
              <w:left w:w="15" w:type="dxa"/>
              <w:bottom w:w="30" w:type="dxa"/>
              <w:right w:w="15" w:type="dxa"/>
            </w:tcMar>
            <w:vAlign w:val="center"/>
            <w:hideMark/>
          </w:tcPr>
          <w:p w14:paraId="48905C4B" w14:textId="77777777" w:rsidR="00CF18B6" w:rsidRPr="00D15BE8" w:rsidRDefault="00CF18B6" w:rsidP="00CF18B6">
            <w:pPr>
              <w:spacing w:after="0" w:line="240" w:lineRule="auto"/>
              <w:jc w:val="both"/>
              <w:rPr>
                <w:rFonts w:ascii="Arial" w:eastAsiaTheme="minorHAnsi" w:hAnsi="Arial" w:cs="Arial"/>
                <w:lang w:eastAsia="en-US"/>
              </w:rPr>
            </w:pPr>
          </w:p>
        </w:tc>
        <w:tc>
          <w:tcPr>
            <w:tcW w:w="1947" w:type="dxa"/>
            <w:tcBorders>
              <w:top w:val="single" w:sz="4" w:space="0" w:color="auto"/>
            </w:tcBorders>
            <w:tcMar>
              <w:top w:w="15" w:type="dxa"/>
              <w:left w:w="15" w:type="dxa"/>
              <w:bottom w:w="0" w:type="dxa"/>
              <w:right w:w="15" w:type="dxa"/>
            </w:tcMar>
            <w:vAlign w:val="center"/>
            <w:hideMark/>
          </w:tcPr>
          <w:p w14:paraId="653197C3" w14:textId="77777777" w:rsidR="00CF18B6" w:rsidRPr="00D15BE8" w:rsidRDefault="00CF18B6" w:rsidP="00CF18B6">
            <w:pPr>
              <w:spacing w:after="0" w:line="240" w:lineRule="auto"/>
              <w:jc w:val="both"/>
              <w:rPr>
                <w:rFonts w:ascii="Arial" w:eastAsiaTheme="minorHAnsi" w:hAnsi="Arial" w:cs="Arial"/>
                <w:lang w:eastAsia="en-US"/>
              </w:rPr>
            </w:pPr>
          </w:p>
        </w:tc>
      </w:tr>
      <w:tr w:rsidR="00CF18B6" w:rsidRPr="00D15BE8" w14:paraId="1CF7E007" w14:textId="77777777" w:rsidTr="008E0847">
        <w:trPr>
          <w:trHeight w:val="381"/>
          <w:jc w:val="center"/>
        </w:trPr>
        <w:tc>
          <w:tcPr>
            <w:tcW w:w="0" w:type="auto"/>
            <w:vMerge/>
            <w:vAlign w:val="center"/>
            <w:hideMark/>
          </w:tcPr>
          <w:p w14:paraId="76CFE0F8"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1FF672FF" w14:textId="77777777" w:rsidR="00CF18B6" w:rsidRPr="00D15BE8" w:rsidRDefault="00CF18B6" w:rsidP="00CF18B6">
            <w:pPr>
              <w:spacing w:after="0" w:line="240" w:lineRule="auto"/>
              <w:jc w:val="both"/>
              <w:rPr>
                <w:rFonts w:ascii="Arial" w:eastAsiaTheme="minorHAnsi" w:hAnsi="Arial" w:cs="Arial"/>
                <w:lang w:eastAsia="en-US"/>
              </w:rPr>
            </w:pPr>
          </w:p>
        </w:tc>
        <w:tc>
          <w:tcPr>
            <w:tcW w:w="2651" w:type="dxa"/>
            <w:tcMar>
              <w:top w:w="15" w:type="dxa"/>
              <w:left w:w="15" w:type="dxa"/>
              <w:bottom w:w="0" w:type="dxa"/>
              <w:right w:w="15" w:type="dxa"/>
            </w:tcMar>
            <w:vAlign w:val="center"/>
            <w:hideMark/>
          </w:tcPr>
          <w:p w14:paraId="4CA65F80" w14:textId="79BB0B78"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178.08</w:t>
            </w:r>
          </w:p>
        </w:tc>
        <w:tc>
          <w:tcPr>
            <w:tcW w:w="1947" w:type="dxa"/>
            <w:tcMar>
              <w:top w:w="15" w:type="dxa"/>
              <w:left w:w="15" w:type="dxa"/>
              <w:bottom w:w="0" w:type="dxa"/>
              <w:right w:w="15" w:type="dxa"/>
            </w:tcMar>
            <w:vAlign w:val="center"/>
            <w:hideMark/>
          </w:tcPr>
          <w:p w14:paraId="25AA9A8D"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OH--O</w:t>
            </w:r>
            <w:r w:rsidRPr="00D15BE8">
              <w:rPr>
                <w:rFonts w:ascii="Arial" w:eastAsia="Calibri" w:hAnsi="Arial" w:cs="Arial"/>
                <w:lang w:eastAsia="en-US"/>
              </w:rPr>
              <w:t>, 1.10</w:t>
            </w:r>
          </w:p>
        </w:tc>
      </w:tr>
      <w:tr w:rsidR="00CF18B6" w:rsidRPr="00D15BE8" w14:paraId="2A9F1D23" w14:textId="77777777" w:rsidTr="008E0847">
        <w:trPr>
          <w:trHeight w:val="381"/>
          <w:jc w:val="center"/>
        </w:trPr>
        <w:tc>
          <w:tcPr>
            <w:tcW w:w="2111" w:type="dxa"/>
            <w:vMerge w:val="restart"/>
            <w:tcMar>
              <w:top w:w="30" w:type="dxa"/>
              <w:left w:w="15" w:type="dxa"/>
              <w:bottom w:w="30" w:type="dxa"/>
              <w:right w:w="15" w:type="dxa"/>
            </w:tcMar>
            <w:vAlign w:val="center"/>
            <w:hideMark/>
          </w:tcPr>
          <w:p w14:paraId="6C5A26FC"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i/>
                <w:iCs/>
                <w:lang w:val="en-GB" w:eastAsia="en-US"/>
              </w:rPr>
              <w:t>trans</w:t>
            </w:r>
            <w:r w:rsidRPr="00D15BE8">
              <w:rPr>
                <w:rFonts w:ascii="Arial" w:eastAsiaTheme="minorHAnsi" w:hAnsi="Arial" w:cs="Arial"/>
                <w:lang w:val="en-GB" w:eastAsia="en-US"/>
              </w:rPr>
              <w:t>-decalin</w:t>
            </w:r>
          </w:p>
        </w:tc>
        <w:tc>
          <w:tcPr>
            <w:tcW w:w="984" w:type="dxa"/>
            <w:tcMar>
              <w:top w:w="30" w:type="dxa"/>
              <w:left w:w="15" w:type="dxa"/>
              <w:bottom w:w="30" w:type="dxa"/>
              <w:right w:w="15" w:type="dxa"/>
            </w:tcMar>
            <w:vAlign w:val="center"/>
            <w:hideMark/>
          </w:tcPr>
          <w:p w14:paraId="59968576" w14:textId="77777777" w:rsidR="00CF18B6" w:rsidRPr="00D15BE8" w:rsidRDefault="00CF18B6" w:rsidP="00CF18B6">
            <w:pPr>
              <w:spacing w:after="0" w:line="240" w:lineRule="auto"/>
              <w:jc w:val="both"/>
              <w:rPr>
                <w:rFonts w:ascii="Arial" w:eastAsiaTheme="minorHAnsi" w:hAnsi="Arial" w:cs="Arial"/>
                <w:lang w:eastAsia="en-US"/>
              </w:rPr>
            </w:pPr>
          </w:p>
        </w:tc>
        <w:tc>
          <w:tcPr>
            <w:tcW w:w="2651" w:type="dxa"/>
            <w:tcMar>
              <w:top w:w="30" w:type="dxa"/>
              <w:left w:w="15" w:type="dxa"/>
              <w:bottom w:w="30" w:type="dxa"/>
              <w:right w:w="15" w:type="dxa"/>
            </w:tcMar>
            <w:vAlign w:val="center"/>
            <w:hideMark/>
          </w:tcPr>
          <w:p w14:paraId="7E8AD9B4" w14:textId="77777777" w:rsidR="00CF18B6" w:rsidRPr="00D15BE8" w:rsidRDefault="00CF18B6" w:rsidP="00CF18B6">
            <w:pPr>
              <w:spacing w:after="0" w:line="240" w:lineRule="auto"/>
              <w:jc w:val="both"/>
              <w:rPr>
                <w:rFonts w:ascii="Arial" w:eastAsiaTheme="minorHAnsi" w:hAnsi="Arial" w:cs="Arial"/>
                <w:lang w:eastAsia="en-US"/>
              </w:rPr>
            </w:pPr>
          </w:p>
        </w:tc>
        <w:tc>
          <w:tcPr>
            <w:tcW w:w="1947" w:type="dxa"/>
            <w:tcMar>
              <w:top w:w="15" w:type="dxa"/>
              <w:left w:w="15" w:type="dxa"/>
              <w:bottom w:w="0" w:type="dxa"/>
              <w:right w:w="15" w:type="dxa"/>
            </w:tcMar>
            <w:vAlign w:val="center"/>
            <w:hideMark/>
          </w:tcPr>
          <w:p w14:paraId="2FCEC66D" w14:textId="77777777" w:rsidR="00CF18B6" w:rsidRPr="00D15BE8" w:rsidRDefault="00CF18B6" w:rsidP="00CF18B6">
            <w:pPr>
              <w:spacing w:after="0" w:line="240" w:lineRule="auto"/>
              <w:jc w:val="both"/>
              <w:rPr>
                <w:rFonts w:ascii="Arial" w:eastAsiaTheme="minorHAnsi" w:hAnsi="Arial" w:cs="Arial"/>
                <w:lang w:eastAsia="en-US"/>
              </w:rPr>
            </w:pPr>
          </w:p>
        </w:tc>
      </w:tr>
      <w:tr w:rsidR="00CF18B6" w:rsidRPr="00D15BE8" w14:paraId="7CCF6A23" w14:textId="77777777" w:rsidTr="008E0847">
        <w:trPr>
          <w:trHeight w:val="381"/>
          <w:jc w:val="center"/>
        </w:trPr>
        <w:tc>
          <w:tcPr>
            <w:tcW w:w="0" w:type="auto"/>
            <w:vMerge/>
            <w:vAlign w:val="center"/>
            <w:hideMark/>
          </w:tcPr>
          <w:p w14:paraId="352DA3E1"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32F4B240"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C9</w:t>
            </w:r>
          </w:p>
        </w:tc>
        <w:tc>
          <w:tcPr>
            <w:tcW w:w="2651" w:type="dxa"/>
            <w:tcMar>
              <w:top w:w="30" w:type="dxa"/>
              <w:left w:w="15" w:type="dxa"/>
              <w:bottom w:w="30" w:type="dxa"/>
              <w:right w:w="15" w:type="dxa"/>
            </w:tcMar>
            <w:vAlign w:val="center"/>
            <w:hideMark/>
          </w:tcPr>
          <w:p w14:paraId="70670DF9" w14:textId="7558B953"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103.94</w:t>
            </w:r>
          </w:p>
        </w:tc>
        <w:tc>
          <w:tcPr>
            <w:tcW w:w="1947" w:type="dxa"/>
            <w:tcMar>
              <w:top w:w="15" w:type="dxa"/>
              <w:left w:w="15" w:type="dxa"/>
              <w:bottom w:w="0" w:type="dxa"/>
              <w:right w:w="15" w:type="dxa"/>
            </w:tcMar>
            <w:vAlign w:val="center"/>
            <w:hideMark/>
          </w:tcPr>
          <w:p w14:paraId="3C9009A9" w14:textId="2CB2D16A"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 xml:space="preserve">OH--C, </w:t>
            </w:r>
            <w:r w:rsidRPr="00D15BE8">
              <w:rPr>
                <w:rFonts w:ascii="Arial" w:eastAsia="Calibri" w:hAnsi="Arial" w:cs="Arial"/>
                <w:lang w:eastAsia="en-US"/>
              </w:rPr>
              <w:t>2.</w:t>
            </w:r>
            <w:r w:rsidR="00332670" w:rsidRPr="00D15BE8">
              <w:rPr>
                <w:rFonts w:ascii="Arial" w:eastAsia="Calibri" w:hAnsi="Arial" w:cs="Arial"/>
                <w:lang w:eastAsia="en-US"/>
              </w:rPr>
              <w:t>56</w:t>
            </w:r>
          </w:p>
        </w:tc>
      </w:tr>
      <w:tr w:rsidR="00CF18B6" w:rsidRPr="00D15BE8" w14:paraId="1D892D10" w14:textId="77777777" w:rsidTr="008E0847">
        <w:trPr>
          <w:trHeight w:val="381"/>
          <w:jc w:val="center"/>
        </w:trPr>
        <w:tc>
          <w:tcPr>
            <w:tcW w:w="0" w:type="auto"/>
            <w:vMerge/>
            <w:vAlign w:val="center"/>
            <w:hideMark/>
          </w:tcPr>
          <w:p w14:paraId="3C27C770"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5D1ADDF1"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C8</w:t>
            </w:r>
          </w:p>
        </w:tc>
        <w:tc>
          <w:tcPr>
            <w:tcW w:w="2651" w:type="dxa"/>
            <w:tcMar>
              <w:top w:w="30" w:type="dxa"/>
              <w:left w:w="15" w:type="dxa"/>
              <w:bottom w:w="30" w:type="dxa"/>
              <w:right w:w="15" w:type="dxa"/>
            </w:tcMar>
            <w:vAlign w:val="center"/>
            <w:hideMark/>
          </w:tcPr>
          <w:p w14:paraId="6AC1409D" w14:textId="1848A02C"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-1</w:t>
            </w:r>
            <w:r w:rsidR="00332670" w:rsidRPr="00D15BE8">
              <w:rPr>
                <w:rFonts w:ascii="Arial" w:eastAsia="Calibri" w:hAnsi="Arial" w:cs="Arial"/>
                <w:lang w:eastAsia="en-US"/>
              </w:rPr>
              <w:t>21.61</w:t>
            </w:r>
          </w:p>
        </w:tc>
        <w:tc>
          <w:tcPr>
            <w:tcW w:w="1947" w:type="dxa"/>
            <w:tcMar>
              <w:top w:w="15" w:type="dxa"/>
              <w:left w:w="15" w:type="dxa"/>
              <w:bottom w:w="0" w:type="dxa"/>
              <w:right w:w="15" w:type="dxa"/>
            </w:tcMar>
            <w:vAlign w:val="center"/>
            <w:hideMark/>
          </w:tcPr>
          <w:p w14:paraId="12D8AD9D" w14:textId="2BB59B29"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 xml:space="preserve">OH--C, </w:t>
            </w:r>
            <w:r w:rsidRPr="00D15BE8">
              <w:rPr>
                <w:rFonts w:ascii="Arial" w:eastAsia="Calibri" w:hAnsi="Arial" w:cs="Arial"/>
                <w:lang w:eastAsia="en-US"/>
              </w:rPr>
              <w:t>2.</w:t>
            </w:r>
            <w:r w:rsidR="00332670" w:rsidRPr="00D15BE8">
              <w:rPr>
                <w:rFonts w:ascii="Arial" w:eastAsia="Calibri" w:hAnsi="Arial" w:cs="Arial"/>
                <w:lang w:eastAsia="en-US"/>
              </w:rPr>
              <w:t>35</w:t>
            </w:r>
          </w:p>
        </w:tc>
      </w:tr>
      <w:tr w:rsidR="00CF18B6" w:rsidRPr="00D15BE8" w14:paraId="55D85861" w14:textId="77777777" w:rsidTr="008E0847">
        <w:trPr>
          <w:trHeight w:val="381"/>
          <w:jc w:val="center"/>
        </w:trPr>
        <w:tc>
          <w:tcPr>
            <w:tcW w:w="0" w:type="auto"/>
            <w:vMerge/>
            <w:vAlign w:val="center"/>
            <w:hideMark/>
          </w:tcPr>
          <w:p w14:paraId="32928E2A"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3B64A272"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C7</w:t>
            </w:r>
          </w:p>
        </w:tc>
        <w:tc>
          <w:tcPr>
            <w:tcW w:w="2651" w:type="dxa"/>
            <w:tcMar>
              <w:top w:w="30" w:type="dxa"/>
              <w:left w:w="15" w:type="dxa"/>
              <w:bottom w:w="30" w:type="dxa"/>
              <w:right w:w="15" w:type="dxa"/>
            </w:tcMar>
            <w:vAlign w:val="center"/>
            <w:hideMark/>
          </w:tcPr>
          <w:p w14:paraId="1EB8CA4E" w14:textId="2908BE3D"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61.91</w:t>
            </w:r>
          </w:p>
        </w:tc>
        <w:tc>
          <w:tcPr>
            <w:tcW w:w="1947" w:type="dxa"/>
            <w:tcMar>
              <w:top w:w="15" w:type="dxa"/>
              <w:left w:w="15" w:type="dxa"/>
              <w:bottom w:w="0" w:type="dxa"/>
              <w:right w:w="15" w:type="dxa"/>
            </w:tcMar>
            <w:vAlign w:val="center"/>
            <w:hideMark/>
          </w:tcPr>
          <w:p w14:paraId="3235D27A" w14:textId="7B5EB59B"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 xml:space="preserve">OH--C, </w:t>
            </w:r>
            <w:r w:rsidRPr="00D15BE8">
              <w:rPr>
                <w:rFonts w:ascii="Arial" w:eastAsia="Calibri" w:hAnsi="Arial" w:cs="Arial"/>
                <w:lang w:eastAsia="en-US"/>
              </w:rPr>
              <w:t>2.</w:t>
            </w:r>
            <w:r w:rsidR="00332670" w:rsidRPr="00D15BE8">
              <w:rPr>
                <w:rFonts w:ascii="Arial" w:eastAsia="Calibri" w:hAnsi="Arial" w:cs="Arial"/>
                <w:lang w:eastAsia="en-US"/>
              </w:rPr>
              <w:t>55</w:t>
            </w:r>
          </w:p>
        </w:tc>
      </w:tr>
      <w:tr w:rsidR="00CF18B6" w:rsidRPr="00D15BE8" w14:paraId="098F33AA" w14:textId="77777777" w:rsidTr="008E0847">
        <w:trPr>
          <w:trHeight w:val="381"/>
          <w:jc w:val="center"/>
        </w:trPr>
        <w:tc>
          <w:tcPr>
            <w:tcW w:w="2111" w:type="dxa"/>
            <w:vMerge w:val="restart"/>
            <w:tcMar>
              <w:top w:w="15" w:type="dxa"/>
              <w:left w:w="15" w:type="dxa"/>
              <w:bottom w:w="0" w:type="dxa"/>
              <w:right w:w="15" w:type="dxa"/>
            </w:tcMar>
            <w:vAlign w:val="center"/>
            <w:hideMark/>
          </w:tcPr>
          <w:p w14:paraId="67C354B5"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i/>
                <w:iCs/>
                <w:lang w:val="en-GB" w:eastAsia="en-US"/>
              </w:rPr>
              <w:t>cis</w:t>
            </w:r>
            <w:r w:rsidRPr="00D15BE8">
              <w:rPr>
                <w:rFonts w:ascii="Arial" w:eastAsiaTheme="minorHAnsi" w:hAnsi="Arial" w:cs="Arial"/>
                <w:lang w:val="en-GB" w:eastAsia="en-US"/>
              </w:rPr>
              <w:t>-decalin</w:t>
            </w:r>
          </w:p>
        </w:tc>
        <w:tc>
          <w:tcPr>
            <w:tcW w:w="984" w:type="dxa"/>
            <w:tcMar>
              <w:top w:w="30" w:type="dxa"/>
              <w:left w:w="15" w:type="dxa"/>
              <w:bottom w:w="30" w:type="dxa"/>
              <w:right w:w="15" w:type="dxa"/>
            </w:tcMar>
            <w:vAlign w:val="center"/>
            <w:hideMark/>
          </w:tcPr>
          <w:p w14:paraId="4B958AEE" w14:textId="77777777" w:rsidR="00CF18B6" w:rsidRPr="00D15BE8" w:rsidRDefault="00CF18B6" w:rsidP="00CF18B6">
            <w:pPr>
              <w:spacing w:after="0" w:line="240" w:lineRule="auto"/>
              <w:jc w:val="both"/>
              <w:rPr>
                <w:rFonts w:ascii="Arial" w:eastAsiaTheme="minorHAnsi" w:hAnsi="Arial" w:cs="Arial"/>
                <w:lang w:eastAsia="en-US"/>
              </w:rPr>
            </w:pPr>
          </w:p>
        </w:tc>
        <w:tc>
          <w:tcPr>
            <w:tcW w:w="2651" w:type="dxa"/>
            <w:tcMar>
              <w:top w:w="30" w:type="dxa"/>
              <w:left w:w="15" w:type="dxa"/>
              <w:bottom w:w="30" w:type="dxa"/>
              <w:right w:w="15" w:type="dxa"/>
            </w:tcMar>
            <w:vAlign w:val="center"/>
            <w:hideMark/>
          </w:tcPr>
          <w:p w14:paraId="42FFAADF" w14:textId="77777777" w:rsidR="00CF18B6" w:rsidRPr="00D15BE8" w:rsidRDefault="00CF18B6" w:rsidP="00CF18B6">
            <w:pPr>
              <w:spacing w:after="0" w:line="240" w:lineRule="auto"/>
              <w:jc w:val="both"/>
              <w:rPr>
                <w:rFonts w:ascii="Arial" w:eastAsiaTheme="minorHAnsi" w:hAnsi="Arial" w:cs="Arial"/>
                <w:lang w:eastAsia="en-US"/>
              </w:rPr>
            </w:pPr>
          </w:p>
        </w:tc>
        <w:tc>
          <w:tcPr>
            <w:tcW w:w="1947" w:type="dxa"/>
            <w:tcMar>
              <w:top w:w="15" w:type="dxa"/>
              <w:left w:w="15" w:type="dxa"/>
              <w:bottom w:w="0" w:type="dxa"/>
              <w:right w:w="15" w:type="dxa"/>
            </w:tcMar>
            <w:vAlign w:val="center"/>
            <w:hideMark/>
          </w:tcPr>
          <w:p w14:paraId="654B01C1" w14:textId="77777777" w:rsidR="00CF18B6" w:rsidRPr="00D15BE8" w:rsidRDefault="00CF18B6" w:rsidP="00CF18B6">
            <w:pPr>
              <w:spacing w:after="0" w:line="240" w:lineRule="auto"/>
              <w:jc w:val="both"/>
              <w:rPr>
                <w:rFonts w:ascii="Arial" w:eastAsiaTheme="minorHAnsi" w:hAnsi="Arial" w:cs="Arial"/>
                <w:lang w:eastAsia="en-US"/>
              </w:rPr>
            </w:pPr>
          </w:p>
        </w:tc>
      </w:tr>
      <w:tr w:rsidR="00CF18B6" w:rsidRPr="00D15BE8" w14:paraId="1B79A8FB" w14:textId="77777777" w:rsidTr="008E0847">
        <w:trPr>
          <w:trHeight w:val="381"/>
          <w:jc w:val="center"/>
        </w:trPr>
        <w:tc>
          <w:tcPr>
            <w:tcW w:w="0" w:type="auto"/>
            <w:vMerge/>
            <w:vAlign w:val="center"/>
            <w:hideMark/>
          </w:tcPr>
          <w:p w14:paraId="55BDBF79"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6B676011"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C9</w:t>
            </w:r>
          </w:p>
        </w:tc>
        <w:tc>
          <w:tcPr>
            <w:tcW w:w="2651" w:type="dxa"/>
            <w:tcMar>
              <w:top w:w="30" w:type="dxa"/>
              <w:left w:w="15" w:type="dxa"/>
              <w:bottom w:w="30" w:type="dxa"/>
              <w:right w:w="15" w:type="dxa"/>
            </w:tcMar>
            <w:vAlign w:val="center"/>
            <w:hideMark/>
          </w:tcPr>
          <w:p w14:paraId="77DD6794" w14:textId="2ACC5CD0"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99.75</w:t>
            </w:r>
          </w:p>
        </w:tc>
        <w:tc>
          <w:tcPr>
            <w:tcW w:w="1947" w:type="dxa"/>
            <w:tcMar>
              <w:top w:w="15" w:type="dxa"/>
              <w:left w:w="15" w:type="dxa"/>
              <w:bottom w:w="0" w:type="dxa"/>
              <w:right w:w="15" w:type="dxa"/>
            </w:tcMar>
            <w:vAlign w:val="center"/>
            <w:hideMark/>
          </w:tcPr>
          <w:p w14:paraId="03DB9F44" w14:textId="7013F55F"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OH--C,</w:t>
            </w:r>
            <w:r w:rsidRPr="00D15BE8">
              <w:rPr>
                <w:rFonts w:ascii="Arial" w:eastAsia="Calibri" w:hAnsi="Arial" w:cs="Arial"/>
                <w:lang w:eastAsia="en-US"/>
              </w:rPr>
              <w:t xml:space="preserve"> 2</w:t>
            </w:r>
            <w:r w:rsidR="00332670" w:rsidRPr="00D15BE8">
              <w:rPr>
                <w:rFonts w:ascii="Arial" w:eastAsia="Calibri" w:hAnsi="Arial" w:cs="Arial"/>
                <w:lang w:eastAsia="en-US"/>
              </w:rPr>
              <w:t>.73</w:t>
            </w:r>
          </w:p>
        </w:tc>
      </w:tr>
      <w:tr w:rsidR="00CF18B6" w:rsidRPr="00D15BE8" w14:paraId="3C9BC858" w14:textId="77777777" w:rsidTr="008E0847">
        <w:trPr>
          <w:trHeight w:val="381"/>
          <w:jc w:val="center"/>
        </w:trPr>
        <w:tc>
          <w:tcPr>
            <w:tcW w:w="0" w:type="auto"/>
            <w:vMerge/>
            <w:vAlign w:val="center"/>
            <w:hideMark/>
          </w:tcPr>
          <w:p w14:paraId="25545E48"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30B1B35E"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C8</w:t>
            </w:r>
          </w:p>
        </w:tc>
        <w:tc>
          <w:tcPr>
            <w:tcW w:w="2651" w:type="dxa"/>
            <w:tcMar>
              <w:top w:w="30" w:type="dxa"/>
              <w:left w:w="15" w:type="dxa"/>
              <w:bottom w:w="30" w:type="dxa"/>
              <w:right w:w="15" w:type="dxa"/>
            </w:tcMar>
            <w:vAlign w:val="center"/>
            <w:hideMark/>
          </w:tcPr>
          <w:p w14:paraId="2C3AF45E" w14:textId="3B923688"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87.15</w:t>
            </w:r>
          </w:p>
        </w:tc>
        <w:tc>
          <w:tcPr>
            <w:tcW w:w="1947" w:type="dxa"/>
            <w:tcMar>
              <w:top w:w="15" w:type="dxa"/>
              <w:left w:w="15" w:type="dxa"/>
              <w:bottom w:w="0" w:type="dxa"/>
              <w:right w:w="15" w:type="dxa"/>
            </w:tcMar>
            <w:vAlign w:val="center"/>
            <w:hideMark/>
          </w:tcPr>
          <w:p w14:paraId="6CBD7E1B" w14:textId="417707EC"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OH--C</w:t>
            </w:r>
            <w:r w:rsidRPr="00D15BE8">
              <w:rPr>
                <w:rFonts w:ascii="Arial" w:eastAsia="Calibri" w:hAnsi="Arial" w:cs="Arial"/>
                <w:lang w:eastAsia="en-US"/>
              </w:rPr>
              <w:t>, 2.</w:t>
            </w:r>
            <w:r w:rsidR="00332670" w:rsidRPr="00D15BE8">
              <w:rPr>
                <w:rFonts w:ascii="Arial" w:eastAsia="Calibri" w:hAnsi="Arial" w:cs="Arial"/>
                <w:lang w:eastAsia="en-US"/>
              </w:rPr>
              <w:t>13</w:t>
            </w:r>
          </w:p>
        </w:tc>
      </w:tr>
      <w:tr w:rsidR="00CF18B6" w:rsidRPr="00D15BE8" w14:paraId="7A9B8D96" w14:textId="77777777" w:rsidTr="008E0847">
        <w:trPr>
          <w:trHeight w:val="381"/>
          <w:jc w:val="center"/>
        </w:trPr>
        <w:tc>
          <w:tcPr>
            <w:tcW w:w="0" w:type="auto"/>
            <w:vMerge/>
            <w:vAlign w:val="center"/>
            <w:hideMark/>
          </w:tcPr>
          <w:p w14:paraId="3F61BF98" w14:textId="77777777" w:rsidR="00CF18B6" w:rsidRPr="00D15BE8" w:rsidRDefault="00CF18B6" w:rsidP="00CF18B6">
            <w:pPr>
              <w:spacing w:after="0" w:line="240" w:lineRule="auto"/>
              <w:jc w:val="both"/>
              <w:rPr>
                <w:rFonts w:ascii="Arial" w:eastAsiaTheme="minorHAnsi" w:hAnsi="Arial" w:cs="Arial"/>
                <w:lang w:eastAsia="en-US"/>
              </w:rPr>
            </w:pPr>
          </w:p>
        </w:tc>
        <w:tc>
          <w:tcPr>
            <w:tcW w:w="984" w:type="dxa"/>
            <w:tcMar>
              <w:top w:w="30" w:type="dxa"/>
              <w:left w:w="15" w:type="dxa"/>
              <w:bottom w:w="30" w:type="dxa"/>
              <w:right w:w="15" w:type="dxa"/>
            </w:tcMar>
            <w:vAlign w:val="center"/>
            <w:hideMark/>
          </w:tcPr>
          <w:p w14:paraId="24000C14" w14:textId="77777777"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Theme="minorHAnsi" w:hAnsi="Arial" w:cs="Arial"/>
                <w:lang w:val="en-GB" w:eastAsia="en-US"/>
              </w:rPr>
              <w:t>C7</w:t>
            </w:r>
          </w:p>
        </w:tc>
        <w:tc>
          <w:tcPr>
            <w:tcW w:w="2651" w:type="dxa"/>
            <w:tcBorders>
              <w:bottom w:val="single" w:sz="4" w:space="0" w:color="000000"/>
            </w:tcBorders>
            <w:tcMar>
              <w:top w:w="15" w:type="dxa"/>
              <w:left w:w="15" w:type="dxa"/>
              <w:bottom w:w="0" w:type="dxa"/>
              <w:right w:w="15" w:type="dxa"/>
            </w:tcMar>
            <w:vAlign w:val="center"/>
            <w:hideMark/>
          </w:tcPr>
          <w:p w14:paraId="30DC1749" w14:textId="2C5FBE4A"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eastAsia="en-US"/>
              </w:rPr>
              <w:t>-</w:t>
            </w:r>
            <w:r w:rsidR="00332670" w:rsidRPr="00D15BE8">
              <w:rPr>
                <w:rFonts w:ascii="Arial" w:eastAsia="Calibri" w:hAnsi="Arial" w:cs="Arial"/>
                <w:lang w:eastAsia="en-US"/>
              </w:rPr>
              <w:t>82.39</w:t>
            </w:r>
          </w:p>
        </w:tc>
        <w:tc>
          <w:tcPr>
            <w:tcW w:w="1947" w:type="dxa"/>
            <w:tcBorders>
              <w:bottom w:val="single" w:sz="4" w:space="0" w:color="000000"/>
            </w:tcBorders>
            <w:tcMar>
              <w:top w:w="15" w:type="dxa"/>
              <w:left w:w="15" w:type="dxa"/>
              <w:bottom w:w="0" w:type="dxa"/>
              <w:right w:w="15" w:type="dxa"/>
            </w:tcMar>
            <w:vAlign w:val="center"/>
            <w:hideMark/>
          </w:tcPr>
          <w:p w14:paraId="067611F5" w14:textId="147315CA" w:rsidR="00CF18B6" w:rsidRPr="00D15BE8" w:rsidRDefault="00CF18B6" w:rsidP="00CF18B6">
            <w:pPr>
              <w:spacing w:after="0" w:line="240" w:lineRule="auto"/>
              <w:jc w:val="both"/>
              <w:rPr>
                <w:rFonts w:ascii="Arial" w:eastAsiaTheme="minorHAnsi" w:hAnsi="Arial" w:cs="Arial"/>
                <w:lang w:eastAsia="en-US"/>
              </w:rPr>
            </w:pPr>
            <w:r w:rsidRPr="00D15BE8">
              <w:rPr>
                <w:rFonts w:ascii="Arial" w:eastAsia="Calibri" w:hAnsi="Arial" w:cs="Arial"/>
                <w:lang w:val="en-GB" w:eastAsia="en-US"/>
              </w:rPr>
              <w:t>OH--C,</w:t>
            </w:r>
            <w:r w:rsidRPr="00D15BE8">
              <w:rPr>
                <w:rFonts w:ascii="Arial" w:eastAsia="Calibri" w:hAnsi="Arial" w:cs="Arial"/>
                <w:lang w:eastAsia="en-US"/>
              </w:rPr>
              <w:t xml:space="preserve"> </w:t>
            </w:r>
            <w:r w:rsidR="00332670" w:rsidRPr="00D15BE8">
              <w:rPr>
                <w:rFonts w:ascii="Arial" w:eastAsia="Calibri" w:hAnsi="Arial" w:cs="Arial"/>
                <w:lang w:eastAsia="en-US"/>
              </w:rPr>
              <w:t>3.67</w:t>
            </w:r>
          </w:p>
        </w:tc>
      </w:tr>
    </w:tbl>
    <w:p w14:paraId="5F34545C" w14:textId="77777777" w:rsidR="00A23B94" w:rsidRPr="00D15BE8" w:rsidRDefault="00CF18B6" w:rsidP="00A23B94">
      <w:pPr>
        <w:jc w:val="both"/>
        <w:rPr>
          <w:rFonts w:ascii="Arial" w:hAnsi="Arial" w:cs="Arial"/>
        </w:rPr>
      </w:pPr>
      <w:r w:rsidRPr="00D15BE8">
        <w:rPr>
          <w:rFonts w:ascii="Arial" w:hAnsi="Arial" w:cs="Arial"/>
        </w:rPr>
        <w:tab/>
      </w:r>
      <w:r w:rsidRPr="00D15BE8">
        <w:rPr>
          <w:rFonts w:ascii="Arial" w:hAnsi="Arial" w:cs="Arial"/>
          <w:vertAlign w:val="superscript"/>
        </w:rPr>
        <w:t xml:space="preserve">a </w:t>
      </w:r>
      <w:r w:rsidRPr="00D15BE8">
        <w:rPr>
          <w:rFonts w:ascii="Arial" w:hAnsi="Arial" w:cs="Arial"/>
        </w:rPr>
        <w:t>Distance from framework oxygen of Brønsted acid site to nearest adsorbate heavy atom.</w:t>
      </w:r>
    </w:p>
    <w:p w14:paraId="5529F628" w14:textId="25EF0F8D" w:rsidR="009E5A68" w:rsidRPr="00D15BE8" w:rsidRDefault="009E5A68" w:rsidP="00A23B94">
      <w:pPr>
        <w:jc w:val="both"/>
        <w:rPr>
          <w:rFonts w:ascii="Arial" w:hAnsi="Arial" w:cs="Arial"/>
        </w:rPr>
      </w:pPr>
      <w:r w:rsidRPr="00D15BE8">
        <w:rPr>
          <w:rFonts w:ascii="Arial" w:hAnsi="Arial" w:cs="Arial"/>
        </w:rPr>
        <w:t xml:space="preserve">Convergence of the ensemble-averaged adsorption energies at 300 K was assessed by monitoring the running average of </w:t>
      </w:r>
      <m:oMath>
        <m:r>
          <m:rPr>
            <m:sty m:val="p"/>
          </m:rPr>
          <w:rPr>
            <w:rFonts w:ascii="Cambria Math" w:eastAsia="Times New Roman" w:hAnsi="Cambria Math" w:cs="Arial"/>
            <w:sz w:val="24"/>
            <w:szCs w:val="24"/>
            <w:lang w:eastAsia="en-GB"/>
          </w:rPr>
          <m:t>Δ</m:t>
        </m:r>
        <m:sSub>
          <m:sSubPr>
            <m:ctrlPr>
              <w:rPr>
                <w:rFonts w:ascii="Cambria Math" w:eastAsia="Times New Roman" w:hAnsi="Cambria Math" w:cs="Arial"/>
                <w:sz w:val="24"/>
                <w:szCs w:val="24"/>
                <w:lang w:eastAsia="en-GB"/>
              </w:rPr>
            </m:ctrlPr>
          </m:sSubPr>
          <m:e>
            <m:r>
              <m:rPr>
                <m:sty m:val="p"/>
              </m:rPr>
              <w:rPr>
                <w:rFonts w:ascii="Cambria Math" w:eastAsia="Times New Roman" w:hAnsi="Cambria Math" w:cs="Arial"/>
                <w:sz w:val="24"/>
                <w:szCs w:val="24"/>
                <w:lang w:eastAsia="en-GB"/>
              </w:rPr>
              <m:t>U</m:t>
            </m:r>
          </m:e>
          <m:sub>
            <m:r>
              <m:rPr>
                <m:sty m:val="p"/>
              </m:rPr>
              <w:rPr>
                <w:rFonts w:ascii="Cambria Math" w:eastAsia="Times New Roman" w:hAnsi="Cambria Math" w:cs="Arial"/>
                <w:sz w:val="24"/>
                <w:szCs w:val="24"/>
                <w:lang w:eastAsia="en-GB"/>
              </w:rPr>
              <m:t>ads</m:t>
            </m:r>
          </m:sub>
        </m:sSub>
      </m:oMath>
      <w:r w:rsidRPr="00D15BE8">
        <w:rPr>
          <w:rFonts w:ascii="Arial" w:hAnsi="Arial" w:cs="Arial"/>
          <w:sz w:val="24"/>
          <w:szCs w:val="24"/>
          <w:lang w:eastAsia="en-GB"/>
        </w:rPr>
        <w:t xml:space="preserve"> </w:t>
      </w:r>
      <w:r w:rsidRPr="00D15BE8">
        <w:rPr>
          <w:rFonts w:ascii="Arial" w:hAnsi="Arial" w:cs="Arial"/>
        </w:rPr>
        <w:t xml:space="preserve">as a function of production time (Figure S6). The initial </w:t>
      </w:r>
      <w:r w:rsidR="00A23B94" w:rsidRPr="00D15BE8">
        <w:rPr>
          <w:rFonts w:ascii="Arial" w:hAnsi="Arial" w:cs="Arial"/>
        </w:rPr>
        <w:t>75</w:t>
      </w:r>
      <w:r w:rsidRPr="00D15BE8">
        <w:rPr>
          <w:rFonts w:ascii="Arial" w:hAnsi="Arial" w:cs="Arial"/>
        </w:rPr>
        <w:t xml:space="preserve"> </w:t>
      </w:r>
      <w:proofErr w:type="spellStart"/>
      <w:r w:rsidRPr="00D15BE8">
        <w:rPr>
          <w:rFonts w:ascii="Arial" w:hAnsi="Arial" w:cs="Arial"/>
        </w:rPr>
        <w:t>ps</w:t>
      </w:r>
      <w:proofErr w:type="spellEnd"/>
      <w:r w:rsidRPr="00D15BE8">
        <w:rPr>
          <w:rFonts w:ascii="Arial" w:hAnsi="Arial" w:cs="Arial"/>
        </w:rPr>
        <w:t xml:space="preserve"> of the cyclohexanol trajectory and 50 </w:t>
      </w:r>
      <w:proofErr w:type="spellStart"/>
      <w:r w:rsidRPr="00D15BE8">
        <w:rPr>
          <w:rFonts w:ascii="Arial" w:hAnsi="Arial" w:cs="Arial"/>
        </w:rPr>
        <w:t>ps</w:t>
      </w:r>
      <w:proofErr w:type="spellEnd"/>
      <w:r w:rsidRPr="00D15BE8">
        <w:rPr>
          <w:rFonts w:ascii="Arial" w:hAnsi="Arial" w:cs="Arial"/>
        </w:rPr>
        <w:t xml:space="preserve"> for the decalin isomers were discarded as equilibration to ensure the system had stabilized at the BAS. For </w:t>
      </w:r>
      <w:r w:rsidRPr="00D15BE8">
        <w:rPr>
          <w:rFonts w:ascii="Arial" w:hAnsi="Arial" w:cs="Arial"/>
          <w:i/>
          <w:iCs/>
        </w:rPr>
        <w:t>cis</w:t>
      </w:r>
      <w:r w:rsidRPr="00D15BE8">
        <w:rPr>
          <w:rFonts w:ascii="Arial" w:hAnsi="Arial" w:cs="Arial"/>
        </w:rPr>
        <w:t xml:space="preserve">- and </w:t>
      </w:r>
      <w:r w:rsidRPr="00D15BE8">
        <w:rPr>
          <w:rFonts w:ascii="Arial" w:hAnsi="Arial" w:cs="Arial"/>
          <w:i/>
          <w:iCs/>
        </w:rPr>
        <w:t>trans</w:t>
      </w:r>
      <w:r w:rsidRPr="00D15BE8">
        <w:rPr>
          <w:rFonts w:ascii="Arial" w:hAnsi="Arial" w:cs="Arial"/>
        </w:rPr>
        <w:t xml:space="preserve">-decalin, three independent trajectories were initiated from distinct orientations relative to the BAS to ensure reproducibility and adequate sampling of the configurational space. The reported adsorption energies correspond to the ensemble-averaged mean values obtained via block averaging with a block size of 5 ps. Statistical uncertainties were estimated as the standard error of the mean (SEM) </w:t>
      </w:r>
      <w:r w:rsidRPr="00D15BE8">
        <w:rPr>
          <w:rFonts w:ascii="Arial" w:hAnsi="Arial" w:cs="Arial"/>
        </w:rPr>
        <w:lastRenderedPageBreak/>
        <w:t xml:space="preserve">computed from the block means. For the decalin systems, the final adsorption energy and uncertainty were determined by concatenating the production segments of all three replicas into a single ensemble. </w:t>
      </w:r>
    </w:p>
    <w:p w14:paraId="742B43D8" w14:textId="55769771" w:rsidR="009E5A68" w:rsidRPr="00D15BE8" w:rsidRDefault="00A23B94" w:rsidP="009E5A68">
      <w:pPr>
        <w:jc w:val="center"/>
        <w:rPr>
          <w:rFonts w:ascii="Arial" w:hAnsi="Arial" w:cs="Arial"/>
          <w:b/>
          <w:bCs/>
        </w:rPr>
      </w:pPr>
      <w:r w:rsidRPr="00D15BE8">
        <w:rPr>
          <w:rFonts w:ascii="Arial" w:hAnsi="Arial" w:cs="Arial"/>
          <w:b/>
          <w:bCs/>
          <w:noProof/>
        </w:rPr>
        <w:drawing>
          <wp:inline distT="0" distB="0" distL="0" distR="0" wp14:anchorId="419CA251" wp14:editId="1E9F4102">
            <wp:extent cx="3881281" cy="5400000"/>
            <wp:effectExtent l="0" t="0" r="5080" b="0"/>
            <wp:docPr id="16172353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35334" name="Picture 1617235334"/>
                    <pic:cNvPicPr/>
                  </pic:nvPicPr>
                  <pic:blipFill>
                    <a:blip r:embed="rId25"/>
                    <a:stretch>
                      <a:fillRect/>
                    </a:stretch>
                  </pic:blipFill>
                  <pic:spPr>
                    <a:xfrm>
                      <a:off x="0" y="0"/>
                      <a:ext cx="3881281" cy="5400000"/>
                    </a:xfrm>
                    <a:prstGeom prst="rect">
                      <a:avLst/>
                    </a:prstGeom>
                  </pic:spPr>
                </pic:pic>
              </a:graphicData>
            </a:graphic>
          </wp:inline>
        </w:drawing>
      </w:r>
    </w:p>
    <w:p w14:paraId="553C8CA0" w14:textId="24755CF1" w:rsidR="009E5A68" w:rsidRPr="00D15BE8" w:rsidRDefault="009E5A68" w:rsidP="00A23B94">
      <w:pPr>
        <w:jc w:val="both"/>
        <w:rPr>
          <w:rFonts w:ascii="Arial" w:hAnsi="Arial" w:cs="Arial"/>
          <w:b/>
          <w:bCs/>
        </w:rPr>
      </w:pPr>
      <w:r w:rsidRPr="00D15BE8">
        <w:rPr>
          <w:rFonts w:ascii="Arial" w:hAnsi="Arial" w:cs="Arial"/>
        </w:rPr>
        <w:t xml:space="preserve">Figure S6. </w:t>
      </w:r>
      <w:r w:rsidR="00A23B94" w:rsidRPr="00D15BE8">
        <w:rPr>
          <w:rFonts w:ascii="Arial" w:hAnsi="Arial" w:cs="Arial"/>
        </w:rPr>
        <w:t xml:space="preserve">Convergence of ensemble-averaged adsorption energies </w:t>
      </w:r>
      <m:oMath>
        <m:r>
          <m:rPr>
            <m:sty m:val="p"/>
          </m:rPr>
          <w:rPr>
            <w:rFonts w:ascii="Cambria Math" w:eastAsia="Times New Roman" w:hAnsi="Cambria Math" w:cs="Arial"/>
            <w:sz w:val="24"/>
            <w:szCs w:val="24"/>
            <w:lang w:eastAsia="en-GB"/>
          </w:rPr>
          <m:t>Δ</m:t>
        </m:r>
        <m:sSub>
          <m:sSubPr>
            <m:ctrlPr>
              <w:rPr>
                <w:rFonts w:ascii="Cambria Math" w:eastAsia="Times New Roman" w:hAnsi="Cambria Math" w:cs="Arial"/>
                <w:sz w:val="24"/>
                <w:szCs w:val="24"/>
                <w:lang w:eastAsia="en-GB"/>
              </w:rPr>
            </m:ctrlPr>
          </m:sSubPr>
          <m:e>
            <m:r>
              <m:rPr>
                <m:sty m:val="p"/>
              </m:rPr>
              <w:rPr>
                <w:rFonts w:ascii="Cambria Math" w:eastAsia="Times New Roman" w:hAnsi="Cambria Math" w:cs="Arial"/>
                <w:sz w:val="24"/>
                <w:szCs w:val="24"/>
                <w:lang w:eastAsia="en-GB"/>
              </w:rPr>
              <m:t>U</m:t>
            </m:r>
          </m:e>
          <m:sub>
            <m:r>
              <m:rPr>
                <m:sty m:val="p"/>
              </m:rPr>
              <w:rPr>
                <w:rFonts w:ascii="Cambria Math" w:eastAsia="Times New Roman" w:hAnsi="Cambria Math" w:cs="Arial"/>
                <w:sz w:val="24"/>
                <w:szCs w:val="24"/>
                <w:lang w:eastAsia="en-GB"/>
              </w:rPr>
              <m:t>ads</m:t>
            </m:r>
          </m:sub>
        </m:sSub>
        <m:r>
          <w:rPr>
            <w:rFonts w:ascii="Cambria Math" w:eastAsia="Times New Roman" w:hAnsi="Cambria Math" w:cs="Arial"/>
            <w:sz w:val="24"/>
            <w:szCs w:val="24"/>
            <w:lang w:eastAsia="en-GB"/>
          </w:rPr>
          <m:t xml:space="preserve"> </m:t>
        </m:r>
      </m:oMath>
      <w:r w:rsidR="00A23B94" w:rsidRPr="00D15BE8">
        <w:rPr>
          <w:rFonts w:ascii="Arial" w:hAnsi="Arial" w:cs="Arial"/>
        </w:rPr>
        <w:t xml:space="preserve">at 300 K for (a) cyclohexanol, (b) cis-decalin, and (c) trans-decalin in H-MFI. Running averages are shown after discarding the initial equilibration period. Dashed horizontal lines denote the block-averaged mean values obtained using a 5 </w:t>
      </w:r>
      <w:proofErr w:type="spellStart"/>
      <w:r w:rsidR="00A23B94" w:rsidRPr="00D15BE8">
        <w:rPr>
          <w:rFonts w:ascii="Arial" w:hAnsi="Arial" w:cs="Arial"/>
        </w:rPr>
        <w:t>ps</w:t>
      </w:r>
      <w:proofErr w:type="spellEnd"/>
      <w:r w:rsidR="00A23B94" w:rsidRPr="00D15BE8">
        <w:rPr>
          <w:rFonts w:ascii="Arial" w:hAnsi="Arial" w:cs="Arial"/>
        </w:rPr>
        <w:t xml:space="preserve"> block size, and shaded regions indicate the corresponding </w:t>
      </w:r>
      <w:r w:rsidR="00A23B94" w:rsidRPr="00D15BE8">
        <w:rPr>
          <w:rFonts w:ascii="Arial" w:hAnsi="Arial" w:cs="Arial"/>
        </w:rPr>
        <w:lastRenderedPageBreak/>
        <w:t xml:space="preserve">standard error of the mean (SEM). For the decalin systems, three independent replicas were analyzed. </w:t>
      </w:r>
    </w:p>
    <w:p w14:paraId="0A2F1226" w14:textId="7263F2C5" w:rsidR="006E02B0" w:rsidRPr="00D15BE8" w:rsidRDefault="006E02B0" w:rsidP="006E02B0">
      <w:pPr>
        <w:rPr>
          <w:rFonts w:ascii="Arial" w:hAnsi="Arial" w:cs="Arial"/>
        </w:rPr>
      </w:pPr>
      <w:r w:rsidRPr="00D15BE8">
        <w:rPr>
          <w:rFonts w:ascii="Arial" w:hAnsi="Arial" w:cs="Arial"/>
          <w:b/>
          <w:bCs/>
        </w:rPr>
        <w:t>Collective Variable (CV)</w:t>
      </w:r>
      <w:r w:rsidRPr="00D15BE8">
        <w:rPr>
          <w:rFonts w:ascii="Arial" w:hAnsi="Arial" w:cs="Arial"/>
        </w:rPr>
        <w:br/>
        <w:t xml:space="preserve">Free energy enhanced sampling methods such as </w:t>
      </w:r>
      <w:proofErr w:type="spellStart"/>
      <w:r w:rsidRPr="00D15BE8">
        <w:rPr>
          <w:rFonts w:ascii="Arial" w:hAnsi="Arial" w:cs="Arial"/>
        </w:rPr>
        <w:t>metadynamics</w:t>
      </w:r>
      <w:proofErr w:type="spellEnd"/>
      <w:r w:rsidRPr="00D15BE8">
        <w:rPr>
          <w:rFonts w:ascii="Arial" w:hAnsi="Arial" w:cs="Arial"/>
        </w:rPr>
        <w:t xml:space="preserve"> enable the observation of rare events that are typically inaccessible within the timescales of first-principles molecular dynamics due to high free energy barriers. To achieve this, the process of interest must be represented in a reduced-dimensional space using appropriately chosen collective variables (CVs). The selected CVs should effectively distinguish between different metastable states and facilitate transitions. In the present </w:t>
      </w:r>
      <w:r w:rsidR="003711D3" w:rsidRPr="00D15BE8">
        <w:rPr>
          <w:rFonts w:ascii="Arial" w:hAnsi="Arial" w:cs="Arial"/>
        </w:rPr>
        <w:t>calculations</w:t>
      </w:r>
      <w:r w:rsidRPr="00D15BE8">
        <w:rPr>
          <w:rFonts w:ascii="Arial" w:hAnsi="Arial" w:cs="Arial"/>
        </w:rPr>
        <w:t>, the CV was defined as the difference between two distances: (</w:t>
      </w:r>
      <w:proofErr w:type="spellStart"/>
      <w:r w:rsidRPr="00D15BE8">
        <w:rPr>
          <w:rFonts w:ascii="Arial" w:hAnsi="Arial" w:cs="Arial"/>
        </w:rPr>
        <w:t>i</w:t>
      </w:r>
      <w:proofErr w:type="spellEnd"/>
      <w:r w:rsidRPr="00D15BE8">
        <w:rPr>
          <w:rFonts w:ascii="Arial" w:hAnsi="Arial" w:cs="Arial"/>
        </w:rPr>
        <w:t xml:space="preserve">) the distance between the oxygen atom of cyclohexanol and the center of the </w:t>
      </w:r>
      <w:r w:rsidR="00305DBF" w:rsidRPr="00D15BE8">
        <w:rPr>
          <w:rFonts w:ascii="Arial" w:hAnsi="Arial" w:cs="Arial"/>
        </w:rPr>
        <w:t xml:space="preserve">BAS </w:t>
      </w:r>
      <w:r w:rsidRPr="00D15BE8">
        <w:rPr>
          <w:rFonts w:ascii="Arial" w:hAnsi="Arial" w:cs="Arial"/>
        </w:rPr>
        <w:t>oxygens, and (ii) the distance between the center of three characteristic carbon atoms of decalin and the BAS oxygens. This CV effectively captures the transition between cyclohexanol and decalin adsorption at the BAS.</w:t>
      </w:r>
    </w:p>
    <w:p w14:paraId="6BB8CC84" w14:textId="264E030F" w:rsidR="006E02B0" w:rsidRPr="00D15BE8" w:rsidRDefault="0078096F" w:rsidP="006E02B0">
      <w:pPr>
        <w:jc w:val="center"/>
        <w:rPr>
          <w:rFonts w:ascii="Arial" w:hAnsi="Arial" w:cs="Arial"/>
        </w:rPr>
      </w:pPr>
      <w:r w:rsidRPr="00D15BE8">
        <w:rPr>
          <w:rFonts w:ascii="Arial" w:hAnsi="Arial" w:cs="Arial"/>
          <w:noProof/>
        </w:rPr>
        <w:drawing>
          <wp:inline distT="0" distB="0" distL="0" distR="0" wp14:anchorId="19D8129F" wp14:editId="057CB436">
            <wp:extent cx="4023360" cy="3809969"/>
            <wp:effectExtent l="0" t="0" r="0" b="635"/>
            <wp:docPr id="154340956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09560" name="Picture 1543409560"/>
                    <pic:cNvPicPr/>
                  </pic:nvPicPr>
                  <pic:blipFill>
                    <a:blip r:embed="rId26"/>
                    <a:stretch>
                      <a:fillRect/>
                    </a:stretch>
                  </pic:blipFill>
                  <pic:spPr>
                    <a:xfrm>
                      <a:off x="0" y="0"/>
                      <a:ext cx="4039158" cy="3824929"/>
                    </a:xfrm>
                    <a:prstGeom prst="rect">
                      <a:avLst/>
                    </a:prstGeom>
                  </pic:spPr>
                </pic:pic>
              </a:graphicData>
            </a:graphic>
          </wp:inline>
        </w:drawing>
      </w:r>
    </w:p>
    <w:p w14:paraId="19D4D484" w14:textId="62AF28B4" w:rsidR="00ED00A6" w:rsidRPr="00D15BE8" w:rsidRDefault="00C82B6A" w:rsidP="006E02B0">
      <w:pPr>
        <w:jc w:val="both"/>
        <w:rPr>
          <w:rFonts w:ascii="Arial" w:hAnsi="Arial" w:cs="Arial"/>
        </w:rPr>
      </w:pPr>
      <w:r w:rsidRPr="00D15BE8">
        <w:rPr>
          <w:rFonts w:ascii="Arial" w:hAnsi="Arial" w:cs="Arial"/>
        </w:rPr>
        <w:lastRenderedPageBreak/>
        <w:t>Figure S</w:t>
      </w:r>
      <w:r w:rsidR="009E5A68" w:rsidRPr="00D15BE8">
        <w:rPr>
          <w:rFonts w:ascii="Arial" w:hAnsi="Arial" w:cs="Arial"/>
        </w:rPr>
        <w:t>7</w:t>
      </w:r>
      <w:r w:rsidRPr="00D15BE8">
        <w:rPr>
          <w:rFonts w:ascii="Arial" w:hAnsi="Arial" w:cs="Arial"/>
        </w:rPr>
        <w:t xml:space="preserve">. Definition of the </w:t>
      </w:r>
      <w:r w:rsidR="0078096F" w:rsidRPr="00D15BE8">
        <w:rPr>
          <w:rFonts w:ascii="Arial" w:hAnsi="Arial" w:cs="Arial"/>
        </w:rPr>
        <w:t xml:space="preserve">competitive adsorption coordinate (CAC) </w:t>
      </w:r>
      <w:r w:rsidRPr="00D15BE8">
        <w:rPr>
          <w:rFonts w:ascii="Arial" w:hAnsi="Arial" w:cs="Arial"/>
        </w:rPr>
        <w:t xml:space="preserve">used in the </w:t>
      </w:r>
      <w:r w:rsidR="006E02B0" w:rsidRPr="00D15BE8">
        <w:rPr>
          <w:rFonts w:ascii="Arial" w:hAnsi="Arial" w:cs="Arial"/>
        </w:rPr>
        <w:t xml:space="preserve">well-tempered </w:t>
      </w:r>
      <w:proofErr w:type="spellStart"/>
      <w:r w:rsidRPr="00D15BE8">
        <w:rPr>
          <w:rFonts w:ascii="Arial" w:hAnsi="Arial" w:cs="Arial"/>
        </w:rPr>
        <w:t>metadynamics</w:t>
      </w:r>
      <w:proofErr w:type="spellEnd"/>
      <w:r w:rsidRPr="00D15BE8">
        <w:rPr>
          <w:rFonts w:ascii="Arial" w:hAnsi="Arial" w:cs="Arial"/>
        </w:rPr>
        <w:t xml:space="preserve"> simulations.</w:t>
      </w:r>
    </w:p>
    <w:p w14:paraId="112A5A6C" w14:textId="77777777" w:rsidR="00ED00A6" w:rsidRPr="00D15BE8" w:rsidRDefault="00ED00A6" w:rsidP="00ED00A6">
      <w:pPr>
        <w:jc w:val="center"/>
        <w:rPr>
          <w:rFonts w:ascii="Arial" w:hAnsi="Arial" w:cs="Arial"/>
          <w:highlight w:val="yellow"/>
        </w:rPr>
      </w:pPr>
      <w:r w:rsidRPr="00D15BE8">
        <w:rPr>
          <w:rFonts w:ascii="Arial" w:hAnsi="Arial" w:cs="Arial"/>
          <w:noProof/>
        </w:rPr>
        <w:drawing>
          <wp:inline distT="0" distB="0" distL="0" distR="0" wp14:anchorId="26A210BA" wp14:editId="5ECBC55F">
            <wp:extent cx="5092505" cy="2209473"/>
            <wp:effectExtent l="0" t="0" r="0" b="635"/>
            <wp:docPr id="703007094" name="Picture 4" descr="The images depict two different molecular structures, both featuring a central carbon atom bonded to hydrogen atoms and various other atoms or groups, such as oxygen and nitrogen, arranged in different configur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07094" name="Picture 4" descr="The images depict two different molecular structures, both featuring a central carbon atom bonded to hydrogen atoms and various other atoms or groups, such as oxygen and nitrogen, arranged in different configurations.&#10;&#10;AI-generated content may be incorrect."/>
                    <pic:cNvPicPr/>
                  </pic:nvPicPr>
                  <pic:blipFill>
                    <a:blip r:embed="rId27"/>
                    <a:stretch>
                      <a:fillRect/>
                    </a:stretch>
                  </pic:blipFill>
                  <pic:spPr>
                    <a:xfrm>
                      <a:off x="0" y="0"/>
                      <a:ext cx="5100746" cy="2213048"/>
                    </a:xfrm>
                    <a:prstGeom prst="rect">
                      <a:avLst/>
                    </a:prstGeom>
                  </pic:spPr>
                </pic:pic>
              </a:graphicData>
            </a:graphic>
          </wp:inline>
        </w:drawing>
      </w:r>
    </w:p>
    <w:p w14:paraId="20DBADAA" w14:textId="307DA265" w:rsidR="00ED00A6" w:rsidRPr="00D15BE8" w:rsidRDefault="00ED00A6" w:rsidP="00ED00A6">
      <w:pPr>
        <w:jc w:val="center"/>
        <w:rPr>
          <w:rFonts w:ascii="Arial" w:hAnsi="Arial" w:cs="Arial"/>
        </w:rPr>
      </w:pPr>
      <w:r w:rsidRPr="00D15BE8">
        <w:rPr>
          <w:rFonts w:ascii="Arial" w:hAnsi="Arial" w:cs="Arial"/>
        </w:rPr>
        <w:t xml:space="preserve">Figure S8. Snapshots from </w:t>
      </w:r>
      <w:proofErr w:type="spellStart"/>
      <w:r w:rsidRPr="00D15BE8">
        <w:rPr>
          <w:rFonts w:ascii="Arial" w:hAnsi="Arial" w:cs="Arial"/>
        </w:rPr>
        <w:t>WTMetaD</w:t>
      </w:r>
      <w:proofErr w:type="spellEnd"/>
      <w:r w:rsidRPr="00D15BE8">
        <w:rPr>
          <w:rFonts w:ascii="Arial" w:hAnsi="Arial" w:cs="Arial"/>
        </w:rPr>
        <w:t xml:space="preserve"> simulations in H-MFI at 300 K illustrating the cyclohexanol-mediated proton transfer at the BAS. Cyclohexanol forms a concerted bridge-like structure, where the hydroxyl group stabilizes the framework proton through a dynamic hydrogen-bonding network. This configuration facilitates the shifting of proton between BAS oxygens without permanent protonation of the cyclohexanol monomer.</w:t>
      </w:r>
    </w:p>
    <w:p w14:paraId="5EAD5AE8" w14:textId="77777777" w:rsidR="00ED00A6" w:rsidRPr="00D15BE8" w:rsidRDefault="00ED00A6" w:rsidP="006E02B0">
      <w:pPr>
        <w:jc w:val="both"/>
        <w:rPr>
          <w:rFonts w:ascii="Arial" w:hAnsi="Arial" w:cs="Arial"/>
        </w:rPr>
      </w:pPr>
    </w:p>
    <w:p w14:paraId="78AF529D" w14:textId="77777777" w:rsidR="007B60E5" w:rsidRPr="00D15BE8" w:rsidRDefault="007B60E5" w:rsidP="006E02B0">
      <w:pPr>
        <w:jc w:val="center"/>
        <w:rPr>
          <w:rFonts w:ascii="Arial" w:hAnsi="Arial" w:cs="Arial"/>
        </w:rPr>
      </w:pPr>
    </w:p>
    <w:p w14:paraId="4174100B" w14:textId="77777777" w:rsidR="007B60E5" w:rsidRPr="00D15BE8" w:rsidRDefault="007B60E5" w:rsidP="006E02B0">
      <w:pPr>
        <w:jc w:val="center"/>
        <w:rPr>
          <w:rFonts w:ascii="Arial" w:hAnsi="Arial" w:cs="Arial"/>
        </w:rPr>
      </w:pPr>
    </w:p>
    <w:p w14:paraId="0FE88FDF" w14:textId="77777777" w:rsidR="007B60E5" w:rsidRPr="00D15BE8" w:rsidRDefault="007B60E5" w:rsidP="006E02B0">
      <w:pPr>
        <w:jc w:val="center"/>
        <w:rPr>
          <w:rFonts w:ascii="Arial" w:hAnsi="Arial" w:cs="Arial"/>
        </w:rPr>
      </w:pPr>
    </w:p>
    <w:p w14:paraId="33FE3465" w14:textId="77777777" w:rsidR="007B60E5" w:rsidRPr="00D15BE8" w:rsidRDefault="007B60E5" w:rsidP="006E02B0">
      <w:pPr>
        <w:jc w:val="center"/>
        <w:rPr>
          <w:rFonts w:ascii="Arial" w:hAnsi="Arial" w:cs="Arial"/>
        </w:rPr>
      </w:pPr>
    </w:p>
    <w:p w14:paraId="627003F6" w14:textId="77777777" w:rsidR="007B60E5" w:rsidRPr="00D15BE8" w:rsidRDefault="007B60E5" w:rsidP="006E02B0">
      <w:pPr>
        <w:jc w:val="center"/>
        <w:rPr>
          <w:rFonts w:ascii="Arial" w:hAnsi="Arial" w:cs="Arial"/>
        </w:rPr>
      </w:pPr>
    </w:p>
    <w:p w14:paraId="19E1719D" w14:textId="77777777" w:rsidR="007B60E5" w:rsidRPr="00D15BE8" w:rsidRDefault="007B60E5" w:rsidP="006E02B0">
      <w:pPr>
        <w:jc w:val="center"/>
        <w:rPr>
          <w:rFonts w:ascii="Arial" w:hAnsi="Arial" w:cs="Arial"/>
        </w:rPr>
      </w:pPr>
    </w:p>
    <w:p w14:paraId="6B42A804" w14:textId="77777777" w:rsidR="007B60E5" w:rsidRPr="00D15BE8" w:rsidRDefault="007B60E5" w:rsidP="006E02B0">
      <w:pPr>
        <w:jc w:val="center"/>
        <w:rPr>
          <w:rFonts w:ascii="Arial" w:hAnsi="Arial" w:cs="Arial"/>
        </w:rPr>
      </w:pPr>
    </w:p>
    <w:p w14:paraId="36619BDA" w14:textId="77777777" w:rsidR="007B60E5" w:rsidRPr="00D15BE8" w:rsidRDefault="007B60E5" w:rsidP="006E02B0">
      <w:pPr>
        <w:jc w:val="center"/>
        <w:rPr>
          <w:rFonts w:ascii="Arial" w:hAnsi="Arial" w:cs="Arial"/>
        </w:rPr>
      </w:pPr>
    </w:p>
    <w:p w14:paraId="22533B5C" w14:textId="77777777" w:rsidR="007B60E5" w:rsidRPr="00D15BE8" w:rsidRDefault="007B60E5" w:rsidP="006E02B0">
      <w:pPr>
        <w:jc w:val="center"/>
        <w:rPr>
          <w:rFonts w:ascii="Arial" w:hAnsi="Arial" w:cs="Arial"/>
        </w:rPr>
      </w:pPr>
    </w:p>
    <w:p w14:paraId="7D960C19" w14:textId="1C9857A1" w:rsidR="00DC66EB" w:rsidRPr="00D15BE8" w:rsidRDefault="0058752C" w:rsidP="006E02B0">
      <w:pPr>
        <w:jc w:val="center"/>
        <w:rPr>
          <w:rFonts w:ascii="Arial" w:hAnsi="Arial" w:cs="Arial"/>
        </w:rPr>
      </w:pPr>
      <w:r w:rsidRPr="00D15BE8">
        <w:rPr>
          <w:rFonts w:ascii="Arial" w:hAnsi="Arial" w:cs="Arial"/>
          <w:noProof/>
        </w:rPr>
        <w:drawing>
          <wp:inline distT="0" distB="0" distL="0" distR="0" wp14:anchorId="40787AF1" wp14:editId="7879735E">
            <wp:extent cx="5680244" cy="4508390"/>
            <wp:effectExtent l="0" t="0" r="0" b="6985"/>
            <wp:docPr id="14655815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1521" name="Picture 1465581521"/>
                    <pic:cNvPicPr/>
                  </pic:nvPicPr>
                  <pic:blipFill>
                    <a:blip r:embed="rId28"/>
                    <a:stretch>
                      <a:fillRect/>
                    </a:stretch>
                  </pic:blipFill>
                  <pic:spPr>
                    <a:xfrm>
                      <a:off x="0" y="0"/>
                      <a:ext cx="5689359" cy="4515625"/>
                    </a:xfrm>
                    <a:prstGeom prst="rect">
                      <a:avLst/>
                    </a:prstGeom>
                  </pic:spPr>
                </pic:pic>
              </a:graphicData>
            </a:graphic>
          </wp:inline>
        </w:drawing>
      </w:r>
    </w:p>
    <w:p w14:paraId="23CF12D1" w14:textId="4CE2B3C9" w:rsidR="00C82B6A" w:rsidRPr="00D15BE8" w:rsidRDefault="00F5099B" w:rsidP="006E02B0">
      <w:pPr>
        <w:jc w:val="both"/>
        <w:rPr>
          <w:rFonts w:ascii="Arial" w:hAnsi="Arial" w:cs="Arial"/>
        </w:rPr>
      </w:pPr>
      <w:r w:rsidRPr="00D15BE8">
        <w:rPr>
          <w:rFonts w:ascii="Arial" w:hAnsi="Arial" w:cs="Arial"/>
        </w:rPr>
        <w:t>Figure S</w:t>
      </w:r>
      <w:r w:rsidR="00B3182E" w:rsidRPr="00D15BE8">
        <w:rPr>
          <w:rFonts w:ascii="Arial" w:hAnsi="Arial" w:cs="Arial"/>
        </w:rPr>
        <w:t>9</w:t>
      </w:r>
      <w:r w:rsidRPr="00D15BE8">
        <w:rPr>
          <w:rFonts w:ascii="Arial" w:hAnsi="Arial" w:cs="Arial"/>
        </w:rPr>
        <w:t xml:space="preserve">. Projection of the two principal components from </w:t>
      </w:r>
      <w:proofErr w:type="spellStart"/>
      <w:r w:rsidRPr="00D15BE8">
        <w:rPr>
          <w:rFonts w:ascii="Arial" w:hAnsi="Arial" w:cs="Arial"/>
        </w:rPr>
        <w:t>kPCA</w:t>
      </w:r>
      <w:proofErr w:type="spellEnd"/>
      <w:r w:rsidRPr="00D15BE8">
        <w:rPr>
          <w:rFonts w:ascii="Arial" w:hAnsi="Arial" w:cs="Arial"/>
        </w:rPr>
        <w:t xml:space="preserve"> analysis along the </w:t>
      </w:r>
      <w:r w:rsidR="00764AAB" w:rsidRPr="00D15BE8">
        <w:rPr>
          <w:rFonts w:ascii="Arial" w:hAnsi="Arial" w:cs="Arial"/>
        </w:rPr>
        <w:t>competitive adsorption coordinate (CAC)</w:t>
      </w:r>
      <w:r w:rsidR="006E02B0" w:rsidRPr="00D15BE8">
        <w:rPr>
          <w:rFonts w:ascii="Arial" w:hAnsi="Arial" w:cs="Arial"/>
        </w:rPr>
        <w:t xml:space="preserve"> </w:t>
      </w:r>
      <w:r w:rsidRPr="00D15BE8">
        <w:rPr>
          <w:rFonts w:ascii="Arial" w:hAnsi="Arial" w:cs="Arial"/>
        </w:rPr>
        <w:t>for tracking competitive adsorption between cyclohexanol and decalin in MFI.</w:t>
      </w:r>
    </w:p>
    <w:p w14:paraId="448E9ACB" w14:textId="5D752921" w:rsidR="003711D3" w:rsidRPr="00D15BE8" w:rsidRDefault="00B1485A" w:rsidP="003711D3">
      <w:pPr>
        <w:jc w:val="both"/>
        <w:rPr>
          <w:rFonts w:ascii="Arial" w:hAnsi="Arial" w:cs="Arial"/>
        </w:rPr>
      </w:pPr>
      <w:r w:rsidRPr="00D15BE8">
        <w:rPr>
          <w:rFonts w:ascii="Arial" w:hAnsi="Arial" w:cs="Arial"/>
          <w:noProof/>
        </w:rPr>
        <w:lastRenderedPageBreak/>
        <w:drawing>
          <wp:inline distT="0" distB="0" distL="0" distR="0" wp14:anchorId="72B7D072" wp14:editId="3471854F">
            <wp:extent cx="5943600" cy="1964055"/>
            <wp:effectExtent l="0" t="0" r="0" b="0"/>
            <wp:docPr id="372448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448191" name="Picture 372448191"/>
                    <pic:cNvPicPr/>
                  </pic:nvPicPr>
                  <pic:blipFill>
                    <a:blip r:embed="rId29"/>
                    <a:stretch>
                      <a:fillRect/>
                    </a:stretch>
                  </pic:blipFill>
                  <pic:spPr>
                    <a:xfrm>
                      <a:off x="0" y="0"/>
                      <a:ext cx="5943600" cy="1964055"/>
                    </a:xfrm>
                    <a:prstGeom prst="rect">
                      <a:avLst/>
                    </a:prstGeom>
                  </pic:spPr>
                </pic:pic>
              </a:graphicData>
            </a:graphic>
          </wp:inline>
        </w:drawing>
      </w:r>
    </w:p>
    <w:p w14:paraId="5FBF2F83" w14:textId="2180F47E" w:rsidR="003711D3" w:rsidRPr="00D15BE8" w:rsidRDefault="003711D3" w:rsidP="006E02B0">
      <w:pPr>
        <w:jc w:val="both"/>
        <w:rPr>
          <w:rFonts w:ascii="Arial" w:hAnsi="Arial" w:cs="Arial"/>
          <w:noProof/>
        </w:rPr>
      </w:pPr>
      <w:r w:rsidRPr="00D15BE8">
        <w:rPr>
          <w:rFonts w:ascii="Arial" w:hAnsi="Arial" w:cs="Arial"/>
          <w:noProof/>
        </w:rPr>
        <w:t>Figure S</w:t>
      </w:r>
      <w:r w:rsidR="00B3182E" w:rsidRPr="00D15BE8">
        <w:rPr>
          <w:rFonts w:ascii="Arial" w:hAnsi="Arial" w:cs="Arial"/>
          <w:noProof/>
        </w:rPr>
        <w:t>10</w:t>
      </w:r>
      <w:r w:rsidRPr="00D15BE8">
        <w:rPr>
          <w:rFonts w:ascii="Arial" w:hAnsi="Arial" w:cs="Arial"/>
          <w:noProof/>
        </w:rPr>
        <w:t>. Correlation between forces predicted by MLP and DFT reference force components. Configurations for testing were collected from the MLP-WMetaD trajectories of both cis- and trans-decalin with cyclohexanol in  MFI and FAU</w:t>
      </w:r>
    </w:p>
    <w:p w14:paraId="216C73F9" w14:textId="1191348D" w:rsidR="003E0A1B" w:rsidRPr="00D15BE8" w:rsidRDefault="00DF0AF2" w:rsidP="00B1485A">
      <w:pPr>
        <w:jc w:val="center"/>
        <w:rPr>
          <w:rFonts w:ascii="Arial" w:hAnsi="Arial" w:cs="Arial"/>
        </w:rPr>
      </w:pPr>
      <w:r w:rsidRPr="00D15BE8">
        <w:rPr>
          <w:rFonts w:ascii="Arial" w:hAnsi="Arial" w:cs="Arial"/>
          <w:noProof/>
        </w:rPr>
        <w:drawing>
          <wp:inline distT="0" distB="0" distL="0" distR="0" wp14:anchorId="0A99AE23" wp14:editId="60D39ED3">
            <wp:extent cx="5582641" cy="4031311"/>
            <wp:effectExtent l="0" t="0" r="0" b="7620"/>
            <wp:docPr id="9086733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73373" name="Picture 908673373"/>
                    <pic:cNvPicPr/>
                  </pic:nvPicPr>
                  <pic:blipFill>
                    <a:blip r:embed="rId30"/>
                    <a:stretch>
                      <a:fillRect/>
                    </a:stretch>
                  </pic:blipFill>
                  <pic:spPr>
                    <a:xfrm>
                      <a:off x="0" y="0"/>
                      <a:ext cx="5594177" cy="4039642"/>
                    </a:xfrm>
                    <a:prstGeom prst="rect">
                      <a:avLst/>
                    </a:prstGeom>
                  </pic:spPr>
                </pic:pic>
              </a:graphicData>
            </a:graphic>
          </wp:inline>
        </w:drawing>
      </w:r>
    </w:p>
    <w:p w14:paraId="1E65F3D5" w14:textId="75B14316" w:rsidR="00290DE7" w:rsidRPr="00D15BE8" w:rsidRDefault="00CB7880" w:rsidP="006E02B0">
      <w:pPr>
        <w:jc w:val="both"/>
        <w:rPr>
          <w:rFonts w:ascii="Arial" w:hAnsi="Arial" w:cs="Arial"/>
        </w:rPr>
      </w:pPr>
      <w:r w:rsidRPr="00D15BE8">
        <w:rPr>
          <w:rFonts w:ascii="Arial" w:hAnsi="Arial" w:cs="Arial"/>
        </w:rPr>
        <w:t>Figure S</w:t>
      </w:r>
      <w:r w:rsidR="009E5A68" w:rsidRPr="00D15BE8">
        <w:rPr>
          <w:rFonts w:ascii="Arial" w:hAnsi="Arial" w:cs="Arial"/>
        </w:rPr>
        <w:t>1</w:t>
      </w:r>
      <w:r w:rsidR="00B3182E" w:rsidRPr="00D15BE8">
        <w:rPr>
          <w:rFonts w:ascii="Arial" w:hAnsi="Arial" w:cs="Arial"/>
        </w:rPr>
        <w:t>1</w:t>
      </w:r>
      <w:r w:rsidRPr="00D15BE8">
        <w:rPr>
          <w:rFonts w:ascii="Arial" w:hAnsi="Arial" w:cs="Arial"/>
        </w:rPr>
        <w:t xml:space="preserve">. Evolution of the </w:t>
      </w:r>
      <w:r w:rsidR="0058752C" w:rsidRPr="00D15BE8">
        <w:rPr>
          <w:rFonts w:ascii="Arial" w:hAnsi="Arial" w:cs="Arial"/>
        </w:rPr>
        <w:t xml:space="preserve">competitive adsorption coordinate (CAC) </w:t>
      </w:r>
      <w:r w:rsidRPr="00D15BE8">
        <w:rPr>
          <w:rFonts w:ascii="Arial" w:hAnsi="Arial" w:cs="Arial"/>
        </w:rPr>
        <w:t>along time showing exploration of competitive adsorption</w:t>
      </w:r>
      <w:r w:rsidR="00B3182E" w:rsidRPr="00D15BE8">
        <w:rPr>
          <w:rFonts w:ascii="Arial" w:hAnsi="Arial" w:cs="Arial"/>
        </w:rPr>
        <w:t xml:space="preserve"> of</w:t>
      </w:r>
      <w:r w:rsidRPr="00D15BE8">
        <w:rPr>
          <w:rFonts w:ascii="Arial" w:hAnsi="Arial" w:cs="Arial"/>
        </w:rPr>
        <w:t xml:space="preserve"> cis-(or trans-decalin) and cyclohexanol in MFI and FAU</w:t>
      </w:r>
      <w:r w:rsidR="00B3182E" w:rsidRPr="00D15BE8">
        <w:rPr>
          <w:rFonts w:ascii="Arial" w:hAnsi="Arial" w:cs="Arial"/>
        </w:rPr>
        <w:t>.</w:t>
      </w:r>
    </w:p>
    <w:p w14:paraId="48BF2E7E" w14:textId="769D5853" w:rsidR="00C06A37" w:rsidRPr="00D15BE8" w:rsidRDefault="00290DE7" w:rsidP="00C06A37">
      <w:pPr>
        <w:jc w:val="both"/>
        <w:rPr>
          <w:rFonts w:ascii="Arial" w:hAnsi="Arial" w:cs="Arial"/>
          <w:b/>
          <w:bCs/>
          <w:noProof/>
        </w:rPr>
      </w:pPr>
      <w:r w:rsidRPr="00D15BE8">
        <w:rPr>
          <w:rFonts w:ascii="Arial" w:hAnsi="Arial" w:cs="Arial"/>
          <w:b/>
          <w:bCs/>
          <w:noProof/>
        </w:rPr>
        <w:lastRenderedPageBreak/>
        <w:drawing>
          <wp:inline distT="0" distB="0" distL="0" distR="0" wp14:anchorId="0D5262AA" wp14:editId="75047E26">
            <wp:extent cx="5943600" cy="2338070"/>
            <wp:effectExtent l="0" t="0" r="0" b="5080"/>
            <wp:docPr id="2041728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28432" name="Picture 2041728432"/>
                    <pic:cNvPicPr/>
                  </pic:nvPicPr>
                  <pic:blipFill>
                    <a:blip r:embed="rId31"/>
                    <a:stretch>
                      <a:fillRect/>
                    </a:stretch>
                  </pic:blipFill>
                  <pic:spPr>
                    <a:xfrm>
                      <a:off x="0" y="0"/>
                      <a:ext cx="5943600" cy="2338070"/>
                    </a:xfrm>
                    <a:prstGeom prst="rect">
                      <a:avLst/>
                    </a:prstGeom>
                  </pic:spPr>
                </pic:pic>
              </a:graphicData>
            </a:graphic>
          </wp:inline>
        </w:drawing>
      </w:r>
    </w:p>
    <w:p w14:paraId="527AF5BB" w14:textId="71DDFCF8" w:rsidR="00290DE7" w:rsidRPr="00D15BE8" w:rsidRDefault="00290DE7" w:rsidP="00C06A37">
      <w:pPr>
        <w:jc w:val="both"/>
        <w:rPr>
          <w:rFonts w:ascii="Arial" w:hAnsi="Arial" w:cs="Arial"/>
          <w:noProof/>
        </w:rPr>
      </w:pPr>
      <w:r w:rsidRPr="00D15BE8">
        <w:rPr>
          <w:rFonts w:ascii="Arial" w:hAnsi="Arial" w:cs="Arial"/>
          <w:noProof/>
        </w:rPr>
        <w:t>Figure S</w:t>
      </w:r>
      <w:r w:rsidR="00CF18B6" w:rsidRPr="00D15BE8">
        <w:rPr>
          <w:rFonts w:ascii="Arial" w:hAnsi="Arial" w:cs="Arial"/>
          <w:noProof/>
        </w:rPr>
        <w:t>1</w:t>
      </w:r>
      <w:r w:rsidR="00B3182E" w:rsidRPr="00D15BE8">
        <w:rPr>
          <w:rFonts w:ascii="Arial" w:hAnsi="Arial" w:cs="Arial"/>
          <w:noProof/>
        </w:rPr>
        <w:t>2</w:t>
      </w:r>
      <w:r w:rsidRPr="00D15BE8">
        <w:rPr>
          <w:rFonts w:ascii="Arial" w:hAnsi="Arial" w:cs="Arial"/>
          <w:noProof/>
        </w:rPr>
        <w:t xml:space="preserve">. Probability of cyclohexanol and decalin proximity to the BAS as a function of cyclohexanol-BAS distance in MFI and FAU under decalin filled conditions. Cyclohexanol is </w:t>
      </w:r>
      <w:r w:rsidR="00172274" w:rsidRPr="00D15BE8">
        <w:rPr>
          <w:rFonts w:ascii="Arial" w:hAnsi="Arial" w:cs="Arial"/>
          <w:noProof/>
        </w:rPr>
        <w:t>BAS</w:t>
      </w:r>
      <w:r w:rsidRPr="00D15BE8">
        <w:rPr>
          <w:rFonts w:ascii="Arial" w:hAnsi="Arial" w:cs="Arial"/>
          <w:noProof/>
        </w:rPr>
        <w:t xml:space="preserve">-bound when </w:t>
      </w:r>
      <w:r w:rsidR="00172274" w:rsidRPr="00D15BE8">
        <w:rPr>
          <w:rFonts w:ascii="Arial" w:hAnsi="Arial" w:cs="Arial"/>
          <w:noProof/>
        </w:rPr>
        <w:t>its oxygen lies with 3.5 A of BAS center, and decalin proximity is defined by decalin carbon within 4 A of BAS. In MFI, cyclohexanol displacement is strongly coupled to decalin occupat</w:t>
      </w:r>
      <w:r w:rsidR="00F75587">
        <w:rPr>
          <w:rFonts w:ascii="Arial" w:hAnsi="Arial" w:cs="Arial" w:hint="eastAsia"/>
          <w:noProof/>
        </w:rPr>
        <w:t>i</w:t>
      </w:r>
      <w:r w:rsidR="00172274" w:rsidRPr="00D15BE8">
        <w:rPr>
          <w:rFonts w:ascii="Arial" w:hAnsi="Arial" w:cs="Arial"/>
          <w:noProof/>
        </w:rPr>
        <w:t>on of the BAS vicinity, whereas in FAU cyclohex</w:t>
      </w:r>
      <w:r w:rsidR="00F75587">
        <w:rPr>
          <w:rFonts w:ascii="Arial" w:hAnsi="Arial" w:cs="Arial" w:hint="eastAsia"/>
          <w:noProof/>
        </w:rPr>
        <w:t>an</w:t>
      </w:r>
      <w:r w:rsidR="00172274" w:rsidRPr="00D15BE8">
        <w:rPr>
          <w:rFonts w:ascii="Arial" w:hAnsi="Arial" w:cs="Arial"/>
          <w:noProof/>
        </w:rPr>
        <w:t xml:space="preserve">ol desorption results in configurations without distinct replacement state. </w:t>
      </w:r>
    </w:p>
    <w:p w14:paraId="73E46431" w14:textId="77777777" w:rsidR="00C06A37" w:rsidRPr="00D15BE8" w:rsidRDefault="00C06A37" w:rsidP="006E02B0">
      <w:pPr>
        <w:jc w:val="both"/>
        <w:rPr>
          <w:rFonts w:ascii="Arial" w:hAnsi="Arial" w:cs="Arial"/>
          <w:b/>
          <w:bCs/>
          <w:noProof/>
        </w:rPr>
      </w:pPr>
    </w:p>
    <w:p w14:paraId="7148F228" w14:textId="0F54D45C" w:rsidR="00BB3A8B" w:rsidRPr="00D15BE8" w:rsidRDefault="00BB3A8B" w:rsidP="0096549B">
      <w:pPr>
        <w:jc w:val="center"/>
        <w:rPr>
          <w:rFonts w:ascii="Arial" w:hAnsi="Arial" w:cs="Arial"/>
        </w:rPr>
      </w:pPr>
    </w:p>
    <w:p w14:paraId="4CBD1FD3" w14:textId="4C192637" w:rsidR="00C95EC5" w:rsidRPr="00D15BE8" w:rsidRDefault="00D15BE8" w:rsidP="006E02B0">
      <w:pPr>
        <w:jc w:val="both"/>
        <w:rPr>
          <w:rFonts w:ascii="Arial" w:hAnsi="Arial" w:cs="Arial"/>
          <w:b/>
          <w:bCs/>
          <w:sz w:val="28"/>
          <w:szCs w:val="28"/>
        </w:rPr>
      </w:pPr>
      <w:r w:rsidRPr="00D15BE8">
        <w:rPr>
          <w:rFonts w:ascii="Arial" w:hAnsi="Arial" w:cs="Arial"/>
          <w:b/>
          <w:bCs/>
          <w:sz w:val="28"/>
          <w:szCs w:val="28"/>
        </w:rPr>
        <w:t>References:</w:t>
      </w:r>
    </w:p>
    <w:p w14:paraId="44C290E7" w14:textId="77777777" w:rsidR="00103F91" w:rsidRPr="00103F91" w:rsidRDefault="00AD1E6D" w:rsidP="00103F91">
      <w:pPr>
        <w:pStyle w:val="EndNoteBibliography"/>
        <w:spacing w:after="0"/>
        <w:ind w:left="720" w:hanging="720"/>
      </w:pPr>
      <w:r w:rsidRPr="00D15BE8">
        <w:rPr>
          <w:rFonts w:ascii="Arial" w:hAnsi="Arial" w:cs="Arial"/>
        </w:rPr>
        <w:fldChar w:fldCharType="begin"/>
      </w:r>
      <w:r w:rsidRPr="00D15BE8">
        <w:rPr>
          <w:rFonts w:ascii="Arial" w:hAnsi="Arial" w:cs="Arial"/>
        </w:rPr>
        <w:instrText xml:space="preserve"> ADDIN EN.REFLIST </w:instrText>
      </w:r>
      <w:r w:rsidRPr="00D15BE8">
        <w:rPr>
          <w:rFonts w:ascii="Arial" w:hAnsi="Arial" w:cs="Arial"/>
        </w:rPr>
        <w:fldChar w:fldCharType="separate"/>
      </w:r>
      <w:r w:rsidR="00103F91" w:rsidRPr="00103F91">
        <w:t>1</w:t>
      </w:r>
      <w:r w:rsidR="00103F91" w:rsidRPr="00103F91">
        <w:tab/>
        <w:t xml:space="preserve">J. Abraham, R., A. Warne, M. &amp; Griffiths, L. Proton chemical shifts in NMR spectroscopy. Part 7.1 C–C anisotropy and the methyl effect. </w:t>
      </w:r>
      <w:r w:rsidR="00103F91" w:rsidRPr="00103F91">
        <w:rPr>
          <w:i/>
        </w:rPr>
        <w:t>J. Chem. Soc., Perkin Trans. 2</w:t>
      </w:r>
      <w:r w:rsidR="00103F91" w:rsidRPr="00103F91">
        <w:t>, 31-40, doi:10.1039/A604567G (1997).</w:t>
      </w:r>
    </w:p>
    <w:p w14:paraId="23119F7F" w14:textId="77777777" w:rsidR="00103F91" w:rsidRPr="00103F91" w:rsidRDefault="00103F91" w:rsidP="00103F91">
      <w:pPr>
        <w:pStyle w:val="EndNoteBibliography"/>
        <w:spacing w:after="0"/>
        <w:ind w:left="720" w:hanging="720"/>
      </w:pPr>
      <w:r w:rsidRPr="00103F91">
        <w:t>2</w:t>
      </w:r>
      <w:r w:rsidRPr="00103F91">
        <w:tab/>
        <w:t xml:space="preserve">Curtis, J., Grant, D. M. &amp; Pugmire, R. J. Distortion in Six-Membered Saturated Rings by Natural Abundance Deuterium NMR. </w:t>
      </w:r>
      <w:r w:rsidRPr="00103F91">
        <w:rPr>
          <w:i/>
        </w:rPr>
        <w:t>J Am Chem Soc</w:t>
      </w:r>
      <w:r w:rsidRPr="00103F91">
        <w:t xml:space="preserve"> </w:t>
      </w:r>
      <w:r w:rsidRPr="00103F91">
        <w:rPr>
          <w:b/>
        </w:rPr>
        <w:t>111</w:t>
      </w:r>
      <w:r w:rsidRPr="00103F91">
        <w:t>, 7711-7716 (1989).</w:t>
      </w:r>
    </w:p>
    <w:p w14:paraId="3FF1982E" w14:textId="77777777" w:rsidR="00103F91" w:rsidRPr="00103F91" w:rsidRDefault="00103F91" w:rsidP="00103F91">
      <w:pPr>
        <w:pStyle w:val="EndNoteBibliography"/>
        <w:ind w:left="720" w:hanging="720"/>
      </w:pPr>
      <w:r w:rsidRPr="00103F91">
        <w:t>3</w:t>
      </w:r>
      <w:r w:rsidRPr="00103F91">
        <w:tab/>
        <w:t xml:space="preserve">Piccini, G., Alessio, M. &amp; Sauer, J. Ab initio study of methanol and ethanol adsorption on Brønsted sites in zeolite H-MFI. </w:t>
      </w:r>
      <w:r w:rsidRPr="00103F91">
        <w:rPr>
          <w:i/>
        </w:rPr>
        <w:t>Physical Chemistry Chemical Physics</w:t>
      </w:r>
      <w:r w:rsidRPr="00103F91">
        <w:t xml:space="preserve"> </w:t>
      </w:r>
      <w:r w:rsidRPr="00103F91">
        <w:rPr>
          <w:b/>
        </w:rPr>
        <w:t>20</w:t>
      </w:r>
      <w:r w:rsidRPr="00103F91">
        <w:t>, 19964-19970, doi:10.1039/C8CP03632B (2018).</w:t>
      </w:r>
    </w:p>
    <w:p w14:paraId="6360C85D" w14:textId="58E99E6F" w:rsidR="00C7105C" w:rsidRPr="00D15BE8" w:rsidRDefault="00AD1E6D" w:rsidP="006E02B0">
      <w:pPr>
        <w:jc w:val="both"/>
        <w:rPr>
          <w:rFonts w:ascii="Arial" w:hAnsi="Arial" w:cs="Arial"/>
        </w:rPr>
      </w:pPr>
      <w:r w:rsidRPr="00D15BE8">
        <w:rPr>
          <w:rFonts w:ascii="Arial" w:hAnsi="Arial" w:cs="Arial"/>
        </w:rPr>
        <w:fldChar w:fldCharType="end"/>
      </w:r>
    </w:p>
    <w:sectPr w:rsidR="00C7105C" w:rsidRPr="00D15B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F85A5" w14:textId="77777777" w:rsidR="002C646D" w:rsidRDefault="002C646D" w:rsidP="00465351">
      <w:pPr>
        <w:spacing w:after="0" w:line="240" w:lineRule="auto"/>
      </w:pPr>
      <w:r>
        <w:separator/>
      </w:r>
    </w:p>
  </w:endnote>
  <w:endnote w:type="continuationSeparator" w:id="0">
    <w:p w14:paraId="30FEE7E6" w14:textId="77777777" w:rsidR="002C646D" w:rsidRDefault="002C646D" w:rsidP="00465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95CCC3" w14:textId="77777777" w:rsidR="002C646D" w:rsidRDefault="002C646D" w:rsidP="00465351">
      <w:pPr>
        <w:spacing w:after="0" w:line="240" w:lineRule="auto"/>
      </w:pPr>
      <w:r>
        <w:separator/>
      </w:r>
    </w:p>
  </w:footnote>
  <w:footnote w:type="continuationSeparator" w:id="0">
    <w:p w14:paraId="6A23660F" w14:textId="77777777" w:rsidR="002C646D" w:rsidRDefault="002C646D" w:rsidP="004653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F5150"/>
    <w:multiLevelType w:val="hybridMultilevel"/>
    <w:tmpl w:val="F18ABB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CA67528"/>
    <w:multiLevelType w:val="multilevel"/>
    <w:tmpl w:val="5D6EBFAC"/>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792265FE"/>
    <w:multiLevelType w:val="hybridMultilevel"/>
    <w:tmpl w:val="F18AB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4555137">
    <w:abstractNumId w:val="1"/>
  </w:num>
  <w:num w:numId="2" w16cid:durableId="897323408">
    <w:abstractNumId w:val="2"/>
  </w:num>
  <w:num w:numId="3" w16cid:durableId="810906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5vsa2zrpxre8e052uvw2952vawpfa9v5pr&quot;&gt;Phd-Converted&lt;record-ids&gt;&lt;item&gt;25&lt;/item&gt;&lt;item&gt;129&lt;/item&gt;&lt;item&gt;919&lt;/item&gt;&lt;/record-ids&gt;&lt;/item&gt;&lt;/Libraries&gt;"/>
  </w:docVars>
  <w:rsids>
    <w:rsidRoot w:val="00F323FD"/>
    <w:rsid w:val="0000263B"/>
    <w:rsid w:val="00004E2B"/>
    <w:rsid w:val="00017B14"/>
    <w:rsid w:val="00057416"/>
    <w:rsid w:val="00066E51"/>
    <w:rsid w:val="00080935"/>
    <w:rsid w:val="00082577"/>
    <w:rsid w:val="00084C33"/>
    <w:rsid w:val="00091C92"/>
    <w:rsid w:val="000A0EB3"/>
    <w:rsid w:val="000B59E1"/>
    <w:rsid w:val="000E2F17"/>
    <w:rsid w:val="00102C0A"/>
    <w:rsid w:val="00103F91"/>
    <w:rsid w:val="0010531E"/>
    <w:rsid w:val="00116D72"/>
    <w:rsid w:val="00123796"/>
    <w:rsid w:val="0012626D"/>
    <w:rsid w:val="00133D4C"/>
    <w:rsid w:val="00143898"/>
    <w:rsid w:val="0016152C"/>
    <w:rsid w:val="00161989"/>
    <w:rsid w:val="001703AB"/>
    <w:rsid w:val="00172274"/>
    <w:rsid w:val="001A233A"/>
    <w:rsid w:val="001F175B"/>
    <w:rsid w:val="001F3D1F"/>
    <w:rsid w:val="001F66CD"/>
    <w:rsid w:val="00202AB1"/>
    <w:rsid w:val="0021488F"/>
    <w:rsid w:val="00227C17"/>
    <w:rsid w:val="002317A1"/>
    <w:rsid w:val="002341D1"/>
    <w:rsid w:val="00236B4A"/>
    <w:rsid w:val="00254E67"/>
    <w:rsid w:val="00266E62"/>
    <w:rsid w:val="00280BBF"/>
    <w:rsid w:val="00290DE7"/>
    <w:rsid w:val="002B1C42"/>
    <w:rsid w:val="002C646D"/>
    <w:rsid w:val="002D0308"/>
    <w:rsid w:val="002D69A0"/>
    <w:rsid w:val="002F75C8"/>
    <w:rsid w:val="00305DBF"/>
    <w:rsid w:val="00330934"/>
    <w:rsid w:val="00332670"/>
    <w:rsid w:val="00333405"/>
    <w:rsid w:val="0036400E"/>
    <w:rsid w:val="00370154"/>
    <w:rsid w:val="003711D3"/>
    <w:rsid w:val="003853A5"/>
    <w:rsid w:val="003A105C"/>
    <w:rsid w:val="003B0691"/>
    <w:rsid w:val="003C6CC5"/>
    <w:rsid w:val="003D09F4"/>
    <w:rsid w:val="003E0A1B"/>
    <w:rsid w:val="003E204B"/>
    <w:rsid w:val="003E2B37"/>
    <w:rsid w:val="004001EC"/>
    <w:rsid w:val="004048B0"/>
    <w:rsid w:val="0040633F"/>
    <w:rsid w:val="004248ED"/>
    <w:rsid w:val="00435ADA"/>
    <w:rsid w:val="00445CE7"/>
    <w:rsid w:val="00465351"/>
    <w:rsid w:val="00471CC1"/>
    <w:rsid w:val="0048325B"/>
    <w:rsid w:val="0049660D"/>
    <w:rsid w:val="004A66AD"/>
    <w:rsid w:val="004B0DDD"/>
    <w:rsid w:val="004B46A1"/>
    <w:rsid w:val="004E07FD"/>
    <w:rsid w:val="00500E7B"/>
    <w:rsid w:val="005032D8"/>
    <w:rsid w:val="00550D61"/>
    <w:rsid w:val="00552D38"/>
    <w:rsid w:val="0056473C"/>
    <w:rsid w:val="00566BDB"/>
    <w:rsid w:val="00567A42"/>
    <w:rsid w:val="005716AA"/>
    <w:rsid w:val="0058752C"/>
    <w:rsid w:val="00595EDA"/>
    <w:rsid w:val="005B2C59"/>
    <w:rsid w:val="005B7359"/>
    <w:rsid w:val="005C2CC3"/>
    <w:rsid w:val="005C2F76"/>
    <w:rsid w:val="005E735C"/>
    <w:rsid w:val="0060078C"/>
    <w:rsid w:val="00605A63"/>
    <w:rsid w:val="006075E9"/>
    <w:rsid w:val="00616C7B"/>
    <w:rsid w:val="006251D5"/>
    <w:rsid w:val="00633A04"/>
    <w:rsid w:val="00635258"/>
    <w:rsid w:val="006468D8"/>
    <w:rsid w:val="00647E92"/>
    <w:rsid w:val="00653606"/>
    <w:rsid w:val="006807AE"/>
    <w:rsid w:val="0068190B"/>
    <w:rsid w:val="00693405"/>
    <w:rsid w:val="006954B0"/>
    <w:rsid w:val="006B576C"/>
    <w:rsid w:val="006C7705"/>
    <w:rsid w:val="006D17A9"/>
    <w:rsid w:val="006D49CE"/>
    <w:rsid w:val="006D7D3A"/>
    <w:rsid w:val="006E02B0"/>
    <w:rsid w:val="006F471F"/>
    <w:rsid w:val="007026CE"/>
    <w:rsid w:val="00702FA8"/>
    <w:rsid w:val="00711EB3"/>
    <w:rsid w:val="00730FEB"/>
    <w:rsid w:val="00733675"/>
    <w:rsid w:val="00737738"/>
    <w:rsid w:val="00763CB5"/>
    <w:rsid w:val="00764AAB"/>
    <w:rsid w:val="007735DF"/>
    <w:rsid w:val="0078096F"/>
    <w:rsid w:val="00784451"/>
    <w:rsid w:val="0079734C"/>
    <w:rsid w:val="007B56DC"/>
    <w:rsid w:val="007B60E5"/>
    <w:rsid w:val="007C15E2"/>
    <w:rsid w:val="007C2E18"/>
    <w:rsid w:val="007D1A77"/>
    <w:rsid w:val="007D378B"/>
    <w:rsid w:val="007D3809"/>
    <w:rsid w:val="007D56FD"/>
    <w:rsid w:val="007D7C2D"/>
    <w:rsid w:val="007E0805"/>
    <w:rsid w:val="007E2464"/>
    <w:rsid w:val="007E7F0F"/>
    <w:rsid w:val="007F41AA"/>
    <w:rsid w:val="00837835"/>
    <w:rsid w:val="00846651"/>
    <w:rsid w:val="00853EC8"/>
    <w:rsid w:val="00885DFF"/>
    <w:rsid w:val="00887F8E"/>
    <w:rsid w:val="0089049C"/>
    <w:rsid w:val="00895A58"/>
    <w:rsid w:val="008E3873"/>
    <w:rsid w:val="008E63B1"/>
    <w:rsid w:val="008F26CE"/>
    <w:rsid w:val="008F2AF0"/>
    <w:rsid w:val="0090119A"/>
    <w:rsid w:val="009014A3"/>
    <w:rsid w:val="0093136D"/>
    <w:rsid w:val="00937069"/>
    <w:rsid w:val="0095661C"/>
    <w:rsid w:val="0096549B"/>
    <w:rsid w:val="00971127"/>
    <w:rsid w:val="00993F00"/>
    <w:rsid w:val="009C691B"/>
    <w:rsid w:val="009D3C18"/>
    <w:rsid w:val="009D5A79"/>
    <w:rsid w:val="009E0A38"/>
    <w:rsid w:val="009E5A68"/>
    <w:rsid w:val="00A14139"/>
    <w:rsid w:val="00A23B94"/>
    <w:rsid w:val="00A439D8"/>
    <w:rsid w:val="00A45CB4"/>
    <w:rsid w:val="00A84E2E"/>
    <w:rsid w:val="00A91FB4"/>
    <w:rsid w:val="00A96B19"/>
    <w:rsid w:val="00AA2D78"/>
    <w:rsid w:val="00AD1E6D"/>
    <w:rsid w:val="00AE5784"/>
    <w:rsid w:val="00B03107"/>
    <w:rsid w:val="00B1485A"/>
    <w:rsid w:val="00B3182E"/>
    <w:rsid w:val="00B56D06"/>
    <w:rsid w:val="00B60872"/>
    <w:rsid w:val="00B67043"/>
    <w:rsid w:val="00B813F9"/>
    <w:rsid w:val="00B91A76"/>
    <w:rsid w:val="00BB3A8B"/>
    <w:rsid w:val="00BC201A"/>
    <w:rsid w:val="00BC685D"/>
    <w:rsid w:val="00BE7C9D"/>
    <w:rsid w:val="00BF4101"/>
    <w:rsid w:val="00C0393E"/>
    <w:rsid w:val="00C05520"/>
    <w:rsid w:val="00C061A0"/>
    <w:rsid w:val="00C06A37"/>
    <w:rsid w:val="00C235B7"/>
    <w:rsid w:val="00C36B3B"/>
    <w:rsid w:val="00C44B46"/>
    <w:rsid w:val="00C56101"/>
    <w:rsid w:val="00C7105C"/>
    <w:rsid w:val="00C82B6A"/>
    <w:rsid w:val="00C95EC5"/>
    <w:rsid w:val="00CA4603"/>
    <w:rsid w:val="00CB7880"/>
    <w:rsid w:val="00CC2332"/>
    <w:rsid w:val="00CD086B"/>
    <w:rsid w:val="00CE211A"/>
    <w:rsid w:val="00CE3AA3"/>
    <w:rsid w:val="00CF18B6"/>
    <w:rsid w:val="00D06436"/>
    <w:rsid w:val="00D10288"/>
    <w:rsid w:val="00D15BE8"/>
    <w:rsid w:val="00D3381A"/>
    <w:rsid w:val="00D361EC"/>
    <w:rsid w:val="00D37636"/>
    <w:rsid w:val="00D41373"/>
    <w:rsid w:val="00D42B0D"/>
    <w:rsid w:val="00D60325"/>
    <w:rsid w:val="00D82B48"/>
    <w:rsid w:val="00D86DA7"/>
    <w:rsid w:val="00DA3B70"/>
    <w:rsid w:val="00DB6065"/>
    <w:rsid w:val="00DC66EB"/>
    <w:rsid w:val="00DD1625"/>
    <w:rsid w:val="00DD4F55"/>
    <w:rsid w:val="00DD7A27"/>
    <w:rsid w:val="00DE4970"/>
    <w:rsid w:val="00DE70B8"/>
    <w:rsid w:val="00DF0AF2"/>
    <w:rsid w:val="00E03CFF"/>
    <w:rsid w:val="00E20256"/>
    <w:rsid w:val="00E23340"/>
    <w:rsid w:val="00EA3F1A"/>
    <w:rsid w:val="00EA4156"/>
    <w:rsid w:val="00EA7B76"/>
    <w:rsid w:val="00EB39B1"/>
    <w:rsid w:val="00EC25F1"/>
    <w:rsid w:val="00ED00A6"/>
    <w:rsid w:val="00EE3EC8"/>
    <w:rsid w:val="00F01F7E"/>
    <w:rsid w:val="00F02283"/>
    <w:rsid w:val="00F30A88"/>
    <w:rsid w:val="00F323FD"/>
    <w:rsid w:val="00F32943"/>
    <w:rsid w:val="00F33F38"/>
    <w:rsid w:val="00F4610E"/>
    <w:rsid w:val="00F5099B"/>
    <w:rsid w:val="00F75587"/>
    <w:rsid w:val="00F814C6"/>
    <w:rsid w:val="00F83991"/>
    <w:rsid w:val="00F87381"/>
    <w:rsid w:val="00F91770"/>
    <w:rsid w:val="00F97F7F"/>
    <w:rsid w:val="00FA5475"/>
    <w:rsid w:val="00FA7204"/>
    <w:rsid w:val="00FE44A2"/>
    <w:rsid w:val="00FF5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4E5311"/>
  <w15:chartTrackingRefBased/>
  <w15:docId w15:val="{E1B70982-7063-435E-8F04-06CF1648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C59"/>
    <w:pPr>
      <w:spacing w:line="480" w:lineRule="auto"/>
    </w:pPr>
  </w:style>
  <w:style w:type="paragraph" w:styleId="Heading1">
    <w:name w:val="heading 1"/>
    <w:basedOn w:val="Normal"/>
    <w:next w:val="Normal"/>
    <w:link w:val="Heading1Char"/>
    <w:uiPriority w:val="9"/>
    <w:qFormat/>
    <w:rsid w:val="00D15B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B2C59"/>
    <w:pPr>
      <w:keepNext/>
      <w:keepLines/>
      <w:spacing w:before="40" w:after="0"/>
      <w:outlineLvl w:val="1"/>
    </w:pPr>
    <w:rPr>
      <w:rFonts w:asciiTheme="majorHAnsi" w:eastAsiaTheme="majorEastAsia" w:hAnsiTheme="majorHAns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2C59"/>
    <w:rPr>
      <w:rFonts w:asciiTheme="majorHAnsi" w:eastAsiaTheme="majorEastAsia" w:hAnsiTheme="majorHAnsi" w:cstheme="majorBidi"/>
      <w:b/>
      <w:sz w:val="24"/>
      <w:szCs w:val="26"/>
    </w:rPr>
  </w:style>
  <w:style w:type="character" w:styleId="CommentReference">
    <w:name w:val="annotation reference"/>
    <w:basedOn w:val="DefaultParagraphFont"/>
    <w:unhideWhenUsed/>
    <w:qFormat/>
    <w:rsid w:val="005B2C59"/>
    <w:rPr>
      <w:sz w:val="16"/>
      <w:szCs w:val="16"/>
    </w:rPr>
  </w:style>
  <w:style w:type="paragraph" w:styleId="CommentText">
    <w:name w:val="annotation text"/>
    <w:basedOn w:val="Normal"/>
    <w:link w:val="CommentTextChar"/>
    <w:uiPriority w:val="99"/>
    <w:unhideWhenUsed/>
    <w:rsid w:val="005B2C59"/>
    <w:pPr>
      <w:spacing w:line="240" w:lineRule="auto"/>
    </w:pPr>
    <w:rPr>
      <w:sz w:val="20"/>
      <w:szCs w:val="20"/>
    </w:rPr>
  </w:style>
  <w:style w:type="character" w:customStyle="1" w:styleId="CommentTextChar">
    <w:name w:val="Comment Text Char"/>
    <w:basedOn w:val="DefaultParagraphFont"/>
    <w:link w:val="CommentText"/>
    <w:uiPriority w:val="99"/>
    <w:rsid w:val="005B2C59"/>
    <w:rPr>
      <w:sz w:val="20"/>
      <w:szCs w:val="20"/>
    </w:rPr>
  </w:style>
  <w:style w:type="character" w:styleId="Hyperlink">
    <w:name w:val="Hyperlink"/>
    <w:basedOn w:val="DefaultParagraphFont"/>
    <w:uiPriority w:val="99"/>
    <w:unhideWhenUsed/>
    <w:rsid w:val="005B2C59"/>
    <w:rPr>
      <w:color w:val="0563C1" w:themeColor="hyperlink"/>
      <w:u w:val="single"/>
    </w:rPr>
  </w:style>
  <w:style w:type="paragraph" w:customStyle="1" w:styleId="EndNoteBibliographyTitle">
    <w:name w:val="EndNote Bibliography Title"/>
    <w:basedOn w:val="Normal"/>
    <w:link w:val="EndNoteBibliographyTitleChar"/>
    <w:rsid w:val="00AD1E6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D1E6D"/>
    <w:rPr>
      <w:rFonts w:ascii="Calibri" w:hAnsi="Calibri" w:cs="Calibri"/>
      <w:noProof/>
    </w:rPr>
  </w:style>
  <w:style w:type="paragraph" w:customStyle="1" w:styleId="EndNoteBibliography">
    <w:name w:val="EndNote Bibliography"/>
    <w:basedOn w:val="Normal"/>
    <w:link w:val="EndNoteBibliographyChar"/>
    <w:rsid w:val="00AD1E6D"/>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D1E6D"/>
    <w:rPr>
      <w:rFonts w:ascii="Calibri" w:hAnsi="Calibri" w:cs="Calibri"/>
      <w:noProof/>
    </w:rPr>
  </w:style>
  <w:style w:type="paragraph" w:styleId="NormalWeb">
    <w:name w:val="Normal (Web)"/>
    <w:basedOn w:val="Normal"/>
    <w:uiPriority w:val="99"/>
    <w:semiHidden/>
    <w:unhideWhenUsed/>
    <w:rsid w:val="00F87381"/>
    <w:rPr>
      <w:rFonts w:ascii="Times New Roman" w:hAnsi="Times New Roman" w:cs="Times New Roman"/>
      <w:sz w:val="24"/>
      <w:szCs w:val="24"/>
    </w:rPr>
  </w:style>
  <w:style w:type="table" w:styleId="TableGrid">
    <w:name w:val="Table Grid"/>
    <w:basedOn w:val="TableNormal"/>
    <w:uiPriority w:val="39"/>
    <w:rsid w:val="009D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5351"/>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5351"/>
  </w:style>
  <w:style w:type="paragraph" w:styleId="Footer">
    <w:name w:val="footer"/>
    <w:basedOn w:val="Normal"/>
    <w:link w:val="FooterChar"/>
    <w:uiPriority w:val="99"/>
    <w:unhideWhenUsed/>
    <w:rsid w:val="00465351"/>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5351"/>
  </w:style>
  <w:style w:type="character" w:customStyle="1" w:styleId="Heading1Char">
    <w:name w:val="Heading 1 Char"/>
    <w:basedOn w:val="DefaultParagraphFont"/>
    <w:link w:val="Heading1"/>
    <w:uiPriority w:val="9"/>
    <w:rsid w:val="00D15BE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15B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0909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3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20.emf"/><Relationship Id="rId28" Type="http://schemas.openxmlformats.org/officeDocument/2006/relationships/image" Target="media/image15.jp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https://www.differencebetween.com/difference-between-chair-and-boat-conformation/" TargetMode="External"/><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4FDFA-600A-46C1-85A0-DF93A1F3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14</Pages>
  <Words>2291</Words>
  <Characters>13064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 Wenda</dc:creator>
  <cp:keywords/>
  <dc:description/>
  <cp:lastModifiedBy>Hu, Wenda</cp:lastModifiedBy>
  <cp:revision>119</cp:revision>
  <dcterms:created xsi:type="dcterms:W3CDTF">2022-08-20T21:56:00Z</dcterms:created>
  <dcterms:modified xsi:type="dcterms:W3CDTF">2026-06-24T06:24:00Z</dcterms:modified>
</cp:coreProperties>
</file>