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78F48">
      <w:pPr>
        <w:spacing w:after="80"/>
        <w:jc w:val="center"/>
      </w:pPr>
      <w:bookmarkStart w:id="0" w:name="_GoBack"/>
      <w:bookmarkEnd w:id="0"/>
      <w:r>
        <w:rPr>
          <w:rFonts w:ascii="Arial" w:hAnsi="Arial" w:eastAsia="Arial"/>
          <w:b/>
          <w:color w:val="000000"/>
          <w:sz w:val="24"/>
        </w:rPr>
        <w:t>Additional file 1</w:t>
      </w:r>
    </w:p>
    <w:p w14:paraId="5AF7949B">
      <w:pPr>
        <w:spacing w:after="80"/>
        <w:jc w:val="center"/>
      </w:pPr>
      <w:r>
        <w:rPr>
          <w:rFonts w:ascii="Arial" w:hAnsi="Arial" w:eastAsia="Arial"/>
          <w:b/>
          <w:color w:val="000000"/>
          <w:sz w:val="32"/>
        </w:rPr>
        <w:t>TRIPOD+AI 2024 Reporting Checklist</w:t>
      </w:r>
    </w:p>
    <w:p w14:paraId="76D52944">
      <w:pPr>
        <w:spacing w:after="160"/>
        <w:jc w:val="center"/>
        <w:rPr>
          <w:rFonts w:hint="eastAsia" w:ascii="Arial" w:hAnsi="Arial" w:eastAsia="Arial"/>
          <w:b/>
          <w:color w:val="000000"/>
          <w:sz w:val="18"/>
        </w:rPr>
      </w:pPr>
      <w:r>
        <w:rPr>
          <w:rFonts w:hint="eastAsia" w:ascii="Arial" w:hAnsi="Arial" w:eastAsia="Arial"/>
          <w:b/>
          <w:color w:val="000000"/>
          <w:sz w:val="18"/>
        </w:rPr>
        <w:t>Completed against the current manuscript and supplementary materials</w:t>
      </w:r>
    </w:p>
    <w:tbl>
      <w:tblPr>
        <w:tblStyle w:val="32"/>
        <w:tblW w:w="5000" w:type="pct"/>
        <w:jc w:val="center"/>
        <w:tblLayout w:type="autofit"/>
        <w:tblCellMar>
          <w:top w:w="0" w:type="dxa"/>
          <w:left w:w="108" w:type="dxa"/>
          <w:bottom w:w="0" w:type="dxa"/>
          <w:right w:w="108" w:type="dxa"/>
        </w:tblCellMar>
      </w:tblPr>
      <w:tblGrid>
        <w:gridCol w:w="2126"/>
        <w:gridCol w:w="8844"/>
      </w:tblGrid>
      <w:tr w14:paraId="553707DA">
        <w:trPr>
          <w:cantSplit/>
          <w:jc w:val="center"/>
        </w:trPr>
        <w:tc>
          <w:tcPr>
            <w:tcW w:w="969" w:type="pct"/>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316128">
            <w:pPr>
              <w:spacing w:before="0" w:after="0" w:line="240" w:lineRule="auto"/>
              <w:jc w:val="left"/>
            </w:pPr>
            <w:r>
              <w:rPr>
                <w:rFonts w:ascii="Arial" w:hAnsi="Arial" w:eastAsia="Arial"/>
                <w:b/>
                <w:color w:val="000000"/>
                <w:sz w:val="16"/>
              </w:rPr>
              <w:t>Manuscript</w:t>
            </w:r>
          </w:p>
        </w:tc>
        <w:tc>
          <w:tcPr>
            <w:tcW w:w="4030" w:type="pct"/>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2661621">
            <w:pPr>
              <w:spacing w:before="0" w:after="0" w:line="240" w:lineRule="auto"/>
              <w:jc w:val="left"/>
            </w:pPr>
            <w:r>
              <w:rPr>
                <w:rFonts w:hint="eastAsia" w:ascii="Arial" w:hAnsi="Arial" w:eastAsia="Arial"/>
                <w:b w:val="0"/>
                <w:color w:val="000000"/>
                <w:sz w:val="16"/>
              </w:rPr>
              <w:t>Does cross-wave validation overestimate screening performance? An ID-isolated evaluation of model complexity for possible sarcopenia in CHARLS</w:t>
            </w:r>
          </w:p>
        </w:tc>
      </w:tr>
      <w:tr w14:paraId="196D92D4">
        <w:trPr>
          <w:cantSplit/>
          <w:jc w:val="center"/>
        </w:trPr>
        <w:tc>
          <w:tcPr>
            <w:tcW w:w="969"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D8D72D">
            <w:pPr>
              <w:spacing w:before="0" w:after="0" w:line="240" w:lineRule="auto"/>
              <w:jc w:val="left"/>
            </w:pPr>
            <w:r>
              <w:rPr>
                <w:rFonts w:ascii="Arial" w:hAnsi="Arial" w:eastAsia="Arial"/>
                <w:b/>
                <w:color w:val="000000"/>
                <w:sz w:val="16"/>
              </w:rPr>
              <w:t>Authors</w:t>
            </w:r>
          </w:p>
        </w:tc>
        <w:tc>
          <w:tcPr>
            <w:tcW w:w="4030"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991B9B0">
            <w:pPr>
              <w:spacing w:before="0" w:after="0" w:line="240" w:lineRule="auto"/>
              <w:jc w:val="left"/>
            </w:pPr>
            <w:r>
              <w:rPr>
                <w:rFonts w:ascii="Arial" w:hAnsi="Arial" w:eastAsia="Arial"/>
                <w:b w:val="0"/>
                <w:color w:val="000000"/>
                <w:sz w:val="16"/>
              </w:rPr>
              <w:t>Yu Yue; Chunhua Zhang</w:t>
            </w:r>
          </w:p>
        </w:tc>
      </w:tr>
      <w:tr w14:paraId="69EB08EF">
        <w:trPr>
          <w:cantSplit/>
          <w:jc w:val="center"/>
        </w:trPr>
        <w:tc>
          <w:tcPr>
            <w:tcW w:w="969"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DF2712">
            <w:pPr>
              <w:spacing w:before="0" w:after="0" w:line="240" w:lineRule="auto"/>
              <w:jc w:val="left"/>
            </w:pPr>
            <w:r>
              <w:rPr>
                <w:rFonts w:ascii="Arial" w:hAnsi="Arial" w:eastAsia="Arial"/>
                <w:b/>
                <w:color w:val="000000"/>
                <w:sz w:val="16"/>
              </w:rPr>
              <w:t>Study classification</w:t>
            </w:r>
          </w:p>
        </w:tc>
        <w:tc>
          <w:tcPr>
            <w:tcW w:w="4030"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E78DFA5">
            <w:pPr>
              <w:spacing w:before="0" w:after="0" w:line="240" w:lineRule="auto"/>
              <w:jc w:val="left"/>
            </w:pPr>
            <w:r>
              <w:rPr>
                <w:rFonts w:ascii="Arial" w:hAnsi="Arial" w:eastAsia="Arial"/>
                <w:b w:val="0"/>
                <w:color w:val="000000"/>
                <w:sz w:val="16"/>
              </w:rPr>
              <w:t>Model development using CHARLS Wave 1 with five-fold stratified cross-validation, followed by original contextual and post hoc participant-isolated Wave 3 evaluation. Screening/risk-identification study; not independent external validation.</w:t>
            </w:r>
          </w:p>
        </w:tc>
      </w:tr>
      <w:tr w14:paraId="60FA27DC">
        <w:trPr>
          <w:cantSplit/>
          <w:jc w:val="center"/>
        </w:trPr>
        <w:tc>
          <w:tcPr>
            <w:tcW w:w="969"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D66836">
            <w:pPr>
              <w:spacing w:before="0" w:after="0" w:line="240" w:lineRule="auto"/>
              <w:jc w:val="left"/>
            </w:pPr>
            <w:r>
              <w:rPr>
                <w:rFonts w:ascii="Arial" w:hAnsi="Arial" w:eastAsia="Arial"/>
                <w:b/>
                <w:color w:val="000000"/>
                <w:sz w:val="16"/>
              </w:rPr>
              <w:t>Checklist version</w:t>
            </w:r>
          </w:p>
        </w:tc>
        <w:tc>
          <w:tcPr>
            <w:tcW w:w="4030"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E63225B">
            <w:pPr>
              <w:spacing w:before="0" w:after="0" w:line="240" w:lineRule="auto"/>
              <w:jc w:val="left"/>
            </w:pPr>
            <w:r>
              <w:rPr>
                <w:rFonts w:ascii="Arial" w:hAnsi="Arial" w:eastAsia="Arial"/>
                <w:b w:val="0"/>
                <w:color w:val="000000"/>
                <w:sz w:val="16"/>
              </w:rPr>
              <w:t>TRIPOD+AI main checklist (27 main items; 52 subitems), version 11 January 2024; expanded checklist version 7 February 2024; TRIPOD+AI for Abstracts checklist.</w:t>
            </w:r>
          </w:p>
        </w:tc>
      </w:tr>
      <w:tr w14:paraId="5A13DAAC">
        <w:trPr>
          <w:cantSplit/>
          <w:jc w:val="center"/>
        </w:trPr>
        <w:tc>
          <w:tcPr>
            <w:tcW w:w="969"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C8050C">
            <w:pPr>
              <w:spacing w:before="0" w:after="0" w:line="240" w:lineRule="auto"/>
              <w:jc w:val="left"/>
            </w:pPr>
            <w:r>
              <w:rPr>
                <w:rFonts w:ascii="Arial" w:hAnsi="Arial" w:eastAsia="Arial"/>
                <w:b/>
                <w:color w:val="000000"/>
                <w:sz w:val="16"/>
              </w:rPr>
              <w:t>Date completed</w:t>
            </w:r>
          </w:p>
        </w:tc>
        <w:tc>
          <w:tcPr>
            <w:tcW w:w="4030"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7EA7EC0">
            <w:pPr>
              <w:spacing w:before="0" w:after="0" w:line="240" w:lineRule="auto"/>
              <w:jc w:val="left"/>
            </w:pPr>
            <w:r>
              <w:t>17 June 2026</w:t>
            </w:r>
          </w:p>
        </w:tc>
      </w:tr>
      <w:tr w14:paraId="637B9573">
        <w:trPr>
          <w:cantSplit/>
          <w:jc w:val="center"/>
        </w:trPr>
        <w:tc>
          <w:tcPr>
            <w:tcW w:w="969"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211D5D">
            <w:pPr>
              <w:spacing w:before="0" w:after="0" w:line="240" w:lineRule="auto"/>
              <w:jc w:val="left"/>
            </w:pPr>
            <w:r>
              <w:rPr>
                <w:rFonts w:ascii="Arial" w:hAnsi="Arial" w:eastAsia="Arial"/>
                <w:b/>
                <w:color w:val="000000"/>
                <w:sz w:val="16"/>
              </w:rPr>
              <w:t>Source</w:t>
            </w:r>
          </w:p>
        </w:tc>
        <w:tc>
          <w:tcPr>
            <w:tcW w:w="4030"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1357158">
            <w:pPr>
              <w:spacing w:before="0" w:after="0" w:line="240" w:lineRule="auto"/>
              <w:jc w:val="left"/>
            </w:pPr>
            <w:r>
              <w:rPr>
                <w:rFonts w:ascii="Arial" w:hAnsi="Arial" w:eastAsia="Arial"/>
                <w:b w:val="0"/>
                <w:color w:val="000000"/>
                <w:sz w:val="16"/>
              </w:rPr>
              <w:t>Collins GS, Moons KGM, Dhiman P, et al. TRIPOD+AI statement: updated guidance for reporting clinical prediction models that use regression or machine learning methods. BMJ. 2024;385:e078378. doi:10.1136/bmj-2023-078378.</w:t>
            </w:r>
          </w:p>
        </w:tc>
      </w:tr>
      <w:tr w14:paraId="7A08611F">
        <w:trPr>
          <w:cantSplit/>
          <w:jc w:val="center"/>
        </w:trPr>
        <w:tc>
          <w:tcPr>
            <w:tcW w:w="969" w:type="pct"/>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826BDDE">
            <w:pPr>
              <w:spacing w:before="0" w:after="0" w:line="240" w:lineRule="auto"/>
              <w:jc w:val="left"/>
            </w:pPr>
            <w:r>
              <w:rPr>
                <w:rFonts w:ascii="Arial" w:hAnsi="Arial" w:eastAsia="Arial"/>
                <w:b/>
                <w:color w:val="000000"/>
                <w:sz w:val="16"/>
              </w:rPr>
              <w:t>Materials verified</w:t>
            </w:r>
          </w:p>
        </w:tc>
        <w:tc>
          <w:tcPr>
            <w:tcW w:w="4030" w:type="pct"/>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39D637B0">
            <w:pPr>
              <w:spacing w:before="0" w:after="0" w:line="240" w:lineRule="auto"/>
              <w:jc w:val="left"/>
            </w:pPr>
            <w:r>
              <w:t>Current main manuscript; Additional file 2 containing Tables S1A-S21 and Figures S1-S7; public GitHub repository and fixed v1.0.0 release.</w:t>
            </w:r>
          </w:p>
        </w:tc>
      </w:tr>
    </w:tbl>
    <w:p w14:paraId="5F19C28C">
      <w:pPr>
        <w:keepNext/>
        <w:spacing w:before="160" w:after="80"/>
      </w:pPr>
      <w:r>
        <w:rPr>
          <w:rFonts w:ascii="Arial" w:hAnsi="Arial" w:eastAsia="Arial"/>
          <w:b/>
          <w:color w:val="000000"/>
          <w:sz w:val="22"/>
        </w:rPr>
        <w:t>TRIPOD+AI main checklist</w:t>
      </w:r>
    </w:p>
    <w:tbl>
      <w:tblPr>
        <w:tblStyle w:val="32"/>
        <w:tblW w:w="5000" w:type="pct"/>
        <w:jc w:val="center"/>
        <w:tblLayout w:type="autofit"/>
        <w:tblCellMar>
          <w:top w:w="0" w:type="dxa"/>
          <w:left w:w="108" w:type="dxa"/>
          <w:bottom w:w="0" w:type="dxa"/>
          <w:right w:w="108" w:type="dxa"/>
        </w:tblCellMar>
      </w:tblPr>
      <w:tblGrid>
        <w:gridCol w:w="1516"/>
        <w:gridCol w:w="639"/>
        <w:gridCol w:w="615"/>
        <w:gridCol w:w="3762"/>
        <w:gridCol w:w="4438"/>
      </w:tblGrid>
      <w:tr w14:paraId="7EF06B06">
        <w:trPr>
          <w:cantSplit/>
          <w:tblHeader/>
          <w:jc w:val="center"/>
        </w:trPr>
        <w:tc>
          <w:tcPr>
            <w:tcW w:w="691" w:type="pct"/>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91E2D4">
            <w:pPr>
              <w:spacing w:before="0" w:after="0" w:line="240" w:lineRule="auto"/>
              <w:jc w:val="left"/>
            </w:pPr>
            <w:r>
              <w:rPr>
                <w:rFonts w:ascii="Arial" w:hAnsi="Arial" w:eastAsia="Arial"/>
                <w:b/>
                <w:color w:val="000000"/>
                <w:sz w:val="14"/>
              </w:rPr>
              <w:t>Section / topic</w:t>
            </w:r>
          </w:p>
        </w:tc>
        <w:tc>
          <w:tcPr>
            <w:tcW w:w="291"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D8E9EC">
            <w:pPr>
              <w:spacing w:before="0" w:after="0" w:line="240" w:lineRule="auto"/>
              <w:jc w:val="left"/>
            </w:pPr>
            <w:r>
              <w:rPr>
                <w:rFonts w:ascii="Arial" w:hAnsi="Arial" w:eastAsia="Arial"/>
                <w:b/>
                <w:color w:val="000000"/>
                <w:sz w:val="14"/>
              </w:rPr>
              <w:t>Item</w:t>
            </w:r>
          </w:p>
        </w:tc>
        <w:tc>
          <w:tcPr>
            <w:tcW w:w="280"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DA691B">
            <w:pPr>
              <w:spacing w:before="0" w:after="0" w:line="240" w:lineRule="auto"/>
              <w:jc w:val="left"/>
            </w:pPr>
            <w:r>
              <w:rPr>
                <w:rFonts w:ascii="Arial" w:hAnsi="Arial" w:eastAsia="Arial"/>
                <w:b/>
                <w:color w:val="000000"/>
                <w:sz w:val="14"/>
              </w:rPr>
              <w:t>D / E</w:t>
            </w:r>
          </w:p>
        </w:tc>
        <w:tc>
          <w:tcPr>
            <w:tcW w:w="1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A20C26">
            <w:pPr>
              <w:spacing w:before="0" w:after="0" w:line="240" w:lineRule="auto"/>
              <w:jc w:val="left"/>
            </w:pPr>
            <w:r>
              <w:rPr>
                <w:rFonts w:ascii="Arial" w:hAnsi="Arial" w:eastAsia="Arial"/>
                <w:b/>
                <w:color w:val="000000"/>
                <w:sz w:val="14"/>
              </w:rPr>
              <w:t>Official checklist recommendation</w:t>
            </w:r>
          </w:p>
        </w:tc>
        <w:tc>
          <w:tcPr>
            <w:tcW w:w="2022" w:type="pct"/>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48F615F">
            <w:pPr>
              <w:spacing w:before="0" w:after="0" w:line="240" w:lineRule="auto"/>
              <w:jc w:val="left"/>
            </w:pPr>
            <w:r>
              <w:rPr>
                <w:rFonts w:ascii="Arial" w:hAnsi="Arial" w:eastAsia="Arial"/>
                <w:b/>
                <w:color w:val="000000"/>
                <w:sz w:val="14"/>
              </w:rPr>
              <w:t>Where reported / applicability</w:t>
            </w:r>
          </w:p>
        </w:tc>
      </w:tr>
      <w:tr w14:paraId="02D48C91">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BECD89">
            <w:pPr>
              <w:spacing w:before="0" w:after="0" w:line="240" w:lineRule="auto"/>
              <w:jc w:val="left"/>
            </w:pPr>
            <w:r>
              <w:rPr>
                <w:rFonts w:ascii="Arial" w:hAnsi="Arial" w:eastAsia="Arial"/>
                <w:b w:val="0"/>
                <w:color w:val="000000"/>
                <w:sz w:val="14"/>
              </w:rPr>
              <w:t>TITLE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18369F">
            <w:pPr>
              <w:spacing w:before="0" w:after="0" w:line="240" w:lineRule="auto"/>
              <w:jc w:val="center"/>
            </w:pPr>
            <w:r>
              <w:rPr>
                <w:rFonts w:ascii="Arial" w:hAnsi="Arial" w:eastAsia="Arial"/>
                <w:b w:val="0"/>
                <w:color w:val="000000"/>
                <w:sz w:val="14"/>
              </w:rPr>
              <w:t>1</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AECFE8">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836F36">
            <w:pPr>
              <w:spacing w:before="0" w:after="0" w:line="240" w:lineRule="auto"/>
              <w:jc w:val="left"/>
            </w:pPr>
            <w:r>
              <w:rPr>
                <w:rFonts w:ascii="Arial" w:hAnsi="Arial" w:eastAsia="Arial"/>
                <w:b w:val="0"/>
                <w:color w:val="000000"/>
                <w:sz w:val="14"/>
              </w:rPr>
              <w:t>Identify the study as developing or evaluating the performance of a multivariable prediction model, the target population, and the outcome to be predicted.</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57C0D18">
            <w:pPr>
              <w:spacing w:before="0" w:after="0" w:line="240" w:lineRule="auto"/>
              <w:jc w:val="left"/>
            </w:pPr>
            <w:r>
              <w:rPr>
                <w:rFonts w:ascii="Arial" w:hAnsi="Arial" w:eastAsia="Arial"/>
                <w:b w:val="0"/>
                <w:color w:val="000000"/>
                <w:sz w:val="14"/>
              </w:rPr>
              <w:t>Main manuscript p. 1.</w:t>
            </w:r>
          </w:p>
        </w:tc>
      </w:tr>
      <w:tr w14:paraId="765878BC">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E87FD5">
            <w:pPr>
              <w:spacing w:before="0" w:after="0" w:line="240" w:lineRule="auto"/>
              <w:jc w:val="left"/>
            </w:pPr>
            <w:r>
              <w:rPr>
                <w:rFonts w:ascii="Arial" w:hAnsi="Arial" w:eastAsia="Arial"/>
                <w:b w:val="0"/>
                <w:color w:val="000000"/>
                <w:sz w:val="14"/>
              </w:rPr>
              <w:t>ABSTRACT</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FC0D8D">
            <w:pPr>
              <w:spacing w:before="0" w:after="0" w:line="240" w:lineRule="auto"/>
              <w:jc w:val="center"/>
            </w:pPr>
            <w:r>
              <w:rPr>
                <w:rFonts w:ascii="Arial" w:hAnsi="Arial" w:eastAsia="Arial"/>
                <w:b w:val="0"/>
                <w:color w:val="000000"/>
                <w:sz w:val="14"/>
              </w:rPr>
              <w:t>2</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4A37B7">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3FE2CC">
            <w:pPr>
              <w:spacing w:before="0" w:after="0" w:line="240" w:lineRule="auto"/>
              <w:jc w:val="left"/>
            </w:pPr>
            <w:r>
              <w:rPr>
                <w:rFonts w:ascii="Arial" w:hAnsi="Arial" w:eastAsia="Arial"/>
                <w:b w:val="0"/>
                <w:color w:val="000000"/>
                <w:sz w:val="14"/>
              </w:rPr>
              <w:t>See TRIPOD+AI for Abstracts checklist.</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99797B7">
            <w:pPr>
              <w:spacing w:before="0" w:after="0" w:line="240" w:lineRule="auto"/>
              <w:jc w:val="left"/>
            </w:pPr>
            <w:r>
              <w:rPr>
                <w:rFonts w:ascii="Arial" w:hAnsi="Arial" w:eastAsia="Arial"/>
                <w:b w:val="0"/>
                <w:color w:val="000000"/>
                <w:sz w:val="14"/>
              </w:rPr>
              <w:t>Main manuscript pp. 1-2; TRIPOD+AI for Abstracts checklist below.</w:t>
            </w:r>
          </w:p>
        </w:tc>
      </w:tr>
      <w:tr w14:paraId="20339455">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A96859">
            <w:pPr>
              <w:spacing w:before="0" w:after="0" w:line="240" w:lineRule="auto"/>
              <w:jc w:val="left"/>
            </w:pPr>
            <w:r>
              <w:rPr>
                <w:rFonts w:ascii="Arial" w:hAnsi="Arial" w:eastAsia="Arial"/>
                <w:b w:val="0"/>
                <w:color w:val="000000"/>
                <w:sz w:val="14"/>
              </w:rPr>
              <w:t>INTRODUCTION – Background</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9875B6">
            <w:pPr>
              <w:spacing w:before="0" w:after="0" w:line="240" w:lineRule="auto"/>
              <w:jc w:val="center"/>
            </w:pPr>
            <w:r>
              <w:rPr>
                <w:rFonts w:ascii="Arial" w:hAnsi="Arial" w:eastAsia="Arial"/>
                <w:b w:val="0"/>
                <w:color w:val="000000"/>
                <w:sz w:val="14"/>
              </w:rPr>
              <w:t>3a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4BE058">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518009">
            <w:pPr>
              <w:spacing w:before="0" w:after="0" w:line="240" w:lineRule="auto"/>
              <w:jc w:val="left"/>
            </w:pPr>
            <w:r>
              <w:rPr>
                <w:rFonts w:ascii="Arial" w:hAnsi="Arial" w:eastAsia="Arial"/>
                <w:b w:val="0"/>
                <w:color w:val="000000"/>
                <w:sz w:val="14"/>
              </w:rPr>
              <w:t>Explain the healthcare context (including whether diagnostic or prognostic) and rationale for developing or evaluating the prediction model, including references to existing models.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E73C2BA">
            <w:pPr>
              <w:spacing w:before="0" w:after="0" w:line="240" w:lineRule="auto"/>
              <w:jc w:val="left"/>
            </w:pPr>
            <w:r>
              <w:rPr>
                <w:rFonts w:ascii="Arial" w:hAnsi="Arial" w:eastAsia="Arial"/>
                <w:b w:val="0"/>
                <w:color w:val="000000"/>
                <w:sz w:val="14"/>
              </w:rPr>
              <w:t>Main manuscript pp. 2-4.</w:t>
            </w:r>
          </w:p>
        </w:tc>
      </w:tr>
      <w:tr w14:paraId="2B479A2B">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FCA65E">
            <w:pPr>
              <w:spacing w:before="0" w:after="0" w:line="240" w:lineRule="auto"/>
              <w:jc w:val="left"/>
            </w:pPr>
            <w:r>
              <w:rPr>
                <w:rFonts w:ascii="Arial" w:hAnsi="Arial" w:eastAsia="Arial"/>
                <w:b w:val="0"/>
                <w:color w:val="000000"/>
                <w:sz w:val="14"/>
              </w:rPr>
              <w:t>INTRODUCTION – Background</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25972E">
            <w:pPr>
              <w:spacing w:before="0" w:after="0" w:line="240" w:lineRule="auto"/>
              <w:jc w:val="center"/>
            </w:pPr>
            <w:r>
              <w:rPr>
                <w:rFonts w:ascii="Arial" w:hAnsi="Arial" w:eastAsia="Arial"/>
                <w:b w:val="0"/>
                <w:color w:val="000000"/>
                <w:sz w:val="14"/>
              </w:rPr>
              <w:t>3b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ED0652">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9B003F">
            <w:pPr>
              <w:spacing w:before="0" w:after="0" w:line="240" w:lineRule="auto"/>
              <w:jc w:val="left"/>
            </w:pPr>
            <w:r>
              <w:rPr>
                <w:rFonts w:ascii="Arial" w:hAnsi="Arial" w:eastAsia="Arial"/>
                <w:b w:val="0"/>
                <w:color w:val="000000"/>
                <w:sz w:val="14"/>
              </w:rPr>
              <w:t>Describe the target population and the intended purpose of the prediction model in the context of the care pathway, including its intended users (e.g., healthcare professionals, patients, public).</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A409066">
            <w:pPr>
              <w:spacing w:before="0" w:after="0" w:line="240" w:lineRule="auto"/>
              <w:jc w:val="left"/>
            </w:pPr>
            <w:r>
              <w:rPr>
                <w:rFonts w:ascii="Arial" w:hAnsi="Arial" w:eastAsia="Arial"/>
                <w:b w:val="0"/>
                <w:color w:val="000000"/>
                <w:sz w:val="14"/>
              </w:rPr>
              <w:t>Main manuscript pp. 2-4 and 16-18.</w:t>
            </w:r>
          </w:p>
        </w:tc>
      </w:tr>
      <w:tr w14:paraId="1493DD32">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F68B0E">
            <w:pPr>
              <w:spacing w:before="0" w:after="0" w:line="240" w:lineRule="auto"/>
              <w:jc w:val="left"/>
            </w:pPr>
            <w:r>
              <w:rPr>
                <w:rFonts w:ascii="Arial" w:hAnsi="Arial" w:eastAsia="Arial"/>
                <w:b w:val="0"/>
                <w:color w:val="000000"/>
                <w:sz w:val="14"/>
              </w:rPr>
              <w:t>INTRODUCTION – Background</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076ED3">
            <w:pPr>
              <w:spacing w:before="0" w:after="0" w:line="240" w:lineRule="auto"/>
              <w:jc w:val="center"/>
            </w:pPr>
            <w:r>
              <w:rPr>
                <w:rFonts w:ascii="Arial" w:hAnsi="Arial" w:eastAsia="Arial"/>
                <w:b w:val="0"/>
                <w:color w:val="000000"/>
                <w:sz w:val="14"/>
              </w:rPr>
              <w:t>3c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CCD11F">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EA41CF">
            <w:pPr>
              <w:spacing w:before="0" w:after="0" w:line="240" w:lineRule="auto"/>
              <w:jc w:val="left"/>
            </w:pPr>
            <w:r>
              <w:rPr>
                <w:rFonts w:ascii="Arial" w:hAnsi="Arial" w:eastAsia="Arial"/>
                <w:b w:val="0"/>
                <w:color w:val="000000"/>
                <w:sz w:val="14"/>
              </w:rPr>
              <w:t>Describe any known health inequalities between sociodemographic groups.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CEC49F2">
            <w:pPr>
              <w:spacing w:before="0" w:after="0" w:line="240" w:lineRule="auto"/>
              <w:jc w:val="left"/>
            </w:pPr>
            <w:r>
              <w:t>Partially reported. Main manuscript pp. 16-17 and Additional file 2, Table S16, describe exploratory subgroup robustness. The study did not directly assess healthcare-access inequalities or provide a formal health-inequalities analysis.</w:t>
            </w:r>
          </w:p>
        </w:tc>
      </w:tr>
      <w:tr w14:paraId="101D87A5">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49F423">
            <w:pPr>
              <w:spacing w:before="0" w:after="0" w:line="240" w:lineRule="auto"/>
              <w:jc w:val="left"/>
            </w:pPr>
            <w:r>
              <w:rPr>
                <w:rFonts w:ascii="Arial" w:hAnsi="Arial" w:eastAsia="Arial"/>
                <w:b w:val="0"/>
                <w:color w:val="000000"/>
                <w:sz w:val="14"/>
              </w:rPr>
              <w:t>INTRODUCTION – Objectives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EB8081">
            <w:pPr>
              <w:spacing w:before="0" w:after="0" w:line="240" w:lineRule="auto"/>
              <w:jc w:val="center"/>
            </w:pPr>
            <w:r>
              <w:rPr>
                <w:rFonts w:ascii="Arial" w:hAnsi="Arial" w:eastAsia="Arial"/>
                <w:b w:val="0"/>
                <w:color w:val="000000"/>
                <w:sz w:val="14"/>
              </w:rPr>
              <w:t>4</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A13C9A">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2493B9">
            <w:pPr>
              <w:spacing w:before="0" w:after="0" w:line="240" w:lineRule="auto"/>
              <w:jc w:val="left"/>
            </w:pPr>
            <w:r>
              <w:rPr>
                <w:rFonts w:ascii="Arial" w:hAnsi="Arial" w:eastAsia="Arial"/>
                <w:b w:val="0"/>
                <w:color w:val="000000"/>
                <w:sz w:val="14"/>
              </w:rPr>
              <w:t>Specify the study objectives, including whether the study describes the development or validation of a prediction model (or both).</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EB312E2">
            <w:pPr>
              <w:spacing w:before="0" w:after="0" w:line="240" w:lineRule="auto"/>
              <w:jc w:val="left"/>
            </w:pPr>
            <w:r>
              <w:rPr>
                <w:rFonts w:ascii="Arial" w:hAnsi="Arial" w:eastAsia="Arial"/>
                <w:b w:val="0"/>
                <w:color w:val="000000"/>
                <w:sz w:val="14"/>
              </w:rPr>
              <w:t>Main manuscript p. 4.</w:t>
            </w:r>
          </w:p>
        </w:tc>
      </w:tr>
      <w:tr w14:paraId="1F189DBD">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9AAFFC">
            <w:pPr>
              <w:spacing w:before="0" w:after="0" w:line="240" w:lineRule="auto"/>
              <w:jc w:val="left"/>
            </w:pPr>
            <w:r>
              <w:rPr>
                <w:rFonts w:ascii="Arial" w:hAnsi="Arial" w:eastAsia="Arial"/>
                <w:b w:val="0"/>
                <w:color w:val="000000"/>
                <w:sz w:val="14"/>
              </w:rPr>
              <w:t>METHODS – Data</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7AD31D">
            <w:pPr>
              <w:spacing w:before="0" w:after="0" w:line="240" w:lineRule="auto"/>
              <w:jc w:val="center"/>
            </w:pPr>
            <w:r>
              <w:rPr>
                <w:rFonts w:ascii="Arial" w:hAnsi="Arial" w:eastAsia="Arial"/>
                <w:b w:val="0"/>
                <w:color w:val="000000"/>
                <w:sz w:val="14"/>
              </w:rPr>
              <w:t>5a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908CA6">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9C7666">
            <w:pPr>
              <w:spacing w:before="0" w:after="0" w:line="240" w:lineRule="auto"/>
              <w:jc w:val="left"/>
            </w:pPr>
            <w:r>
              <w:rPr>
                <w:rFonts w:ascii="Arial" w:hAnsi="Arial" w:eastAsia="Arial"/>
                <w:b w:val="0"/>
                <w:color w:val="000000"/>
                <w:sz w:val="14"/>
              </w:rPr>
              <w:t>Describe the sources of data separately for the development and evaluation datasets (e.g., randomised trial, cohort, routine care or registry data), the rationale for using these data, and representativeness of the data.</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11B22BC">
            <w:pPr>
              <w:spacing w:before="0" w:after="0" w:line="240" w:lineRule="auto"/>
              <w:jc w:val="left"/>
            </w:pPr>
            <w:r>
              <w:rPr>
                <w:rFonts w:ascii="Arial" w:hAnsi="Arial" w:eastAsia="Arial"/>
                <w:b w:val="0"/>
                <w:color w:val="000000"/>
                <w:sz w:val="14"/>
              </w:rPr>
              <w:t>Main manuscript p. 4.</w:t>
            </w:r>
          </w:p>
        </w:tc>
      </w:tr>
      <w:tr w14:paraId="38812F85">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FE8E32">
            <w:pPr>
              <w:spacing w:before="0" w:after="0" w:line="240" w:lineRule="auto"/>
              <w:jc w:val="left"/>
            </w:pPr>
            <w:r>
              <w:rPr>
                <w:rFonts w:ascii="Arial" w:hAnsi="Arial" w:eastAsia="Arial"/>
                <w:b w:val="0"/>
                <w:color w:val="000000"/>
                <w:sz w:val="14"/>
              </w:rPr>
              <w:t>METHODS – Data</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63CAA8">
            <w:pPr>
              <w:spacing w:before="0" w:after="0" w:line="240" w:lineRule="auto"/>
              <w:jc w:val="center"/>
            </w:pPr>
            <w:r>
              <w:rPr>
                <w:rFonts w:ascii="Arial" w:hAnsi="Arial" w:eastAsia="Arial"/>
                <w:b w:val="0"/>
                <w:color w:val="000000"/>
                <w:sz w:val="14"/>
              </w:rPr>
              <w:t>5b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D41B57">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78EC3B">
            <w:pPr>
              <w:spacing w:before="0" w:after="0" w:line="240" w:lineRule="auto"/>
              <w:jc w:val="left"/>
            </w:pPr>
            <w:r>
              <w:rPr>
                <w:rFonts w:ascii="Arial" w:hAnsi="Arial" w:eastAsia="Arial"/>
                <w:b w:val="0"/>
                <w:color w:val="000000"/>
                <w:sz w:val="14"/>
              </w:rPr>
              <w:t>Specify the dates of the collected participant data, including start and end of participant accrual; and, if applicable, end of follow-up.</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4FC66D">
            <w:pPr>
              <w:spacing w:before="0" w:after="0" w:line="240" w:lineRule="auto"/>
              <w:jc w:val="left"/>
            </w:pPr>
            <w:r>
              <w:t>Partially reported. Main manuscript p. 4 identifies Wave 1 as 2011-2012 and Wave 3 as 2015, but exact participant-level accrual start/end dates are not reported.</w:t>
            </w:r>
          </w:p>
        </w:tc>
      </w:tr>
      <w:tr w14:paraId="2BE087FF">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1CEB4B">
            <w:pPr>
              <w:spacing w:before="0" w:after="0" w:line="240" w:lineRule="auto"/>
              <w:jc w:val="left"/>
            </w:pPr>
            <w:r>
              <w:rPr>
                <w:rFonts w:ascii="Arial" w:hAnsi="Arial" w:eastAsia="Arial"/>
                <w:b w:val="0"/>
                <w:color w:val="000000"/>
                <w:sz w:val="14"/>
              </w:rPr>
              <w:t>METHODS – Participants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76E01E">
            <w:pPr>
              <w:spacing w:before="0" w:after="0" w:line="240" w:lineRule="auto"/>
              <w:jc w:val="center"/>
            </w:pPr>
            <w:r>
              <w:rPr>
                <w:rFonts w:ascii="Arial" w:hAnsi="Arial" w:eastAsia="Arial"/>
                <w:b w:val="0"/>
                <w:color w:val="000000"/>
                <w:sz w:val="14"/>
              </w:rPr>
              <w:t>6a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6DA7B6">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EB2653">
            <w:pPr>
              <w:spacing w:before="0" w:after="0" w:line="240" w:lineRule="auto"/>
              <w:jc w:val="left"/>
            </w:pPr>
            <w:r>
              <w:rPr>
                <w:rFonts w:ascii="Arial" w:hAnsi="Arial" w:eastAsia="Arial"/>
                <w:b w:val="0"/>
                <w:color w:val="000000"/>
                <w:sz w:val="14"/>
              </w:rPr>
              <w:t>Specify key elements of the study setting (e.g., primary care, secondary care, general population) including the number and location of centres.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2079673">
            <w:pPr>
              <w:spacing w:before="0" w:after="0" w:line="240" w:lineRule="auto"/>
              <w:jc w:val="left"/>
            </w:pPr>
            <w:r>
              <w:t>Partially reported. Main manuscript pp. 4-5 describes CHARLS as a national general-population longitudinal survey; the number and location of individual survey centres/sites are not fully specified in the manuscript.</w:t>
            </w:r>
          </w:p>
        </w:tc>
      </w:tr>
      <w:tr w14:paraId="43DDB588">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CA2EA1">
            <w:pPr>
              <w:spacing w:before="0" w:after="0" w:line="240" w:lineRule="auto"/>
              <w:jc w:val="left"/>
            </w:pPr>
            <w:r>
              <w:rPr>
                <w:rFonts w:ascii="Arial" w:hAnsi="Arial" w:eastAsia="Arial"/>
                <w:b w:val="0"/>
                <w:color w:val="000000"/>
                <w:sz w:val="14"/>
              </w:rPr>
              <w:t>METHODS – Participants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1B6E42">
            <w:pPr>
              <w:spacing w:before="0" w:after="0" w:line="240" w:lineRule="auto"/>
              <w:jc w:val="center"/>
            </w:pPr>
            <w:r>
              <w:rPr>
                <w:rFonts w:ascii="Arial" w:hAnsi="Arial" w:eastAsia="Arial"/>
                <w:b w:val="0"/>
                <w:color w:val="000000"/>
                <w:sz w:val="14"/>
              </w:rPr>
              <w:t>6b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004E94">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5FB895">
            <w:pPr>
              <w:spacing w:before="0" w:after="0" w:line="240" w:lineRule="auto"/>
              <w:jc w:val="left"/>
            </w:pPr>
            <w:r>
              <w:rPr>
                <w:rFonts w:ascii="Arial" w:hAnsi="Arial" w:eastAsia="Arial"/>
                <w:b w:val="0"/>
                <w:color w:val="000000"/>
                <w:sz w:val="14"/>
              </w:rPr>
              <w:t>Describe the eligibility criteria for study participants.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D088ED8">
            <w:pPr>
              <w:spacing w:before="0" w:after="0" w:line="240" w:lineRule="auto"/>
              <w:jc w:val="left"/>
            </w:pPr>
            <w:r>
              <w:rPr>
                <w:rFonts w:ascii="Arial" w:hAnsi="Arial" w:eastAsia="Arial"/>
                <w:b w:val="0"/>
                <w:color w:val="000000"/>
                <w:sz w:val="14"/>
              </w:rPr>
              <w:t>Main manuscript p. 5.</w:t>
            </w:r>
          </w:p>
        </w:tc>
      </w:tr>
      <w:tr w14:paraId="4D01A267">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A59C34">
            <w:pPr>
              <w:spacing w:before="0" w:after="0" w:line="240" w:lineRule="auto"/>
              <w:jc w:val="left"/>
            </w:pPr>
            <w:r>
              <w:rPr>
                <w:rFonts w:ascii="Arial" w:hAnsi="Arial" w:eastAsia="Arial"/>
                <w:b w:val="0"/>
                <w:color w:val="000000"/>
                <w:sz w:val="14"/>
              </w:rPr>
              <w:t>METHODS – Participants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01455E">
            <w:pPr>
              <w:spacing w:before="0" w:after="0" w:line="240" w:lineRule="auto"/>
              <w:jc w:val="center"/>
            </w:pPr>
            <w:r>
              <w:rPr>
                <w:rFonts w:ascii="Arial" w:hAnsi="Arial" w:eastAsia="Arial"/>
                <w:b w:val="0"/>
                <w:color w:val="000000"/>
                <w:sz w:val="14"/>
              </w:rPr>
              <w:t>6c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927846">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EEAB1F">
            <w:pPr>
              <w:spacing w:before="0" w:after="0" w:line="240" w:lineRule="auto"/>
              <w:jc w:val="left"/>
            </w:pPr>
            <w:r>
              <w:rPr>
                <w:rFonts w:ascii="Arial" w:hAnsi="Arial" w:eastAsia="Arial"/>
                <w:b w:val="0"/>
                <w:color w:val="000000"/>
                <w:sz w:val="14"/>
              </w:rPr>
              <w:t>Give details of any treatments received, and how they were handled during model development or evaluation, if relevant.</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04E6CE1">
            <w:pPr>
              <w:spacing w:before="0" w:after="0" w:line="240" w:lineRule="auto"/>
              <w:jc w:val="left"/>
            </w:pPr>
            <w:r>
              <w:rPr>
                <w:rFonts w:ascii="Arial" w:hAnsi="Arial" w:eastAsia="Arial"/>
                <w:b w:val="0"/>
                <w:color w:val="000000"/>
                <w:sz w:val="14"/>
              </w:rPr>
              <w:t>Not applicable: no treatment or intervention occurred in this contemporaneous screening analysis.</w:t>
            </w:r>
          </w:p>
        </w:tc>
      </w:tr>
      <w:tr w14:paraId="307FC637">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6D8899">
            <w:pPr>
              <w:spacing w:before="0" w:after="0" w:line="240" w:lineRule="auto"/>
              <w:jc w:val="left"/>
            </w:pPr>
            <w:r>
              <w:rPr>
                <w:rFonts w:ascii="Arial" w:hAnsi="Arial" w:eastAsia="Arial"/>
                <w:b w:val="0"/>
                <w:color w:val="000000"/>
                <w:sz w:val="14"/>
              </w:rPr>
              <w:t>METHODS – Data preparation</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7DAA23">
            <w:pPr>
              <w:spacing w:before="0" w:after="0" w:line="240" w:lineRule="auto"/>
              <w:jc w:val="center"/>
            </w:pPr>
            <w:r>
              <w:rPr>
                <w:rFonts w:ascii="Arial" w:hAnsi="Arial" w:eastAsia="Arial"/>
                <w:b w:val="0"/>
                <w:color w:val="000000"/>
                <w:sz w:val="14"/>
              </w:rPr>
              <w:t>7</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363027">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DEEBA3">
            <w:pPr>
              <w:spacing w:before="0" w:after="0" w:line="240" w:lineRule="auto"/>
              <w:jc w:val="left"/>
            </w:pPr>
            <w:r>
              <w:rPr>
                <w:rFonts w:ascii="Arial" w:hAnsi="Arial" w:eastAsia="Arial"/>
                <w:b w:val="0"/>
                <w:color w:val="000000"/>
                <w:sz w:val="14"/>
              </w:rPr>
              <w:t>Describe any data pre-processing and quality checking, including whether this was similar across relevant sociodemographic groups.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2972FD2">
            <w:pPr>
              <w:spacing w:before="0" w:after="0" w:line="240" w:lineRule="auto"/>
              <w:jc w:val="left"/>
            </w:pPr>
            <w:r>
              <w:rPr>
                <w:rFonts w:ascii="Arial" w:hAnsi="Arial" w:eastAsia="Arial"/>
                <w:b w:val="0"/>
                <w:color w:val="000000"/>
                <w:sz w:val="14"/>
              </w:rPr>
              <w:t>Main manuscript pp. 5-10; Additional file 2, Supplementary methods and Tables S2A-S3 and S17.</w:t>
            </w:r>
          </w:p>
        </w:tc>
      </w:tr>
      <w:tr w14:paraId="79ED5363">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8DB0A0">
            <w:pPr>
              <w:spacing w:before="0" w:after="0" w:line="240" w:lineRule="auto"/>
              <w:jc w:val="left"/>
            </w:pPr>
            <w:r>
              <w:rPr>
                <w:rFonts w:ascii="Arial" w:hAnsi="Arial" w:eastAsia="Arial"/>
                <w:b w:val="0"/>
                <w:color w:val="000000"/>
                <w:sz w:val="14"/>
              </w:rPr>
              <w:t>METHODS – Outcome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F6E599">
            <w:pPr>
              <w:spacing w:before="0" w:after="0" w:line="240" w:lineRule="auto"/>
              <w:jc w:val="center"/>
            </w:pPr>
            <w:r>
              <w:rPr>
                <w:rFonts w:ascii="Arial" w:hAnsi="Arial" w:eastAsia="Arial"/>
                <w:b w:val="0"/>
                <w:color w:val="000000"/>
                <w:sz w:val="14"/>
              </w:rPr>
              <w:t>8a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3CD6AB">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EF62D0">
            <w:pPr>
              <w:spacing w:before="0" w:after="0" w:line="240" w:lineRule="auto"/>
              <w:jc w:val="left"/>
            </w:pPr>
            <w:r>
              <w:rPr>
                <w:rFonts w:ascii="Arial" w:hAnsi="Arial" w:eastAsia="Arial"/>
                <w:b w:val="0"/>
                <w:color w:val="000000"/>
                <w:sz w:val="14"/>
              </w:rPr>
              <w:t>Clearly define the outcome that is being predicted and the time horizon, including how and when assessed, the rationale for choosing this outcome, and whether the method of outcome assessment is consistent across sociodemographic groups.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9246DA">
            <w:pPr>
              <w:spacing w:before="0" w:after="0" w:line="240" w:lineRule="auto"/>
              <w:jc w:val="left"/>
            </w:pPr>
            <w:r>
              <w:t>Partially reported. Main manuscript pp. 5-6 defines the contemporaneously assessed possible-sarcopenia outcome and its thresholds. The rationale is reported, but consistency of outcome assessment across all sociodemographic groups is not formally evaluated.</w:t>
            </w:r>
          </w:p>
        </w:tc>
      </w:tr>
      <w:tr w14:paraId="6CAC25D7">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953D30">
            <w:pPr>
              <w:spacing w:before="0" w:after="0" w:line="240" w:lineRule="auto"/>
              <w:jc w:val="left"/>
            </w:pPr>
            <w:r>
              <w:rPr>
                <w:rFonts w:ascii="Arial" w:hAnsi="Arial" w:eastAsia="Arial"/>
                <w:b w:val="0"/>
                <w:color w:val="000000"/>
                <w:sz w:val="14"/>
              </w:rPr>
              <w:t>METHODS – Outcome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DC2130">
            <w:pPr>
              <w:spacing w:before="0" w:after="0" w:line="240" w:lineRule="auto"/>
              <w:jc w:val="center"/>
            </w:pPr>
            <w:r>
              <w:rPr>
                <w:rFonts w:ascii="Arial" w:hAnsi="Arial" w:eastAsia="Arial"/>
                <w:b w:val="0"/>
                <w:color w:val="000000"/>
                <w:sz w:val="14"/>
              </w:rPr>
              <w:t>8b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6C2ECB">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742264">
            <w:pPr>
              <w:spacing w:before="0" w:after="0" w:line="240" w:lineRule="auto"/>
              <w:jc w:val="left"/>
            </w:pPr>
            <w:r>
              <w:rPr>
                <w:rFonts w:ascii="Arial" w:hAnsi="Arial" w:eastAsia="Arial"/>
                <w:b w:val="0"/>
                <w:color w:val="000000"/>
                <w:sz w:val="14"/>
              </w:rPr>
              <w:t>If outcome assessment requires subjective interpretation, describe the qualifications and demographic characteristics of the outcome assessors.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C96672C">
            <w:pPr>
              <w:spacing w:before="0" w:after="0" w:line="240" w:lineRule="auto"/>
              <w:jc w:val="left"/>
            </w:pPr>
            <w:r>
              <w:rPr>
                <w:rFonts w:ascii="Arial" w:hAnsi="Arial" w:eastAsia="Arial"/>
                <w:b w:val="0"/>
                <w:color w:val="000000"/>
                <w:sz w:val="14"/>
              </w:rPr>
              <w:t>Not applicable: the outcome was generated algorithmically from recorded handgrip and chair-stand measurements.</w:t>
            </w:r>
          </w:p>
        </w:tc>
      </w:tr>
      <w:tr w14:paraId="3DA3F891">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DABFE9">
            <w:pPr>
              <w:spacing w:before="0" w:after="0" w:line="240" w:lineRule="auto"/>
              <w:jc w:val="left"/>
            </w:pPr>
            <w:r>
              <w:rPr>
                <w:rFonts w:ascii="Arial" w:hAnsi="Arial" w:eastAsia="Arial"/>
                <w:b w:val="0"/>
                <w:color w:val="000000"/>
                <w:sz w:val="14"/>
              </w:rPr>
              <w:t>METHODS – Outcome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6A676A">
            <w:pPr>
              <w:spacing w:before="0" w:after="0" w:line="240" w:lineRule="auto"/>
              <w:jc w:val="center"/>
            </w:pPr>
            <w:r>
              <w:rPr>
                <w:rFonts w:ascii="Arial" w:hAnsi="Arial" w:eastAsia="Arial"/>
                <w:b w:val="0"/>
                <w:color w:val="000000"/>
                <w:sz w:val="14"/>
              </w:rPr>
              <w:t>8c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CA0348">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BB653F">
            <w:pPr>
              <w:spacing w:before="0" w:after="0" w:line="240" w:lineRule="auto"/>
              <w:jc w:val="left"/>
            </w:pPr>
            <w:r>
              <w:rPr>
                <w:rFonts w:ascii="Arial" w:hAnsi="Arial" w:eastAsia="Arial"/>
                <w:b w:val="0"/>
                <w:color w:val="000000"/>
                <w:sz w:val="14"/>
              </w:rPr>
              <w:t>Report any actions to blind assessment of the outcome to be predicted.</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33417D1">
            <w:pPr>
              <w:spacing w:before="0" w:after="0" w:line="240" w:lineRule="auto"/>
              <w:jc w:val="left"/>
            </w:pPr>
            <w:r>
              <w:rPr>
                <w:rFonts w:ascii="Arial" w:hAnsi="Arial" w:eastAsia="Arial"/>
                <w:b w:val="0"/>
                <w:color w:val="000000"/>
                <w:sz w:val="14"/>
              </w:rPr>
              <w:t>Main manuscript p. 6: the outcome was generated deterministically and independently of model predictions.</w:t>
            </w:r>
          </w:p>
        </w:tc>
      </w:tr>
      <w:tr w14:paraId="605B194E">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0095C9">
            <w:pPr>
              <w:spacing w:before="0" w:after="0" w:line="240" w:lineRule="auto"/>
              <w:jc w:val="left"/>
            </w:pPr>
            <w:r>
              <w:rPr>
                <w:rFonts w:ascii="Arial" w:hAnsi="Arial" w:eastAsia="Arial"/>
                <w:b w:val="0"/>
                <w:color w:val="000000"/>
                <w:sz w:val="14"/>
              </w:rPr>
              <w:t>METHODS – Predictors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009C5F">
            <w:pPr>
              <w:spacing w:before="0" w:after="0" w:line="240" w:lineRule="auto"/>
              <w:jc w:val="center"/>
            </w:pPr>
            <w:r>
              <w:rPr>
                <w:rFonts w:ascii="Arial" w:hAnsi="Arial" w:eastAsia="Arial"/>
                <w:b w:val="0"/>
                <w:color w:val="000000"/>
                <w:sz w:val="14"/>
              </w:rPr>
              <w:t>9a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E7C09A">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4DFC28">
            <w:pPr>
              <w:spacing w:before="0" w:after="0" w:line="240" w:lineRule="auto"/>
              <w:jc w:val="left"/>
            </w:pPr>
            <w:r>
              <w:rPr>
                <w:rFonts w:ascii="Arial" w:hAnsi="Arial" w:eastAsia="Arial"/>
                <w:b w:val="0"/>
                <w:color w:val="000000"/>
                <w:sz w:val="14"/>
              </w:rPr>
              <w:t>Describe the choice of initial predictors (e.g., literature, previous models, all available predictors) and any pre-selection of predictors before model building.</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1743AE3">
            <w:pPr>
              <w:spacing w:before="0" w:after="0" w:line="240" w:lineRule="auto"/>
              <w:jc w:val="left"/>
            </w:pPr>
            <w:r>
              <w:rPr>
                <w:rFonts w:ascii="Arial" w:hAnsi="Arial" w:eastAsia="Arial"/>
                <w:b w:val="0"/>
                <w:color w:val="000000"/>
                <w:sz w:val="14"/>
              </w:rPr>
              <w:t>Main manuscript p. 6.</w:t>
            </w:r>
          </w:p>
        </w:tc>
      </w:tr>
      <w:tr w14:paraId="25DCA96C">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B32FAF">
            <w:pPr>
              <w:spacing w:before="0" w:after="0" w:line="240" w:lineRule="auto"/>
              <w:jc w:val="left"/>
            </w:pPr>
            <w:r>
              <w:rPr>
                <w:rFonts w:ascii="Arial" w:hAnsi="Arial" w:eastAsia="Arial"/>
                <w:b w:val="0"/>
                <w:color w:val="000000"/>
                <w:sz w:val="14"/>
              </w:rPr>
              <w:t>METHODS – Predictors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8F2014">
            <w:pPr>
              <w:spacing w:before="0" w:after="0" w:line="240" w:lineRule="auto"/>
              <w:jc w:val="center"/>
            </w:pPr>
            <w:r>
              <w:rPr>
                <w:rFonts w:ascii="Arial" w:hAnsi="Arial" w:eastAsia="Arial"/>
                <w:b w:val="0"/>
                <w:color w:val="000000"/>
                <w:sz w:val="14"/>
              </w:rPr>
              <w:t>9b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3A9C8C">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3A6241">
            <w:pPr>
              <w:spacing w:before="0" w:after="0" w:line="240" w:lineRule="auto"/>
              <w:jc w:val="left"/>
            </w:pPr>
            <w:r>
              <w:rPr>
                <w:rFonts w:ascii="Arial" w:hAnsi="Arial" w:eastAsia="Arial"/>
                <w:b w:val="0"/>
                <w:color w:val="000000"/>
                <w:sz w:val="14"/>
              </w:rPr>
              <w:t>Clearly define all predictors, including how and when they were measured (and any actions to blind assessment of predictors for the outcome and other predictors).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7B1323E">
            <w:pPr>
              <w:spacing w:before="0" w:after="0" w:line="240" w:lineRule="auto"/>
              <w:jc w:val="left"/>
            </w:pPr>
            <w:r>
              <w:t>Partially reported. Main manuscript p. 6 and Additional file 2, Tables S2A-S2B, define predictor domains and variables. Exact measurement timing/procedures and blinding details are not fully reported for every predictor.</w:t>
            </w:r>
          </w:p>
        </w:tc>
      </w:tr>
      <w:tr w14:paraId="0EF0FD2D">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1EF3FC">
            <w:pPr>
              <w:spacing w:before="0" w:after="0" w:line="240" w:lineRule="auto"/>
              <w:jc w:val="left"/>
            </w:pPr>
            <w:r>
              <w:rPr>
                <w:rFonts w:ascii="Arial" w:hAnsi="Arial" w:eastAsia="Arial"/>
                <w:b w:val="0"/>
                <w:color w:val="000000"/>
                <w:sz w:val="14"/>
              </w:rPr>
              <w:t>METHODS – Predictors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DB6B8B">
            <w:pPr>
              <w:spacing w:before="0" w:after="0" w:line="240" w:lineRule="auto"/>
              <w:jc w:val="center"/>
            </w:pPr>
            <w:r>
              <w:rPr>
                <w:rFonts w:ascii="Arial" w:hAnsi="Arial" w:eastAsia="Arial"/>
                <w:b w:val="0"/>
                <w:color w:val="000000"/>
                <w:sz w:val="14"/>
              </w:rPr>
              <w:t>9c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B7D388">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0397CF">
            <w:pPr>
              <w:spacing w:before="0" w:after="0" w:line="240" w:lineRule="auto"/>
              <w:jc w:val="left"/>
            </w:pPr>
            <w:r>
              <w:rPr>
                <w:rFonts w:ascii="Arial" w:hAnsi="Arial" w:eastAsia="Arial"/>
                <w:b w:val="0"/>
                <w:color w:val="000000"/>
                <w:sz w:val="14"/>
              </w:rPr>
              <w:t>If predictor measurement requires subjective interpretation, describe the qualifications and demographic characteristics of the predictor assessors.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4724A7D">
            <w:pPr>
              <w:spacing w:before="0" w:after="0" w:line="240" w:lineRule="auto"/>
              <w:jc w:val="left"/>
            </w:pPr>
            <w:r>
              <w:rPr>
                <w:rFonts w:ascii="Arial" w:hAnsi="Arial" w:eastAsia="Arial"/>
                <w:b w:val="0"/>
                <w:color w:val="000000"/>
                <w:sz w:val="14"/>
              </w:rPr>
              <w:t>Not applicable: no predictor required subjective expert interpretation.</w:t>
            </w:r>
          </w:p>
        </w:tc>
      </w:tr>
      <w:tr w14:paraId="572980A9">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D7F318">
            <w:pPr>
              <w:spacing w:before="0" w:after="0" w:line="240" w:lineRule="auto"/>
              <w:jc w:val="left"/>
            </w:pPr>
            <w:r>
              <w:rPr>
                <w:rFonts w:ascii="Arial" w:hAnsi="Arial" w:eastAsia="Arial"/>
                <w:b w:val="0"/>
                <w:color w:val="000000"/>
                <w:sz w:val="14"/>
              </w:rPr>
              <w:t>METHODS – Sample size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ECD9A2">
            <w:pPr>
              <w:spacing w:before="0" w:after="0" w:line="240" w:lineRule="auto"/>
              <w:jc w:val="center"/>
            </w:pPr>
            <w:r>
              <w:rPr>
                <w:rFonts w:ascii="Arial" w:hAnsi="Arial" w:eastAsia="Arial"/>
                <w:b w:val="0"/>
                <w:color w:val="000000"/>
                <w:sz w:val="14"/>
              </w:rPr>
              <w:t>10</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F52FC3">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FEB7EB">
            <w:pPr>
              <w:spacing w:before="0" w:after="0" w:line="240" w:lineRule="auto"/>
              <w:jc w:val="left"/>
            </w:pPr>
            <w:r>
              <w:rPr>
                <w:rFonts w:ascii="Arial" w:hAnsi="Arial" w:eastAsia="Arial"/>
                <w:b w:val="0"/>
                <w:color w:val="000000"/>
                <w:sz w:val="14"/>
              </w:rPr>
              <w:t>Explain how the study size was arrived at (separately for development and evaluation), and justify that the study size was sufficient to answer the research question. Include details of any sample size calculation.</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9335DB0">
            <w:pPr>
              <w:spacing w:before="0" w:after="0" w:line="240" w:lineRule="auto"/>
              <w:jc w:val="left"/>
            </w:pPr>
            <w:r>
              <w:t>Partially reported; no formal prospective sample-size calculation was performed. Main manuscript pp. 6-7 and Table 1, and Additional file 2, Tables S1B-S1C and Figure S3, report the available development/evaluation samples, events, and complete-case retention.</w:t>
            </w:r>
          </w:p>
        </w:tc>
      </w:tr>
      <w:tr w14:paraId="5E2558DC">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4BB76F">
            <w:pPr>
              <w:spacing w:before="0" w:after="0" w:line="240" w:lineRule="auto"/>
              <w:jc w:val="left"/>
            </w:pPr>
            <w:r>
              <w:rPr>
                <w:rFonts w:ascii="Arial" w:hAnsi="Arial" w:eastAsia="Arial"/>
                <w:b w:val="0"/>
                <w:color w:val="000000"/>
                <w:sz w:val="14"/>
              </w:rPr>
              <w:t>METHODS – Missing data</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A2C30F">
            <w:pPr>
              <w:spacing w:before="0" w:after="0" w:line="240" w:lineRule="auto"/>
              <w:jc w:val="center"/>
            </w:pPr>
            <w:r>
              <w:rPr>
                <w:rFonts w:ascii="Arial" w:hAnsi="Arial" w:eastAsia="Arial"/>
                <w:b w:val="0"/>
                <w:color w:val="000000"/>
                <w:sz w:val="14"/>
              </w:rPr>
              <w:t>11</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89D379">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73F75B">
            <w:pPr>
              <w:spacing w:before="0" w:after="0" w:line="240" w:lineRule="auto"/>
              <w:jc w:val="left"/>
            </w:pPr>
            <w:r>
              <w:rPr>
                <w:rFonts w:ascii="Arial" w:hAnsi="Arial" w:eastAsia="Arial"/>
                <w:b w:val="0"/>
                <w:color w:val="000000"/>
                <w:sz w:val="14"/>
              </w:rPr>
              <w:t>Describe how missing data were handled. Provide reasons for omitting any data.</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CF174E1">
            <w:pPr>
              <w:spacing w:before="0" w:after="0" w:line="240" w:lineRule="auto"/>
              <w:jc w:val="left"/>
            </w:pPr>
            <w:r>
              <w:rPr>
                <w:rFonts w:ascii="Arial" w:hAnsi="Arial" w:eastAsia="Arial"/>
                <w:b w:val="0"/>
                <w:color w:val="000000"/>
                <w:sz w:val="14"/>
              </w:rPr>
              <w:t>Main manuscript pp. 6-7; Additional file 2, Tables S1B-S1C and S3.</w:t>
            </w:r>
          </w:p>
        </w:tc>
      </w:tr>
      <w:tr w14:paraId="2FA99408">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5BA993">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8FE81D">
            <w:pPr>
              <w:spacing w:before="0" w:after="0" w:line="240" w:lineRule="auto"/>
              <w:jc w:val="center"/>
            </w:pPr>
            <w:r>
              <w:rPr>
                <w:rFonts w:ascii="Arial" w:hAnsi="Arial" w:eastAsia="Arial"/>
                <w:b w:val="0"/>
                <w:color w:val="000000"/>
                <w:sz w:val="14"/>
              </w:rPr>
              <w:t>12a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24B402">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6845F0">
            <w:pPr>
              <w:spacing w:before="0" w:after="0" w:line="240" w:lineRule="auto"/>
              <w:jc w:val="left"/>
            </w:pPr>
            <w:r>
              <w:rPr>
                <w:rFonts w:ascii="Arial" w:hAnsi="Arial" w:eastAsia="Arial"/>
                <w:b w:val="0"/>
                <w:color w:val="000000"/>
                <w:sz w:val="14"/>
              </w:rPr>
              <w:t>Describe how the data were used (e.g., for development and evaluation of model performance) in the analysis, including whether the data were partitioned, considering any sample size requirements.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9BBB245">
            <w:pPr>
              <w:spacing w:before="0" w:after="0" w:line="240" w:lineRule="auto"/>
              <w:jc w:val="left"/>
            </w:pPr>
            <w:r>
              <w:rPr>
                <w:rFonts w:ascii="Arial" w:hAnsi="Arial" w:eastAsia="Arial"/>
                <w:b w:val="0"/>
                <w:color w:val="000000"/>
                <w:sz w:val="14"/>
              </w:rPr>
              <w:t>Main manuscript pp. 4-10.</w:t>
            </w:r>
          </w:p>
        </w:tc>
      </w:tr>
      <w:tr w14:paraId="232153EC">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949E14">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97972D">
            <w:pPr>
              <w:spacing w:before="0" w:after="0" w:line="240" w:lineRule="auto"/>
              <w:jc w:val="center"/>
            </w:pPr>
            <w:r>
              <w:rPr>
                <w:rFonts w:ascii="Arial" w:hAnsi="Arial" w:eastAsia="Arial"/>
                <w:b w:val="0"/>
                <w:color w:val="000000"/>
                <w:sz w:val="14"/>
              </w:rPr>
              <w:t>12b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6EF8AC">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D970C7">
            <w:pPr>
              <w:spacing w:before="0" w:after="0" w:line="240" w:lineRule="auto"/>
              <w:jc w:val="left"/>
            </w:pPr>
            <w:r>
              <w:rPr>
                <w:rFonts w:ascii="Arial" w:hAnsi="Arial" w:eastAsia="Arial"/>
                <w:b w:val="0"/>
                <w:color w:val="000000"/>
                <w:sz w:val="14"/>
              </w:rPr>
              <w:t>Depending on the type of model, describe how predictors were handled in the analyses (functional form, rescaling, transformation, or any standardisation).</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1335DED">
            <w:pPr>
              <w:spacing w:before="0" w:after="0" w:line="240" w:lineRule="auto"/>
              <w:jc w:val="left"/>
            </w:pPr>
            <w:r>
              <w:rPr>
                <w:rFonts w:ascii="Arial" w:hAnsi="Arial" w:eastAsia="Arial"/>
                <w:b w:val="0"/>
                <w:color w:val="000000"/>
                <w:sz w:val="14"/>
              </w:rPr>
              <w:t>Main manuscript p. 7; Additional file 2, Table S2A.</w:t>
            </w:r>
          </w:p>
        </w:tc>
      </w:tr>
      <w:tr w14:paraId="7C8ECA8E">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E49C1F">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1FDCC3">
            <w:pPr>
              <w:spacing w:before="0" w:after="0" w:line="240" w:lineRule="auto"/>
              <w:jc w:val="center"/>
            </w:pPr>
            <w:r>
              <w:rPr>
                <w:rFonts w:ascii="Arial" w:hAnsi="Arial" w:eastAsia="Arial"/>
                <w:b w:val="0"/>
                <w:color w:val="000000"/>
                <w:sz w:val="14"/>
              </w:rPr>
              <w:t>12c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BD964C">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8F0FD0">
            <w:pPr>
              <w:spacing w:before="0" w:after="0" w:line="240" w:lineRule="auto"/>
              <w:jc w:val="left"/>
            </w:pPr>
            <w:r>
              <w:rPr>
                <w:rFonts w:ascii="Arial" w:hAnsi="Arial" w:eastAsia="Arial"/>
                <w:b w:val="0"/>
                <w:color w:val="000000"/>
                <w:sz w:val="14"/>
              </w:rPr>
              <w:t>Specify the type of model, rationale, all model-building steps, including any hyperparameter tuning, and method for internal validation.</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FEF8944">
            <w:pPr>
              <w:spacing w:before="0" w:after="0" w:line="240" w:lineRule="auto"/>
              <w:jc w:val="left"/>
            </w:pPr>
            <w:r>
              <w:t>Partially reported. Main manuscript pp. 7-8 describes the model types, preprocessing, five-fold internal validation, and fixed model specifications. The rationale for every hyperparameter choice and the complete historical tuning process are not fully reported.</w:t>
            </w:r>
          </w:p>
        </w:tc>
      </w:tr>
      <w:tr w14:paraId="7FCAA1C3">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B9455E">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4E77DA">
            <w:pPr>
              <w:spacing w:before="0" w:after="0" w:line="240" w:lineRule="auto"/>
              <w:jc w:val="center"/>
            </w:pPr>
            <w:r>
              <w:rPr>
                <w:rFonts w:ascii="Arial" w:hAnsi="Arial" w:eastAsia="Arial"/>
                <w:b w:val="0"/>
                <w:color w:val="000000"/>
                <w:sz w:val="14"/>
              </w:rPr>
              <w:t>12d</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FE01F5">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A6E1DD">
            <w:pPr>
              <w:spacing w:before="0" w:after="0" w:line="240" w:lineRule="auto"/>
              <w:jc w:val="left"/>
            </w:pPr>
            <w:r>
              <w:rPr>
                <w:rFonts w:ascii="Arial" w:hAnsi="Arial" w:eastAsia="Arial"/>
                <w:b w:val="0"/>
                <w:color w:val="000000"/>
                <w:sz w:val="14"/>
              </w:rPr>
              <w:t>Describe if and how any heterogeneity in estimates of model parameter values and model performance was handled and quantified across clusters (e.g., hospitals, countries). See TRIPOD-Cluster for additional considerations.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927EF4F">
            <w:pPr>
              <w:spacing w:before="0" w:after="0" w:line="240" w:lineRule="auto"/>
              <w:jc w:val="left"/>
            </w:pPr>
            <w:r>
              <w:rPr>
                <w:rFonts w:ascii="Arial" w:hAnsi="Arial" w:eastAsia="Arial"/>
                <w:b w:val="0"/>
                <w:color w:val="000000"/>
                <w:sz w:val="14"/>
              </w:rPr>
              <w:t>Not applicable. No hospital-, site-, country-, or other centre-level clusters were modelled. Individual-level sociodemographic subgroup analyses are reported separately in Additional file 2, Table S16, and are not cluster-heterogeneity analyses.</w:t>
            </w:r>
          </w:p>
        </w:tc>
      </w:tr>
      <w:tr w14:paraId="74596436">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3E263A">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F76B5A">
            <w:pPr>
              <w:spacing w:before="0" w:after="0" w:line="240" w:lineRule="auto"/>
              <w:jc w:val="center"/>
            </w:pPr>
            <w:r>
              <w:rPr>
                <w:rFonts w:ascii="Arial" w:hAnsi="Arial" w:eastAsia="Arial"/>
                <w:b w:val="0"/>
                <w:color w:val="000000"/>
                <w:sz w:val="14"/>
              </w:rPr>
              <w:t>12e</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D9BE67">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056E18">
            <w:pPr>
              <w:spacing w:before="0" w:after="0" w:line="240" w:lineRule="auto"/>
              <w:jc w:val="left"/>
            </w:pPr>
            <w:r>
              <w:rPr>
                <w:rFonts w:ascii="Arial" w:hAnsi="Arial" w:eastAsia="Arial"/>
                <w:b w:val="0"/>
                <w:color w:val="000000"/>
                <w:sz w:val="14"/>
              </w:rPr>
              <w:t>Specify all measures and plots used (and their rationale) to evaluate model performance (e.g., discrimination, calibration, clinical utility) and, if relevant, to compare multiple models.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1B37CD">
            <w:pPr>
              <w:spacing w:before="0" w:after="0" w:line="240" w:lineRule="auto"/>
              <w:jc w:val="left"/>
            </w:pPr>
            <w:r>
              <w:rPr>
                <w:rFonts w:ascii="Arial" w:hAnsi="Arial" w:eastAsia="Arial"/>
                <w:b w:val="0"/>
                <w:color w:val="000000"/>
                <w:sz w:val="14"/>
              </w:rPr>
              <w:t>Main manuscript pp. 8-10.</w:t>
            </w:r>
          </w:p>
        </w:tc>
      </w:tr>
      <w:tr w14:paraId="0989694F">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5D274F">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C01C3A">
            <w:pPr>
              <w:spacing w:before="0" w:after="0" w:line="240" w:lineRule="auto"/>
              <w:jc w:val="center"/>
            </w:pPr>
            <w:r>
              <w:rPr>
                <w:rFonts w:ascii="Arial" w:hAnsi="Arial" w:eastAsia="Arial"/>
                <w:b w:val="0"/>
                <w:color w:val="000000"/>
                <w:sz w:val="14"/>
              </w:rPr>
              <w:t>12f</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0BB3EB">
            <w:pPr>
              <w:spacing w:before="0" w:after="0" w:line="240" w:lineRule="auto"/>
              <w:jc w:val="center"/>
            </w:pPr>
            <w:r>
              <w:rPr>
                <w:rFonts w:ascii="Arial" w:hAnsi="Arial" w:eastAsia="Arial"/>
                <w:b w:val="0"/>
                <w:color w:val="000000"/>
                <w:sz w:val="14"/>
              </w:rPr>
              <w:t>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1AAD94">
            <w:pPr>
              <w:spacing w:before="0" w:after="0" w:line="240" w:lineRule="auto"/>
              <w:jc w:val="left"/>
            </w:pPr>
            <w:r>
              <w:rPr>
                <w:rFonts w:ascii="Arial" w:hAnsi="Arial" w:eastAsia="Arial"/>
                <w:b w:val="0"/>
                <w:color w:val="000000"/>
                <w:sz w:val="14"/>
              </w:rPr>
              <w:t>Describe any model updating (e.g., recalibration) arising from the model evaluation, either overall or for particular sociodemographic groups or settings.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C04CAE6">
            <w:pPr>
              <w:spacing w:before="0" w:after="0" w:line="240" w:lineRule="auto"/>
              <w:jc w:val="left"/>
            </w:pPr>
            <w:r>
              <w:rPr>
                <w:rFonts w:ascii="Arial" w:hAnsi="Arial" w:eastAsia="Arial"/>
                <w:b w:val="0"/>
                <w:color w:val="000000"/>
                <w:sz w:val="14"/>
              </w:rPr>
              <w:t>Not applicable: no model updating or recalibration was performed.</w:t>
            </w:r>
          </w:p>
        </w:tc>
      </w:tr>
      <w:tr w14:paraId="74978714">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37C4B5">
            <w:pPr>
              <w:spacing w:before="0" w:after="0" w:line="240" w:lineRule="auto"/>
              <w:jc w:val="left"/>
            </w:pPr>
            <w:r>
              <w:rPr>
                <w:rFonts w:ascii="Arial" w:hAnsi="Arial" w:eastAsia="Arial"/>
                <w:b w:val="0"/>
                <w:color w:val="000000"/>
                <w:sz w:val="14"/>
              </w:rPr>
              <w:t>METHODS – Analytical methods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FE074D">
            <w:pPr>
              <w:spacing w:before="0" w:after="0" w:line="240" w:lineRule="auto"/>
              <w:jc w:val="center"/>
            </w:pPr>
            <w:r>
              <w:rPr>
                <w:rFonts w:ascii="Arial" w:hAnsi="Arial" w:eastAsia="Arial"/>
                <w:b w:val="0"/>
                <w:color w:val="000000"/>
                <w:sz w:val="14"/>
              </w:rPr>
              <w:t>12g</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F386BD">
            <w:pPr>
              <w:spacing w:before="0" w:after="0" w:line="240" w:lineRule="auto"/>
              <w:jc w:val="center"/>
            </w:pPr>
            <w:r>
              <w:rPr>
                <w:rFonts w:ascii="Arial" w:hAnsi="Arial" w:eastAsia="Arial"/>
                <w:b w:val="0"/>
                <w:color w:val="000000"/>
                <w:sz w:val="14"/>
              </w:rPr>
              <w:t>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1D65BE">
            <w:pPr>
              <w:spacing w:before="0" w:after="0" w:line="240" w:lineRule="auto"/>
              <w:jc w:val="left"/>
            </w:pPr>
            <w:r>
              <w:rPr>
                <w:rFonts w:ascii="Arial" w:hAnsi="Arial" w:eastAsia="Arial"/>
                <w:b w:val="0"/>
                <w:color w:val="000000"/>
                <w:sz w:val="14"/>
              </w:rPr>
              <w:t>For model evaluation, describe how the model predictions were calculated (e.g., formula, code, object, application programming interface).</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0C5FAE4">
            <w:pPr>
              <w:spacing w:before="0" w:after="0" w:line="240" w:lineRule="auto"/>
              <w:jc w:val="left"/>
            </w:pPr>
            <w:r>
              <w:t>Main manuscript pp. 7-10 and 19-20. Predictions were generated from saved analysis pipelines. Reproducible code and configuration templates are available at https://github.com/yuyue611013/charls-possible-sarcopenia-screening, with the manuscript-supporting release archived at https://github.com/yuyue611013/charls-possible-sarcopenia-screening/releases/tag/v1.0.0.</w:t>
            </w:r>
          </w:p>
        </w:tc>
      </w:tr>
      <w:tr w14:paraId="79FDC57A">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1FB051">
            <w:pPr>
              <w:spacing w:before="0" w:after="0" w:line="240" w:lineRule="auto"/>
              <w:jc w:val="left"/>
            </w:pPr>
            <w:r>
              <w:rPr>
                <w:rFonts w:ascii="Arial" w:hAnsi="Arial" w:eastAsia="Arial"/>
                <w:b w:val="0"/>
                <w:color w:val="000000"/>
                <w:sz w:val="14"/>
              </w:rPr>
              <w:t>METHODS – Class imbalance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A530CC">
            <w:pPr>
              <w:spacing w:before="0" w:after="0" w:line="240" w:lineRule="auto"/>
              <w:jc w:val="center"/>
            </w:pPr>
            <w:r>
              <w:rPr>
                <w:rFonts w:ascii="Arial" w:hAnsi="Arial" w:eastAsia="Arial"/>
                <w:b w:val="0"/>
                <w:color w:val="000000"/>
                <w:sz w:val="14"/>
              </w:rPr>
              <w:t>13</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09A56A">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979F41">
            <w:pPr>
              <w:spacing w:before="0" w:after="0" w:line="240" w:lineRule="auto"/>
              <w:jc w:val="left"/>
            </w:pPr>
            <w:r>
              <w:rPr>
                <w:rFonts w:ascii="Arial" w:hAnsi="Arial" w:eastAsia="Arial"/>
                <w:b w:val="0"/>
                <w:color w:val="000000"/>
                <w:sz w:val="14"/>
              </w:rPr>
              <w:t>If class imbalance methods were used, state why and how this was done, and any subsequent methods to recalibrate the model or the model predictions.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739ADA8">
            <w:pPr>
              <w:spacing w:before="0" w:after="0" w:line="240" w:lineRule="auto"/>
              <w:jc w:val="left"/>
            </w:pPr>
            <w:r>
              <w:rPr>
                <w:rFonts w:ascii="Arial" w:hAnsi="Arial" w:eastAsia="Arial"/>
                <w:b w:val="0"/>
                <w:color w:val="000000"/>
                <w:sz w:val="14"/>
              </w:rPr>
              <w:t>Not applicable: no class-imbalance correction, weighting, or resampling method was used.</w:t>
            </w:r>
          </w:p>
        </w:tc>
      </w:tr>
      <w:tr w14:paraId="439DCCDD">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EB691F">
            <w:pPr>
              <w:spacing w:before="0" w:after="0" w:line="240" w:lineRule="auto"/>
              <w:jc w:val="left"/>
            </w:pPr>
            <w:r>
              <w:rPr>
                <w:rFonts w:ascii="Arial" w:hAnsi="Arial" w:eastAsia="Arial"/>
                <w:b w:val="0"/>
                <w:color w:val="000000"/>
                <w:sz w:val="14"/>
              </w:rPr>
              <w:t>METHODS – Fairness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58E5C0">
            <w:pPr>
              <w:spacing w:before="0" w:after="0" w:line="240" w:lineRule="auto"/>
              <w:jc w:val="center"/>
            </w:pPr>
            <w:r>
              <w:rPr>
                <w:rFonts w:ascii="Arial" w:hAnsi="Arial" w:eastAsia="Arial"/>
                <w:b w:val="0"/>
                <w:color w:val="000000"/>
                <w:sz w:val="14"/>
              </w:rPr>
              <w:t>14</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C536D1">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9D9C58">
            <w:pPr>
              <w:spacing w:before="0" w:after="0" w:line="240" w:lineRule="auto"/>
              <w:jc w:val="left"/>
            </w:pPr>
            <w:r>
              <w:rPr>
                <w:rFonts w:ascii="Arial" w:hAnsi="Arial" w:eastAsia="Arial"/>
                <w:b w:val="0"/>
                <w:color w:val="000000"/>
                <w:sz w:val="14"/>
              </w:rPr>
              <w:t>Describe any approaches that were used to address model fairness and their rationale.</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052B72E">
            <w:pPr>
              <w:spacing w:before="0" w:after="0" w:line="240" w:lineRule="auto"/>
              <w:jc w:val="left"/>
            </w:pPr>
            <w:r>
              <w:t>No formal fairness assessment or mitigation method was used. Main manuscript pp. 9 and 16-17 and Additional file 2, Table S16, report exploratory subgroup robustness analyses only; these should not be interpreted as an algorithmic-fairness assessment.</w:t>
            </w:r>
          </w:p>
        </w:tc>
      </w:tr>
      <w:tr w14:paraId="0D99415F">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746005">
            <w:pPr>
              <w:spacing w:before="0" w:after="0" w:line="240" w:lineRule="auto"/>
              <w:jc w:val="left"/>
            </w:pPr>
            <w:r>
              <w:rPr>
                <w:rFonts w:ascii="Arial" w:hAnsi="Arial" w:eastAsia="Arial"/>
                <w:b w:val="0"/>
                <w:color w:val="000000"/>
                <w:sz w:val="14"/>
              </w:rPr>
              <w:t>METHODS – Model output</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CD5680">
            <w:pPr>
              <w:spacing w:before="0" w:after="0" w:line="240" w:lineRule="auto"/>
              <w:jc w:val="center"/>
            </w:pPr>
            <w:r>
              <w:rPr>
                <w:rFonts w:ascii="Arial" w:hAnsi="Arial" w:eastAsia="Arial"/>
                <w:b w:val="0"/>
                <w:color w:val="000000"/>
                <w:sz w:val="14"/>
              </w:rPr>
              <w:t>15</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AB0DF6">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C4871F">
            <w:pPr>
              <w:spacing w:before="0" w:after="0" w:line="240" w:lineRule="auto"/>
              <w:jc w:val="left"/>
            </w:pPr>
            <w:r>
              <w:rPr>
                <w:rFonts w:ascii="Arial" w:hAnsi="Arial" w:eastAsia="Arial"/>
                <w:b w:val="0"/>
                <w:color w:val="000000"/>
                <w:sz w:val="14"/>
              </w:rPr>
              <w:t>Specify the output of the prediction model (e.g., probabilities, classification). Provide details and rationale for any classification and how the thresholds were identified.</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F390D48">
            <w:pPr>
              <w:spacing w:before="0" w:after="0" w:line="240" w:lineRule="auto"/>
              <w:jc w:val="left"/>
            </w:pPr>
            <w:r>
              <w:rPr>
                <w:rFonts w:ascii="Arial" w:hAnsi="Arial" w:eastAsia="Arial"/>
                <w:b w:val="0"/>
                <w:color w:val="000000"/>
                <w:sz w:val="14"/>
              </w:rPr>
              <w:t>Main manuscript pp. 7-8; predicted probabilities and threshold-selection procedure are described.</w:t>
            </w:r>
          </w:p>
        </w:tc>
      </w:tr>
      <w:tr w14:paraId="1D51A75E">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F43659">
            <w:pPr>
              <w:spacing w:before="0" w:after="0" w:line="240" w:lineRule="auto"/>
              <w:jc w:val="left"/>
            </w:pPr>
            <w:r>
              <w:rPr>
                <w:rFonts w:ascii="Arial" w:hAnsi="Arial" w:eastAsia="Arial"/>
                <w:b w:val="0"/>
                <w:color w:val="000000"/>
                <w:sz w:val="14"/>
              </w:rPr>
              <w:t>METHODS – Development versus evaluation</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4BF02D">
            <w:pPr>
              <w:spacing w:before="0" w:after="0" w:line="240" w:lineRule="auto"/>
              <w:jc w:val="center"/>
            </w:pPr>
            <w:r>
              <w:rPr>
                <w:rFonts w:ascii="Arial" w:hAnsi="Arial" w:eastAsia="Arial"/>
                <w:b w:val="0"/>
                <w:color w:val="000000"/>
                <w:sz w:val="14"/>
              </w:rPr>
              <w:t>16</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045925">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F69A1D">
            <w:pPr>
              <w:spacing w:before="0" w:after="0" w:line="240" w:lineRule="auto"/>
              <w:jc w:val="left"/>
            </w:pPr>
            <w:r>
              <w:rPr>
                <w:rFonts w:ascii="Arial" w:hAnsi="Arial" w:eastAsia="Arial"/>
                <w:b w:val="0"/>
                <w:color w:val="000000"/>
                <w:sz w:val="14"/>
              </w:rPr>
              <w:t>Identify any differences between the development and evaluation data in healthcare setting, eligibility criteria, outcome, and predictors.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CDA84FC">
            <w:pPr>
              <w:spacing w:before="0" w:after="0" w:line="240" w:lineRule="auto"/>
              <w:jc w:val="left"/>
            </w:pPr>
            <w:r>
              <w:rPr>
                <w:rFonts w:ascii="Arial" w:hAnsi="Arial" w:eastAsia="Arial"/>
                <w:b w:val="0"/>
                <w:color w:val="000000"/>
                <w:sz w:val="14"/>
              </w:rPr>
              <w:t>Main manuscript pp. 4-10 and Table 1; Additional file 2, Tables S1A-S1C.</w:t>
            </w:r>
          </w:p>
        </w:tc>
      </w:tr>
      <w:tr w14:paraId="1364D535">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380BEB">
            <w:pPr>
              <w:spacing w:before="0" w:after="0" w:line="240" w:lineRule="auto"/>
              <w:jc w:val="left"/>
            </w:pPr>
            <w:r>
              <w:rPr>
                <w:rFonts w:ascii="Arial" w:hAnsi="Arial" w:eastAsia="Arial"/>
                <w:b w:val="0"/>
                <w:color w:val="000000"/>
                <w:sz w:val="14"/>
              </w:rPr>
              <w:t>METHODS – Ethical approval</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221789">
            <w:pPr>
              <w:spacing w:before="0" w:after="0" w:line="240" w:lineRule="auto"/>
              <w:jc w:val="center"/>
            </w:pPr>
            <w:r>
              <w:rPr>
                <w:rFonts w:ascii="Arial" w:hAnsi="Arial" w:eastAsia="Arial"/>
                <w:b w:val="0"/>
                <w:color w:val="000000"/>
                <w:sz w:val="14"/>
              </w:rPr>
              <w:t>17</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CA466C">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F1C27F">
            <w:pPr>
              <w:spacing w:before="0" w:after="0" w:line="240" w:lineRule="auto"/>
              <w:jc w:val="left"/>
            </w:pPr>
            <w:r>
              <w:rPr>
                <w:rFonts w:ascii="Arial" w:hAnsi="Arial" w:eastAsia="Arial"/>
                <w:b w:val="0"/>
                <w:color w:val="000000"/>
                <w:sz w:val="14"/>
              </w:rPr>
              <w:t>Name the institutional research board or ethics committee that approved the study and describe the participant-informed consent or the ethics committee waiver of informed consent.</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5F1A107">
            <w:pPr>
              <w:spacing w:before="0" w:after="0" w:line="240" w:lineRule="auto"/>
              <w:jc w:val="left"/>
            </w:pPr>
            <w:r>
              <w:t>Main manuscript ethics section reports the original CHARLS ethics approval and written informed consent. No separate local institutional ethics approval, exemption, waiver, or not-required determination document was obtained for this de-identified secondary analysis.</w:t>
            </w:r>
          </w:p>
        </w:tc>
      </w:tr>
      <w:tr w14:paraId="5611037F">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318FEA">
            <w:pPr>
              <w:spacing w:before="0" w:after="0" w:line="240" w:lineRule="auto"/>
              <w:jc w:val="left"/>
            </w:pPr>
            <w:r>
              <w:rPr>
                <w:rFonts w:ascii="Arial" w:hAnsi="Arial" w:eastAsia="Arial"/>
                <w:b w:val="0"/>
                <w:color w:val="000000"/>
                <w:sz w:val="14"/>
              </w:rPr>
              <w:t>OPEN SCIENCE – Funding</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3521E9">
            <w:pPr>
              <w:spacing w:before="0" w:after="0" w:line="240" w:lineRule="auto"/>
              <w:jc w:val="center"/>
            </w:pPr>
            <w:r>
              <w:rPr>
                <w:rFonts w:ascii="Arial" w:hAnsi="Arial" w:eastAsia="Arial"/>
                <w:b w:val="0"/>
                <w:color w:val="000000"/>
                <w:sz w:val="14"/>
              </w:rPr>
              <w:t>18a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D92301">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8038F2">
            <w:pPr>
              <w:spacing w:before="0" w:after="0" w:line="240" w:lineRule="auto"/>
              <w:jc w:val="left"/>
            </w:pPr>
            <w:r>
              <w:rPr>
                <w:rFonts w:ascii="Arial" w:hAnsi="Arial" w:eastAsia="Arial"/>
                <w:b w:val="0"/>
                <w:color w:val="000000"/>
                <w:sz w:val="14"/>
              </w:rPr>
              <w:t>Give the source of funding and the role of the funders for the present study.</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1E871A">
            <w:pPr>
              <w:spacing w:before="0" w:after="0" w:line="240" w:lineRule="auto"/>
              <w:jc w:val="left"/>
            </w:pPr>
            <w:r>
              <w:rPr>
                <w:rFonts w:ascii="Arial" w:hAnsi="Arial" w:eastAsia="Arial"/>
                <w:b w:val="0"/>
                <w:color w:val="000000"/>
                <w:sz w:val="14"/>
              </w:rPr>
              <w:t>Main manuscript p. 20.</w:t>
            </w:r>
          </w:p>
        </w:tc>
      </w:tr>
      <w:tr w14:paraId="3698058C">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8E3FF8">
            <w:pPr>
              <w:spacing w:before="0" w:after="0" w:line="240" w:lineRule="auto"/>
              <w:jc w:val="left"/>
            </w:pPr>
            <w:r>
              <w:rPr>
                <w:rFonts w:ascii="Arial" w:hAnsi="Arial" w:eastAsia="Arial"/>
                <w:b w:val="0"/>
                <w:color w:val="000000"/>
                <w:sz w:val="14"/>
              </w:rPr>
              <w:t>OPEN SCIENCE – Conflicts of interest</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8425DD">
            <w:pPr>
              <w:spacing w:before="0" w:after="0" w:line="240" w:lineRule="auto"/>
              <w:jc w:val="center"/>
            </w:pPr>
            <w:r>
              <w:rPr>
                <w:rFonts w:ascii="Arial" w:hAnsi="Arial" w:eastAsia="Arial"/>
                <w:b w:val="0"/>
                <w:color w:val="000000"/>
                <w:sz w:val="14"/>
              </w:rPr>
              <w:t>18b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B096A4">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ACFEA6">
            <w:pPr>
              <w:spacing w:before="0" w:after="0" w:line="240" w:lineRule="auto"/>
              <w:jc w:val="left"/>
            </w:pPr>
            <w:r>
              <w:rPr>
                <w:rFonts w:ascii="Arial" w:hAnsi="Arial" w:eastAsia="Arial"/>
                <w:b w:val="0"/>
                <w:color w:val="000000"/>
                <w:sz w:val="14"/>
              </w:rPr>
              <w:t>Declare any conflicts of interest and financial disclosures for all authors.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C4718C2">
            <w:pPr>
              <w:spacing w:before="0" w:after="0" w:line="240" w:lineRule="auto"/>
              <w:jc w:val="left"/>
            </w:pPr>
            <w:r>
              <w:rPr>
                <w:rFonts w:ascii="Arial" w:hAnsi="Arial" w:eastAsia="Arial"/>
                <w:b w:val="0"/>
                <w:color w:val="000000"/>
                <w:sz w:val="14"/>
              </w:rPr>
              <w:t>Main manuscript p. 20.</w:t>
            </w:r>
          </w:p>
        </w:tc>
      </w:tr>
      <w:tr w14:paraId="3A2B904D">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43ACA7">
            <w:pPr>
              <w:spacing w:before="0" w:after="0" w:line="240" w:lineRule="auto"/>
              <w:jc w:val="left"/>
            </w:pPr>
            <w:r>
              <w:rPr>
                <w:rFonts w:ascii="Arial" w:hAnsi="Arial" w:eastAsia="Arial"/>
                <w:b w:val="0"/>
                <w:color w:val="000000"/>
                <w:sz w:val="14"/>
              </w:rPr>
              <w:t>OPEN SCIENCE – Protocol</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F2A63C">
            <w:pPr>
              <w:spacing w:before="0" w:after="0" w:line="240" w:lineRule="auto"/>
              <w:jc w:val="center"/>
            </w:pPr>
            <w:r>
              <w:rPr>
                <w:rFonts w:ascii="Arial" w:hAnsi="Arial" w:eastAsia="Arial"/>
                <w:b w:val="0"/>
                <w:color w:val="000000"/>
                <w:sz w:val="14"/>
              </w:rPr>
              <w:t>18c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9CD90F">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5503A5">
            <w:pPr>
              <w:spacing w:before="0" w:after="0" w:line="240" w:lineRule="auto"/>
              <w:jc w:val="left"/>
            </w:pPr>
            <w:r>
              <w:rPr>
                <w:rFonts w:ascii="Arial" w:hAnsi="Arial" w:eastAsia="Arial"/>
                <w:b w:val="0"/>
                <w:color w:val="000000"/>
                <w:sz w:val="14"/>
              </w:rPr>
              <w:t>Indicate where the study protocol can be accessed or state that a protocol was not prepared.</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B046C8C">
            <w:pPr>
              <w:spacing w:before="0" w:after="0" w:line="240" w:lineRule="auto"/>
              <w:jc w:val="left"/>
            </w:pPr>
            <w:r>
              <w:rPr>
                <w:rFonts w:ascii="Arial" w:hAnsi="Arial" w:eastAsia="Arial"/>
                <w:b w:val="0"/>
                <w:color w:val="000000"/>
                <w:sz w:val="14"/>
              </w:rPr>
              <w:t>Main manuscript p. 19.</w:t>
            </w:r>
          </w:p>
        </w:tc>
      </w:tr>
      <w:tr w14:paraId="6C8669F2">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209D47">
            <w:pPr>
              <w:spacing w:before="0" w:after="0" w:line="240" w:lineRule="auto"/>
              <w:jc w:val="left"/>
            </w:pPr>
            <w:r>
              <w:rPr>
                <w:rFonts w:ascii="Arial" w:hAnsi="Arial" w:eastAsia="Arial"/>
                <w:b w:val="0"/>
                <w:color w:val="000000"/>
                <w:sz w:val="14"/>
              </w:rPr>
              <w:t>OPEN SCIENCE – Registration</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C38732">
            <w:pPr>
              <w:spacing w:before="0" w:after="0" w:line="240" w:lineRule="auto"/>
              <w:jc w:val="center"/>
            </w:pPr>
            <w:r>
              <w:rPr>
                <w:rFonts w:ascii="Arial" w:hAnsi="Arial" w:eastAsia="Arial"/>
                <w:b w:val="0"/>
                <w:color w:val="000000"/>
                <w:sz w:val="14"/>
              </w:rPr>
              <w:t>18d</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066CFD">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A8356A">
            <w:pPr>
              <w:spacing w:before="0" w:after="0" w:line="240" w:lineRule="auto"/>
              <w:jc w:val="left"/>
            </w:pPr>
            <w:r>
              <w:rPr>
                <w:rFonts w:ascii="Arial" w:hAnsi="Arial" w:eastAsia="Arial"/>
                <w:b w:val="0"/>
                <w:color w:val="000000"/>
                <w:sz w:val="14"/>
              </w:rPr>
              <w:t>Provide registration information for the study, including register name and registration number, or state that the study was not registered.</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CA2D321">
            <w:pPr>
              <w:spacing w:before="0" w:after="0" w:line="240" w:lineRule="auto"/>
              <w:jc w:val="left"/>
            </w:pPr>
            <w:r>
              <w:rPr>
                <w:rFonts w:ascii="Arial" w:hAnsi="Arial" w:eastAsia="Arial"/>
                <w:b w:val="0"/>
                <w:color w:val="000000"/>
                <w:sz w:val="14"/>
              </w:rPr>
              <w:t>Main manuscript p. 19.</w:t>
            </w:r>
          </w:p>
        </w:tc>
      </w:tr>
      <w:tr w14:paraId="31123E3B">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74C678">
            <w:pPr>
              <w:spacing w:before="0" w:after="0" w:line="240" w:lineRule="auto"/>
              <w:jc w:val="left"/>
            </w:pPr>
            <w:r>
              <w:rPr>
                <w:rFonts w:ascii="Arial" w:hAnsi="Arial" w:eastAsia="Arial"/>
                <w:b w:val="0"/>
                <w:color w:val="000000"/>
                <w:sz w:val="14"/>
              </w:rPr>
              <w:t>OPEN SCIENCE – Data sharing</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7F2C74">
            <w:pPr>
              <w:spacing w:before="0" w:after="0" w:line="240" w:lineRule="auto"/>
              <w:jc w:val="center"/>
            </w:pPr>
            <w:r>
              <w:rPr>
                <w:rFonts w:ascii="Arial" w:hAnsi="Arial" w:eastAsia="Arial"/>
                <w:b w:val="0"/>
                <w:color w:val="000000"/>
                <w:sz w:val="14"/>
              </w:rPr>
              <w:t>18e</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0BA40E">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FD67C3">
            <w:pPr>
              <w:spacing w:before="0" w:after="0" w:line="240" w:lineRule="auto"/>
              <w:jc w:val="left"/>
            </w:pPr>
            <w:r>
              <w:rPr>
                <w:rFonts w:ascii="Arial" w:hAnsi="Arial" w:eastAsia="Arial"/>
                <w:b w:val="0"/>
                <w:color w:val="000000"/>
                <w:sz w:val="14"/>
              </w:rPr>
              <w:t>Provide details of the availability of the study data.</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0C9722C">
            <w:pPr>
              <w:spacing w:before="0" w:after="0" w:line="240" w:lineRule="auto"/>
              <w:jc w:val="left"/>
            </w:pPr>
            <w:r>
              <w:t>Main manuscript Availability of data and materials section. CHARLS microdata are available to registered researchers through the official CHARLS website under the CHARLS data-use agreement; participant-level microdata are not redistributed by the authors.</w:t>
            </w:r>
          </w:p>
        </w:tc>
      </w:tr>
      <w:tr w14:paraId="3C545419">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69C034">
            <w:pPr>
              <w:spacing w:before="0" w:after="0" w:line="240" w:lineRule="auto"/>
              <w:jc w:val="left"/>
            </w:pPr>
            <w:r>
              <w:rPr>
                <w:rFonts w:ascii="Arial" w:hAnsi="Arial" w:eastAsia="Arial"/>
                <w:b w:val="0"/>
                <w:color w:val="000000"/>
                <w:sz w:val="14"/>
              </w:rPr>
              <w:t>OPEN SCIENCE – Code sharing</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A779D2">
            <w:pPr>
              <w:spacing w:before="0" w:after="0" w:line="240" w:lineRule="auto"/>
              <w:jc w:val="center"/>
            </w:pPr>
            <w:r>
              <w:rPr>
                <w:rFonts w:ascii="Arial" w:hAnsi="Arial" w:eastAsia="Arial"/>
                <w:b w:val="0"/>
                <w:color w:val="000000"/>
                <w:sz w:val="14"/>
              </w:rPr>
              <w:t>18f</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DED1BF">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31E42C">
            <w:pPr>
              <w:spacing w:before="0" w:after="0" w:line="240" w:lineRule="auto"/>
              <w:jc w:val="left"/>
            </w:pPr>
            <w:r>
              <w:rPr>
                <w:rFonts w:ascii="Arial" w:hAnsi="Arial" w:eastAsia="Arial"/>
                <w:b w:val="0"/>
                <w:color w:val="000000"/>
                <w:sz w:val="14"/>
              </w:rPr>
              <w:t>Provide details of the availability of the analytical code.</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225B89A">
            <w:pPr>
              <w:spacing w:before="0" w:after="0" w:line="240" w:lineRule="auto"/>
              <w:jc w:val="left"/>
            </w:pPr>
            <w:r>
              <w:t>Main manuscript Availability of data and materials section. Analysis code, configuration templates, aggregate reproducibility outputs, publication figures, and public-release audit materials are available at https://github.com/yuyue611013/charls-possible-sarcopenia-screening. The fixed manuscript-supporting release is https://github.com/yuyue611013/charls-possible-sarcopenia-screening/releases/tag/v1.0.0.</w:t>
            </w:r>
          </w:p>
        </w:tc>
      </w:tr>
      <w:tr w14:paraId="5B7D9DF9">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085B13">
            <w:pPr>
              <w:spacing w:before="0" w:after="0" w:line="240" w:lineRule="auto"/>
              <w:jc w:val="left"/>
            </w:pPr>
            <w:r>
              <w:rPr>
                <w:rFonts w:ascii="Arial" w:hAnsi="Arial" w:eastAsia="Arial"/>
                <w:b w:val="0"/>
                <w:color w:val="000000"/>
                <w:sz w:val="14"/>
              </w:rPr>
              <w:t>PATIENT &amp; PUBLIC INVOLVEMENT</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11102F">
            <w:pPr>
              <w:spacing w:before="0" w:after="0" w:line="240" w:lineRule="auto"/>
              <w:jc w:val="center"/>
            </w:pPr>
            <w:r>
              <w:rPr>
                <w:rFonts w:ascii="Arial" w:hAnsi="Arial" w:eastAsia="Arial"/>
                <w:b w:val="0"/>
                <w:color w:val="000000"/>
                <w:sz w:val="14"/>
              </w:rPr>
              <w:t>19</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45D86F">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5BA13E">
            <w:pPr>
              <w:spacing w:before="0" w:after="0" w:line="240" w:lineRule="auto"/>
              <w:jc w:val="left"/>
            </w:pPr>
            <w:r>
              <w:rPr>
                <w:rFonts w:ascii="Arial" w:hAnsi="Arial" w:eastAsia="Arial"/>
                <w:b w:val="0"/>
                <w:color w:val="000000"/>
                <w:sz w:val="14"/>
              </w:rPr>
              <w:t>Provide details of any patient and public involvement during the design, conduct, reporting, interpretation, or dissemination of the study or state no involvement.</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BC95BC0">
            <w:pPr>
              <w:spacing w:before="0" w:after="0" w:line="240" w:lineRule="auto"/>
              <w:jc w:val="left"/>
            </w:pPr>
            <w:r>
              <w:rPr>
                <w:rFonts w:ascii="Arial" w:hAnsi="Arial" w:eastAsia="Arial"/>
                <w:b w:val="0"/>
                <w:color w:val="000000"/>
                <w:sz w:val="14"/>
              </w:rPr>
              <w:t>Main manuscript p. 19.</w:t>
            </w:r>
          </w:p>
        </w:tc>
      </w:tr>
      <w:tr w14:paraId="101A5478">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F3E251">
            <w:pPr>
              <w:spacing w:before="0" w:after="0" w:line="240" w:lineRule="auto"/>
              <w:jc w:val="left"/>
            </w:pPr>
            <w:r>
              <w:rPr>
                <w:rFonts w:ascii="Arial" w:hAnsi="Arial" w:eastAsia="Arial"/>
                <w:b w:val="0"/>
                <w:color w:val="000000"/>
                <w:sz w:val="14"/>
              </w:rPr>
              <w:t>RESULTS – Participants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F84B55">
            <w:pPr>
              <w:spacing w:before="0" w:after="0" w:line="240" w:lineRule="auto"/>
              <w:jc w:val="center"/>
            </w:pPr>
            <w:r>
              <w:rPr>
                <w:rFonts w:ascii="Arial" w:hAnsi="Arial" w:eastAsia="Arial"/>
                <w:b w:val="0"/>
                <w:color w:val="000000"/>
                <w:sz w:val="14"/>
              </w:rPr>
              <w:t>20a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355A30">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FEC230">
            <w:pPr>
              <w:spacing w:before="0" w:after="0" w:line="240" w:lineRule="auto"/>
              <w:jc w:val="left"/>
            </w:pPr>
            <w:r>
              <w:rPr>
                <w:rFonts w:ascii="Arial" w:hAnsi="Arial" w:eastAsia="Arial"/>
                <w:b w:val="0"/>
                <w:color w:val="000000"/>
                <w:sz w:val="14"/>
              </w:rPr>
              <w:t>Describe the flow of participants through the study, including the number of participants with and without the outcome and, if applicable, a summary of the follow-up time. A diagram may be helpful.</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1D70521">
            <w:pPr>
              <w:spacing w:before="0" w:after="0" w:line="240" w:lineRule="auto"/>
              <w:jc w:val="left"/>
            </w:pPr>
            <w:r>
              <w:rPr>
                <w:rFonts w:ascii="Arial" w:hAnsi="Arial" w:eastAsia="Arial"/>
                <w:b w:val="0"/>
                <w:color w:val="000000"/>
                <w:sz w:val="14"/>
              </w:rPr>
              <w:t>Main manuscript pp. 11-12 and Figure 1.</w:t>
            </w:r>
          </w:p>
        </w:tc>
      </w:tr>
      <w:tr w14:paraId="22D674A0">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B5DCE6">
            <w:pPr>
              <w:spacing w:before="0" w:after="0" w:line="240" w:lineRule="auto"/>
              <w:jc w:val="left"/>
            </w:pPr>
            <w:r>
              <w:rPr>
                <w:rFonts w:ascii="Arial" w:hAnsi="Arial" w:eastAsia="Arial"/>
                <w:b w:val="0"/>
                <w:color w:val="000000"/>
                <w:sz w:val="14"/>
              </w:rPr>
              <w:t>RESULTS – Participants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C132C1">
            <w:pPr>
              <w:spacing w:before="0" w:after="0" w:line="240" w:lineRule="auto"/>
              <w:jc w:val="center"/>
            </w:pPr>
            <w:r>
              <w:rPr>
                <w:rFonts w:ascii="Arial" w:hAnsi="Arial" w:eastAsia="Arial"/>
                <w:b w:val="0"/>
                <w:color w:val="000000"/>
                <w:sz w:val="14"/>
              </w:rPr>
              <w:t>20b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D1BAB0">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E14D71">
            <w:pPr>
              <w:spacing w:before="0" w:after="0" w:line="240" w:lineRule="auto"/>
              <w:jc w:val="left"/>
            </w:pPr>
            <w:r>
              <w:rPr>
                <w:rFonts w:ascii="Arial" w:hAnsi="Arial" w:eastAsia="Arial"/>
                <w:b w:val="0"/>
                <w:color w:val="000000"/>
                <w:sz w:val="14"/>
              </w:rPr>
              <w:t>Report the characteristics overall and, where applicable, for each data source or setting, including the key dates, key predictors (including demographics), treatments received, sample size, number of outcome events, follow-up time, and amount of missing data. A table may be helpful. Report any differences across key demographic groups.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00FBB51">
            <w:pPr>
              <w:spacing w:before="0" w:after="0" w:line="240" w:lineRule="auto"/>
              <w:jc w:val="left"/>
            </w:pPr>
            <w:r>
              <w:rPr>
                <w:rFonts w:ascii="Arial" w:hAnsi="Arial" w:eastAsia="Arial"/>
                <w:b w:val="0"/>
                <w:color w:val="000000"/>
                <w:sz w:val="14"/>
              </w:rPr>
              <w:t>Main manuscript pp. 11-12 and Table 1; Additional file 2, Tables S1A-S1C.</w:t>
            </w:r>
          </w:p>
        </w:tc>
      </w:tr>
      <w:tr w14:paraId="7C1DAC6B">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73AD86">
            <w:pPr>
              <w:spacing w:before="0" w:after="0" w:line="240" w:lineRule="auto"/>
              <w:jc w:val="left"/>
            </w:pPr>
            <w:r>
              <w:rPr>
                <w:rFonts w:ascii="Arial" w:hAnsi="Arial" w:eastAsia="Arial"/>
                <w:b w:val="0"/>
                <w:color w:val="000000"/>
                <w:sz w:val="14"/>
              </w:rPr>
              <w:t>RESULTS – Participants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92219D">
            <w:pPr>
              <w:spacing w:before="0" w:after="0" w:line="240" w:lineRule="auto"/>
              <w:jc w:val="center"/>
            </w:pPr>
            <w:r>
              <w:rPr>
                <w:rFonts w:ascii="Arial" w:hAnsi="Arial" w:eastAsia="Arial"/>
                <w:b w:val="0"/>
                <w:color w:val="000000"/>
                <w:sz w:val="14"/>
              </w:rPr>
              <w:t>20c</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85D6A7">
            <w:pPr>
              <w:spacing w:before="0" w:after="0" w:line="240" w:lineRule="auto"/>
              <w:jc w:val="center"/>
            </w:pPr>
            <w:r>
              <w:rPr>
                <w:rFonts w:ascii="Arial" w:hAnsi="Arial" w:eastAsia="Arial"/>
                <w:b w:val="0"/>
                <w:color w:val="000000"/>
                <w:sz w:val="14"/>
              </w:rPr>
              <w:t>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3DA9A5">
            <w:pPr>
              <w:spacing w:before="0" w:after="0" w:line="240" w:lineRule="auto"/>
              <w:jc w:val="left"/>
            </w:pPr>
            <w:r>
              <w:rPr>
                <w:rFonts w:ascii="Arial" w:hAnsi="Arial" w:eastAsia="Arial"/>
                <w:b w:val="0"/>
                <w:color w:val="000000"/>
                <w:sz w:val="14"/>
              </w:rPr>
              <w:t>For model evaluation, show a comparison with the development data of the distribution of important predictors (demographics, predictors, and outcome).</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7EB5899">
            <w:pPr>
              <w:spacing w:before="0" w:after="0" w:line="240" w:lineRule="auto"/>
              <w:jc w:val="left"/>
            </w:pPr>
            <w:r>
              <w:rPr>
                <w:rFonts w:ascii="Arial" w:hAnsi="Arial" w:eastAsia="Arial"/>
                <w:b w:val="0"/>
                <w:color w:val="000000"/>
                <w:sz w:val="14"/>
              </w:rPr>
              <w:t>Main manuscript Table 1; Additional file 2, Tables S1A-S1C.</w:t>
            </w:r>
          </w:p>
        </w:tc>
      </w:tr>
      <w:tr w14:paraId="49593FFD">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7CC98A">
            <w:pPr>
              <w:spacing w:before="0" w:after="0" w:line="240" w:lineRule="auto"/>
              <w:jc w:val="left"/>
            </w:pPr>
            <w:r>
              <w:rPr>
                <w:rFonts w:ascii="Arial" w:hAnsi="Arial" w:eastAsia="Arial"/>
                <w:b w:val="0"/>
                <w:color w:val="000000"/>
                <w:sz w:val="14"/>
              </w:rPr>
              <w:t>RESULTS – Model development</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224474">
            <w:pPr>
              <w:spacing w:before="0" w:after="0" w:line="240" w:lineRule="auto"/>
              <w:jc w:val="center"/>
            </w:pPr>
            <w:r>
              <w:rPr>
                <w:rFonts w:ascii="Arial" w:hAnsi="Arial" w:eastAsia="Arial"/>
                <w:b w:val="0"/>
                <w:color w:val="000000"/>
                <w:sz w:val="14"/>
              </w:rPr>
              <w:t>21</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DEFE8D">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E5B7D8">
            <w:pPr>
              <w:spacing w:before="0" w:after="0" w:line="240" w:lineRule="auto"/>
              <w:jc w:val="left"/>
            </w:pPr>
            <w:r>
              <w:rPr>
                <w:rFonts w:ascii="Arial" w:hAnsi="Arial" w:eastAsia="Arial"/>
                <w:b w:val="0"/>
                <w:color w:val="000000"/>
                <w:sz w:val="14"/>
              </w:rPr>
              <w:t>Specify the number of participants and outcome events in each analysis (e.g., for model development, hyperparameter tuning, model evaluation).</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B4ED52B">
            <w:pPr>
              <w:spacing w:before="0" w:after="0" w:line="240" w:lineRule="auto"/>
              <w:jc w:val="left"/>
            </w:pPr>
            <w:r>
              <w:rPr>
                <w:rFonts w:ascii="Arial" w:hAnsi="Arial" w:eastAsia="Arial"/>
                <w:b w:val="0"/>
                <w:color w:val="000000"/>
                <w:sz w:val="14"/>
              </w:rPr>
              <w:t>Main manuscript pp. 11-12 and Table 1.</w:t>
            </w:r>
          </w:p>
        </w:tc>
      </w:tr>
      <w:tr w14:paraId="45FB23DE">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7A92CE">
            <w:pPr>
              <w:spacing w:before="0" w:after="0" w:line="240" w:lineRule="auto"/>
              <w:jc w:val="left"/>
            </w:pPr>
            <w:r>
              <w:rPr>
                <w:rFonts w:ascii="Arial" w:hAnsi="Arial" w:eastAsia="Arial"/>
                <w:b w:val="0"/>
                <w:color w:val="000000"/>
                <w:sz w:val="14"/>
              </w:rPr>
              <w:t>RESULTS – Model specification</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147FE1">
            <w:pPr>
              <w:spacing w:before="0" w:after="0" w:line="240" w:lineRule="auto"/>
              <w:jc w:val="center"/>
            </w:pPr>
            <w:r>
              <w:rPr>
                <w:rFonts w:ascii="Arial" w:hAnsi="Arial" w:eastAsia="Arial"/>
                <w:b w:val="0"/>
                <w:color w:val="000000"/>
                <w:sz w:val="14"/>
              </w:rPr>
              <w:t>22</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F59CCA">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EACFB5">
            <w:pPr>
              <w:spacing w:before="0" w:after="0" w:line="240" w:lineRule="auto"/>
              <w:jc w:val="left"/>
            </w:pPr>
            <w:r>
              <w:rPr>
                <w:rFonts w:ascii="Arial" w:hAnsi="Arial" w:eastAsia="Arial"/>
                <w:b w:val="0"/>
                <w:color w:val="000000"/>
                <w:sz w:val="14"/>
              </w:rPr>
              <w:t>Provide details of the full prediction model (e.g., formula, code, object, application programming interface) to allow predictions in new individuals and to enable third-party evaluation and implementation, including any restrictions to access or re-use (e.g., freely available, proprietary).</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17942DB">
            <w:pPr>
              <w:spacing w:before="0" w:after="0" w:line="240" w:lineRule="auto"/>
              <w:jc w:val="left"/>
            </w:pPr>
            <w:r>
              <w:t>Main manuscript pp. 7 and 19-20; Additional file 2, Tables S5-S7. Reproducible code and model specifications are available at https://github.com/yuyue611013/charls-possible-sarcopenia-screening, with fixed release v1.0.0 at https://github.com/yuyue611013/charls-possible-sarcopenia-screening/releases/tag/v1.0.0. Trained model objects and participant-level CHARLS inputs are not redistributed; authorised CHARLS users can reconstruct the workflow under the stated data-access restrictions.</w:t>
            </w:r>
          </w:p>
        </w:tc>
      </w:tr>
      <w:tr w14:paraId="03FA5EA2">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B330A3">
            <w:pPr>
              <w:spacing w:before="0" w:after="0" w:line="240" w:lineRule="auto"/>
              <w:jc w:val="left"/>
            </w:pPr>
            <w:r>
              <w:rPr>
                <w:rFonts w:ascii="Arial" w:hAnsi="Arial" w:eastAsia="Arial"/>
                <w:b w:val="0"/>
                <w:color w:val="000000"/>
                <w:sz w:val="14"/>
              </w:rPr>
              <w:t>RESULTS – Model performance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52389A">
            <w:pPr>
              <w:spacing w:before="0" w:after="0" w:line="240" w:lineRule="auto"/>
              <w:jc w:val="center"/>
            </w:pPr>
            <w:r>
              <w:rPr>
                <w:rFonts w:ascii="Arial" w:hAnsi="Arial" w:eastAsia="Arial"/>
                <w:b w:val="0"/>
                <w:color w:val="000000"/>
                <w:sz w:val="14"/>
              </w:rPr>
              <w:t>23a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B91030">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0BB785">
            <w:pPr>
              <w:spacing w:before="0" w:after="0" w:line="240" w:lineRule="auto"/>
              <w:jc w:val="left"/>
            </w:pPr>
            <w:r>
              <w:rPr>
                <w:rFonts w:ascii="Arial" w:hAnsi="Arial" w:eastAsia="Arial"/>
                <w:b w:val="0"/>
                <w:color w:val="000000"/>
                <w:sz w:val="14"/>
              </w:rPr>
              <w:t>Report model performance estimates with confidence intervals, including for any key subgroups (e.g., sociodemographic). Consider plots to aid presentation.</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AF11643">
            <w:pPr>
              <w:spacing w:before="0" w:after="0" w:line="240" w:lineRule="auto"/>
              <w:jc w:val="left"/>
            </w:pPr>
            <w:r>
              <w:rPr>
                <w:rFonts w:ascii="Arial" w:hAnsi="Arial" w:eastAsia="Arial"/>
                <w:b w:val="0"/>
                <w:color w:val="000000"/>
                <w:sz w:val="14"/>
              </w:rPr>
              <w:t>Main manuscript pp. 12-15, Tables 2-4, and Figures 2-4; Additional file 2, Tables S8-S21.</w:t>
            </w:r>
          </w:p>
        </w:tc>
      </w:tr>
      <w:tr w14:paraId="5111302B">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EB79C7">
            <w:pPr>
              <w:spacing w:before="0" w:after="0" w:line="240" w:lineRule="auto"/>
              <w:jc w:val="left"/>
            </w:pPr>
            <w:r>
              <w:rPr>
                <w:rFonts w:ascii="Arial" w:hAnsi="Arial" w:eastAsia="Arial"/>
                <w:b w:val="0"/>
                <w:color w:val="000000"/>
                <w:sz w:val="14"/>
              </w:rPr>
              <w:t>RESULTS – Model performance</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5F422F">
            <w:pPr>
              <w:spacing w:before="0" w:after="0" w:line="240" w:lineRule="auto"/>
              <w:jc w:val="center"/>
            </w:pPr>
            <w:r>
              <w:rPr>
                <w:rFonts w:ascii="Arial" w:hAnsi="Arial" w:eastAsia="Arial"/>
                <w:b w:val="0"/>
                <w:color w:val="000000"/>
                <w:sz w:val="14"/>
              </w:rPr>
              <w:t>23b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438258">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06438B">
            <w:pPr>
              <w:spacing w:before="0" w:after="0" w:line="240" w:lineRule="auto"/>
              <w:jc w:val="left"/>
            </w:pPr>
            <w:r>
              <w:rPr>
                <w:rFonts w:ascii="Arial" w:hAnsi="Arial" w:eastAsia="Arial"/>
                <w:b w:val="0"/>
                <w:color w:val="000000"/>
                <w:sz w:val="14"/>
              </w:rPr>
              <w:t>If examined, report results of any heterogeneity in model performance across clusters. See TRIPOD-Cluster for additional details.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D877833">
            <w:pPr>
              <w:spacing w:before="0" w:after="0" w:line="240" w:lineRule="auto"/>
              <w:jc w:val="left"/>
            </w:pPr>
            <w:r>
              <w:rPr>
                <w:rFonts w:ascii="Arial" w:hAnsi="Arial" w:eastAsia="Arial"/>
                <w:b w:val="0"/>
                <w:color w:val="000000"/>
                <w:sz w:val="14"/>
              </w:rPr>
              <w:t>Not applicable. No centre-level clusters were modelled. Individual-level subgroup estimates are reported in Additional file 2, Table S16, but these are not cluster-heterogeneity analyses.</w:t>
            </w:r>
          </w:p>
        </w:tc>
      </w:tr>
      <w:tr w14:paraId="7B6230F5">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4EB391">
            <w:pPr>
              <w:spacing w:before="0" w:after="0" w:line="240" w:lineRule="auto"/>
              <w:jc w:val="left"/>
            </w:pPr>
            <w:r>
              <w:rPr>
                <w:rFonts w:ascii="Arial" w:hAnsi="Arial" w:eastAsia="Arial"/>
                <w:b w:val="0"/>
                <w:color w:val="000000"/>
                <w:sz w:val="14"/>
              </w:rPr>
              <w:t>RESULTS – Model updating</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1A3158">
            <w:pPr>
              <w:spacing w:before="0" w:after="0" w:line="240" w:lineRule="auto"/>
              <w:jc w:val="center"/>
            </w:pPr>
            <w:r>
              <w:rPr>
                <w:rFonts w:ascii="Arial" w:hAnsi="Arial" w:eastAsia="Arial"/>
                <w:b w:val="0"/>
                <w:color w:val="000000"/>
                <w:sz w:val="14"/>
              </w:rPr>
              <w:t>24</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85D7A9">
            <w:pPr>
              <w:spacing w:before="0" w:after="0" w:line="240" w:lineRule="auto"/>
              <w:jc w:val="center"/>
            </w:pPr>
            <w:r>
              <w:rPr>
                <w:rFonts w:ascii="Arial" w:hAnsi="Arial" w:eastAsia="Arial"/>
                <w:b w:val="0"/>
                <w:color w:val="000000"/>
                <w:sz w:val="14"/>
              </w:rPr>
              <w:t>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33E79C">
            <w:pPr>
              <w:spacing w:before="0" w:after="0" w:line="240" w:lineRule="auto"/>
              <w:jc w:val="left"/>
            </w:pPr>
            <w:r>
              <w:rPr>
                <w:rFonts w:ascii="Arial" w:hAnsi="Arial" w:eastAsia="Arial"/>
                <w:b w:val="0"/>
                <w:color w:val="000000"/>
                <w:sz w:val="14"/>
              </w:rPr>
              <w:t>Report the results from any model updating, including the updated model and subsequent performance.</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354D694">
            <w:pPr>
              <w:spacing w:before="0" w:after="0" w:line="240" w:lineRule="auto"/>
              <w:jc w:val="left"/>
            </w:pPr>
            <w:r>
              <w:rPr>
                <w:rFonts w:ascii="Arial" w:hAnsi="Arial" w:eastAsia="Arial"/>
                <w:b w:val="0"/>
                <w:color w:val="000000"/>
                <w:sz w:val="14"/>
              </w:rPr>
              <w:t>Not applicable: no model updating was undertaken.</w:t>
            </w:r>
          </w:p>
        </w:tc>
      </w:tr>
      <w:tr w14:paraId="7C0B6279">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2CC710">
            <w:pPr>
              <w:spacing w:before="0" w:after="0" w:line="240" w:lineRule="auto"/>
              <w:jc w:val="left"/>
            </w:pPr>
            <w:r>
              <w:rPr>
                <w:rFonts w:ascii="Arial" w:hAnsi="Arial" w:eastAsia="Arial"/>
                <w:b w:val="0"/>
                <w:color w:val="000000"/>
                <w:sz w:val="14"/>
              </w:rPr>
              <w:t>DISCUSSION – Interpretation</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8D5036">
            <w:pPr>
              <w:spacing w:before="0" w:after="0" w:line="240" w:lineRule="auto"/>
              <w:jc w:val="center"/>
            </w:pPr>
            <w:r>
              <w:rPr>
                <w:rFonts w:ascii="Arial" w:hAnsi="Arial" w:eastAsia="Arial"/>
                <w:b w:val="0"/>
                <w:color w:val="000000"/>
                <w:sz w:val="14"/>
              </w:rPr>
              <w:t>25</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85F683">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3377BA">
            <w:pPr>
              <w:spacing w:before="0" w:after="0" w:line="240" w:lineRule="auto"/>
              <w:jc w:val="left"/>
            </w:pPr>
            <w:r>
              <w:rPr>
                <w:rFonts w:ascii="Arial" w:hAnsi="Arial" w:eastAsia="Arial"/>
                <w:b w:val="0"/>
                <w:color w:val="000000"/>
                <w:sz w:val="14"/>
              </w:rPr>
              <w:t>Give an overall interpretation of the main results, including issues of fairness in the context of the objectives and previous studies.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8991545">
            <w:pPr>
              <w:spacing w:before="0" w:after="0" w:line="240" w:lineRule="auto"/>
              <w:jc w:val="left"/>
            </w:pPr>
            <w:r>
              <w:t>Main manuscript pp. 15-18 interprets the main results and exploratory subgroup robustness findings. No formal algorithmic-fairness conclusion is made, and Table S16 should not be interpreted as a fairness assessment.</w:t>
            </w:r>
          </w:p>
        </w:tc>
      </w:tr>
      <w:tr w14:paraId="344EB005">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79374E">
            <w:pPr>
              <w:spacing w:before="0" w:after="0" w:line="240" w:lineRule="auto"/>
              <w:jc w:val="left"/>
            </w:pPr>
            <w:r>
              <w:rPr>
                <w:rFonts w:ascii="Arial" w:hAnsi="Arial" w:eastAsia="Arial"/>
                <w:b w:val="0"/>
                <w:color w:val="000000"/>
                <w:sz w:val="14"/>
              </w:rPr>
              <w:t>DISCUSSION – Limitations</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7574F8">
            <w:pPr>
              <w:spacing w:before="0" w:after="0" w:line="240" w:lineRule="auto"/>
              <w:jc w:val="center"/>
            </w:pPr>
            <w:r>
              <w:rPr>
                <w:rFonts w:ascii="Arial" w:hAnsi="Arial" w:eastAsia="Arial"/>
                <w:b w:val="0"/>
                <w:color w:val="000000"/>
                <w:sz w:val="14"/>
              </w:rPr>
              <w:t>26</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9CB5D6">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D32370">
            <w:pPr>
              <w:spacing w:before="0" w:after="0" w:line="240" w:lineRule="auto"/>
              <w:jc w:val="left"/>
            </w:pPr>
            <w:r>
              <w:rPr>
                <w:rFonts w:ascii="Arial" w:hAnsi="Arial" w:eastAsia="Arial"/>
                <w:b w:val="0"/>
                <w:color w:val="000000"/>
                <w:sz w:val="14"/>
              </w:rPr>
              <w:t>Discuss any limitations of the study (such as a non-representative sample, sample size, overfitting, missing data) and their effects on any biases, statistical uncertainty, and generalizability.</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4B6D55">
            <w:pPr>
              <w:spacing w:before="0" w:after="0" w:line="240" w:lineRule="auto"/>
              <w:jc w:val="left"/>
            </w:pPr>
            <w:r>
              <w:rPr>
                <w:rFonts w:ascii="Arial" w:hAnsi="Arial" w:eastAsia="Arial"/>
                <w:b w:val="0"/>
                <w:color w:val="000000"/>
                <w:sz w:val="14"/>
              </w:rPr>
              <w:t>Main manuscript pp. 17-18.</w:t>
            </w:r>
          </w:p>
        </w:tc>
      </w:tr>
      <w:tr w14:paraId="37F439C8">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4B99BA">
            <w:pPr>
              <w:spacing w:before="0" w:after="0" w:line="240" w:lineRule="auto"/>
              <w:jc w:val="left"/>
            </w:pPr>
            <w:r>
              <w:rPr>
                <w:rFonts w:ascii="Arial" w:hAnsi="Arial" w:eastAsia="Arial"/>
                <w:b w:val="0"/>
                <w:color w:val="000000"/>
                <w:sz w:val="14"/>
              </w:rPr>
              <w:t>DISCUSSION – Usability</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D96C0D">
            <w:pPr>
              <w:spacing w:before="0" w:after="0" w:line="240" w:lineRule="auto"/>
              <w:jc w:val="center"/>
            </w:pPr>
            <w:r>
              <w:rPr>
                <w:rFonts w:ascii="Arial" w:hAnsi="Arial" w:eastAsia="Arial"/>
                <w:b w:val="0"/>
                <w:color w:val="000000"/>
                <w:sz w:val="14"/>
              </w:rPr>
              <w:t>27a</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5FAA5F">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BC8CA5">
            <w:pPr>
              <w:spacing w:before="0" w:after="0" w:line="240" w:lineRule="auto"/>
              <w:jc w:val="left"/>
            </w:pPr>
            <w:r>
              <w:rPr>
                <w:rFonts w:ascii="Arial" w:hAnsi="Arial" w:eastAsia="Arial"/>
                <w:b w:val="0"/>
                <w:color w:val="000000"/>
                <w:sz w:val="14"/>
              </w:rPr>
              <w:t>Describe how poor quality or unavailable input data (e.g., predictor values) should be assessed and handled when implementing the prediction model.</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0F777EC">
            <w:pPr>
              <w:spacing w:before="0" w:after="0" w:line="240" w:lineRule="auto"/>
              <w:jc w:val="left"/>
            </w:pPr>
            <w:r>
              <w:t>Partially reported. Main manuscript pp. 16-17 discusses missing inputs, complete-case restrictions, and the need for confirmatory assessment, but no operational implementation-time input-quality checking or missing-input handling procedure has been specified.</w:t>
            </w:r>
          </w:p>
        </w:tc>
      </w:tr>
      <w:tr w14:paraId="3B8B1811">
        <w:trPr>
          <w:cantSplit/>
          <w:jc w:val="center"/>
        </w:trPr>
        <w:tc>
          <w:tcPr>
            <w:tcW w:w="691"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1D0748">
            <w:pPr>
              <w:spacing w:before="0" w:after="0" w:line="240" w:lineRule="auto"/>
              <w:jc w:val="left"/>
            </w:pPr>
            <w:r>
              <w:rPr>
                <w:rFonts w:ascii="Arial" w:hAnsi="Arial" w:eastAsia="Arial"/>
                <w:b w:val="0"/>
                <w:color w:val="000000"/>
                <w:sz w:val="14"/>
              </w:rPr>
              <w:t>DISCUSSION – Usability</w:t>
            </w:r>
          </w:p>
        </w:tc>
        <w:tc>
          <w:tcPr>
            <w:tcW w:w="291"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362B85">
            <w:pPr>
              <w:spacing w:before="0" w:after="0" w:line="240" w:lineRule="auto"/>
              <w:jc w:val="center"/>
            </w:pPr>
            <w:r>
              <w:rPr>
                <w:rFonts w:ascii="Arial" w:hAnsi="Arial" w:eastAsia="Arial"/>
                <w:b w:val="0"/>
                <w:color w:val="000000"/>
                <w:sz w:val="14"/>
              </w:rPr>
              <w:t>27b</w:t>
            </w:r>
          </w:p>
        </w:tc>
        <w:tc>
          <w:tcPr>
            <w:tcW w:w="280"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564B0D">
            <w:pPr>
              <w:spacing w:before="0" w:after="0" w:line="240" w:lineRule="auto"/>
              <w:jc w:val="center"/>
            </w:pPr>
            <w:r>
              <w:rPr>
                <w:rFonts w:ascii="Arial" w:hAnsi="Arial" w:eastAsia="Arial"/>
                <w:b w:val="0"/>
                <w:color w:val="000000"/>
                <w:sz w:val="14"/>
              </w:rPr>
              <w:t>D</w:t>
            </w:r>
          </w:p>
        </w:tc>
        <w:tc>
          <w:tcPr>
            <w:tcW w:w="1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6C645F">
            <w:pPr>
              <w:spacing w:before="0" w:after="0" w:line="240" w:lineRule="auto"/>
              <w:jc w:val="left"/>
            </w:pPr>
            <w:r>
              <w:rPr>
                <w:rFonts w:ascii="Arial" w:hAnsi="Arial" w:eastAsia="Arial"/>
                <w:b w:val="0"/>
                <w:color w:val="000000"/>
                <w:sz w:val="14"/>
              </w:rPr>
              <w:t>Specify whether users will be required to interact in the handling of the input data or use of the model, and what level of expertise is required of users.</w:t>
            </w:r>
          </w:p>
        </w:tc>
        <w:tc>
          <w:tcPr>
            <w:tcW w:w="2022"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71F7DE5">
            <w:pPr>
              <w:spacing w:before="0" w:after="0" w:line="240" w:lineRule="auto"/>
              <w:jc w:val="left"/>
            </w:pPr>
            <w:r>
              <w:t>Not reported for implementation. No deployed interface, user workflow, required user interaction, or minimum expertise level has been defined.</w:t>
            </w:r>
          </w:p>
        </w:tc>
      </w:tr>
      <w:tr w14:paraId="342435C0">
        <w:trPr>
          <w:cantSplit/>
          <w:jc w:val="center"/>
        </w:trPr>
        <w:tc>
          <w:tcPr>
            <w:tcW w:w="691" w:type="pct"/>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DCCD49C">
            <w:pPr>
              <w:spacing w:before="0" w:after="0" w:line="240" w:lineRule="auto"/>
              <w:jc w:val="left"/>
            </w:pPr>
            <w:r>
              <w:rPr>
                <w:rFonts w:ascii="Arial" w:hAnsi="Arial" w:eastAsia="Arial"/>
                <w:b w:val="0"/>
                <w:color w:val="000000"/>
                <w:sz w:val="14"/>
              </w:rPr>
              <w:t>DISCUSSION – Usability</w:t>
            </w:r>
          </w:p>
        </w:tc>
        <w:tc>
          <w:tcPr>
            <w:tcW w:w="291"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C8A7328">
            <w:pPr>
              <w:spacing w:before="0" w:after="0" w:line="240" w:lineRule="auto"/>
              <w:jc w:val="center"/>
            </w:pPr>
            <w:r>
              <w:rPr>
                <w:rFonts w:ascii="Arial" w:hAnsi="Arial" w:eastAsia="Arial"/>
                <w:b w:val="0"/>
                <w:color w:val="000000"/>
                <w:sz w:val="14"/>
              </w:rPr>
              <w:t>27c</w:t>
            </w:r>
          </w:p>
        </w:tc>
        <w:tc>
          <w:tcPr>
            <w:tcW w:w="280"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E9EE51C">
            <w:pPr>
              <w:spacing w:before="0" w:after="0" w:line="240" w:lineRule="auto"/>
              <w:jc w:val="center"/>
            </w:pPr>
            <w:r>
              <w:rPr>
                <w:rFonts w:ascii="Arial" w:hAnsi="Arial" w:eastAsia="Arial"/>
                <w:b w:val="0"/>
                <w:color w:val="000000"/>
                <w:sz w:val="14"/>
              </w:rPr>
              <w:t>D;E</w:t>
            </w:r>
          </w:p>
        </w:tc>
        <w:tc>
          <w:tcPr>
            <w:tcW w:w="1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6C4F711">
            <w:pPr>
              <w:spacing w:before="0" w:after="0" w:line="240" w:lineRule="auto"/>
              <w:jc w:val="left"/>
            </w:pPr>
            <w:r>
              <w:rPr>
                <w:rFonts w:ascii="Arial" w:hAnsi="Arial" w:eastAsia="Arial"/>
                <w:b w:val="0"/>
                <w:color w:val="000000"/>
                <w:sz w:val="14"/>
              </w:rPr>
              <w:t>Discuss any next steps for future research, with a specific view to applicability and generalizability of the model.</w:t>
            </w:r>
          </w:p>
        </w:tc>
        <w:tc>
          <w:tcPr>
            <w:tcW w:w="2022" w:type="pct"/>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2D207F8D">
            <w:pPr>
              <w:spacing w:before="0" w:after="0" w:line="240" w:lineRule="auto"/>
              <w:jc w:val="left"/>
            </w:pPr>
            <w:r>
              <w:rPr>
                <w:rFonts w:ascii="Arial" w:hAnsi="Arial" w:eastAsia="Arial"/>
                <w:b w:val="0"/>
                <w:color w:val="000000"/>
                <w:sz w:val="14"/>
              </w:rPr>
              <w:t>Main manuscript pp. 16-18.</w:t>
            </w:r>
          </w:p>
        </w:tc>
      </w:tr>
    </w:tbl>
    <w:p w14:paraId="42077747">
      <w:pPr>
        <w:rPr>
          <w:rFonts w:ascii="Arial" w:hAnsi="Arial" w:eastAsia="Arial"/>
          <w:b/>
          <w:color w:val="000000"/>
          <w:sz w:val="22"/>
        </w:rPr>
      </w:pPr>
    </w:p>
    <w:p w14:paraId="208ADD7E">
      <w:r>
        <w:rPr>
          <w:rFonts w:ascii="Arial" w:hAnsi="Arial" w:eastAsia="Arial"/>
          <w:b/>
          <w:color w:val="000000"/>
          <w:sz w:val="22"/>
        </w:rPr>
        <w:t>TRIPOD+AI for Abstracts checklist</w:t>
      </w:r>
    </w:p>
    <w:tbl>
      <w:tblPr>
        <w:tblStyle w:val="32"/>
        <w:tblW w:w="4999" w:type="pct"/>
        <w:jc w:val="center"/>
        <w:tblLayout w:type="autofit"/>
        <w:tblCellMar>
          <w:top w:w="0" w:type="dxa"/>
          <w:left w:w="108" w:type="dxa"/>
          <w:bottom w:w="0" w:type="dxa"/>
          <w:right w:w="108" w:type="dxa"/>
        </w:tblCellMar>
      </w:tblPr>
      <w:tblGrid>
        <w:gridCol w:w="1016"/>
        <w:gridCol w:w="619"/>
        <w:gridCol w:w="5308"/>
        <w:gridCol w:w="4025"/>
      </w:tblGrid>
      <w:tr w14:paraId="7343BF18">
        <w:trPr>
          <w:cantSplit/>
          <w:tblHeader/>
          <w:jc w:val="center"/>
        </w:trPr>
        <w:tc>
          <w:tcPr>
            <w:tcW w:w="463" w:type="pct"/>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CB564A">
            <w:pPr>
              <w:spacing w:before="0" w:after="0" w:line="240" w:lineRule="auto"/>
              <w:jc w:val="left"/>
            </w:pPr>
            <w:r>
              <w:rPr>
                <w:rFonts w:ascii="Arial" w:hAnsi="Arial" w:eastAsia="Arial"/>
                <w:b/>
                <w:color w:val="000000"/>
                <w:sz w:val="15"/>
              </w:rPr>
              <w:t>Section</w:t>
            </w:r>
          </w:p>
        </w:tc>
        <w:tc>
          <w:tcPr>
            <w:tcW w:w="282"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A4A009">
            <w:pPr>
              <w:spacing w:before="0" w:after="0" w:line="240" w:lineRule="auto"/>
              <w:jc w:val="left"/>
            </w:pPr>
            <w:r>
              <w:rPr>
                <w:rFonts w:ascii="Arial" w:hAnsi="Arial" w:eastAsia="Arial"/>
                <w:b/>
                <w:color w:val="000000"/>
                <w:sz w:val="15"/>
              </w:rPr>
              <w:t>Item</w:t>
            </w:r>
          </w:p>
        </w:tc>
        <w:tc>
          <w:tcPr>
            <w:tcW w:w="2419"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4F8326">
            <w:pPr>
              <w:spacing w:before="0" w:after="0" w:line="240" w:lineRule="auto"/>
              <w:jc w:val="left"/>
            </w:pPr>
            <w:r>
              <w:rPr>
                <w:rFonts w:ascii="Arial" w:hAnsi="Arial" w:eastAsia="Arial"/>
                <w:b/>
                <w:color w:val="000000"/>
                <w:sz w:val="15"/>
              </w:rPr>
              <w:t>Official checklist recommendation</w:t>
            </w:r>
          </w:p>
        </w:tc>
        <w:tc>
          <w:tcPr>
            <w:tcW w:w="1834" w:type="pct"/>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519390D">
            <w:pPr>
              <w:spacing w:before="0" w:after="0" w:line="240" w:lineRule="auto"/>
              <w:jc w:val="left"/>
            </w:pPr>
            <w:r>
              <w:rPr>
                <w:rFonts w:ascii="Arial" w:hAnsi="Arial" w:eastAsia="Arial"/>
                <w:b/>
                <w:color w:val="000000"/>
                <w:sz w:val="15"/>
              </w:rPr>
              <w:t>Where reported / applicability</w:t>
            </w:r>
          </w:p>
        </w:tc>
      </w:tr>
      <w:tr w14:paraId="49AEBC17">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71CE6E">
            <w:pPr>
              <w:spacing w:before="0" w:after="0" w:line="240" w:lineRule="auto"/>
              <w:jc w:val="left"/>
            </w:pPr>
            <w:r>
              <w:rPr>
                <w:rFonts w:ascii="Arial" w:hAnsi="Arial" w:eastAsia="Arial"/>
                <w:b w:val="0"/>
                <w:color w:val="000000"/>
                <w:sz w:val="15"/>
              </w:rPr>
              <w:t>Title</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B6C2F1">
            <w:pPr>
              <w:spacing w:before="0" w:after="0" w:line="240" w:lineRule="auto"/>
              <w:jc w:val="center"/>
            </w:pPr>
            <w:r>
              <w:rPr>
                <w:rFonts w:ascii="Arial" w:hAnsi="Arial" w:eastAsia="Arial"/>
                <w:b w:val="0"/>
                <w:color w:val="000000"/>
                <w:sz w:val="15"/>
              </w:rPr>
              <w:t>1</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BE9AF1">
            <w:pPr>
              <w:spacing w:before="0" w:after="0" w:line="240" w:lineRule="auto"/>
              <w:jc w:val="left"/>
            </w:pPr>
            <w:r>
              <w:rPr>
                <w:rFonts w:ascii="Arial" w:hAnsi="Arial" w:eastAsia="Arial"/>
                <w:b w:val="0"/>
                <w:color w:val="000000"/>
                <w:sz w:val="15"/>
              </w:rPr>
              <w:t>Identify the study as developing or evaluating the performance of a multivariable prediction model, the target population, and the outcome to be predicted.</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FF8D524">
            <w:pPr>
              <w:spacing w:before="0" w:after="0" w:line="240" w:lineRule="auto"/>
              <w:jc w:val="left"/>
            </w:pPr>
            <w:r>
              <w:rPr>
                <w:rFonts w:ascii="Arial" w:hAnsi="Arial" w:eastAsia="Arial"/>
                <w:b w:val="0"/>
                <w:color w:val="000000"/>
                <w:sz w:val="15"/>
              </w:rPr>
              <w:t>Main manuscript title, p. 1.</w:t>
            </w:r>
          </w:p>
        </w:tc>
      </w:tr>
      <w:tr w14:paraId="4EFE4F53">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77F7F6">
            <w:pPr>
              <w:spacing w:before="0" w:after="0" w:line="240" w:lineRule="auto"/>
              <w:jc w:val="left"/>
            </w:pPr>
            <w:r>
              <w:rPr>
                <w:rFonts w:ascii="Arial" w:hAnsi="Arial" w:eastAsia="Arial"/>
                <w:b w:val="0"/>
                <w:color w:val="000000"/>
                <w:sz w:val="15"/>
              </w:rPr>
              <w:t>Background</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C9281F">
            <w:pPr>
              <w:spacing w:before="0" w:after="0" w:line="240" w:lineRule="auto"/>
              <w:jc w:val="center"/>
            </w:pPr>
            <w:r>
              <w:rPr>
                <w:rFonts w:ascii="Arial" w:hAnsi="Arial" w:eastAsia="Arial"/>
                <w:b w:val="0"/>
                <w:color w:val="000000"/>
                <w:sz w:val="15"/>
              </w:rPr>
              <w:t>2</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986FBD">
            <w:pPr>
              <w:spacing w:before="0" w:after="0" w:line="240" w:lineRule="auto"/>
              <w:jc w:val="left"/>
            </w:pPr>
            <w:r>
              <w:rPr>
                <w:rFonts w:ascii="Arial" w:hAnsi="Arial" w:eastAsia="Arial"/>
                <w:b w:val="0"/>
                <w:color w:val="000000"/>
                <w:sz w:val="15"/>
              </w:rPr>
              <w:t>Provide a brief explanation of the healthcare context and rationale for developing or evaluating the performance of all models.</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7BB66BD">
            <w:pPr>
              <w:spacing w:before="0" w:after="0" w:line="240" w:lineRule="auto"/>
              <w:jc w:val="left"/>
            </w:pPr>
            <w:r>
              <w:rPr>
                <w:rFonts w:ascii="Arial" w:hAnsi="Arial" w:eastAsia="Arial"/>
                <w:b w:val="0"/>
                <w:color w:val="000000"/>
                <w:sz w:val="15"/>
              </w:rPr>
              <w:t>Abstract, Background, p. 1.</w:t>
            </w:r>
          </w:p>
        </w:tc>
      </w:tr>
      <w:tr w14:paraId="142C877F">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C27D94">
            <w:pPr>
              <w:spacing w:before="0" w:after="0" w:line="240" w:lineRule="auto"/>
              <w:jc w:val="left"/>
            </w:pPr>
            <w:r>
              <w:rPr>
                <w:rFonts w:ascii="Arial" w:hAnsi="Arial" w:eastAsia="Arial"/>
                <w:b w:val="0"/>
                <w:color w:val="000000"/>
                <w:sz w:val="15"/>
              </w:rPr>
              <w:t>Objectives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A132C0">
            <w:pPr>
              <w:spacing w:before="0" w:after="0" w:line="240" w:lineRule="auto"/>
              <w:jc w:val="center"/>
            </w:pPr>
            <w:r>
              <w:rPr>
                <w:rFonts w:ascii="Arial" w:hAnsi="Arial" w:eastAsia="Arial"/>
                <w:b w:val="0"/>
                <w:color w:val="000000"/>
                <w:sz w:val="15"/>
              </w:rPr>
              <w:t>3</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499271">
            <w:pPr>
              <w:spacing w:before="0" w:after="0" w:line="240" w:lineRule="auto"/>
              <w:jc w:val="left"/>
            </w:pPr>
            <w:r>
              <w:rPr>
                <w:rFonts w:ascii="Arial" w:hAnsi="Arial" w:eastAsia="Arial"/>
                <w:b w:val="0"/>
                <w:color w:val="000000"/>
                <w:sz w:val="15"/>
              </w:rPr>
              <w:t>Specify the study objectives, including whether the study describes model development, evaluation, or both.</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770EB69">
            <w:pPr>
              <w:spacing w:before="0" w:after="0" w:line="240" w:lineRule="auto"/>
              <w:jc w:val="left"/>
            </w:pPr>
            <w:r>
              <w:rPr>
                <w:rFonts w:ascii="Arial" w:hAnsi="Arial" w:eastAsia="Arial"/>
                <w:b w:val="0"/>
                <w:color w:val="000000"/>
                <w:sz w:val="15"/>
              </w:rPr>
              <w:t>Abstract, Background, p. 1.</w:t>
            </w:r>
          </w:p>
        </w:tc>
      </w:tr>
      <w:tr w14:paraId="46BCC1D4">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33F0EF">
            <w:pPr>
              <w:spacing w:before="0" w:after="0" w:line="240" w:lineRule="auto"/>
              <w:jc w:val="left"/>
            </w:pPr>
            <w:r>
              <w:rPr>
                <w:rFonts w:ascii="Arial" w:hAnsi="Arial" w:eastAsia="Arial"/>
                <w:b w:val="0"/>
                <w:color w:val="000000"/>
                <w:sz w:val="15"/>
              </w:rPr>
              <w:t>Methods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E4D843">
            <w:pPr>
              <w:spacing w:before="0" w:after="0" w:line="240" w:lineRule="auto"/>
              <w:jc w:val="center"/>
            </w:pPr>
            <w:r>
              <w:rPr>
                <w:rFonts w:ascii="Arial" w:hAnsi="Arial" w:eastAsia="Arial"/>
                <w:b w:val="0"/>
                <w:color w:val="000000"/>
                <w:sz w:val="15"/>
              </w:rPr>
              <w:t>4</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BF58BA">
            <w:pPr>
              <w:spacing w:before="0" w:after="0" w:line="240" w:lineRule="auto"/>
              <w:jc w:val="left"/>
            </w:pPr>
            <w:r>
              <w:rPr>
                <w:rFonts w:ascii="Arial" w:hAnsi="Arial" w:eastAsia="Arial"/>
                <w:b w:val="0"/>
                <w:color w:val="000000"/>
                <w:sz w:val="15"/>
              </w:rPr>
              <w:t>Describe the sources of data.</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DC1E5F">
            <w:pPr>
              <w:spacing w:before="0" w:after="0" w:line="240" w:lineRule="auto"/>
              <w:jc w:val="left"/>
            </w:pPr>
            <w:r>
              <w:rPr>
                <w:rFonts w:ascii="Arial" w:hAnsi="Arial" w:eastAsia="Arial"/>
                <w:b w:val="0"/>
                <w:color w:val="000000"/>
                <w:sz w:val="15"/>
              </w:rPr>
              <w:t>Abstract, Methods, p. 1.</w:t>
            </w:r>
          </w:p>
        </w:tc>
      </w:tr>
      <w:tr w14:paraId="07C236C7">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7AB713">
            <w:pPr>
              <w:spacing w:before="0" w:after="0" w:line="240" w:lineRule="auto"/>
              <w:jc w:val="left"/>
            </w:pPr>
            <w:r>
              <w:rPr>
                <w:rFonts w:ascii="Arial" w:hAnsi="Arial" w:eastAsia="Arial"/>
                <w:b w:val="0"/>
                <w:color w:val="000000"/>
                <w:sz w:val="15"/>
              </w:rPr>
              <w:t>Methods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BB3D0D">
            <w:pPr>
              <w:spacing w:before="0" w:after="0" w:line="240" w:lineRule="auto"/>
              <w:jc w:val="center"/>
            </w:pPr>
            <w:r>
              <w:rPr>
                <w:rFonts w:ascii="Arial" w:hAnsi="Arial" w:eastAsia="Arial"/>
                <w:b w:val="0"/>
                <w:color w:val="000000"/>
                <w:sz w:val="15"/>
              </w:rPr>
              <w:t>5</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581519">
            <w:pPr>
              <w:spacing w:before="0" w:after="0" w:line="240" w:lineRule="auto"/>
              <w:jc w:val="left"/>
            </w:pPr>
            <w:r>
              <w:rPr>
                <w:rFonts w:ascii="Arial" w:hAnsi="Arial" w:eastAsia="Arial"/>
                <w:b w:val="0"/>
                <w:color w:val="000000"/>
                <w:sz w:val="15"/>
              </w:rPr>
              <w:t>Describe the eligibility criteria and setting where the data were collected.</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1E80535">
            <w:pPr>
              <w:spacing w:before="0" w:after="0" w:line="240" w:lineRule="auto"/>
              <w:jc w:val="left"/>
            </w:pPr>
            <w:r>
              <w:t>Partially reported. Abstract Methods identifies adults aged ≥60 years from CHARLS Wave 1 and Wave 3, but the national/community survey setting and full eligibility criteria are not completely summarised in the abstract.</w:t>
            </w:r>
          </w:p>
        </w:tc>
      </w:tr>
      <w:tr w14:paraId="59176A0F">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96A9F2">
            <w:pPr>
              <w:spacing w:before="0" w:after="0" w:line="240" w:lineRule="auto"/>
              <w:jc w:val="left"/>
            </w:pPr>
            <w:r>
              <w:rPr>
                <w:rFonts w:ascii="Arial" w:hAnsi="Arial" w:eastAsia="Arial"/>
                <w:b w:val="0"/>
                <w:color w:val="000000"/>
                <w:sz w:val="15"/>
              </w:rPr>
              <w:t>Methods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0313C8">
            <w:pPr>
              <w:spacing w:before="0" w:after="0" w:line="240" w:lineRule="auto"/>
              <w:jc w:val="center"/>
            </w:pPr>
            <w:r>
              <w:rPr>
                <w:rFonts w:ascii="Arial" w:hAnsi="Arial" w:eastAsia="Arial"/>
                <w:b w:val="0"/>
                <w:color w:val="000000"/>
                <w:sz w:val="15"/>
              </w:rPr>
              <w:t>6</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7A4CCE">
            <w:pPr>
              <w:spacing w:before="0" w:after="0" w:line="240" w:lineRule="auto"/>
              <w:jc w:val="left"/>
            </w:pPr>
            <w:r>
              <w:rPr>
                <w:rFonts w:ascii="Arial" w:hAnsi="Arial" w:eastAsia="Arial"/>
                <w:b w:val="0"/>
                <w:color w:val="000000"/>
                <w:sz w:val="15"/>
              </w:rPr>
              <w:t>Specify the outcome to be predicted by the model, including time horizon of predictions in case of prognostic models.</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49897B7">
            <w:pPr>
              <w:spacing w:before="0" w:after="0" w:line="240" w:lineRule="auto"/>
              <w:jc w:val="left"/>
            </w:pPr>
            <w:r>
              <w:rPr>
                <w:rFonts w:ascii="Arial" w:hAnsi="Arial" w:eastAsia="Arial"/>
                <w:b w:val="0"/>
                <w:color w:val="000000"/>
                <w:sz w:val="15"/>
              </w:rPr>
              <w:t>Abstract, Methods, p. 1.</w:t>
            </w:r>
          </w:p>
        </w:tc>
      </w:tr>
      <w:tr w14:paraId="1EE2E4FD">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18FE27">
            <w:pPr>
              <w:spacing w:before="0" w:after="0" w:line="240" w:lineRule="auto"/>
              <w:jc w:val="left"/>
            </w:pPr>
            <w:r>
              <w:rPr>
                <w:rFonts w:ascii="Arial" w:hAnsi="Arial" w:eastAsia="Arial"/>
                <w:b w:val="0"/>
                <w:color w:val="000000"/>
                <w:sz w:val="15"/>
              </w:rPr>
              <w:t>Methods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ECE136">
            <w:pPr>
              <w:spacing w:before="0" w:after="0" w:line="240" w:lineRule="auto"/>
              <w:jc w:val="center"/>
            </w:pPr>
            <w:r>
              <w:rPr>
                <w:rFonts w:ascii="Arial" w:hAnsi="Arial" w:eastAsia="Arial"/>
                <w:b w:val="0"/>
                <w:color w:val="000000"/>
                <w:sz w:val="15"/>
              </w:rPr>
              <w:t>7</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DF76CA">
            <w:pPr>
              <w:spacing w:before="0" w:after="0" w:line="240" w:lineRule="auto"/>
              <w:jc w:val="left"/>
            </w:pPr>
            <w:r>
              <w:rPr>
                <w:rFonts w:ascii="Arial" w:hAnsi="Arial" w:eastAsia="Arial"/>
                <w:b w:val="0"/>
                <w:color w:val="000000"/>
                <w:sz w:val="15"/>
              </w:rPr>
              <w:t>Specify the type of model, a summary of the model-building steps, and the method for internal validation.</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94F5DB2">
            <w:pPr>
              <w:spacing w:before="0" w:after="0" w:line="240" w:lineRule="auto"/>
              <w:jc w:val="left"/>
            </w:pPr>
            <w:r>
              <w:t>Partially reported. Abstract Methods identifies the two model pathways and the five-fold internal validation/ID-isolated evaluation design, but does not summarise all preprocessing, model-building, or hyperparameter details.</w:t>
            </w:r>
          </w:p>
        </w:tc>
      </w:tr>
      <w:tr w14:paraId="023E15EC">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FC592C">
            <w:pPr>
              <w:spacing w:before="0" w:after="0" w:line="240" w:lineRule="auto"/>
              <w:jc w:val="left"/>
            </w:pPr>
            <w:r>
              <w:rPr>
                <w:rFonts w:ascii="Arial" w:hAnsi="Arial" w:eastAsia="Arial"/>
                <w:b w:val="0"/>
                <w:color w:val="000000"/>
                <w:sz w:val="15"/>
              </w:rPr>
              <w:t>Methods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77870B">
            <w:pPr>
              <w:spacing w:before="0" w:after="0" w:line="240" w:lineRule="auto"/>
              <w:jc w:val="center"/>
            </w:pPr>
            <w:r>
              <w:rPr>
                <w:rFonts w:ascii="Arial" w:hAnsi="Arial" w:eastAsia="Arial"/>
                <w:b w:val="0"/>
                <w:color w:val="000000"/>
                <w:sz w:val="15"/>
              </w:rPr>
              <w:t>8</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242491">
            <w:pPr>
              <w:spacing w:before="0" w:after="0" w:line="240" w:lineRule="auto"/>
              <w:jc w:val="left"/>
            </w:pPr>
            <w:r>
              <w:rPr>
                <w:rFonts w:ascii="Arial" w:hAnsi="Arial" w:eastAsia="Arial"/>
                <w:b w:val="0"/>
                <w:color w:val="000000"/>
                <w:sz w:val="15"/>
              </w:rPr>
              <w:t>Specify the measures used to assess model performance (e.g., discrimination, calibration, clinical utility).</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B073668">
            <w:pPr>
              <w:spacing w:before="0" w:after="0" w:line="240" w:lineRule="auto"/>
              <w:jc w:val="left"/>
            </w:pPr>
            <w:r>
              <w:t>Partially reported. Abstract Methods and Results report discrimination and threshold-based performance and mention calibration and decision curves, but do not present numerical calibration or decision-utility results in the abstract.</w:t>
            </w:r>
          </w:p>
        </w:tc>
      </w:tr>
      <w:tr w14:paraId="1447E1F9">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DDFC45">
            <w:pPr>
              <w:spacing w:before="0" w:after="0" w:line="240" w:lineRule="auto"/>
              <w:jc w:val="left"/>
            </w:pPr>
            <w:r>
              <w:rPr>
                <w:rFonts w:ascii="Arial" w:hAnsi="Arial" w:eastAsia="Arial"/>
                <w:b w:val="0"/>
                <w:color w:val="000000"/>
                <w:sz w:val="15"/>
              </w:rPr>
              <w:t>Results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65B4E5">
            <w:pPr>
              <w:spacing w:before="0" w:after="0" w:line="240" w:lineRule="auto"/>
              <w:jc w:val="center"/>
            </w:pPr>
            <w:r>
              <w:rPr>
                <w:rFonts w:ascii="Arial" w:hAnsi="Arial" w:eastAsia="Arial"/>
                <w:b w:val="0"/>
                <w:color w:val="000000"/>
                <w:sz w:val="15"/>
              </w:rPr>
              <w:t>9</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005698">
            <w:pPr>
              <w:spacing w:before="0" w:after="0" w:line="240" w:lineRule="auto"/>
              <w:jc w:val="left"/>
            </w:pPr>
            <w:r>
              <w:rPr>
                <w:rFonts w:ascii="Arial" w:hAnsi="Arial" w:eastAsia="Arial"/>
                <w:b w:val="0"/>
                <w:color w:val="000000"/>
                <w:sz w:val="15"/>
              </w:rPr>
              <w:t>Report the number of participants and outcome events.</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9C5A434">
            <w:pPr>
              <w:spacing w:before="0" w:after="0" w:line="240" w:lineRule="auto"/>
              <w:jc w:val="left"/>
            </w:pPr>
            <w:r>
              <w:t>Partially reported. Abstract Results reports major cohort counts and the common evaluation subset, but does not report participant and outcome-event counts for every model-specific development and evaluation analysis.</w:t>
            </w:r>
          </w:p>
        </w:tc>
      </w:tr>
      <w:tr w14:paraId="14718EE0">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E21E8D">
            <w:pPr>
              <w:spacing w:before="0" w:after="0" w:line="240" w:lineRule="auto"/>
              <w:jc w:val="left"/>
            </w:pPr>
            <w:r>
              <w:rPr>
                <w:rFonts w:ascii="Arial" w:hAnsi="Arial" w:eastAsia="Arial"/>
                <w:b w:val="0"/>
                <w:color w:val="000000"/>
                <w:sz w:val="15"/>
              </w:rPr>
              <w:t>Results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9BB7C2">
            <w:pPr>
              <w:spacing w:before="0" w:after="0" w:line="240" w:lineRule="auto"/>
              <w:jc w:val="center"/>
            </w:pPr>
            <w:r>
              <w:rPr>
                <w:rFonts w:ascii="Arial" w:hAnsi="Arial" w:eastAsia="Arial"/>
                <w:b w:val="0"/>
                <w:color w:val="000000"/>
                <w:sz w:val="15"/>
              </w:rPr>
              <w:t>10</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5AB15A">
            <w:pPr>
              <w:spacing w:before="0" w:after="0" w:line="240" w:lineRule="auto"/>
              <w:jc w:val="left"/>
            </w:pPr>
            <w:r>
              <w:rPr>
                <w:rFonts w:ascii="Arial" w:hAnsi="Arial" w:eastAsia="Arial"/>
                <w:b w:val="0"/>
                <w:color w:val="000000"/>
                <w:sz w:val="15"/>
              </w:rPr>
              <w:t>Summarise the predictors in the final model.</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91A2F41">
            <w:pPr>
              <w:spacing w:before="0" w:after="0" w:line="240" w:lineRule="auto"/>
              <w:jc w:val="left"/>
            </w:pPr>
            <w:r>
              <w:rPr>
                <w:rFonts w:ascii="Arial" w:hAnsi="Arial" w:eastAsia="Arial"/>
                <w:b w:val="0"/>
                <w:color w:val="000000"/>
                <w:sz w:val="15"/>
              </w:rPr>
              <w:t>Abstract, Methods, p. 1: core predictor domains and added anthropometric predictors.</w:t>
            </w:r>
          </w:p>
        </w:tc>
      </w:tr>
      <w:tr w14:paraId="42BAB7B2">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77CF15">
            <w:pPr>
              <w:spacing w:before="0" w:after="0" w:line="240" w:lineRule="auto"/>
              <w:jc w:val="left"/>
            </w:pPr>
            <w:r>
              <w:rPr>
                <w:rFonts w:ascii="Arial" w:hAnsi="Arial" w:eastAsia="Arial"/>
                <w:b w:val="0"/>
                <w:color w:val="000000"/>
                <w:sz w:val="15"/>
              </w:rPr>
              <w:t>Results</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529606">
            <w:pPr>
              <w:spacing w:before="0" w:after="0" w:line="240" w:lineRule="auto"/>
              <w:jc w:val="center"/>
            </w:pPr>
            <w:r>
              <w:rPr>
                <w:rFonts w:ascii="Arial" w:hAnsi="Arial" w:eastAsia="Arial"/>
                <w:b w:val="0"/>
                <w:color w:val="000000"/>
                <w:sz w:val="15"/>
              </w:rPr>
              <w:t>11</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E60F6F">
            <w:pPr>
              <w:spacing w:before="0" w:after="0" w:line="240" w:lineRule="auto"/>
              <w:jc w:val="left"/>
            </w:pPr>
            <w:r>
              <w:rPr>
                <w:rFonts w:ascii="Arial" w:hAnsi="Arial" w:eastAsia="Arial"/>
                <w:b w:val="0"/>
                <w:color w:val="000000"/>
                <w:sz w:val="15"/>
              </w:rPr>
              <w:t>Report model performance estimates (with confidence intervals).</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13D9C4C">
            <w:pPr>
              <w:spacing w:before="0" w:after="0" w:line="240" w:lineRule="auto"/>
              <w:jc w:val="left"/>
            </w:pPr>
            <w:r>
              <w:rPr>
                <w:rFonts w:ascii="Arial" w:hAnsi="Arial" w:eastAsia="Arial"/>
                <w:b w:val="0"/>
                <w:color w:val="000000"/>
                <w:sz w:val="15"/>
              </w:rPr>
              <w:t>Abstract, Results, p. 2.</w:t>
            </w:r>
          </w:p>
        </w:tc>
      </w:tr>
      <w:tr w14:paraId="38E75C0E">
        <w:trPr>
          <w:cantSplit/>
          <w:jc w:val="center"/>
        </w:trPr>
        <w:tc>
          <w:tcPr>
            <w:tcW w:w="463"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B06976">
            <w:pPr>
              <w:spacing w:before="0" w:after="0" w:line="240" w:lineRule="auto"/>
              <w:jc w:val="left"/>
            </w:pPr>
            <w:r>
              <w:rPr>
                <w:rFonts w:ascii="Arial" w:hAnsi="Arial" w:eastAsia="Arial"/>
                <w:b w:val="0"/>
                <w:color w:val="000000"/>
                <w:sz w:val="15"/>
              </w:rPr>
              <w:t>Discussion</w:t>
            </w:r>
          </w:p>
        </w:tc>
        <w:tc>
          <w:tcPr>
            <w:tcW w:w="282"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67317F">
            <w:pPr>
              <w:spacing w:before="0" w:after="0" w:line="240" w:lineRule="auto"/>
              <w:jc w:val="center"/>
            </w:pPr>
            <w:r>
              <w:rPr>
                <w:rFonts w:ascii="Arial" w:hAnsi="Arial" w:eastAsia="Arial"/>
                <w:b w:val="0"/>
                <w:color w:val="000000"/>
                <w:sz w:val="15"/>
              </w:rPr>
              <w:t>12</w:t>
            </w:r>
          </w:p>
        </w:tc>
        <w:tc>
          <w:tcPr>
            <w:tcW w:w="2419"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D388E2">
            <w:pPr>
              <w:spacing w:before="0" w:after="0" w:line="240" w:lineRule="auto"/>
              <w:jc w:val="left"/>
            </w:pPr>
            <w:r>
              <w:rPr>
                <w:rFonts w:ascii="Arial" w:hAnsi="Arial" w:eastAsia="Arial"/>
                <w:b w:val="0"/>
                <w:color w:val="000000"/>
                <w:sz w:val="15"/>
              </w:rPr>
              <w:t>Give an overall interpretation of the main results.</w:t>
            </w:r>
          </w:p>
        </w:tc>
        <w:tc>
          <w:tcPr>
            <w:tcW w:w="1834" w:type="pct"/>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145E5B8">
            <w:pPr>
              <w:spacing w:before="0" w:after="0" w:line="240" w:lineRule="auto"/>
              <w:jc w:val="left"/>
            </w:pPr>
            <w:r>
              <w:rPr>
                <w:rFonts w:ascii="Arial" w:hAnsi="Arial" w:eastAsia="Arial"/>
                <w:b w:val="0"/>
                <w:color w:val="000000"/>
                <w:sz w:val="15"/>
              </w:rPr>
              <w:t>Abstract, Conclusions, p. 2.</w:t>
            </w:r>
          </w:p>
        </w:tc>
      </w:tr>
      <w:tr w14:paraId="69A559D5">
        <w:trPr>
          <w:cantSplit/>
          <w:jc w:val="center"/>
        </w:trPr>
        <w:tc>
          <w:tcPr>
            <w:tcW w:w="463" w:type="pct"/>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E128A65">
            <w:pPr>
              <w:spacing w:before="0" w:after="0" w:line="240" w:lineRule="auto"/>
              <w:jc w:val="left"/>
            </w:pPr>
            <w:r>
              <w:rPr>
                <w:rFonts w:ascii="Arial" w:hAnsi="Arial" w:eastAsia="Arial"/>
                <w:b w:val="0"/>
                <w:color w:val="000000"/>
                <w:sz w:val="15"/>
              </w:rPr>
              <w:t>Registration</w:t>
            </w:r>
          </w:p>
        </w:tc>
        <w:tc>
          <w:tcPr>
            <w:tcW w:w="282"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2001444">
            <w:pPr>
              <w:spacing w:before="0" w:after="0" w:line="240" w:lineRule="auto"/>
              <w:jc w:val="center"/>
            </w:pPr>
            <w:r>
              <w:rPr>
                <w:rFonts w:ascii="Arial" w:hAnsi="Arial" w:eastAsia="Arial"/>
                <w:b w:val="0"/>
                <w:color w:val="000000"/>
                <w:sz w:val="15"/>
              </w:rPr>
              <w:t>13</w:t>
            </w:r>
          </w:p>
        </w:tc>
        <w:tc>
          <w:tcPr>
            <w:tcW w:w="2419"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3A7B694">
            <w:pPr>
              <w:spacing w:before="0" w:after="0" w:line="240" w:lineRule="auto"/>
              <w:jc w:val="left"/>
            </w:pPr>
            <w:r>
              <w:rPr>
                <w:rFonts w:ascii="Arial" w:hAnsi="Arial" w:eastAsia="Arial"/>
                <w:b w:val="0"/>
                <w:color w:val="000000"/>
                <w:sz w:val="15"/>
              </w:rPr>
              <w:t>Give the registration number and name of the registry or repository.</w:t>
            </w:r>
          </w:p>
        </w:tc>
        <w:tc>
          <w:tcPr>
            <w:tcW w:w="1834" w:type="pct"/>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5CEC92EE">
            <w:pPr>
              <w:spacing w:before="0" w:after="0" w:line="240" w:lineRule="auto"/>
              <w:jc w:val="left"/>
            </w:pPr>
            <w:r>
              <w:rPr>
                <w:rFonts w:ascii="Arial" w:hAnsi="Arial" w:eastAsia="Arial"/>
                <w:b w:val="0"/>
                <w:color w:val="000000"/>
                <w:sz w:val="15"/>
              </w:rPr>
              <w:t>Not applicable: the study was not prospectively registered; this is stated under Protocol and registration in the main manuscript, p. 19.</w:t>
            </w:r>
          </w:p>
        </w:tc>
      </w:tr>
    </w:tbl>
    <w:p w14:paraId="02D5778A"/>
    <w:sectPr>
      <w:footerReference r:id="rId5" w:type="default"/>
      <w:pgSz w:w="12240" w:h="15840"/>
      <w:pgMar w:top="567" w:right="680" w:bottom="567" w:left="6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588D2">
    <w:pPr>
      <w:pStyle w:val="24"/>
      <w:jc w:val="cente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5FF6077"/>
    <w:rsid w:val="51AE3E51"/>
    <w:rsid w:val="565F6939"/>
    <w:rsid w:val="AFFF31EC"/>
    <w:rsid w:val="D6F50420"/>
    <w:rsid w:val="EC337D4F"/>
    <w:rsid w:val="EFB469F5"/>
    <w:rsid w:val="F76FB33B"/>
    <w:rsid w:val="FD3FB5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Arial" w:hAnsi="Arial" w:eastAsia="Arial" w:cstheme="minorBidi"/>
      <w:sz w:val="16"/>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2715</Words>
  <Characters>16985</Characters>
  <Lines>0</Lines>
  <Paragraphs>0</Paragraphs>
  <TotalTime>1152</TotalTime>
  <ScaleCrop>false</ScaleCrop>
  <LinksUpToDate>false</LinksUpToDate>
  <CharactersWithSpaces>19360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2013-12-25T15:15:00Z</dcterms:created>
  <dc:creator>Yu Yue; Chunhua Zhang</dc:creator>
  <cp:keywords>TRIPOD+AI; CHARLS; possible sarcopenia; reporting checklist</cp:keywords>
  <cp:lastModifiedBy>WPS_1569920848</cp:lastModifiedBy>
  <dcterms:modified xsi:type="dcterms:W3CDTF">2026-06-24T08:58:16Z</dcterms:modified>
  <dc:subject>BMC Geriatrics submission materials</dc:subject>
  <dc:title>Additional file 1: TRIPOD+AI 2024 reporting checklist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FD86BCD550D9D88B6328316A3E6C8BF1_42</vt:lpwstr>
  </property>
</Properties>
</file>