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CD" w:rsidRPr="003A5A56" w:rsidRDefault="00675ACD" w:rsidP="00675ACD">
      <w:pPr>
        <w:pBdr>
          <w:top w:val="nil"/>
          <w:left w:val="nil"/>
          <w:bottom w:val="nil"/>
          <w:right w:val="nil"/>
          <w:between w:val="nil"/>
        </w:pBdr>
        <w:spacing w:before="0" w:after="0" w:line="480" w:lineRule="auto"/>
        <w:rPr>
          <w:b/>
        </w:rPr>
      </w:pPr>
      <w:bookmarkStart w:id="0" w:name="_GoBack"/>
      <w:bookmarkEnd w:id="0"/>
      <w:r>
        <w:rPr>
          <w:b/>
          <w:color w:val="000000"/>
        </w:rPr>
        <w:t>Supplementary Table 1</w:t>
      </w:r>
      <w:r>
        <w:rPr>
          <w:color w:val="000000"/>
        </w:rPr>
        <w:t xml:space="preserve">: </w:t>
      </w:r>
      <w:r>
        <w:rPr>
          <w:i/>
          <w:color w:val="000000"/>
        </w:rPr>
        <w:t>Comparison of Demographic and Clinical Characteristics Between Groups</w:t>
      </w: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1134"/>
        <w:gridCol w:w="1985"/>
        <w:gridCol w:w="1984"/>
        <w:gridCol w:w="851"/>
        <w:gridCol w:w="850"/>
      </w:tblGrid>
      <w:tr w:rsidR="00675ACD" w:rsidTr="00C91692">
        <w:trPr>
          <w:trHeight w:val="20"/>
        </w:trPr>
        <w:tc>
          <w:tcPr>
            <w:tcW w:w="3652" w:type="dxa"/>
            <w:gridSpan w:val="2"/>
            <w:vMerge w:val="restart"/>
          </w:tcPr>
          <w:p w:rsidR="00675ACD" w:rsidRDefault="00675ACD" w:rsidP="00C9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360" w:hanging="720"/>
              <w:rPr>
                <w:b/>
                <w:color w:val="00000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ADHD Without Nail-Biting </w:t>
            </w:r>
          </w:p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(N = 150)</w:t>
            </w:r>
          </w:p>
        </w:tc>
        <w:tc>
          <w:tcPr>
            <w:tcW w:w="1984" w:type="dxa"/>
            <w:vMerge w:val="restart"/>
            <w:vAlign w:val="center"/>
          </w:tcPr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ADHD With Nail-Biting </w:t>
            </w:r>
          </w:p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(N = 100)</w:t>
            </w:r>
          </w:p>
        </w:tc>
        <w:tc>
          <w:tcPr>
            <w:tcW w:w="1701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Statistics*</w:t>
            </w:r>
          </w:p>
        </w:tc>
      </w:tr>
      <w:tr w:rsidR="00675ACD" w:rsidTr="00C91692">
        <w:trPr>
          <w:trHeight w:val="20"/>
        </w:trPr>
        <w:tc>
          <w:tcPr>
            <w:tcW w:w="3652" w:type="dxa"/>
            <w:gridSpan w:val="2"/>
            <w:vMerge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675ACD" w:rsidRDefault="00675ACD" w:rsidP="00C91692">
            <w:pPr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U/z </w:t>
            </w:r>
            <w:r>
              <w:rPr>
                <w:b/>
                <w:i/>
              </w:rPr>
              <w:t>or</w:t>
            </w:r>
            <w:r>
              <w:rPr>
                <w:b/>
              </w:rPr>
              <w:t xml:space="preserve"> </w:t>
            </w:r>
            <w:r>
              <w:t>χ²</w:t>
            </w:r>
          </w:p>
        </w:tc>
        <w:tc>
          <w:tcPr>
            <w:tcW w:w="850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>
              <w:rPr>
                <w:i/>
                <w:sz w:val="20"/>
                <w:szCs w:val="20"/>
              </w:rPr>
              <w:t>(years)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 (1.59)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 (1.4)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4408 / -5.524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 .001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 (3.1)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 (2.3)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3652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Gender</w:t>
            </w:r>
            <w:r>
              <w:rPr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 (%)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.174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.677</w:t>
            </w:r>
          </w:p>
        </w:tc>
      </w:tr>
      <w:tr w:rsidR="00675ACD" w:rsidTr="00C91692">
        <w:trPr>
          <w:trHeight w:val="20"/>
        </w:trPr>
        <w:tc>
          <w:tcPr>
            <w:tcW w:w="3652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Girl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(44.7%)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(42.0%)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3652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(55.3%)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(58.0%)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2518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(1.9)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 (1.8)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4052.5 / -6.261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 .001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(3)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2518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Mother’s Age </w:t>
            </w:r>
            <w:r>
              <w:rPr>
                <w:i/>
                <w:sz w:val="20"/>
                <w:szCs w:val="20"/>
              </w:rPr>
              <w:t>(years)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37.7 (5.4)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40.4 (5.3)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5405.5 / -3.748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 .001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(8)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(7)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2518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Mother’s Education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(years)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 (4.5)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 (4.7)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7223.0 / -.509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.611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(8)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(11)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3652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Mother with Psychiatric Illness</w:t>
            </w:r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(12.7%)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(11.0%)</w:t>
            </w:r>
          </w:p>
        </w:tc>
        <w:tc>
          <w:tcPr>
            <w:tcW w:w="85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.158</w:t>
            </w:r>
          </w:p>
        </w:tc>
        <w:tc>
          <w:tcPr>
            <w:tcW w:w="850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.691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Father’s Age </w:t>
            </w:r>
            <w:r>
              <w:rPr>
                <w:i/>
                <w:sz w:val="20"/>
                <w:szCs w:val="20"/>
              </w:rPr>
              <w:t>(years)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41.1 (5.7)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43.4 (6.2)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5903.0 / -2.857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.004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(8)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(8)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2518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Father’s Education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(years)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 (4.0)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 (4.1)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6988.5 / -.948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.343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(8)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(6)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3652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Father with Psychiatric Illness</w:t>
            </w:r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(6.0%)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(4.0%)</w:t>
            </w:r>
          </w:p>
        </w:tc>
        <w:tc>
          <w:tcPr>
            <w:tcW w:w="85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.487</w:t>
            </w:r>
          </w:p>
        </w:tc>
        <w:tc>
          <w:tcPr>
            <w:tcW w:w="850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.485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Socioeconomic Status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 (.8)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 (.7)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6972.0 / -1.026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.305</w:t>
            </w:r>
          </w:p>
        </w:tc>
      </w:tr>
      <w:tr w:rsidR="00675ACD" w:rsidTr="00C91692">
        <w:trPr>
          <w:trHeight w:val="20"/>
        </w:trPr>
        <w:tc>
          <w:tcPr>
            <w:tcW w:w="2518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985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675ACD" w:rsidRPr="00DB5275" w:rsidRDefault="00675ACD" w:rsidP="00675ACD">
      <w:pPr>
        <w:spacing w:before="0" w:after="0" w:line="276" w:lineRule="auto"/>
        <w:rPr>
          <w:sz w:val="18"/>
          <w:szCs w:val="18"/>
        </w:rPr>
      </w:pPr>
      <w:r>
        <w:rPr>
          <w:b/>
          <w:sz w:val="18"/>
          <w:szCs w:val="18"/>
        </w:rPr>
        <w:t>Note.</w:t>
      </w:r>
      <w:r>
        <w:rPr>
          <w:sz w:val="18"/>
          <w:szCs w:val="18"/>
        </w:rPr>
        <w:t xml:space="preserve"> ADHD = Attention Deficit Hyperactivity Disorder, SD = standard deviation, Mdn = median, IQR = Interquartile range.  *Continuous variables were analyzed using the Mann-Whitney U test, and categorical variables were analyzed using Pearson's Chi-Square test.</w:t>
      </w:r>
    </w:p>
    <w:p w:rsidR="00675ACD" w:rsidRDefault="00675ACD" w:rsidP="00675ACD">
      <w:r>
        <w:br w:type="page"/>
      </w:r>
    </w:p>
    <w:p w:rsidR="00675ACD" w:rsidRPr="003A5A56" w:rsidRDefault="00675ACD" w:rsidP="00675ACD">
      <w:pPr>
        <w:pBdr>
          <w:top w:val="nil"/>
          <w:left w:val="nil"/>
          <w:bottom w:val="nil"/>
          <w:right w:val="nil"/>
          <w:between w:val="nil"/>
        </w:pBdr>
        <w:spacing w:before="0" w:after="0" w:line="480" w:lineRule="auto"/>
        <w:rPr>
          <w:b/>
        </w:rPr>
      </w:pPr>
      <w:r>
        <w:rPr>
          <w:b/>
          <w:color w:val="000000"/>
        </w:rPr>
        <w:lastRenderedPageBreak/>
        <w:t xml:space="preserve">Supplementary Table 2: </w:t>
      </w:r>
      <w:r>
        <w:rPr>
          <w:i/>
          <w:color w:val="000000"/>
        </w:rPr>
        <w:t xml:space="preserve">Comparison </w:t>
      </w:r>
      <w:r>
        <w:rPr>
          <w:i/>
        </w:rPr>
        <w:t>o</w:t>
      </w:r>
      <w:r>
        <w:rPr>
          <w:i/>
          <w:color w:val="000000"/>
        </w:rPr>
        <w:t>f Body</w:t>
      </w:r>
      <w:r>
        <w:rPr>
          <w:i/>
        </w:rPr>
        <w:t>-</w:t>
      </w:r>
      <w:r>
        <w:rPr>
          <w:i/>
          <w:color w:val="000000"/>
        </w:rPr>
        <w:t>Focused Repetitive Behaviors Between Groups</w:t>
      </w: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1134"/>
        <w:gridCol w:w="1701"/>
        <w:gridCol w:w="1984"/>
        <w:gridCol w:w="851"/>
        <w:gridCol w:w="850"/>
      </w:tblGrid>
      <w:tr w:rsidR="00675ACD" w:rsidTr="00C91692">
        <w:trPr>
          <w:trHeight w:val="20"/>
        </w:trPr>
        <w:tc>
          <w:tcPr>
            <w:tcW w:w="3936" w:type="dxa"/>
            <w:gridSpan w:val="2"/>
            <w:vMerge w:val="restart"/>
          </w:tcPr>
          <w:p w:rsidR="00675ACD" w:rsidRDefault="00675ACD" w:rsidP="00C9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360" w:hanging="720"/>
              <w:rPr>
                <w:b/>
                <w:color w:val="00000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ADHD Without Nail-Biting </w:t>
            </w:r>
          </w:p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(N = 150)</w:t>
            </w:r>
          </w:p>
        </w:tc>
        <w:tc>
          <w:tcPr>
            <w:tcW w:w="1984" w:type="dxa"/>
            <w:vMerge w:val="restart"/>
            <w:vAlign w:val="center"/>
          </w:tcPr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ADHD With Nail-Biting </w:t>
            </w:r>
          </w:p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(N = 100)</w:t>
            </w:r>
          </w:p>
        </w:tc>
        <w:tc>
          <w:tcPr>
            <w:tcW w:w="1701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Statistics*</w:t>
            </w:r>
          </w:p>
        </w:tc>
      </w:tr>
      <w:tr w:rsidR="00675ACD" w:rsidTr="00C91692">
        <w:trPr>
          <w:trHeight w:val="20"/>
        </w:trPr>
        <w:tc>
          <w:tcPr>
            <w:tcW w:w="3936" w:type="dxa"/>
            <w:gridSpan w:val="2"/>
            <w:vMerge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675ACD" w:rsidRDefault="00675ACD" w:rsidP="00C91692">
            <w:pPr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U/z </w:t>
            </w:r>
            <w:r>
              <w:rPr>
                <w:b/>
                <w:i/>
              </w:rPr>
              <w:t>or</w:t>
            </w:r>
            <w:r>
              <w:rPr>
                <w:b/>
              </w:rPr>
              <w:t xml:space="preserve"> </w:t>
            </w:r>
            <w:r>
              <w:t>χ²</w:t>
            </w:r>
          </w:p>
        </w:tc>
        <w:tc>
          <w:tcPr>
            <w:tcW w:w="850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675ACD" w:rsidTr="00C91692">
        <w:trPr>
          <w:trHeight w:val="20"/>
        </w:trPr>
        <w:tc>
          <w:tcPr>
            <w:tcW w:w="2802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Duration of Nail-Biting</w:t>
            </w:r>
            <w:r>
              <w:rPr>
                <w:i/>
                <w:sz w:val="20"/>
                <w:szCs w:val="20"/>
              </w:rPr>
              <w:t>, (months)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 (10.9)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5ACD" w:rsidTr="00C91692">
        <w:trPr>
          <w:trHeight w:val="20"/>
        </w:trPr>
        <w:tc>
          <w:tcPr>
            <w:tcW w:w="2802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(18)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3936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Thumb Sucking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(16.0%)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(27.0%)</w:t>
            </w:r>
          </w:p>
        </w:tc>
        <w:tc>
          <w:tcPr>
            <w:tcW w:w="85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4.471</w:t>
            </w:r>
          </w:p>
        </w:tc>
        <w:tc>
          <w:tcPr>
            <w:tcW w:w="850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.034</w:t>
            </w:r>
          </w:p>
        </w:tc>
      </w:tr>
      <w:tr w:rsidR="00675ACD" w:rsidTr="00C91692">
        <w:trPr>
          <w:trHeight w:val="20"/>
        </w:trPr>
        <w:tc>
          <w:tcPr>
            <w:tcW w:w="2802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Duration of Thumb Sucking</w:t>
            </w:r>
            <w:r>
              <w:rPr>
                <w:i/>
                <w:sz w:val="20"/>
                <w:szCs w:val="20"/>
              </w:rPr>
              <w:t>, (months)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 (9.9)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 (9.1)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317.0 / -.135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.892</w:t>
            </w:r>
          </w:p>
        </w:tc>
      </w:tr>
      <w:tr w:rsidR="00675ACD" w:rsidTr="00C91692">
        <w:trPr>
          <w:trHeight w:val="20"/>
        </w:trPr>
        <w:tc>
          <w:tcPr>
            <w:tcW w:w="2802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(14)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(14)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3936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Lip or Cheek Biting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(12.4%)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(32.0%)</w:t>
            </w:r>
          </w:p>
        </w:tc>
        <w:tc>
          <w:tcPr>
            <w:tcW w:w="85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13.528</w:t>
            </w:r>
          </w:p>
        </w:tc>
        <w:tc>
          <w:tcPr>
            <w:tcW w:w="850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 .001</w:t>
            </w:r>
          </w:p>
        </w:tc>
      </w:tr>
      <w:tr w:rsidR="00675ACD" w:rsidTr="00C91692">
        <w:trPr>
          <w:trHeight w:val="20"/>
        </w:trPr>
        <w:tc>
          <w:tcPr>
            <w:tcW w:w="2802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Duration of Lip or Cheek Biting</w:t>
            </w:r>
            <w:r>
              <w:rPr>
                <w:i/>
                <w:sz w:val="20"/>
                <w:szCs w:val="20"/>
              </w:rPr>
              <w:t>, (months)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 (2.4)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 (2.8)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163.5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.022</w:t>
            </w:r>
          </w:p>
        </w:tc>
      </w:tr>
      <w:tr w:rsidR="00675ACD" w:rsidTr="00C91692">
        <w:trPr>
          <w:trHeight w:val="20"/>
        </w:trPr>
        <w:tc>
          <w:tcPr>
            <w:tcW w:w="2802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(4.5)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(5)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675ACD" w:rsidTr="00C91692">
        <w:trPr>
          <w:trHeight w:val="20"/>
        </w:trPr>
        <w:tc>
          <w:tcPr>
            <w:tcW w:w="3936" w:type="dxa"/>
            <w:gridSpan w:val="2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Teeth Grinding / Bruxism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(10.0%)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(35.0%)</w:t>
            </w:r>
          </w:p>
        </w:tc>
        <w:tc>
          <w:tcPr>
            <w:tcW w:w="85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23.438</w:t>
            </w:r>
          </w:p>
        </w:tc>
        <w:tc>
          <w:tcPr>
            <w:tcW w:w="850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 .001</w:t>
            </w:r>
          </w:p>
        </w:tc>
      </w:tr>
      <w:tr w:rsidR="00675ACD" w:rsidTr="00C91692">
        <w:trPr>
          <w:trHeight w:val="20"/>
        </w:trPr>
        <w:tc>
          <w:tcPr>
            <w:tcW w:w="2802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Duration of Teeth Grinding / Bruxism</w:t>
            </w:r>
            <w:r>
              <w:rPr>
                <w:i/>
                <w:sz w:val="20"/>
                <w:szCs w:val="20"/>
              </w:rPr>
              <w:t>, (months)</w:t>
            </w: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 (3.4)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 (9.9)</w:t>
            </w:r>
          </w:p>
        </w:tc>
        <w:tc>
          <w:tcPr>
            <w:tcW w:w="851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160.5</w:t>
            </w:r>
          </w:p>
        </w:tc>
        <w:tc>
          <w:tcPr>
            <w:tcW w:w="850" w:type="dxa"/>
            <w:vMerge w:val="restart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.030</w:t>
            </w:r>
          </w:p>
        </w:tc>
      </w:tr>
      <w:tr w:rsidR="00675ACD" w:rsidTr="00C91692">
        <w:trPr>
          <w:trHeight w:val="20"/>
        </w:trPr>
        <w:tc>
          <w:tcPr>
            <w:tcW w:w="2802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Mdn (IQR)</w:t>
            </w:r>
          </w:p>
        </w:tc>
        <w:tc>
          <w:tcPr>
            <w:tcW w:w="1701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(4)</w:t>
            </w:r>
          </w:p>
        </w:tc>
        <w:tc>
          <w:tcPr>
            <w:tcW w:w="1984" w:type="dxa"/>
            <w:vAlign w:val="center"/>
          </w:tcPr>
          <w:p w:rsidR="00675ACD" w:rsidRDefault="00675ACD" w:rsidP="00C91692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(17)</w:t>
            </w:r>
          </w:p>
        </w:tc>
        <w:tc>
          <w:tcPr>
            <w:tcW w:w="851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75ACD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675ACD" w:rsidRDefault="00675ACD" w:rsidP="00675ACD">
      <w:pPr>
        <w:spacing w:before="0" w:after="0" w:line="240" w:lineRule="auto"/>
      </w:pPr>
      <w:r>
        <w:rPr>
          <w:b/>
          <w:sz w:val="18"/>
          <w:szCs w:val="18"/>
        </w:rPr>
        <w:t>Note.</w:t>
      </w:r>
      <w:r>
        <w:rPr>
          <w:sz w:val="18"/>
          <w:szCs w:val="18"/>
        </w:rPr>
        <w:t xml:space="preserve"> ADHD = Attention Deficit Hyperactivity Disorder, SD = standard deviation, Mdn = median, IQR = Interquartile range.  *Continuous variables were analyzed using the Mann-Whitney U test, and categorical variables were analyzed using Pearson's Chi-Square test.</w:t>
      </w:r>
    </w:p>
    <w:p w:rsidR="00675ACD" w:rsidRDefault="00675ACD" w:rsidP="00675ACD">
      <w:pPr>
        <w:spacing w:before="0" w:after="160" w:line="259" w:lineRule="auto"/>
        <w:ind w:firstLine="709"/>
        <w:jc w:val="left"/>
      </w:pPr>
      <w:r>
        <w:br w:type="page"/>
      </w:r>
    </w:p>
    <w:p w:rsidR="00675ACD" w:rsidRPr="00DB5275" w:rsidRDefault="00675ACD" w:rsidP="00675ACD">
      <w:pPr>
        <w:spacing w:after="0"/>
        <w:rPr>
          <w:b/>
          <w:color w:val="000000"/>
        </w:rPr>
      </w:pPr>
      <w:r>
        <w:rPr>
          <w:b/>
        </w:rPr>
        <w:lastRenderedPageBreak/>
        <w:t xml:space="preserve">Supplementary Table 3: </w:t>
      </w:r>
      <w:r w:rsidRPr="00433731">
        <w:rPr>
          <w:i/>
          <w:color w:val="000000"/>
        </w:rPr>
        <w:t>Comparison of Psychiatric Comorbidities Between Groups</w:t>
      </w:r>
    </w:p>
    <w:tbl>
      <w:tblPr>
        <w:tblW w:w="9072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131"/>
        <w:gridCol w:w="2341"/>
        <w:gridCol w:w="2156"/>
        <w:gridCol w:w="766"/>
        <w:gridCol w:w="666"/>
        <w:gridCol w:w="1012"/>
      </w:tblGrid>
      <w:tr w:rsidR="00675ACD" w:rsidRPr="001F6A98" w:rsidTr="00C91692">
        <w:trPr>
          <w:trHeight w:val="592"/>
        </w:trPr>
        <w:tc>
          <w:tcPr>
            <w:tcW w:w="213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</w:p>
        </w:tc>
        <w:tc>
          <w:tcPr>
            <w:tcW w:w="234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ADHD Without Nail-Biting (N = 150)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ADHD With Nail-Biting (N = 100)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Statistics*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Odds Ratio</w:t>
            </w:r>
            <w:r w:rsidRPr="001F6A98">
              <w:rPr>
                <w:b/>
                <w:color w:val="000000"/>
                <w:sz w:val="12"/>
                <w:szCs w:val="12"/>
                <w:vertAlign w:val="superscript"/>
              </w:rPr>
              <w:t>1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34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156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χ²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012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Oppositional Defiant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45 (30.0%)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25 (25.0%)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.744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.388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Conduct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4 (2.7%)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6 (6.0%)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.205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Specific Learning Disorders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22 (14.7%)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14 (14.0%)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.022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.883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Tic Disorders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3 (2.0%)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4 (4.0%)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.442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Nocturnal Enuresis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9 (6.0%)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5 (5.0%)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.113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.736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Speech Disorders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6 (4.0%)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16 (16.0%)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10.766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4.566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Speech Sound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4 (2.7%)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12 (12.0%)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8.725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.003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4.975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Speech Fluency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2 (1.3%)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4 (4.0%)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.221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Depressive Disorders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21 (14.0%)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19 (19.0%)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1.116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.291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Anxiety Disorders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32 (21.3%)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39 (39.0%)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9.209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2.358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Separation Anxiety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7 (4.7%)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15 (15.0%)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7.983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.005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3.610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Social Phobia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7 (4.7%)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16 (16.0%)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9.226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3.891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Performance Anxiety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13 (8.7%)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23 (23.0%)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3.145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Generalized Anxiety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4 (2.7%)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5 (5.0%)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.490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Panic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2 (1.3%)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2 (2.0%)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Specific Phobia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8 (5.3%)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7 (7.0%)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.296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.587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Obsessive Compulsive Disorder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9 (6.0%)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17 (17.0%)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7.791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b/>
                <w:color w:val="000000"/>
                <w:sz w:val="20"/>
                <w:szCs w:val="20"/>
              </w:rPr>
              <w:t>.005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3.205</w:t>
            </w:r>
          </w:p>
        </w:tc>
      </w:tr>
      <w:tr w:rsidR="00675ACD" w:rsidRPr="001F6A98" w:rsidTr="00C91692">
        <w:trPr>
          <w:trHeight w:val="20"/>
        </w:trPr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</w:pPr>
            <w:r w:rsidRPr="001F6A98">
              <w:rPr>
                <w:color w:val="000000"/>
                <w:sz w:val="20"/>
                <w:szCs w:val="20"/>
              </w:rPr>
              <w:t>Sleep Disorders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8 (5.3%)</w:t>
            </w:r>
          </w:p>
        </w:tc>
        <w:tc>
          <w:tcPr>
            <w:tcW w:w="215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7 (7.0%)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.296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.587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CD" w:rsidRPr="001F6A98" w:rsidRDefault="00675ACD" w:rsidP="00C91692">
            <w:pPr>
              <w:spacing w:after="0" w:line="240" w:lineRule="auto"/>
              <w:jc w:val="center"/>
            </w:pPr>
            <w:r w:rsidRPr="001F6A98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675ACD" w:rsidRDefault="00675ACD" w:rsidP="00675ACD">
      <w:pPr>
        <w:spacing w:after="0" w:line="240" w:lineRule="auto"/>
        <w:rPr>
          <w:color w:val="000000"/>
          <w:sz w:val="18"/>
          <w:szCs w:val="18"/>
        </w:rPr>
      </w:pPr>
      <w:r w:rsidRPr="00433731">
        <w:rPr>
          <w:b/>
          <w:color w:val="000000"/>
          <w:sz w:val="18"/>
          <w:szCs w:val="18"/>
        </w:rPr>
        <w:t xml:space="preserve">Note. </w:t>
      </w:r>
      <w:r w:rsidRPr="00433731">
        <w:rPr>
          <w:color w:val="000000"/>
          <w:sz w:val="18"/>
          <w:szCs w:val="18"/>
        </w:rPr>
        <w:t>ADHD = Attention Deficit Hyperactivity Disorder. * Pearson's chi-square test or Fisher's Exact test was used for statistical analyses. (1) Odds ratios represent the likelihood of having psychiatric comorbidity in the ADHD group with nail-biting compared to the ADHD group without nail-biting.</w:t>
      </w:r>
    </w:p>
    <w:p w:rsidR="00675ACD" w:rsidRPr="00334F63" w:rsidRDefault="00675ACD" w:rsidP="00675ACD">
      <w:pPr>
        <w:rPr>
          <w:color w:val="000000"/>
          <w:sz w:val="18"/>
          <w:szCs w:val="18"/>
        </w:rPr>
      </w:pPr>
      <w:r>
        <w:rPr>
          <w:sz w:val="18"/>
          <w:szCs w:val="18"/>
        </w:rPr>
        <w:t>.</w:t>
      </w:r>
    </w:p>
    <w:p w:rsidR="00675ACD" w:rsidRPr="00433731" w:rsidRDefault="00675ACD" w:rsidP="00675ACD">
      <w:pPr>
        <w:spacing w:before="0" w:after="0" w:line="240" w:lineRule="auto"/>
        <w:rPr>
          <w:vanish/>
          <w:sz w:val="18"/>
          <w:szCs w:val="18"/>
          <w:specVanish/>
        </w:rPr>
      </w:pPr>
      <w:r>
        <w:rPr>
          <w:sz w:val="18"/>
          <w:szCs w:val="18"/>
        </w:rPr>
        <w:t xml:space="preserve"> </w:t>
      </w:r>
    </w:p>
    <w:p w:rsidR="00675ACD" w:rsidRDefault="00675ACD" w:rsidP="00675ACD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675ACD" w:rsidRDefault="00675ACD" w:rsidP="00675ACD"/>
    <w:p w:rsidR="00675ACD" w:rsidRDefault="00675ACD" w:rsidP="00675ACD"/>
    <w:p w:rsidR="00675ACD" w:rsidRDefault="00675ACD" w:rsidP="00675ACD"/>
    <w:p w:rsidR="00675ACD" w:rsidRDefault="00675ACD" w:rsidP="00675ACD"/>
    <w:p w:rsidR="00675ACD" w:rsidRDefault="00675ACD" w:rsidP="00675ACD"/>
    <w:p w:rsidR="00675ACD" w:rsidRDefault="00675ACD" w:rsidP="00675ACD">
      <w:pPr>
        <w:spacing w:after="0"/>
        <w:rPr>
          <w:b/>
          <w:color w:val="000000"/>
        </w:rPr>
      </w:pPr>
    </w:p>
    <w:p w:rsidR="00675ACD" w:rsidRPr="00DB5275" w:rsidRDefault="00675ACD" w:rsidP="00675ACD">
      <w:pPr>
        <w:spacing w:before="0" w:after="0"/>
        <w:rPr>
          <w:b/>
        </w:rPr>
      </w:pPr>
      <w:r>
        <w:rPr>
          <w:b/>
        </w:rPr>
        <w:lastRenderedPageBreak/>
        <w:t xml:space="preserve">Supplementary Figure 1: </w:t>
      </w:r>
      <w:r>
        <w:rPr>
          <w:i/>
        </w:rPr>
        <w:t>Behavioral Patterns of Body-Focused Repetitive Behaviors</w:t>
      </w:r>
    </w:p>
    <w:p w:rsidR="00675ACD" w:rsidRDefault="00675ACD" w:rsidP="00675ACD">
      <w:pPr>
        <w:pStyle w:val="NormalWeb"/>
      </w:pPr>
      <w:r>
        <w:rPr>
          <w:noProof/>
        </w:rPr>
        <w:drawing>
          <wp:inline distT="0" distB="0" distL="0" distR="0" wp14:anchorId="4FD2F59C" wp14:editId="6B253657">
            <wp:extent cx="6058158" cy="4160520"/>
            <wp:effectExtent l="0" t="0" r="0" b="0"/>
            <wp:docPr id="3" name="Resim 3" descr="C:\Users\huriy\Downloads\supp_figure1_bf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riy\Downloads\supp_figure1_bf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337" cy="417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CD" w:rsidRDefault="00675ACD" w:rsidP="00675ACD">
      <w:pPr>
        <w:rPr>
          <w:b/>
        </w:rPr>
      </w:pPr>
      <w:r>
        <w:rPr>
          <w:b/>
        </w:rPr>
        <w:br w:type="page"/>
      </w:r>
    </w:p>
    <w:p w:rsidR="00675ACD" w:rsidRDefault="00675ACD" w:rsidP="00675ACD">
      <w:pPr>
        <w:spacing w:before="0" w:after="0"/>
      </w:pPr>
      <w:r>
        <w:rPr>
          <w:b/>
        </w:rPr>
        <w:lastRenderedPageBreak/>
        <w:t xml:space="preserve">Supplementary Figure 2: </w:t>
      </w:r>
      <w:r w:rsidRPr="00B311F0">
        <w:rPr>
          <w:i/>
          <w:color w:val="000000"/>
        </w:rPr>
        <w:t xml:space="preserve">Distribution of psychiatric comorbidities (%) in children with ADHD with and without </w:t>
      </w:r>
      <w:r>
        <w:rPr>
          <w:i/>
          <w:color w:val="000000"/>
        </w:rPr>
        <w:t>NB</w:t>
      </w:r>
      <w:r w:rsidRPr="00B311F0">
        <w:rPr>
          <w:i/>
          <w:color w:val="000000"/>
        </w:rPr>
        <w:t>. Values represent the percentage of children within each group</w:t>
      </w:r>
      <w:r>
        <w:rPr>
          <w:noProof/>
        </w:rPr>
        <w:drawing>
          <wp:inline distT="0" distB="0" distL="0" distR="0" wp14:anchorId="0DA28B30" wp14:editId="2FC2735A">
            <wp:extent cx="6172200" cy="7331108"/>
            <wp:effectExtent l="0" t="0" r="0" b="3175"/>
            <wp:docPr id="4" name="Resim 4" descr="C:\Users\huriy\Downloads\supp_figure2_comorb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riy\Downloads\supp_figure2_comorbi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334" cy="73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CD" w:rsidRDefault="00675ACD" w:rsidP="00675ACD">
      <w:pPr>
        <w:spacing w:before="0" w:after="0"/>
        <w:rPr>
          <w:b/>
        </w:rPr>
      </w:pPr>
    </w:p>
    <w:p w:rsidR="00675ACD" w:rsidRDefault="00675ACD" w:rsidP="00675ACD">
      <w:pPr>
        <w:spacing w:before="0" w:after="160" w:line="259" w:lineRule="auto"/>
        <w:ind w:firstLine="709"/>
        <w:jc w:val="left"/>
        <w:rPr>
          <w:b/>
        </w:rPr>
      </w:pPr>
      <w:r>
        <w:rPr>
          <w:b/>
        </w:rPr>
        <w:br w:type="page"/>
      </w:r>
    </w:p>
    <w:p w:rsidR="00675ACD" w:rsidRDefault="00675ACD" w:rsidP="00675ACD">
      <w:pPr>
        <w:spacing w:before="0" w:after="0"/>
        <w:rPr>
          <w:b/>
        </w:rPr>
      </w:pPr>
      <w:r>
        <w:rPr>
          <w:b/>
        </w:rPr>
        <w:lastRenderedPageBreak/>
        <w:t xml:space="preserve">Supplementary Figure 3: </w:t>
      </w:r>
    </w:p>
    <w:p w:rsidR="00675ACD" w:rsidRDefault="00675ACD" w:rsidP="00675ACD">
      <w:pPr>
        <w:spacing w:before="0" w:after="0"/>
        <w:rPr>
          <w:i/>
        </w:rPr>
      </w:pPr>
      <w:r w:rsidRPr="00B311F0">
        <w:rPr>
          <w:i/>
        </w:rPr>
        <w:t xml:space="preserve">Anxiety disorder profiles (%) in children with ADHD with and without </w:t>
      </w:r>
      <w:r>
        <w:rPr>
          <w:i/>
        </w:rPr>
        <w:t>NB</w:t>
      </w:r>
      <w:r w:rsidRPr="00B311F0">
        <w:rPr>
          <w:i/>
        </w:rPr>
        <w:t>. Values represent the percentage of children within each group.</w:t>
      </w:r>
    </w:p>
    <w:p w:rsidR="00675ACD" w:rsidRDefault="00675ACD" w:rsidP="00675ACD">
      <w:pPr>
        <w:pStyle w:val="NormalWeb"/>
      </w:pPr>
      <w:r>
        <w:rPr>
          <w:noProof/>
        </w:rPr>
        <w:drawing>
          <wp:inline distT="0" distB="0" distL="0" distR="0" wp14:anchorId="51CFFF0A" wp14:editId="3377F714">
            <wp:extent cx="5889814" cy="6901543"/>
            <wp:effectExtent l="0" t="0" r="0" b="0"/>
            <wp:docPr id="5" name="Resim 5" descr="C:\Users\huriy\Downloads\supp_figure3_anxie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riy\Downloads\supp_figure3_anxiet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99" cy="690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CD" w:rsidRPr="00433731" w:rsidRDefault="00675ACD" w:rsidP="00675ACD">
      <w:pPr>
        <w:spacing w:before="0" w:after="0"/>
        <w:rPr>
          <w:b/>
        </w:rPr>
      </w:pPr>
    </w:p>
    <w:p w:rsidR="00675ACD" w:rsidRPr="00433731" w:rsidRDefault="00675ACD" w:rsidP="00675ACD">
      <w:pPr>
        <w:pStyle w:val="ListeParagraf"/>
        <w:spacing w:after="240" w:line="240" w:lineRule="auto"/>
        <w:rPr>
          <w:rStyle w:val="Kpr"/>
        </w:rPr>
      </w:pPr>
    </w:p>
    <w:p w:rsidR="00A0345E" w:rsidRDefault="00A0345E"/>
    <w:sectPr w:rsidR="00A0345E" w:rsidSect="00FA442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701552"/>
      <w:docPartObj>
        <w:docPartGallery w:val="Page Numbers (Bottom of Page)"/>
        <w:docPartUnique/>
      </w:docPartObj>
    </w:sdtPr>
    <w:sdtEndPr/>
    <w:sdtContent>
      <w:p w:rsidR="0046583B" w:rsidRDefault="00675AC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6583B" w:rsidRDefault="00675ACD">
    <w:pPr>
      <w:pStyle w:val="Altbilgi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5F"/>
    <w:rsid w:val="00320C5D"/>
    <w:rsid w:val="003407C1"/>
    <w:rsid w:val="0034435F"/>
    <w:rsid w:val="0039439C"/>
    <w:rsid w:val="004B692C"/>
    <w:rsid w:val="004B7DB8"/>
    <w:rsid w:val="00573A0B"/>
    <w:rsid w:val="00675ACD"/>
    <w:rsid w:val="006860B7"/>
    <w:rsid w:val="006C0561"/>
    <w:rsid w:val="00805E76"/>
    <w:rsid w:val="00925383"/>
    <w:rsid w:val="00A0345E"/>
    <w:rsid w:val="00F1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ACD"/>
    <w:pPr>
      <w:spacing w:before="120" w:after="120" w:line="360" w:lineRule="auto"/>
      <w:ind w:firstLine="0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39439C"/>
    <w:pPr>
      <w:keepNext/>
      <w:keepLines/>
      <w:spacing w:before="240" w:after="0" w:line="259" w:lineRule="auto"/>
      <w:ind w:firstLine="709"/>
      <w:jc w:val="left"/>
      <w:outlineLvl w:val="0"/>
    </w:pPr>
    <w:rPr>
      <w:rFonts w:eastAsiaTheme="majorEastAsia" w:cstheme="majorBidi"/>
      <w:b/>
      <w:kern w:val="0"/>
      <w:sz w:val="28"/>
      <w:szCs w:val="32"/>
      <w:lang w:eastAsia="en-US"/>
    </w:rPr>
  </w:style>
  <w:style w:type="paragraph" w:styleId="Balk2">
    <w:name w:val="heading 2"/>
    <w:basedOn w:val="Balk1"/>
    <w:next w:val="KonuBal"/>
    <w:link w:val="Balk2Char"/>
    <w:autoRedefine/>
    <w:uiPriority w:val="9"/>
    <w:unhideWhenUsed/>
    <w:qFormat/>
    <w:rsid w:val="0039439C"/>
    <w:pPr>
      <w:outlineLvl w:val="1"/>
    </w:pPr>
    <w:rPr>
      <w:rFonts w:cs="Times New Roman"/>
      <w:sz w:val="24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39439C"/>
    <w:pPr>
      <w:spacing w:before="0" w:after="160"/>
      <w:jc w:val="left"/>
      <w:outlineLvl w:val="4"/>
    </w:pPr>
    <w:rPr>
      <w:rFonts w:eastAsiaTheme="minorHAnsi" w:cstheme="majorBidi"/>
      <w:b/>
      <w:bCs/>
      <w:kern w:val="0"/>
      <w:lang w:eastAsia="en-US"/>
    </w:rPr>
  </w:style>
  <w:style w:type="paragraph" w:styleId="Balk6">
    <w:name w:val="heading 6"/>
    <w:basedOn w:val="Balk1"/>
    <w:next w:val="Normal"/>
    <w:link w:val="Balk6Char"/>
    <w:uiPriority w:val="9"/>
    <w:unhideWhenUsed/>
    <w:qFormat/>
    <w:rsid w:val="0039439C"/>
    <w:pPr>
      <w:ind w:firstLine="0"/>
      <w:outlineLvl w:val="5"/>
    </w:pPr>
    <w:rPr>
      <w:sz w:val="24"/>
    </w:rPr>
  </w:style>
  <w:style w:type="paragraph" w:styleId="Balk7">
    <w:name w:val="heading 7"/>
    <w:aliases w:val="tablo"/>
    <w:basedOn w:val="Normal"/>
    <w:next w:val="Normal"/>
    <w:link w:val="Balk7Char"/>
    <w:uiPriority w:val="9"/>
    <w:unhideWhenUsed/>
    <w:qFormat/>
    <w:rsid w:val="0039439C"/>
    <w:pPr>
      <w:spacing w:before="0" w:after="160"/>
      <w:jc w:val="left"/>
      <w:outlineLvl w:val="6"/>
    </w:pPr>
    <w:rPr>
      <w:rFonts w:eastAsiaTheme="minorHAnsi" w:cstheme="minorBidi"/>
      <w:kern w:val="0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uiPriority w:val="1"/>
    <w:qFormat/>
    <w:rsid w:val="0039439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customStyle="1" w:styleId="RenkliListe-Vurgu11">
    <w:name w:val="Renkli Liste - Vurgu 11"/>
    <w:basedOn w:val="Normal"/>
    <w:link w:val="RenkliListe-Vurgu1Char"/>
    <w:uiPriority w:val="34"/>
    <w:qFormat/>
    <w:rsid w:val="0039439C"/>
    <w:pPr>
      <w:spacing w:before="0" w:after="0" w:line="240" w:lineRule="auto"/>
      <w:ind w:left="708"/>
      <w:jc w:val="left"/>
    </w:pPr>
    <w:rPr>
      <w:kern w:val="0"/>
    </w:rPr>
  </w:style>
  <w:style w:type="character" w:customStyle="1" w:styleId="RenkliListe-Vurgu1Char">
    <w:name w:val="Renkli Liste - Vurgu 1 Char"/>
    <w:link w:val="RenkliListe-Vurgu11"/>
    <w:uiPriority w:val="34"/>
    <w:locked/>
    <w:rsid w:val="0039439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9439C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9439C"/>
    <w:rPr>
      <w:rFonts w:ascii="Times New Roman" w:eastAsiaTheme="majorEastAsia" w:hAnsi="Times New Roman" w:cs="Times New Roman"/>
      <w:b/>
      <w:sz w:val="24"/>
      <w:szCs w:val="32"/>
    </w:rPr>
  </w:style>
  <w:style w:type="paragraph" w:styleId="KonuBal">
    <w:name w:val="Title"/>
    <w:basedOn w:val="Normal"/>
    <w:next w:val="Normal"/>
    <w:link w:val="KonuBalChar"/>
    <w:uiPriority w:val="10"/>
    <w:rsid w:val="003407C1"/>
    <w:pPr>
      <w:pBdr>
        <w:bottom w:val="single" w:sz="8" w:space="4" w:color="4472C4" w:themeColor="accent1"/>
      </w:pBdr>
      <w:spacing w:before="0" w:after="300" w:line="240" w:lineRule="auto"/>
      <w:ind w:firstLine="709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407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Balk5Char">
    <w:name w:val="Başlık 5 Char"/>
    <w:basedOn w:val="VarsaylanParagrafYazTipi"/>
    <w:link w:val="Balk5"/>
    <w:uiPriority w:val="9"/>
    <w:rsid w:val="0039439C"/>
    <w:rPr>
      <w:rFonts w:ascii="Times New Roman" w:hAnsi="Times New Roman" w:cstheme="majorBidi"/>
      <w:b/>
      <w:b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sid w:val="0039439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7Char">
    <w:name w:val="Başlık 7 Char"/>
    <w:aliases w:val="tablo Char"/>
    <w:basedOn w:val="VarsaylanParagrafYazTipi"/>
    <w:link w:val="Balk7"/>
    <w:uiPriority w:val="9"/>
    <w:rsid w:val="0039439C"/>
    <w:rPr>
      <w:rFonts w:ascii="Times New Roman" w:hAnsi="Times New Roman"/>
      <w:sz w:val="24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9439C"/>
    <w:pPr>
      <w:numPr>
        <w:ilvl w:val="1"/>
      </w:numPr>
      <w:spacing w:before="0" w:after="160" w:line="259" w:lineRule="auto"/>
      <w:ind w:firstLine="709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eastAsia="en-US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9439C"/>
    <w:rPr>
      <w:rFonts w:eastAsiaTheme="minorEastAsia"/>
      <w:color w:val="5A5A5A" w:themeColor="text1" w:themeTint="A5"/>
      <w:spacing w:val="15"/>
    </w:rPr>
  </w:style>
  <w:style w:type="paragraph" w:styleId="AralkYok">
    <w:name w:val="No Spacing"/>
    <w:link w:val="AralkYokChar"/>
    <w:uiPriority w:val="1"/>
    <w:qFormat/>
    <w:rsid w:val="0039439C"/>
    <w:pPr>
      <w:spacing w:after="0" w:line="240" w:lineRule="auto"/>
      <w:ind w:firstLine="0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39439C"/>
    <w:rPr>
      <w:rFonts w:eastAsiaTheme="minorEastAsia"/>
    </w:rPr>
  </w:style>
  <w:style w:type="paragraph" w:styleId="ListeParagraf">
    <w:name w:val="List Paragraph"/>
    <w:basedOn w:val="Normal"/>
    <w:uiPriority w:val="34"/>
    <w:qFormat/>
    <w:rsid w:val="0039439C"/>
    <w:pPr>
      <w:spacing w:before="0" w:after="160" w:line="259" w:lineRule="auto"/>
      <w:ind w:left="720" w:firstLine="709"/>
      <w:contextualSpacing/>
      <w:jc w:val="left"/>
    </w:pPr>
    <w:rPr>
      <w:rFonts w:eastAsiaTheme="minorHAnsi" w:cstheme="minorBidi"/>
      <w:kern w:val="0"/>
      <w:szCs w:val="22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39439C"/>
    <w:rPr>
      <w:i/>
      <w:iCs/>
      <w:color w:val="404040" w:themeColor="text1" w:themeTint="BF"/>
    </w:rPr>
  </w:style>
  <w:style w:type="character" w:styleId="HafifBavuru">
    <w:name w:val="Subtle Reference"/>
    <w:basedOn w:val="VarsaylanParagrafYazTipi"/>
    <w:uiPriority w:val="31"/>
    <w:qFormat/>
    <w:rsid w:val="0039439C"/>
    <w:rPr>
      <w:smallCaps/>
      <w:color w:val="5A5A5A" w:themeColor="text1" w:themeTint="A5"/>
    </w:rPr>
  </w:style>
  <w:style w:type="paragraph" w:styleId="TBal">
    <w:name w:val="TOC Heading"/>
    <w:basedOn w:val="Balk1"/>
    <w:next w:val="Normal"/>
    <w:uiPriority w:val="39"/>
    <w:unhideWhenUsed/>
    <w:qFormat/>
    <w:rsid w:val="0039439C"/>
    <w:pPr>
      <w:ind w:firstLine="0"/>
      <w:outlineLvl w:val="9"/>
    </w:pPr>
    <w:rPr>
      <w:lang w:eastAsia="tr-TR"/>
    </w:rPr>
  </w:style>
  <w:style w:type="paragraph" w:styleId="ResimYazs">
    <w:name w:val="caption"/>
    <w:aliases w:val="TableCaption"/>
    <w:basedOn w:val="Normal"/>
    <w:next w:val="Normal"/>
    <w:link w:val="ResimYazsChar"/>
    <w:uiPriority w:val="99"/>
    <w:qFormat/>
    <w:rsid w:val="0039439C"/>
    <w:pPr>
      <w:spacing w:before="0" w:after="240"/>
      <w:jc w:val="left"/>
    </w:pPr>
    <w:rPr>
      <w:rFonts w:cstheme="minorBidi"/>
      <w:kern w:val="0"/>
      <w:lang w:eastAsia="en-US"/>
    </w:rPr>
  </w:style>
  <w:style w:type="character" w:customStyle="1" w:styleId="ResimYazsChar">
    <w:name w:val="Resim Yazısı Char"/>
    <w:aliases w:val="TableCaption Char"/>
    <w:basedOn w:val="VarsaylanParagrafYazTipi"/>
    <w:link w:val="ResimYazs"/>
    <w:uiPriority w:val="99"/>
    <w:rsid w:val="0039439C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5ACD"/>
    <w:pPr>
      <w:spacing w:before="100" w:beforeAutospacing="1" w:after="100" w:afterAutospacing="1" w:line="240" w:lineRule="auto"/>
      <w:jc w:val="left"/>
    </w:pPr>
    <w:rPr>
      <w:kern w:val="0"/>
    </w:rPr>
  </w:style>
  <w:style w:type="character" w:styleId="Kpr">
    <w:name w:val="Hyperlink"/>
    <w:basedOn w:val="VarsaylanParagrafYazTipi"/>
    <w:uiPriority w:val="99"/>
    <w:unhideWhenUsed/>
    <w:rsid w:val="00675ACD"/>
    <w:rPr>
      <w:color w:val="0563C1" w:themeColor="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675A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75ACD"/>
    <w:rPr>
      <w:rFonts w:ascii="Times New Roman" w:eastAsia="Times New Roman" w:hAnsi="Times New Roman" w:cs="Times New Roman"/>
      <w:kern w:val="2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75AC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5ACD"/>
    <w:rPr>
      <w:rFonts w:ascii="Tahoma" w:eastAsia="Times New Roman" w:hAnsi="Tahoma" w:cs="Tahoma"/>
      <w:kern w:val="2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ACD"/>
    <w:pPr>
      <w:spacing w:before="120" w:after="120" w:line="360" w:lineRule="auto"/>
      <w:ind w:firstLine="0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39439C"/>
    <w:pPr>
      <w:keepNext/>
      <w:keepLines/>
      <w:spacing w:before="240" w:after="0" w:line="259" w:lineRule="auto"/>
      <w:ind w:firstLine="709"/>
      <w:jc w:val="left"/>
      <w:outlineLvl w:val="0"/>
    </w:pPr>
    <w:rPr>
      <w:rFonts w:eastAsiaTheme="majorEastAsia" w:cstheme="majorBidi"/>
      <w:b/>
      <w:kern w:val="0"/>
      <w:sz w:val="28"/>
      <w:szCs w:val="32"/>
      <w:lang w:eastAsia="en-US"/>
    </w:rPr>
  </w:style>
  <w:style w:type="paragraph" w:styleId="Balk2">
    <w:name w:val="heading 2"/>
    <w:basedOn w:val="Balk1"/>
    <w:next w:val="KonuBal"/>
    <w:link w:val="Balk2Char"/>
    <w:autoRedefine/>
    <w:uiPriority w:val="9"/>
    <w:unhideWhenUsed/>
    <w:qFormat/>
    <w:rsid w:val="0039439C"/>
    <w:pPr>
      <w:outlineLvl w:val="1"/>
    </w:pPr>
    <w:rPr>
      <w:rFonts w:cs="Times New Roman"/>
      <w:sz w:val="24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39439C"/>
    <w:pPr>
      <w:spacing w:before="0" w:after="160"/>
      <w:jc w:val="left"/>
      <w:outlineLvl w:val="4"/>
    </w:pPr>
    <w:rPr>
      <w:rFonts w:eastAsiaTheme="minorHAnsi" w:cstheme="majorBidi"/>
      <w:b/>
      <w:bCs/>
      <w:kern w:val="0"/>
      <w:lang w:eastAsia="en-US"/>
    </w:rPr>
  </w:style>
  <w:style w:type="paragraph" w:styleId="Balk6">
    <w:name w:val="heading 6"/>
    <w:basedOn w:val="Balk1"/>
    <w:next w:val="Normal"/>
    <w:link w:val="Balk6Char"/>
    <w:uiPriority w:val="9"/>
    <w:unhideWhenUsed/>
    <w:qFormat/>
    <w:rsid w:val="0039439C"/>
    <w:pPr>
      <w:ind w:firstLine="0"/>
      <w:outlineLvl w:val="5"/>
    </w:pPr>
    <w:rPr>
      <w:sz w:val="24"/>
    </w:rPr>
  </w:style>
  <w:style w:type="paragraph" w:styleId="Balk7">
    <w:name w:val="heading 7"/>
    <w:aliases w:val="tablo"/>
    <w:basedOn w:val="Normal"/>
    <w:next w:val="Normal"/>
    <w:link w:val="Balk7Char"/>
    <w:uiPriority w:val="9"/>
    <w:unhideWhenUsed/>
    <w:qFormat/>
    <w:rsid w:val="0039439C"/>
    <w:pPr>
      <w:spacing w:before="0" w:after="160"/>
      <w:jc w:val="left"/>
      <w:outlineLvl w:val="6"/>
    </w:pPr>
    <w:rPr>
      <w:rFonts w:eastAsiaTheme="minorHAnsi" w:cstheme="minorBidi"/>
      <w:kern w:val="0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uiPriority w:val="1"/>
    <w:qFormat/>
    <w:rsid w:val="0039439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customStyle="1" w:styleId="RenkliListe-Vurgu11">
    <w:name w:val="Renkli Liste - Vurgu 11"/>
    <w:basedOn w:val="Normal"/>
    <w:link w:val="RenkliListe-Vurgu1Char"/>
    <w:uiPriority w:val="34"/>
    <w:qFormat/>
    <w:rsid w:val="0039439C"/>
    <w:pPr>
      <w:spacing w:before="0" w:after="0" w:line="240" w:lineRule="auto"/>
      <w:ind w:left="708"/>
      <w:jc w:val="left"/>
    </w:pPr>
    <w:rPr>
      <w:kern w:val="0"/>
    </w:rPr>
  </w:style>
  <w:style w:type="character" w:customStyle="1" w:styleId="RenkliListe-Vurgu1Char">
    <w:name w:val="Renkli Liste - Vurgu 1 Char"/>
    <w:link w:val="RenkliListe-Vurgu11"/>
    <w:uiPriority w:val="34"/>
    <w:locked/>
    <w:rsid w:val="0039439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9439C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9439C"/>
    <w:rPr>
      <w:rFonts w:ascii="Times New Roman" w:eastAsiaTheme="majorEastAsia" w:hAnsi="Times New Roman" w:cs="Times New Roman"/>
      <w:b/>
      <w:sz w:val="24"/>
      <w:szCs w:val="32"/>
    </w:rPr>
  </w:style>
  <w:style w:type="paragraph" w:styleId="KonuBal">
    <w:name w:val="Title"/>
    <w:basedOn w:val="Normal"/>
    <w:next w:val="Normal"/>
    <w:link w:val="KonuBalChar"/>
    <w:uiPriority w:val="10"/>
    <w:rsid w:val="003407C1"/>
    <w:pPr>
      <w:pBdr>
        <w:bottom w:val="single" w:sz="8" w:space="4" w:color="4472C4" w:themeColor="accent1"/>
      </w:pBdr>
      <w:spacing w:before="0" w:after="300" w:line="240" w:lineRule="auto"/>
      <w:ind w:firstLine="709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407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Balk5Char">
    <w:name w:val="Başlık 5 Char"/>
    <w:basedOn w:val="VarsaylanParagrafYazTipi"/>
    <w:link w:val="Balk5"/>
    <w:uiPriority w:val="9"/>
    <w:rsid w:val="0039439C"/>
    <w:rPr>
      <w:rFonts w:ascii="Times New Roman" w:hAnsi="Times New Roman" w:cstheme="majorBidi"/>
      <w:b/>
      <w:b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sid w:val="0039439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7Char">
    <w:name w:val="Başlık 7 Char"/>
    <w:aliases w:val="tablo Char"/>
    <w:basedOn w:val="VarsaylanParagrafYazTipi"/>
    <w:link w:val="Balk7"/>
    <w:uiPriority w:val="9"/>
    <w:rsid w:val="0039439C"/>
    <w:rPr>
      <w:rFonts w:ascii="Times New Roman" w:hAnsi="Times New Roman"/>
      <w:sz w:val="24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9439C"/>
    <w:pPr>
      <w:numPr>
        <w:ilvl w:val="1"/>
      </w:numPr>
      <w:spacing w:before="0" w:after="160" w:line="259" w:lineRule="auto"/>
      <w:ind w:firstLine="709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eastAsia="en-US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9439C"/>
    <w:rPr>
      <w:rFonts w:eastAsiaTheme="minorEastAsia"/>
      <w:color w:val="5A5A5A" w:themeColor="text1" w:themeTint="A5"/>
      <w:spacing w:val="15"/>
    </w:rPr>
  </w:style>
  <w:style w:type="paragraph" w:styleId="AralkYok">
    <w:name w:val="No Spacing"/>
    <w:link w:val="AralkYokChar"/>
    <w:uiPriority w:val="1"/>
    <w:qFormat/>
    <w:rsid w:val="0039439C"/>
    <w:pPr>
      <w:spacing w:after="0" w:line="240" w:lineRule="auto"/>
      <w:ind w:firstLine="0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39439C"/>
    <w:rPr>
      <w:rFonts w:eastAsiaTheme="minorEastAsia"/>
    </w:rPr>
  </w:style>
  <w:style w:type="paragraph" w:styleId="ListeParagraf">
    <w:name w:val="List Paragraph"/>
    <w:basedOn w:val="Normal"/>
    <w:uiPriority w:val="34"/>
    <w:qFormat/>
    <w:rsid w:val="0039439C"/>
    <w:pPr>
      <w:spacing w:before="0" w:after="160" w:line="259" w:lineRule="auto"/>
      <w:ind w:left="720" w:firstLine="709"/>
      <w:contextualSpacing/>
      <w:jc w:val="left"/>
    </w:pPr>
    <w:rPr>
      <w:rFonts w:eastAsiaTheme="minorHAnsi" w:cstheme="minorBidi"/>
      <w:kern w:val="0"/>
      <w:szCs w:val="22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39439C"/>
    <w:rPr>
      <w:i/>
      <w:iCs/>
      <w:color w:val="404040" w:themeColor="text1" w:themeTint="BF"/>
    </w:rPr>
  </w:style>
  <w:style w:type="character" w:styleId="HafifBavuru">
    <w:name w:val="Subtle Reference"/>
    <w:basedOn w:val="VarsaylanParagrafYazTipi"/>
    <w:uiPriority w:val="31"/>
    <w:qFormat/>
    <w:rsid w:val="0039439C"/>
    <w:rPr>
      <w:smallCaps/>
      <w:color w:val="5A5A5A" w:themeColor="text1" w:themeTint="A5"/>
    </w:rPr>
  </w:style>
  <w:style w:type="paragraph" w:styleId="TBal">
    <w:name w:val="TOC Heading"/>
    <w:basedOn w:val="Balk1"/>
    <w:next w:val="Normal"/>
    <w:uiPriority w:val="39"/>
    <w:unhideWhenUsed/>
    <w:qFormat/>
    <w:rsid w:val="0039439C"/>
    <w:pPr>
      <w:ind w:firstLine="0"/>
      <w:outlineLvl w:val="9"/>
    </w:pPr>
    <w:rPr>
      <w:lang w:eastAsia="tr-TR"/>
    </w:rPr>
  </w:style>
  <w:style w:type="paragraph" w:styleId="ResimYazs">
    <w:name w:val="caption"/>
    <w:aliases w:val="TableCaption"/>
    <w:basedOn w:val="Normal"/>
    <w:next w:val="Normal"/>
    <w:link w:val="ResimYazsChar"/>
    <w:uiPriority w:val="99"/>
    <w:qFormat/>
    <w:rsid w:val="0039439C"/>
    <w:pPr>
      <w:spacing w:before="0" w:after="240"/>
      <w:jc w:val="left"/>
    </w:pPr>
    <w:rPr>
      <w:rFonts w:cstheme="minorBidi"/>
      <w:kern w:val="0"/>
      <w:lang w:eastAsia="en-US"/>
    </w:rPr>
  </w:style>
  <w:style w:type="character" w:customStyle="1" w:styleId="ResimYazsChar">
    <w:name w:val="Resim Yazısı Char"/>
    <w:aliases w:val="TableCaption Char"/>
    <w:basedOn w:val="VarsaylanParagrafYazTipi"/>
    <w:link w:val="ResimYazs"/>
    <w:uiPriority w:val="99"/>
    <w:rsid w:val="0039439C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5ACD"/>
    <w:pPr>
      <w:spacing w:before="100" w:beforeAutospacing="1" w:after="100" w:afterAutospacing="1" w:line="240" w:lineRule="auto"/>
      <w:jc w:val="left"/>
    </w:pPr>
    <w:rPr>
      <w:kern w:val="0"/>
    </w:rPr>
  </w:style>
  <w:style w:type="character" w:styleId="Kpr">
    <w:name w:val="Hyperlink"/>
    <w:basedOn w:val="VarsaylanParagrafYazTipi"/>
    <w:uiPriority w:val="99"/>
    <w:unhideWhenUsed/>
    <w:rsid w:val="00675ACD"/>
    <w:rPr>
      <w:color w:val="0563C1" w:themeColor="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675A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75ACD"/>
    <w:rPr>
      <w:rFonts w:ascii="Times New Roman" w:eastAsia="Times New Roman" w:hAnsi="Times New Roman" w:cs="Times New Roman"/>
      <w:kern w:val="2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75AC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5ACD"/>
    <w:rPr>
      <w:rFonts w:ascii="Tahoma" w:eastAsia="Times New Roman" w:hAnsi="Tahoma" w:cs="Tahoma"/>
      <w:kern w:val="2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huriyebernayilmaz@gmail.com</dc:creator>
  <cp:keywords/>
  <dc:description/>
  <cp:lastModifiedBy>huriyebernayilmaz@gmail.com</cp:lastModifiedBy>
  <cp:revision>2</cp:revision>
  <dcterms:created xsi:type="dcterms:W3CDTF">2026-06-23T16:51:00Z</dcterms:created>
  <dcterms:modified xsi:type="dcterms:W3CDTF">2026-06-23T16:52:00Z</dcterms:modified>
</cp:coreProperties>
</file>