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E1F52" w14:textId="6AE907A4" w:rsidR="006759D2" w:rsidRPr="006256DE" w:rsidRDefault="006759D2" w:rsidP="006759D2">
      <w:pPr>
        <w:keepNext/>
        <w:keepLines/>
        <w:spacing w:before="40" w:line="259" w:lineRule="auto"/>
        <w:outlineLvl w:val="1"/>
        <w:rPr>
          <w:rFonts w:ascii="Arial" w:eastAsia="Times New Roman" w:hAnsi="Arial" w:cs="Arial"/>
          <w:color w:val="2F5496"/>
          <w:kern w:val="0"/>
          <w:sz w:val="22"/>
          <w:szCs w:val="22"/>
          <w14:ligatures w14:val="none"/>
        </w:rPr>
      </w:pPr>
      <w:r>
        <w:rPr>
          <w:rFonts w:ascii="Arial" w:eastAsia="Times New Roman" w:hAnsi="Arial" w:cs="Arial"/>
          <w:color w:val="2F5496"/>
          <w:kern w:val="0"/>
          <w:sz w:val="22"/>
          <w:szCs w:val="22"/>
          <w14:ligatures w14:val="none"/>
        </w:rPr>
        <w:t>Additional Document 1: Formative Evaluation: Methods</w:t>
      </w:r>
    </w:p>
    <w:p w14:paraId="18211E4D" w14:textId="1F6C0C43" w:rsidR="006759D2" w:rsidRDefault="006759D2" w:rsidP="006759D2">
      <w:pPr>
        <w:spacing w:after="160" w:line="259"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 xml:space="preserve">The formative evaluation </w:t>
      </w:r>
      <w:r w:rsidRPr="006256DE">
        <w:rPr>
          <w:rFonts w:ascii="Arial" w:eastAsia="Calibri" w:hAnsi="Arial" w:cs="Arial"/>
          <w:kern w:val="0"/>
          <w:sz w:val="22"/>
          <w:szCs w:val="22"/>
          <w14:ligatures w14:val="none"/>
        </w:rPr>
        <w:t>employed a Consolidated Framework for Implementation Research (CFIR) lens, with additional domains and constructs recommended for application in Low- and Middle-Income Country (LMIC) contexts.</w:t>
      </w:r>
      <w:r w:rsidRPr="006256DE">
        <w:rPr>
          <w:rFonts w:ascii="Arial" w:eastAsia="Calibri" w:hAnsi="Arial" w:cs="Arial"/>
          <w:kern w:val="0"/>
          <w:sz w:val="22"/>
          <w:szCs w:val="22"/>
          <w14:ligatures w14:val="none"/>
        </w:rPr>
        <w:fldChar w:fldCharType="begin"/>
      </w:r>
      <w:r w:rsidR="003D04DD">
        <w:rPr>
          <w:rFonts w:ascii="Arial" w:eastAsia="Calibri" w:hAnsi="Arial" w:cs="Arial"/>
          <w:kern w:val="0"/>
          <w:sz w:val="22"/>
          <w:szCs w:val="22"/>
          <w14:ligatures w14:val="none"/>
        </w:rPr>
        <w:instrText xml:space="preserve"> ADDIN ZOTERO_ITEM CSL_CITATION {"citationID":"rO4d2ErH","properties":{"formattedCitation":"\\super 1\\nosupersub{}","plainCitation":"1","noteIndex":0},"citationItems":[{"id":4779,"uris":["http://zotero.org/groups/2197229/items/9KSWANBF"],"itemData":{"id":4779,"type":"article-journal","abstract":"Background: The Consolidated Framework for Implementation Research (CFIR) is a determinants framework that may require adaptation or contextualization to fit the needs of implementation scientists in low- and middleincome countries (LMICs). The purpose of this review is to characterize how the CFIR has been applied in LMIC contexts, to evaluate the utility of specific constructs to global implementation science research, and to identify opportunities to refine the CFIR to optimize utility in LMIC settings.\nMethods: A systematic literature review was performed to evaluate the use of the CFIR in LMICs. Citation searches were conducted in Medline, CINAHL, PsycINFO, CINAHL, SCOPUS, and Web of Science. Data abstraction included study location, study design, phase of implementation, manner of implementation (ex., data analysis), domains and constructs used, and justifications for use, among other variables. A standardized questionnaire was sent to the corresponding authors of included studies to determine which CFIR domains and constructs authors found to be compatible with use in LMICs and to solicit feedback regarding ways in which CFIR performance could be improved for use in LMICs.\nResults: Our database search yielded 504 articles, of which 34 met final inclusion criteria. The studies took place across 21 countries and focused on 18 different health topics. The studies primarily used qualitative study designs (68%). Over half (59%) of the studies applied the CFIR at study endline, primarily to guide data analysis or to contextualize study findings. Nineteen (59%) of the contacted authors participated in the survey. Authors unanimously identified culture and engaging as compatible with use in global implementation research. Only two constructs, patient needs and resources and individual stages of change were commonly identified as incompatible with use. Author feedback centered on team level influences on implementation, as well as systems characteristics, such as health system architecture. We propose a “Characteristics of Systems” domain and eleven novel constructs be added to the CFIR to increase its compatibility for use in LMICs.\nConclusions: These additions provide global implementation science practitioners opportunities to account for systemslevel determinants operating independently of the implementing organization. Newly proposed constructs require further reliability and validity assessments. Trial registration: PROSPERO, CRD42018095762","container-title":"Implementation Science","DOI":"10.1186/s13012-020-0977-0","ISSN":"1748-5908","issue":"1","journalAbbreviation":"Implementation Sci","language":"en","page":"17","source":"DOI.org (Crossref)","title":"Evaluating and optimizing the consolidated framework for implementation research (CFIR) for use in low- and middle-income countries: a systematic review","title-short":"Evaluating and optimizing the consolidated framework for implementation research (CFIR) for use in low- and middle-income countries","volume":"15","author":[{"family":"Means","given":"Arianna Rubin"},{"family":"Kemp","given":"Christopher G."},{"family":"Gwayi-Chore","given":"Marie-Claire"},{"family":"Gimbel","given":"Sarah"},{"family":"Soi","given":"Caroline"},{"family":"Sherr","given":"Kenneth"},{"family":"Wagenaar","given":"Bradley H."},{"family":"Wasserheit","given":"Judith N."},{"family":"Weiner","given":"Bryan J."}],"issued":{"date-parts":[["2020",12]]}}}],"schema":"https://github.com/citation-style-language/schema/raw/master/csl-citation.json"} </w:instrText>
      </w:r>
      <w:r w:rsidRPr="006256DE">
        <w:rPr>
          <w:rFonts w:ascii="Arial" w:eastAsia="Calibri" w:hAnsi="Arial" w:cs="Arial"/>
          <w:kern w:val="0"/>
          <w:sz w:val="22"/>
          <w:szCs w:val="22"/>
          <w14:ligatures w14:val="none"/>
        </w:rPr>
        <w:fldChar w:fldCharType="separate"/>
      </w:r>
      <w:r w:rsidR="003D04DD" w:rsidRPr="003D04DD">
        <w:rPr>
          <w:rFonts w:ascii="Arial" w:hAnsi="Arial" w:cs="Arial"/>
          <w:kern w:val="0"/>
          <w:sz w:val="22"/>
          <w:vertAlign w:val="superscript"/>
        </w:rPr>
        <w:t>1</w:t>
      </w:r>
      <w:r w:rsidRPr="006256DE">
        <w:rPr>
          <w:rFonts w:ascii="Arial" w:eastAsia="Calibri" w:hAnsi="Arial" w:cs="Arial"/>
          <w:kern w:val="0"/>
          <w:sz w:val="22"/>
          <w:szCs w:val="22"/>
          <w14:ligatures w14:val="none"/>
        </w:rPr>
        <w:fldChar w:fldCharType="end"/>
      </w:r>
      <w:r w:rsidRPr="006256DE">
        <w:rPr>
          <w:rFonts w:ascii="Arial" w:eastAsia="Calibri" w:hAnsi="Arial" w:cs="Arial"/>
          <w:kern w:val="0"/>
          <w:sz w:val="22"/>
          <w:szCs w:val="22"/>
          <w14:ligatures w14:val="none"/>
        </w:rPr>
        <w:t xml:space="preserve"> </w:t>
      </w:r>
    </w:p>
    <w:p w14:paraId="53BC5D89" w14:textId="03BD8197" w:rsidR="006759D2" w:rsidRPr="006256DE" w:rsidRDefault="006759D2" w:rsidP="006759D2">
      <w:pPr>
        <w:spacing w:after="160" w:line="259" w:lineRule="auto"/>
        <w:rPr>
          <w:rFonts w:ascii="Arial" w:eastAsia="Times New Roman" w:hAnsi="Arial" w:cs="Arial"/>
          <w:color w:val="2F5496"/>
          <w:kern w:val="0"/>
          <w:sz w:val="22"/>
          <w:szCs w:val="22"/>
          <w14:ligatures w14:val="none"/>
        </w:rPr>
      </w:pPr>
      <w:r w:rsidRPr="006256DE">
        <w:rPr>
          <w:rFonts w:ascii="Arial" w:eastAsia="Times New Roman" w:hAnsi="Arial" w:cs="Arial"/>
          <w:color w:val="2F5496"/>
          <w:kern w:val="0"/>
          <w:sz w:val="22"/>
          <w:szCs w:val="22"/>
          <w14:ligatures w14:val="none"/>
        </w:rPr>
        <w:t>Study site</w:t>
      </w:r>
    </w:p>
    <w:p w14:paraId="7C5D3000" w14:textId="77777777" w:rsidR="006759D2" w:rsidRPr="006256DE" w:rsidRDefault="006759D2" w:rsidP="006759D2">
      <w:pPr>
        <w:spacing w:after="160" w:line="259" w:lineRule="auto"/>
        <w:rPr>
          <w:rFonts w:ascii="Arial" w:eastAsia="Calibri" w:hAnsi="Arial" w:cs="Arial"/>
          <w:kern w:val="0"/>
          <w:sz w:val="22"/>
          <w:szCs w:val="22"/>
          <w14:ligatures w14:val="none"/>
        </w:rPr>
      </w:pPr>
      <w:r w:rsidRPr="006256DE">
        <w:rPr>
          <w:rFonts w:ascii="Arial" w:eastAsia="Calibri" w:hAnsi="Arial" w:cs="Arial"/>
          <w:kern w:val="0"/>
          <w:sz w:val="22"/>
          <w:szCs w:val="22"/>
          <w14:ligatures w14:val="none"/>
        </w:rPr>
        <w:t xml:space="preserve">The formative evaluation was conducted in a rural, arid coastal region of northern Peru. Three municipal health districts, serving a total </w:t>
      </w:r>
      <w:r w:rsidRPr="0088044C">
        <w:rPr>
          <w:rFonts w:ascii="Arial" w:eastAsia="Calibri" w:hAnsi="Arial" w:cs="Arial"/>
          <w:kern w:val="0"/>
          <w:sz w:val="22"/>
          <w:szCs w:val="22"/>
          <w14:ligatures w14:val="none"/>
        </w:rPr>
        <w:t>population of [~55,000], participated in this phase. The districts were selected to represent a diversity of contexts for primary health care delivery</w:t>
      </w:r>
      <w:r w:rsidRPr="006256DE">
        <w:rPr>
          <w:rFonts w:ascii="Arial" w:eastAsia="Calibri" w:hAnsi="Arial" w:cs="Arial"/>
          <w:kern w:val="0"/>
          <w:sz w:val="22"/>
          <w:szCs w:val="22"/>
          <w14:ligatures w14:val="none"/>
        </w:rPr>
        <w:t xml:space="preserve"> in rural and peri-urban endemic areas. </w:t>
      </w:r>
    </w:p>
    <w:p w14:paraId="1E076B09" w14:textId="77777777" w:rsidR="006759D2" w:rsidRPr="006256DE" w:rsidRDefault="006759D2" w:rsidP="006759D2">
      <w:pPr>
        <w:keepNext/>
        <w:keepLines/>
        <w:spacing w:before="40" w:line="259" w:lineRule="auto"/>
        <w:outlineLvl w:val="1"/>
        <w:rPr>
          <w:rFonts w:ascii="Arial" w:eastAsia="Times New Roman" w:hAnsi="Arial" w:cs="Arial"/>
          <w:color w:val="2F5496"/>
          <w:kern w:val="0"/>
          <w:sz w:val="22"/>
          <w:szCs w:val="22"/>
          <w14:ligatures w14:val="none"/>
        </w:rPr>
      </w:pPr>
      <w:r w:rsidRPr="006256DE">
        <w:rPr>
          <w:rFonts w:ascii="Arial" w:eastAsia="Times New Roman" w:hAnsi="Arial" w:cs="Arial"/>
          <w:color w:val="2F5496"/>
          <w:kern w:val="0"/>
          <w:sz w:val="22"/>
          <w:szCs w:val="22"/>
          <w14:ligatures w14:val="none"/>
        </w:rPr>
        <w:t>Stakeholder engagement</w:t>
      </w:r>
    </w:p>
    <w:p w14:paraId="1DA1F5A3" w14:textId="23C96C18" w:rsidR="006759D2" w:rsidRPr="006256DE" w:rsidRDefault="006759D2" w:rsidP="006759D2">
      <w:pPr>
        <w:spacing w:after="160" w:line="259" w:lineRule="auto"/>
        <w:rPr>
          <w:rFonts w:ascii="Arial" w:eastAsia="Calibri" w:hAnsi="Arial" w:cs="Arial"/>
          <w:kern w:val="0"/>
          <w:sz w:val="22"/>
          <w:szCs w:val="22"/>
          <w14:ligatures w14:val="none"/>
        </w:rPr>
      </w:pPr>
      <w:r w:rsidRPr="006256DE">
        <w:rPr>
          <w:rFonts w:ascii="Arial" w:eastAsia="Calibri" w:hAnsi="Arial" w:cs="Arial"/>
          <w:kern w:val="0"/>
          <w:sz w:val="22"/>
          <w:szCs w:val="22"/>
          <w14:ligatures w14:val="none"/>
        </w:rPr>
        <w:t xml:space="preserve">After contacting the regional health department director to introduce the study, we obtained authorization from the regional health directorate (DIRESA) research ethics committee. The study team then met with health facility leaders to describe the study, confirm </w:t>
      </w:r>
      <w:r>
        <w:rPr>
          <w:rFonts w:ascii="Arial" w:eastAsia="Calibri" w:hAnsi="Arial" w:cs="Arial"/>
          <w:kern w:val="0"/>
          <w:sz w:val="22"/>
          <w:szCs w:val="22"/>
          <w14:ligatures w14:val="none"/>
        </w:rPr>
        <w:t>interest in participating, and identify key personnel responsible for</w:t>
      </w:r>
      <w:r w:rsidRPr="006256DE">
        <w:rPr>
          <w:rFonts w:ascii="Arial" w:eastAsia="Calibri" w:hAnsi="Arial" w:cs="Arial"/>
          <w:kern w:val="0"/>
          <w:sz w:val="22"/>
          <w:szCs w:val="22"/>
          <w14:ligatures w14:val="none"/>
        </w:rPr>
        <w:t xml:space="preserve"> different health programs, such as zoonoses or health promotion. Additionally, we held meetings with </w:t>
      </w:r>
      <w:r>
        <w:rPr>
          <w:rFonts w:ascii="Arial" w:eastAsia="Calibri" w:hAnsi="Arial" w:cs="Arial"/>
          <w:kern w:val="0"/>
          <w:sz w:val="22"/>
          <w:szCs w:val="22"/>
          <w14:ligatures w14:val="none"/>
        </w:rPr>
        <w:t xml:space="preserve">external parties to the health system who could potentially collaborate on RT implementation, such as the agricultural department (SENASA); however, </w:t>
      </w:r>
      <w:r w:rsidRPr="006256DE">
        <w:rPr>
          <w:rFonts w:ascii="Arial" w:eastAsia="Calibri" w:hAnsi="Arial" w:cs="Arial"/>
          <w:kern w:val="0"/>
          <w:sz w:val="22"/>
          <w:szCs w:val="22"/>
          <w14:ligatures w14:val="none"/>
        </w:rPr>
        <w:t>these institutions were ruled out as participants based on their missions and available resources. A total of 9 meetings were held with 12 organizational leaders to determine the participating sites for the formative evaluation.</w:t>
      </w:r>
    </w:p>
    <w:p w14:paraId="69593EFC" w14:textId="4B73F26E" w:rsidR="006759D2" w:rsidRPr="006256DE" w:rsidRDefault="00B72CEF" w:rsidP="006759D2">
      <w:pPr>
        <w:spacing w:after="160" w:line="259" w:lineRule="auto"/>
        <w:rPr>
          <w:rFonts w:ascii="Arial" w:eastAsia="Calibri" w:hAnsi="Arial" w:cs="Arial"/>
          <w:kern w:val="0"/>
          <w:sz w:val="22"/>
          <w:szCs w:val="22"/>
          <w14:ligatures w14:val="none"/>
        </w:rPr>
      </w:pPr>
      <w:r>
        <w:rPr>
          <w:rFonts w:ascii="Arial" w:eastAsia="Times New Roman" w:hAnsi="Arial" w:cs="Arial"/>
          <w:color w:val="1F3763"/>
          <w:kern w:val="0"/>
          <w:sz w:val="22"/>
          <w:szCs w:val="22"/>
          <w14:ligatures w14:val="none"/>
        </w:rPr>
        <w:t>A Te</w:t>
      </w:r>
      <w:r w:rsidRPr="00B72CEF">
        <w:rPr>
          <w:rFonts w:ascii="Arial" w:eastAsia="Times New Roman" w:hAnsi="Arial" w:cs="Arial"/>
          <w:color w:val="1F3763"/>
          <w:kern w:val="0"/>
          <w:sz w:val="22"/>
          <w:szCs w:val="22"/>
          <w14:ligatures w14:val="none"/>
        </w:rPr>
        <w:t xml:space="preserve">mplate </w:t>
      </w:r>
      <w:r>
        <w:rPr>
          <w:rFonts w:ascii="Arial" w:eastAsia="Times New Roman" w:hAnsi="Arial" w:cs="Arial"/>
          <w:color w:val="1F3763"/>
          <w:kern w:val="0"/>
          <w:sz w:val="22"/>
          <w:szCs w:val="22"/>
          <w14:ligatures w14:val="none"/>
        </w:rPr>
        <w:t>A</w:t>
      </w:r>
      <w:r w:rsidRPr="00B72CEF">
        <w:rPr>
          <w:rFonts w:ascii="Arial" w:eastAsia="Times New Roman" w:hAnsi="Arial" w:cs="Arial"/>
          <w:color w:val="1F3763"/>
          <w:kern w:val="0"/>
          <w:sz w:val="22"/>
          <w:szCs w:val="22"/>
          <w14:ligatures w14:val="none"/>
        </w:rPr>
        <w:t>nalysis</w:t>
      </w:r>
      <w:r>
        <w:rPr>
          <w:rFonts w:ascii="Arial" w:eastAsia="Times New Roman" w:hAnsi="Arial" w:cs="Arial"/>
          <w:color w:val="1F3763"/>
          <w:kern w:val="0"/>
          <w:sz w:val="22"/>
          <w:szCs w:val="22"/>
          <w14:ligatures w14:val="none"/>
        </w:rPr>
        <w:t xml:space="preserve"> using the extended </w:t>
      </w:r>
      <w:r w:rsidR="006759D2" w:rsidRPr="006256DE">
        <w:rPr>
          <w:rFonts w:ascii="Arial" w:eastAsia="Times New Roman" w:hAnsi="Arial" w:cs="Arial"/>
          <w:color w:val="1F3763"/>
          <w:kern w:val="0"/>
          <w:sz w:val="22"/>
          <w:szCs w:val="22"/>
          <w14:ligatures w14:val="none"/>
        </w:rPr>
        <w:t>CFIR</w:t>
      </w:r>
    </w:p>
    <w:p w14:paraId="1FD24269" w14:textId="7E3D82BC" w:rsidR="006759D2" w:rsidRDefault="006759D2" w:rsidP="006759D2">
      <w:pPr>
        <w:spacing w:after="160" w:line="259" w:lineRule="auto"/>
        <w:rPr>
          <w:rFonts w:ascii="Arial" w:eastAsia="Calibri" w:hAnsi="Arial" w:cs="Arial"/>
          <w:kern w:val="0"/>
          <w:sz w:val="22"/>
          <w:szCs w:val="22"/>
          <w14:ligatures w14:val="none"/>
        </w:rPr>
      </w:pPr>
      <w:r w:rsidRPr="006256DE">
        <w:rPr>
          <w:rFonts w:ascii="Arial" w:eastAsia="Calibri" w:hAnsi="Arial" w:cs="Arial"/>
          <w:kern w:val="0"/>
          <w:sz w:val="22"/>
          <w:szCs w:val="22"/>
          <w14:ligatures w14:val="none"/>
        </w:rPr>
        <w:t>Using the CFIR interview guide tool,</w:t>
      </w:r>
      <w:r w:rsidRPr="006256DE">
        <w:rPr>
          <w:rFonts w:ascii="Arial" w:eastAsia="Calibri" w:hAnsi="Arial" w:cs="Arial"/>
          <w:kern w:val="0"/>
          <w:sz w:val="22"/>
          <w:szCs w:val="22"/>
          <w14:ligatures w14:val="none"/>
        </w:rPr>
        <w:fldChar w:fldCharType="begin"/>
      </w:r>
      <w:r w:rsidR="003D04DD">
        <w:rPr>
          <w:rFonts w:ascii="Arial" w:eastAsia="Calibri" w:hAnsi="Arial" w:cs="Arial"/>
          <w:kern w:val="0"/>
          <w:sz w:val="22"/>
          <w:szCs w:val="22"/>
          <w14:ligatures w14:val="none"/>
        </w:rPr>
        <w:instrText xml:space="preserve"> ADDIN ZOTERO_ITEM CSL_CITATION {"citationID":"gh41mZJr","properties":{"formattedCitation":"\\super 2\\nosupersub{}","plainCitation":"2","noteIndex":0},"citationItems":[{"id":3039,"uris":["http://zotero.org/groups/2197229/items/IJ5SYJUA"],"itemData":{"id":3039,"type":"document","title":"CFIR Interview Guide Tool","URL":"http://cfirwiki.net/guide/app/index.html#/)"}}],"schema":"https://github.com/citation-style-language/schema/raw/master/csl-citation.json"} </w:instrText>
      </w:r>
      <w:r w:rsidRPr="006256DE">
        <w:rPr>
          <w:rFonts w:ascii="Arial" w:eastAsia="Calibri" w:hAnsi="Arial" w:cs="Arial"/>
          <w:kern w:val="0"/>
          <w:sz w:val="22"/>
          <w:szCs w:val="22"/>
          <w14:ligatures w14:val="none"/>
        </w:rPr>
        <w:fldChar w:fldCharType="separate"/>
      </w:r>
      <w:r w:rsidR="003D04DD" w:rsidRPr="003D04DD">
        <w:rPr>
          <w:rFonts w:ascii="Arial" w:hAnsi="Arial" w:cs="Arial"/>
          <w:kern w:val="0"/>
          <w:sz w:val="22"/>
          <w:vertAlign w:val="superscript"/>
        </w:rPr>
        <w:t>2</w:t>
      </w:r>
      <w:r w:rsidRPr="006256DE">
        <w:rPr>
          <w:rFonts w:ascii="Arial" w:eastAsia="Calibri" w:hAnsi="Arial" w:cs="Arial"/>
          <w:kern w:val="0"/>
          <w:sz w:val="22"/>
          <w:szCs w:val="22"/>
          <w14:ligatures w14:val="none"/>
        </w:rPr>
        <w:fldChar w:fldCharType="end"/>
      </w:r>
      <w:r w:rsidRPr="006256DE">
        <w:rPr>
          <w:rFonts w:ascii="Arial" w:eastAsia="Calibri" w:hAnsi="Arial" w:cs="Arial"/>
          <w:kern w:val="0"/>
          <w:sz w:val="22"/>
          <w:szCs w:val="22"/>
          <w14:ligatures w14:val="none"/>
        </w:rPr>
        <w:t xml:space="preserve"> </w:t>
      </w:r>
      <w:r w:rsidR="003A450B">
        <w:rPr>
          <w:rFonts w:ascii="Arial" w:eastAsia="Calibri" w:hAnsi="Arial" w:cs="Arial"/>
          <w:kern w:val="0"/>
          <w:sz w:val="22"/>
          <w:szCs w:val="22"/>
          <w14:ligatures w14:val="none"/>
        </w:rPr>
        <w:t>w</w:t>
      </w:r>
      <w:r w:rsidR="0094620F">
        <w:rPr>
          <w:rFonts w:ascii="Arial" w:eastAsia="Calibri" w:hAnsi="Arial" w:cs="Arial"/>
          <w:kern w:val="0"/>
          <w:sz w:val="22"/>
          <w:szCs w:val="22"/>
          <w14:ligatures w14:val="none"/>
        </w:rPr>
        <w:t>e</w:t>
      </w:r>
      <w:r w:rsidRPr="006256DE">
        <w:rPr>
          <w:rFonts w:ascii="Arial" w:eastAsia="Calibri" w:hAnsi="Arial" w:cs="Arial"/>
          <w:kern w:val="0"/>
          <w:sz w:val="22"/>
          <w:szCs w:val="22"/>
          <w14:ligatures w14:val="none"/>
        </w:rPr>
        <w:t xml:space="preserve"> conducted semi-structured interviews with health staff, focused on identifying their anticipated barriers and facilitators to successful RT implementation. We selected questions focused on the following domains and constructs: Intervention -  relative advantage, adaptability, complexity; Inner setting - networks, culture, tension for change, compatibility, relative priority, goals/feedback, resources; Individuals - intervention knowledge/beliefs, self-efficacy; Process - opinion leaders and evaluating. All interviews were conducted in Spanish, audio recorded, and transcribed. Using qualitative analysis software and an expanded LMIC-optimized CFIR codebook with 56 constructs across 6 domains, a team of analysts reviewed the transcripts, identified quotations that represented relevant constructs, and assessed the strength and valence of each barrier and facilitator.</w:t>
      </w:r>
    </w:p>
    <w:p w14:paraId="29F9D179" w14:textId="1A4BBE96" w:rsidR="00DF5E63" w:rsidRPr="006256DE" w:rsidRDefault="000D53AF" w:rsidP="00DF5E63">
      <w:pPr>
        <w:spacing w:after="160" w:line="259"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W</w:t>
      </w:r>
      <w:r w:rsidR="00DD6471">
        <w:rPr>
          <w:rFonts w:ascii="Arial" w:eastAsia="Calibri" w:hAnsi="Arial" w:cs="Arial"/>
          <w:kern w:val="0"/>
          <w:sz w:val="22"/>
          <w:szCs w:val="22"/>
          <w14:ligatures w14:val="none"/>
        </w:rPr>
        <w:t>e</w:t>
      </w:r>
      <w:r>
        <w:rPr>
          <w:rFonts w:ascii="Arial" w:eastAsia="Calibri" w:hAnsi="Arial" w:cs="Arial"/>
          <w:kern w:val="0"/>
          <w:sz w:val="22"/>
          <w:szCs w:val="22"/>
          <w14:ligatures w14:val="none"/>
        </w:rPr>
        <w:t xml:space="preserve"> </w:t>
      </w:r>
      <w:r w:rsidR="00DD6471">
        <w:rPr>
          <w:rFonts w:ascii="Arial" w:eastAsia="Calibri" w:hAnsi="Arial" w:cs="Arial"/>
          <w:kern w:val="0"/>
          <w:sz w:val="22"/>
          <w:szCs w:val="22"/>
          <w14:ligatures w14:val="none"/>
        </w:rPr>
        <w:t xml:space="preserve">applied </w:t>
      </w:r>
      <w:r w:rsidR="00172B09" w:rsidRPr="00172B09">
        <w:rPr>
          <w:rFonts w:ascii="Arial" w:eastAsia="Calibri" w:hAnsi="Arial" w:cs="Arial"/>
          <w:kern w:val="0"/>
          <w:sz w:val="22"/>
          <w:szCs w:val="22"/>
          <w14:ligatures w14:val="none"/>
        </w:rPr>
        <w:t xml:space="preserve">template analysis </w:t>
      </w:r>
      <w:r w:rsidR="007F7752">
        <w:rPr>
          <w:rFonts w:ascii="Arial" w:eastAsia="Calibri" w:hAnsi="Arial" w:cs="Arial"/>
          <w:kern w:val="0"/>
          <w:sz w:val="22"/>
          <w:szCs w:val="22"/>
          <w14:ligatures w14:val="none"/>
        </w:rPr>
        <w:t xml:space="preserve">to analyze the </w:t>
      </w:r>
      <w:r w:rsidR="00172B09" w:rsidRPr="00172B09">
        <w:rPr>
          <w:rFonts w:ascii="Arial" w:eastAsia="Calibri" w:hAnsi="Arial" w:cs="Arial"/>
          <w:kern w:val="0"/>
          <w:sz w:val="22"/>
          <w:szCs w:val="22"/>
          <w14:ligatures w14:val="none"/>
        </w:rPr>
        <w:t>semi-structured interviews</w:t>
      </w:r>
      <w:r w:rsidR="007F7752">
        <w:rPr>
          <w:rFonts w:ascii="Arial" w:eastAsia="Calibri" w:hAnsi="Arial" w:cs="Arial"/>
          <w:kern w:val="0"/>
          <w:sz w:val="22"/>
          <w:szCs w:val="22"/>
          <w14:ligatures w14:val="none"/>
        </w:rPr>
        <w:t>. Template analysis is a</w:t>
      </w:r>
      <w:r w:rsidR="00172B09" w:rsidRPr="00172B09">
        <w:rPr>
          <w:rFonts w:ascii="Arial" w:eastAsia="Calibri" w:hAnsi="Arial" w:cs="Arial"/>
          <w:kern w:val="0"/>
          <w:sz w:val="22"/>
          <w:szCs w:val="22"/>
          <w14:ligatures w14:val="none"/>
        </w:rPr>
        <w:t xml:space="preserve"> form of thematic analysis </w:t>
      </w:r>
      <w:r w:rsidR="00E8225B">
        <w:rPr>
          <w:rFonts w:ascii="Arial" w:eastAsia="Calibri" w:hAnsi="Arial" w:cs="Arial"/>
          <w:kern w:val="0"/>
          <w:sz w:val="22"/>
          <w:szCs w:val="22"/>
          <w14:ligatures w14:val="none"/>
        </w:rPr>
        <w:t>that uses hierarchical</w:t>
      </w:r>
      <w:r w:rsidR="00172B09" w:rsidRPr="00172B09">
        <w:rPr>
          <w:rFonts w:ascii="Arial" w:eastAsia="Calibri" w:hAnsi="Arial" w:cs="Arial"/>
          <w:kern w:val="0"/>
          <w:sz w:val="22"/>
          <w:szCs w:val="22"/>
          <w14:ligatures w14:val="none"/>
        </w:rPr>
        <w:t xml:space="preserve"> coding </w:t>
      </w:r>
      <w:r w:rsidR="00C14587">
        <w:rPr>
          <w:rFonts w:ascii="Arial" w:eastAsia="Calibri" w:hAnsi="Arial" w:cs="Arial"/>
          <w:kern w:val="0"/>
          <w:sz w:val="22"/>
          <w:szCs w:val="22"/>
          <w14:ligatures w14:val="none"/>
        </w:rPr>
        <w:t xml:space="preserve">following a </w:t>
      </w:r>
      <w:r w:rsidR="00120273">
        <w:rPr>
          <w:rFonts w:ascii="Arial" w:eastAsia="Calibri" w:hAnsi="Arial" w:cs="Arial"/>
          <w:kern w:val="0"/>
          <w:sz w:val="22"/>
          <w:szCs w:val="22"/>
          <w14:ligatures w14:val="none"/>
        </w:rPr>
        <w:t>structured</w:t>
      </w:r>
      <w:r w:rsidR="00C14587">
        <w:rPr>
          <w:rFonts w:ascii="Arial" w:eastAsia="Calibri" w:hAnsi="Arial" w:cs="Arial"/>
          <w:kern w:val="0"/>
          <w:sz w:val="22"/>
          <w:szCs w:val="22"/>
          <w14:ligatures w14:val="none"/>
        </w:rPr>
        <w:t xml:space="preserve"> framework</w:t>
      </w:r>
      <w:r w:rsidR="003D04DD">
        <w:rPr>
          <w:rFonts w:ascii="Arial" w:eastAsia="Calibri" w:hAnsi="Arial" w:cs="Arial"/>
          <w:kern w:val="0"/>
          <w:sz w:val="22"/>
          <w:szCs w:val="22"/>
          <w14:ligatures w14:val="none"/>
        </w:rPr>
        <w:fldChar w:fldCharType="begin"/>
      </w:r>
      <w:r w:rsidR="003D04DD">
        <w:rPr>
          <w:rFonts w:ascii="Arial" w:eastAsia="Calibri" w:hAnsi="Arial" w:cs="Arial"/>
          <w:kern w:val="0"/>
          <w:sz w:val="22"/>
          <w:szCs w:val="22"/>
          <w14:ligatures w14:val="none"/>
        </w:rPr>
        <w:instrText xml:space="preserve"> ADDIN ZOTERO_ITEM CSL_CITATION {"citationID":"1f9fMEdN","properties":{"formattedCitation":"\\super 3\\nosupersub{}","plainCitation":"3","noteIndex":0},"citationItems":[{"id":29534,"uris":["http://zotero.org/users/6734182/items/U53BQEUW"],"itemData":{"id":29534,"type":"article-journal","abstract":"Thematic analysis is widely used in qualitative psychology research, and in this article, we present a particular style of thematic analysis known as Template Analysis. We outline the technique and consider its epistemological position, then describe three case studies of research projects which employed Template Analysis to illustrate the diverse ways it can be used. Our first case study illustrates how the technique was employed in data analysis undertaken by a team of researchers in a large-scale qualitative research project. Our second example demonstrates how a qualitative study that set out to build on mainstream theory made use of the a priori themes (themes determined in advance of coding) permitted in Template Analysis. Our final case study shows how Template Analysis can be used from an interpretative phenomenological stance. We highlight the distinctive features of this style of thematic analysis, discuss the kind of research where it may be particularly appropriate, and consider possible limitations of the technique. We conclude that Template Analysis is a flexible form of thematic analysis with real utility in qualitative psychology research.","container-title":"Qualitative Research in Psychology","DOI":"10.1080/14780887.2014.955224","ISSN":"1478-0887","issue":"2","journalAbbreviation":"Qual Res Psychol","note":"PMID: 27499705\nPMCID: PMC4960514","page":"202-222","source":"PubMed Central","title":"The Utility of Template Analysis in Qualitative Psychology Research","volume":"12","author":[{"family":"Brooks","given":"Joanna"},{"family":"McCluskey","given":"Serena"},{"family":"Turley","given":"Emma"},{"family":"King","given":"Nigel"}],"issued":{"date-parts":[["2015",4,3]]}}}],"schema":"https://github.com/citation-style-language/schema/raw/master/csl-citation.json"} </w:instrText>
      </w:r>
      <w:r w:rsidR="003D04DD">
        <w:rPr>
          <w:rFonts w:ascii="Arial" w:eastAsia="Calibri" w:hAnsi="Arial" w:cs="Arial"/>
          <w:kern w:val="0"/>
          <w:sz w:val="22"/>
          <w:szCs w:val="22"/>
          <w14:ligatures w14:val="none"/>
        </w:rPr>
        <w:fldChar w:fldCharType="separate"/>
      </w:r>
      <w:r w:rsidR="003D04DD" w:rsidRPr="003D04DD">
        <w:rPr>
          <w:rFonts w:ascii="Arial" w:hAnsi="Arial" w:cs="Arial"/>
          <w:kern w:val="0"/>
          <w:sz w:val="22"/>
          <w:vertAlign w:val="superscript"/>
        </w:rPr>
        <w:t>3</w:t>
      </w:r>
      <w:r w:rsidR="003D04DD">
        <w:rPr>
          <w:rFonts w:ascii="Arial" w:eastAsia="Calibri" w:hAnsi="Arial" w:cs="Arial"/>
          <w:kern w:val="0"/>
          <w:sz w:val="22"/>
          <w:szCs w:val="22"/>
          <w14:ligatures w14:val="none"/>
        </w:rPr>
        <w:fldChar w:fldCharType="end"/>
      </w:r>
      <w:r w:rsidR="00172B09" w:rsidRPr="00172B09">
        <w:rPr>
          <w:rFonts w:ascii="Arial" w:eastAsia="Calibri" w:hAnsi="Arial" w:cs="Arial"/>
          <w:kern w:val="0"/>
          <w:sz w:val="22"/>
          <w:szCs w:val="22"/>
          <w14:ligatures w14:val="none"/>
        </w:rPr>
        <w:t xml:space="preserve">. </w:t>
      </w:r>
      <w:r w:rsidR="00DF5E63" w:rsidRPr="00DF5E63">
        <w:rPr>
          <w:rFonts w:ascii="Arial" w:eastAsia="Calibri" w:hAnsi="Arial" w:cs="Arial"/>
          <w:kern w:val="0"/>
          <w:sz w:val="22"/>
          <w:szCs w:val="22"/>
          <w14:ligatures w14:val="none"/>
        </w:rPr>
        <w:t xml:space="preserve">Using </w:t>
      </w:r>
      <w:proofErr w:type="spellStart"/>
      <w:r>
        <w:rPr>
          <w:rFonts w:ascii="Arial" w:eastAsia="Calibri" w:hAnsi="Arial" w:cs="Arial"/>
          <w:kern w:val="0"/>
          <w:sz w:val="22"/>
          <w:szCs w:val="22"/>
          <w14:ligatures w14:val="none"/>
        </w:rPr>
        <w:t>ATLAS.ti</w:t>
      </w:r>
      <w:proofErr w:type="spellEnd"/>
      <w:r>
        <w:rPr>
          <w:rFonts w:ascii="Arial" w:eastAsia="Calibri" w:hAnsi="Arial" w:cs="Arial"/>
          <w:kern w:val="0"/>
          <w:sz w:val="22"/>
          <w:szCs w:val="22"/>
          <w14:ligatures w14:val="none"/>
        </w:rPr>
        <w:t xml:space="preserve"> 9 qualitative analysis software and an expanded LMIC-optimized CFIR codebook, a team of five analysts reviewed the transcripts and </w:t>
      </w:r>
      <w:r w:rsidR="0072783F">
        <w:rPr>
          <w:rFonts w:ascii="Arial" w:eastAsia="Calibri" w:hAnsi="Arial" w:cs="Arial"/>
          <w:kern w:val="0"/>
          <w:sz w:val="22"/>
          <w:szCs w:val="22"/>
          <w14:ligatures w14:val="none"/>
        </w:rPr>
        <w:t xml:space="preserve">coded identifying statements that </w:t>
      </w:r>
      <w:r>
        <w:rPr>
          <w:rFonts w:ascii="Arial" w:eastAsia="Calibri" w:hAnsi="Arial" w:cs="Arial"/>
          <w:kern w:val="0"/>
          <w:sz w:val="22"/>
          <w:szCs w:val="22"/>
          <w14:ligatures w14:val="none"/>
        </w:rPr>
        <w:t>represented</w:t>
      </w:r>
      <w:r w:rsidR="00DF5E63" w:rsidRPr="00DF5E63">
        <w:rPr>
          <w:rFonts w:ascii="Arial" w:eastAsia="Calibri" w:hAnsi="Arial" w:cs="Arial"/>
          <w:kern w:val="0"/>
          <w:sz w:val="22"/>
          <w:szCs w:val="22"/>
          <w14:ligatures w14:val="none"/>
        </w:rPr>
        <w:t xml:space="preserve"> relevant constructs. </w:t>
      </w:r>
      <w:r w:rsidR="00120273">
        <w:rPr>
          <w:rFonts w:ascii="Arial" w:eastAsia="Calibri" w:hAnsi="Arial" w:cs="Arial"/>
          <w:kern w:val="0"/>
          <w:sz w:val="22"/>
          <w:szCs w:val="22"/>
          <w14:ligatures w14:val="none"/>
        </w:rPr>
        <w:t>Afterward, e</w:t>
      </w:r>
      <w:r w:rsidR="00DF5E63" w:rsidRPr="00DF5E63">
        <w:rPr>
          <w:rFonts w:ascii="Arial" w:eastAsia="Calibri" w:hAnsi="Arial" w:cs="Arial"/>
          <w:kern w:val="0"/>
          <w:sz w:val="22"/>
          <w:szCs w:val="22"/>
          <w14:ligatures w14:val="none"/>
        </w:rPr>
        <w:t xml:space="preserve">ach team member assigned the strength and valence of each construct to identify the barriers and facilitators. </w:t>
      </w:r>
      <w:r w:rsidR="00120273">
        <w:rPr>
          <w:rFonts w:ascii="Arial" w:eastAsia="Calibri" w:hAnsi="Arial" w:cs="Arial"/>
          <w:kern w:val="0"/>
          <w:sz w:val="22"/>
          <w:szCs w:val="22"/>
          <w14:ligatures w14:val="none"/>
        </w:rPr>
        <w:t>The</w:t>
      </w:r>
      <w:r w:rsidR="00DF5E63" w:rsidRPr="00DF5E63">
        <w:rPr>
          <w:rFonts w:ascii="Arial" w:eastAsia="Calibri" w:hAnsi="Arial" w:cs="Arial"/>
          <w:kern w:val="0"/>
          <w:sz w:val="22"/>
          <w:szCs w:val="22"/>
          <w14:ligatures w14:val="none"/>
        </w:rPr>
        <w:t xml:space="preserve"> valence component is determined by the coded data's influence on the implementation process. Positive and negative valence </w:t>
      </w:r>
      <w:r w:rsidR="003A450B">
        <w:rPr>
          <w:rFonts w:ascii="Arial" w:eastAsia="Calibri" w:hAnsi="Arial" w:cs="Arial"/>
          <w:kern w:val="0"/>
          <w:sz w:val="22"/>
          <w:szCs w:val="22"/>
          <w14:ligatures w14:val="none"/>
        </w:rPr>
        <w:t>refer</w:t>
      </w:r>
      <w:r w:rsidR="00DF5E63" w:rsidRPr="00DF5E63">
        <w:rPr>
          <w:rFonts w:ascii="Arial" w:eastAsia="Calibri" w:hAnsi="Arial" w:cs="Arial"/>
          <w:kern w:val="0"/>
          <w:sz w:val="22"/>
          <w:szCs w:val="22"/>
          <w14:ligatures w14:val="none"/>
        </w:rPr>
        <w:t xml:space="preserve"> to the construct's influence on the implementation process (i.e., contextual factors that facilitate or hinder implementation). Undefined or neutral valence indicates a mixed, neutral influence of the construct on the implementation process. Strength is assigned based on the level of agreement among participants, the strength of language, or the use of a concrete example. Neutral strength is selected when the construct is not clearly mentioned as a factor in the implementation</w:t>
      </w:r>
      <w:r w:rsidR="00120273">
        <w:rPr>
          <w:rFonts w:ascii="Arial" w:eastAsia="Calibri" w:hAnsi="Arial" w:cs="Arial"/>
          <w:kern w:val="0"/>
          <w:sz w:val="22"/>
          <w:szCs w:val="22"/>
          <w14:ligatures w14:val="none"/>
        </w:rPr>
        <w:t>;</w:t>
      </w:r>
      <w:r w:rsidR="00DF5E63" w:rsidRPr="00DF5E63">
        <w:rPr>
          <w:rFonts w:ascii="Arial" w:eastAsia="Calibri" w:hAnsi="Arial" w:cs="Arial"/>
          <w:kern w:val="0"/>
          <w:sz w:val="22"/>
          <w:szCs w:val="22"/>
          <w14:ligatures w14:val="none"/>
        </w:rPr>
        <w:t xml:space="preserve"> weak strength is assigned when the construct is mentioned as a factor in the </w:t>
      </w:r>
      <w:r w:rsidR="00DF5E63" w:rsidRPr="00DF5E63">
        <w:rPr>
          <w:rFonts w:ascii="Arial" w:eastAsia="Calibri" w:hAnsi="Arial" w:cs="Arial"/>
          <w:kern w:val="0"/>
          <w:sz w:val="22"/>
          <w:szCs w:val="22"/>
          <w14:ligatures w14:val="none"/>
        </w:rPr>
        <w:lastRenderedPageBreak/>
        <w:t xml:space="preserve">implementation, but the extent of its influence is not described. </w:t>
      </w:r>
      <w:r w:rsidR="00120273">
        <w:rPr>
          <w:rFonts w:ascii="Arial" w:eastAsia="Calibri" w:hAnsi="Arial" w:cs="Arial"/>
          <w:kern w:val="0"/>
          <w:sz w:val="22"/>
          <w:szCs w:val="22"/>
          <w14:ligatures w14:val="none"/>
        </w:rPr>
        <w:t xml:space="preserve">Lastly, a </w:t>
      </w:r>
      <w:r w:rsidR="00DF5E63" w:rsidRPr="00DF5E63">
        <w:rPr>
          <w:rFonts w:ascii="Arial" w:eastAsia="Calibri" w:hAnsi="Arial" w:cs="Arial"/>
          <w:kern w:val="0"/>
          <w:sz w:val="22"/>
          <w:szCs w:val="22"/>
          <w14:ligatures w14:val="none"/>
        </w:rPr>
        <w:t xml:space="preserve">strong strength is assigned when a construct is mentioned as a strong factor in </w:t>
      </w:r>
      <w:r w:rsidR="00120273" w:rsidRPr="00DF5E63">
        <w:rPr>
          <w:rFonts w:ascii="Arial" w:eastAsia="Calibri" w:hAnsi="Arial" w:cs="Arial"/>
          <w:kern w:val="0"/>
          <w:sz w:val="22"/>
          <w:szCs w:val="22"/>
          <w14:ligatures w14:val="none"/>
        </w:rPr>
        <w:t>implementation</w:t>
      </w:r>
      <w:r w:rsidR="00DF5E63" w:rsidRPr="00DF5E63">
        <w:rPr>
          <w:rFonts w:ascii="Arial" w:eastAsia="Calibri" w:hAnsi="Arial" w:cs="Arial"/>
          <w:kern w:val="0"/>
          <w:sz w:val="22"/>
          <w:szCs w:val="22"/>
          <w14:ligatures w14:val="none"/>
        </w:rPr>
        <w:t xml:space="preserve">. The average </w:t>
      </w:r>
      <w:r w:rsidR="00120273">
        <w:rPr>
          <w:rFonts w:ascii="Arial" w:eastAsia="Calibri" w:hAnsi="Arial" w:cs="Arial"/>
          <w:kern w:val="0"/>
          <w:sz w:val="22"/>
          <w:szCs w:val="22"/>
          <w14:ligatures w14:val="none"/>
        </w:rPr>
        <w:t>strength and valence per construct were combined into a single</w:t>
      </w:r>
      <w:r w:rsidR="00DF5E63" w:rsidRPr="00DF5E63">
        <w:rPr>
          <w:rFonts w:ascii="Arial" w:eastAsia="Calibri" w:hAnsi="Arial" w:cs="Arial"/>
          <w:kern w:val="0"/>
          <w:sz w:val="22"/>
          <w:szCs w:val="22"/>
          <w14:ligatures w14:val="none"/>
        </w:rPr>
        <w:t xml:space="preserve"> table.</w:t>
      </w:r>
    </w:p>
    <w:p w14:paraId="604A6918" w14:textId="77777777" w:rsidR="006759D2" w:rsidRPr="006256DE" w:rsidRDefault="006759D2" w:rsidP="006759D2">
      <w:pPr>
        <w:keepNext/>
        <w:keepLines/>
        <w:spacing w:before="40" w:line="259" w:lineRule="auto"/>
        <w:outlineLvl w:val="2"/>
        <w:rPr>
          <w:rFonts w:ascii="Arial" w:eastAsia="Times New Roman" w:hAnsi="Arial" w:cs="Arial"/>
          <w:color w:val="1F3763"/>
          <w:kern w:val="0"/>
          <w:sz w:val="22"/>
          <w:szCs w:val="22"/>
          <w14:ligatures w14:val="none"/>
        </w:rPr>
      </w:pPr>
      <w:r w:rsidRPr="006256DE">
        <w:rPr>
          <w:rFonts w:ascii="Arial" w:eastAsia="Times New Roman" w:hAnsi="Arial" w:cs="Arial"/>
          <w:color w:val="1F3763"/>
          <w:kern w:val="0"/>
          <w:sz w:val="22"/>
          <w:szCs w:val="22"/>
          <w14:ligatures w14:val="none"/>
        </w:rPr>
        <w:t xml:space="preserve">Social Network Analysis </w:t>
      </w:r>
    </w:p>
    <w:p w14:paraId="21AEAB57" w14:textId="403AACD0" w:rsidR="006759D2" w:rsidRPr="006256DE" w:rsidRDefault="006759D2" w:rsidP="006759D2">
      <w:pPr>
        <w:keepNext/>
        <w:keepLines/>
        <w:spacing w:before="40" w:line="259" w:lineRule="auto"/>
        <w:outlineLvl w:val="2"/>
        <w:rPr>
          <w:rFonts w:ascii="Arial" w:eastAsia="Calibri" w:hAnsi="Arial" w:cs="Arial"/>
          <w:kern w:val="0"/>
          <w:sz w:val="22"/>
          <w:szCs w:val="22"/>
          <w14:ligatures w14:val="none"/>
        </w:rPr>
      </w:pPr>
      <w:r w:rsidRPr="006256DE">
        <w:rPr>
          <w:rFonts w:ascii="Arial" w:eastAsia="Calibri" w:hAnsi="Arial" w:cs="Arial"/>
          <w:kern w:val="0"/>
          <w:sz w:val="22"/>
          <w:szCs w:val="22"/>
          <w14:ligatures w14:val="none"/>
        </w:rPr>
        <w:t xml:space="preserve">We used a modified social network approach to identify leaders within the health system and members of their professional networks. Our goal was to understand the health system’s inner </w:t>
      </w:r>
      <w:r>
        <w:rPr>
          <w:rFonts w:ascii="Arial" w:eastAsia="Calibri" w:hAnsi="Arial" w:cs="Arial"/>
          <w:kern w:val="0"/>
          <w:sz w:val="22"/>
          <w:szCs w:val="22"/>
          <w14:ligatures w14:val="none"/>
        </w:rPr>
        <w:t>and outer settings, including the extent to which health facilities are connected to other agencies and organizations, and to identify the roles considered best suited to overseeing</w:t>
      </w:r>
      <w:r w:rsidRPr="006256DE">
        <w:rPr>
          <w:rFonts w:ascii="Arial" w:eastAsia="Calibri" w:hAnsi="Arial" w:cs="Arial"/>
          <w:kern w:val="0"/>
          <w:sz w:val="22"/>
          <w:szCs w:val="22"/>
          <w14:ligatures w14:val="none"/>
        </w:rPr>
        <w:t xml:space="preserve"> </w:t>
      </w:r>
      <w:r w:rsidR="002F4075" w:rsidRPr="006256DE">
        <w:rPr>
          <w:rFonts w:ascii="Arial" w:eastAsia="Calibri" w:hAnsi="Arial" w:cs="Arial"/>
          <w:kern w:val="0"/>
          <w:sz w:val="22"/>
          <w:szCs w:val="22"/>
          <w14:ligatures w14:val="none"/>
        </w:rPr>
        <w:t>RT’s</w:t>
      </w:r>
      <w:r w:rsidR="00120273">
        <w:rPr>
          <w:rFonts w:ascii="Arial" w:eastAsia="Calibri" w:hAnsi="Arial" w:cs="Arial"/>
          <w:kern w:val="0"/>
          <w:sz w:val="22"/>
          <w:szCs w:val="22"/>
          <w14:ligatures w14:val="none"/>
        </w:rPr>
        <w:t xml:space="preserve"> functions</w:t>
      </w:r>
      <w:r w:rsidRPr="006256DE">
        <w:rPr>
          <w:rFonts w:ascii="Arial" w:eastAsia="Calibri" w:hAnsi="Arial" w:cs="Arial"/>
          <w:kern w:val="0"/>
          <w:sz w:val="22"/>
          <w:szCs w:val="22"/>
          <w14:ligatures w14:val="none"/>
        </w:rPr>
        <w:t xml:space="preserve">. We collected network data </w:t>
      </w:r>
      <w:r>
        <w:rPr>
          <w:rFonts w:ascii="Arial" w:eastAsia="Calibri" w:hAnsi="Arial" w:cs="Arial"/>
          <w:kern w:val="0"/>
          <w:sz w:val="22"/>
          <w:szCs w:val="22"/>
          <w14:ligatures w14:val="none"/>
        </w:rPr>
        <w:t>from healthcare workers, professionals, and community members. We began with a roster of healthcare staff and used a snowball sampling approach to identify those considered essential to the success of the RT implementation across</w:t>
      </w:r>
      <w:r w:rsidRPr="006256DE">
        <w:rPr>
          <w:rFonts w:ascii="Arial" w:eastAsia="Calibri" w:hAnsi="Arial" w:cs="Arial"/>
          <w:kern w:val="0"/>
          <w:sz w:val="22"/>
          <w:szCs w:val="22"/>
          <w14:ligatures w14:val="none"/>
        </w:rPr>
        <w:t xml:space="preserve"> the three municipal health districts. </w:t>
      </w:r>
      <w:r>
        <w:rPr>
          <w:rFonts w:ascii="Arial" w:eastAsia="Calibri" w:hAnsi="Arial" w:cs="Arial"/>
          <w:kern w:val="0"/>
          <w:sz w:val="22"/>
          <w:szCs w:val="22"/>
          <w14:ligatures w14:val="none"/>
        </w:rPr>
        <w:t>The total sample sizes for the small, medium, and large districts were 38, 76, and 226</w:t>
      </w:r>
      <w:r w:rsidRPr="006256DE">
        <w:rPr>
          <w:rFonts w:ascii="Arial" w:eastAsia="Calibri" w:hAnsi="Arial" w:cs="Arial"/>
          <w:kern w:val="0"/>
          <w:sz w:val="22"/>
          <w:szCs w:val="22"/>
          <w14:ligatures w14:val="none"/>
        </w:rPr>
        <w:t>, respectively.  </w:t>
      </w:r>
    </w:p>
    <w:p w14:paraId="44EFF87B" w14:textId="77777777" w:rsidR="006759D2" w:rsidRPr="006256DE" w:rsidRDefault="006759D2" w:rsidP="006759D2">
      <w:pPr>
        <w:keepNext/>
        <w:keepLines/>
        <w:spacing w:before="40" w:line="259" w:lineRule="auto"/>
        <w:outlineLvl w:val="2"/>
        <w:rPr>
          <w:rFonts w:ascii="Arial" w:eastAsia="Calibri" w:hAnsi="Arial" w:cs="Arial"/>
          <w:kern w:val="0"/>
          <w:sz w:val="22"/>
          <w:szCs w:val="22"/>
          <w14:ligatures w14:val="none"/>
        </w:rPr>
      </w:pPr>
    </w:p>
    <w:p w14:paraId="451C5249" w14:textId="21CE6960" w:rsidR="006759D2" w:rsidRPr="006256DE" w:rsidRDefault="006759D2" w:rsidP="006759D2">
      <w:pPr>
        <w:keepNext/>
        <w:keepLines/>
        <w:spacing w:before="40" w:line="259" w:lineRule="auto"/>
        <w:outlineLvl w:val="2"/>
        <w:rPr>
          <w:rFonts w:ascii="Arial" w:eastAsia="Calibri" w:hAnsi="Arial" w:cs="Arial"/>
          <w:kern w:val="0"/>
          <w:sz w:val="22"/>
          <w:szCs w:val="22"/>
          <w14:ligatures w14:val="none"/>
        </w:rPr>
      </w:pPr>
      <w:r w:rsidRPr="006256DE">
        <w:rPr>
          <w:rFonts w:ascii="Arial" w:eastAsia="Calibri" w:hAnsi="Arial" w:cs="Arial"/>
          <w:kern w:val="0"/>
          <w:sz w:val="22"/>
          <w:szCs w:val="22"/>
          <w14:ligatures w14:val="none"/>
        </w:rPr>
        <w:t xml:space="preserve">We reviewed each step of RT with the participants and asked them to nominate a person, unit, or organization </w:t>
      </w:r>
      <w:r>
        <w:rPr>
          <w:rFonts w:ascii="Arial" w:eastAsia="Calibri" w:hAnsi="Arial" w:cs="Arial"/>
          <w:kern w:val="0"/>
          <w:sz w:val="22"/>
          <w:szCs w:val="22"/>
          <w14:ligatures w14:val="none"/>
        </w:rPr>
        <w:t xml:space="preserve">best suited to </w:t>
      </w:r>
      <w:r w:rsidRPr="006256DE">
        <w:rPr>
          <w:rFonts w:ascii="Arial" w:eastAsia="Calibri" w:hAnsi="Arial" w:cs="Arial"/>
          <w:kern w:val="0"/>
          <w:sz w:val="22"/>
          <w:szCs w:val="22"/>
          <w14:ligatures w14:val="none"/>
        </w:rPr>
        <w:t xml:space="preserve">the corresponding role. For instance, for the first step of RT of receiving the report of an infected pig or meat, we asked: “Who should receive the report of the case of porcine cysticercosis?” Respondents were asked to provide the full name, the job title, and the institution of the nominated person, as well as the reason why they consider this person the best to perform the task, and if the respondent and the nominee have worked together before. We assessed the direction of the </w:t>
      </w:r>
      <w:r>
        <w:rPr>
          <w:rFonts w:ascii="Arial" w:eastAsia="Calibri" w:hAnsi="Arial" w:cs="Arial"/>
          <w:kern w:val="0"/>
          <w:sz w:val="22"/>
          <w:szCs w:val="22"/>
          <w14:ligatures w14:val="none"/>
        </w:rPr>
        <w:t xml:space="preserve">nominations using network centrality measures, such as in-degree (i.e., the number of nominations received by an individual), to identify the best-suited for each role, so that those with the highest scores had more peers considering them best suited </w:t>
      </w:r>
      <w:r w:rsidRPr="006256DE">
        <w:rPr>
          <w:rFonts w:ascii="Arial" w:eastAsia="Calibri" w:hAnsi="Arial" w:cs="Arial"/>
          <w:kern w:val="0"/>
          <w:sz w:val="22"/>
          <w:szCs w:val="22"/>
          <w14:ligatures w14:val="none"/>
        </w:rPr>
        <w:t>to perform the task. </w:t>
      </w:r>
      <w:r w:rsidR="00B71F16" w:rsidRPr="00B71F16">
        <w:rPr>
          <w:rFonts w:ascii="Arial" w:eastAsia="Calibri" w:hAnsi="Arial" w:cs="Arial"/>
          <w:kern w:val="0"/>
          <w:sz w:val="22"/>
          <w:szCs w:val="22"/>
          <w14:ligatures w14:val="none"/>
        </w:rPr>
        <w:t xml:space="preserve">We used </w:t>
      </w:r>
      <w:r w:rsidR="00B71F16">
        <w:rPr>
          <w:rFonts w:ascii="Arial" w:eastAsia="Calibri" w:hAnsi="Arial" w:cs="Arial"/>
          <w:kern w:val="0"/>
          <w:sz w:val="22"/>
          <w:szCs w:val="22"/>
          <w14:ligatures w14:val="none"/>
        </w:rPr>
        <w:t>RStudio 4.4.2 for data transformation and UCINET 6 to create the network</w:t>
      </w:r>
      <w:r w:rsidR="00B71F16" w:rsidRPr="00B71F16">
        <w:rPr>
          <w:rFonts w:ascii="Arial" w:eastAsia="Calibri" w:hAnsi="Arial" w:cs="Arial"/>
          <w:kern w:val="0"/>
          <w:sz w:val="22"/>
          <w:szCs w:val="22"/>
          <w14:ligatures w14:val="none"/>
        </w:rPr>
        <w:t xml:space="preserve"> figures</w:t>
      </w:r>
      <w:r w:rsidR="002F4075">
        <w:rPr>
          <w:rFonts w:ascii="Arial" w:eastAsia="Calibri" w:hAnsi="Arial" w:cs="Arial"/>
          <w:kern w:val="0"/>
          <w:sz w:val="22"/>
          <w:szCs w:val="22"/>
          <w14:ligatures w14:val="none"/>
        </w:rPr>
        <w:fldChar w:fldCharType="begin"/>
      </w:r>
      <w:r w:rsidR="002F4075">
        <w:rPr>
          <w:rFonts w:ascii="Arial" w:eastAsia="Calibri" w:hAnsi="Arial" w:cs="Arial"/>
          <w:kern w:val="0"/>
          <w:sz w:val="22"/>
          <w:szCs w:val="22"/>
          <w14:ligatures w14:val="none"/>
        </w:rPr>
        <w:instrText xml:space="preserve"> ADDIN ZOTERO_ITEM CSL_CITATION {"citationID":"UV9PNDNy","properties":{"formattedCitation":"\\super 4,5\\nosupersub{}","plainCitation":"4,5","noteIndex":0},"citationItems":[{"id":12277,"uris":["http://zotero.org/users/6734182/items/7QDKP757"],"itemData":{"id":12277,"type":"article-journal","container-title":"Harvard, MA: analytic technologies","page":"12-15","title":"Ucinet for Windows: Software for social network analysis","volume":"6","author":[{"family":"Borgatti","given":"Stephen P."},{"family":"Everett","given":"Martin G."},{"family":"Freeman","given":"Linton C."}],"issued":{"date-parts":[["2002"]]}}},{"id":12279,"uris":["http://zotero.org/users/6734182/items/89EC447M"],"itemData":{"id":12279,"type":"software","event-place":"Boston, MA","publisher":"RStudio, PBC","publisher-place":"Boston, MA","title":"RStudio: Integrated Development for R.","URL":"http://www.rstudio.com/.","author":[{"family":"RStudio Team","given":""}],"issued":{"date-parts":[["2023"]]}}}],"schema":"https://github.com/citation-style-language/schema/raw/master/csl-citation.json"} </w:instrText>
      </w:r>
      <w:r w:rsidR="002F4075">
        <w:rPr>
          <w:rFonts w:ascii="Arial" w:eastAsia="Calibri" w:hAnsi="Arial" w:cs="Arial"/>
          <w:kern w:val="0"/>
          <w:sz w:val="22"/>
          <w:szCs w:val="22"/>
          <w14:ligatures w14:val="none"/>
        </w:rPr>
        <w:fldChar w:fldCharType="separate"/>
      </w:r>
      <w:r w:rsidR="002F4075" w:rsidRPr="002F4075">
        <w:rPr>
          <w:rFonts w:ascii="Arial" w:hAnsi="Arial" w:cs="Arial"/>
          <w:kern w:val="0"/>
          <w:sz w:val="22"/>
          <w:vertAlign w:val="superscript"/>
        </w:rPr>
        <w:t>4,5</w:t>
      </w:r>
      <w:r w:rsidR="002F4075">
        <w:rPr>
          <w:rFonts w:ascii="Arial" w:eastAsia="Calibri" w:hAnsi="Arial" w:cs="Arial"/>
          <w:kern w:val="0"/>
          <w:sz w:val="22"/>
          <w:szCs w:val="22"/>
          <w14:ligatures w14:val="none"/>
        </w:rPr>
        <w:fldChar w:fldCharType="end"/>
      </w:r>
      <w:r w:rsidR="00B71F16" w:rsidRPr="00B71F16">
        <w:rPr>
          <w:rFonts w:ascii="Arial" w:eastAsia="Calibri" w:hAnsi="Arial" w:cs="Arial"/>
          <w:kern w:val="0"/>
          <w:sz w:val="22"/>
          <w:szCs w:val="22"/>
          <w14:ligatures w14:val="none"/>
        </w:rPr>
        <w:t xml:space="preserve">. </w:t>
      </w:r>
    </w:p>
    <w:p w14:paraId="6A8D9EEC" w14:textId="77777777" w:rsidR="006759D2" w:rsidRPr="006256DE" w:rsidRDefault="006759D2" w:rsidP="006759D2">
      <w:pPr>
        <w:keepNext/>
        <w:keepLines/>
        <w:spacing w:before="40" w:line="259" w:lineRule="auto"/>
        <w:outlineLvl w:val="2"/>
        <w:rPr>
          <w:rFonts w:ascii="Arial" w:eastAsia="Calibri" w:hAnsi="Arial" w:cs="Arial"/>
          <w:kern w:val="0"/>
          <w:sz w:val="22"/>
          <w:szCs w:val="22"/>
          <w14:ligatures w14:val="none"/>
        </w:rPr>
      </w:pPr>
    </w:p>
    <w:p w14:paraId="5616ACDC" w14:textId="77777777" w:rsidR="006759D2" w:rsidRPr="006256DE" w:rsidRDefault="006759D2" w:rsidP="006759D2">
      <w:pPr>
        <w:keepNext/>
        <w:keepLines/>
        <w:spacing w:before="40" w:line="259" w:lineRule="auto"/>
        <w:outlineLvl w:val="2"/>
        <w:rPr>
          <w:rFonts w:ascii="Arial" w:eastAsia="Times New Roman" w:hAnsi="Arial" w:cs="Arial"/>
          <w:color w:val="1F3763"/>
          <w:kern w:val="0"/>
          <w:sz w:val="22"/>
          <w:szCs w:val="22"/>
          <w14:ligatures w14:val="none"/>
        </w:rPr>
      </w:pPr>
      <w:r w:rsidRPr="006256DE">
        <w:rPr>
          <w:rFonts w:ascii="Arial" w:eastAsia="Times New Roman" w:hAnsi="Arial" w:cs="Arial"/>
          <w:color w:val="1F3763"/>
          <w:kern w:val="0"/>
          <w:sz w:val="22"/>
          <w:szCs w:val="22"/>
          <w14:ligatures w14:val="none"/>
        </w:rPr>
        <w:t>Process Mapping</w:t>
      </w:r>
    </w:p>
    <w:p w14:paraId="502B019D" w14:textId="27F9B841" w:rsidR="001D29CC" w:rsidRDefault="00A34B51">
      <w:pPr>
        <w:rPr>
          <w:rFonts w:ascii="Arial" w:eastAsia="Calibri" w:hAnsi="Arial" w:cs="Arial"/>
          <w:kern w:val="0"/>
          <w:sz w:val="22"/>
          <w:szCs w:val="22"/>
          <w14:ligatures w14:val="none"/>
        </w:rPr>
      </w:pPr>
      <w:r w:rsidRPr="00A34B51">
        <w:rPr>
          <w:rFonts w:ascii="Arial" w:eastAsia="Calibri" w:hAnsi="Arial" w:cs="Arial"/>
          <w:kern w:val="0"/>
          <w:sz w:val="22"/>
          <w:szCs w:val="22"/>
          <w14:ligatures w14:val="none"/>
        </w:rPr>
        <w:t>Process mapping is one of the key elements of the Systems Analysis and Improvement Approach (SAIA), an innovative systems engineering strategy to improve the implementation of evidence-based interventions in different setting</w:t>
      </w:r>
      <w:r>
        <w:rPr>
          <w:rFonts w:ascii="Arial" w:eastAsia="Calibri" w:hAnsi="Arial" w:cs="Arial"/>
          <w:kern w:val="0"/>
          <w:sz w:val="22"/>
          <w:szCs w:val="22"/>
          <w14:ligatures w14:val="none"/>
        </w:rPr>
        <w:t>s</w:t>
      </w:r>
      <w:r w:rsidR="0046129F">
        <w:rPr>
          <w:rFonts w:ascii="Arial" w:eastAsia="Calibri" w:hAnsi="Arial" w:cs="Arial"/>
          <w:kern w:val="0"/>
          <w:sz w:val="22"/>
          <w:szCs w:val="22"/>
          <w14:ligatures w14:val="none"/>
        </w:rPr>
        <w:fldChar w:fldCharType="begin"/>
      </w:r>
      <w:r w:rsidR="002F4075">
        <w:rPr>
          <w:rFonts w:ascii="Arial" w:eastAsia="Calibri" w:hAnsi="Arial" w:cs="Arial"/>
          <w:kern w:val="0"/>
          <w:sz w:val="22"/>
          <w:szCs w:val="22"/>
          <w14:ligatures w14:val="none"/>
        </w:rPr>
        <w:instrText xml:space="preserve"> ADDIN ZOTERO_ITEM CSL_CITATION {"citationID":"GmJNDmPF","properties":{"formattedCitation":"\\super 6,7\\nosupersub{}","plainCitation":"6,7","noteIndex":0},"citationItems":[{"id":3870,"uris":["http://zotero.org/groups/2197229/items/7ZJXQDMH"],"itemData":{"id":3870,"type":"article-journal","abstract":"Background\nAcross sub-Saharan Africa, evidence-based clinical guidelines to screen and manage hypertension exist; however, country level application is low due to lack of service readiness, uneven health worker motivation, weak accountability of health worker performance, and poor integration of hypertension screening and management with chronic care services. The systems analysis and improvement approach (SAIA) is an evidence-based implementation strategy that combines systems engineering tools into a five-step, facility-level package to improve understanding of gaps (cascade analysis), guide identification and prioritization of low-cost workflow modifications (process mapping), and iteratively test and redesign these modifications (continuous quality improvement). As hypertension screening and management are integrated into chronic care services in sub-Saharan Africa, an opportunity exists to test whether SAIA interventions shown to be effective in improving efficiency and coverage of HIV services can be effective when applied to the non-communicable disease services that leverage the same platform. We hypothesize that SAIA-hypertension (SAIA-HTN) will be effective as an adaptable, scalable model for broad implementation.\n\nMethods\nWe will deploy a hybrid type III cluster randomized trial to evaluate the impact of SAIA-HTN on hypertension management in eight intervention and eight control facilities in central Mozambique. Effectiveness outcomes include hypertension cascade flow measures (screening, diagnosis, management, control), as well as hypertension and HIV clinical outcomes among people living with HIV. Cost-effectiveness will be estimated as the incremental costs per additional patient passing through the hypertension cascade steps and the cost per additional disability-adjusted life year averted, from the payer perspective (Ministry of Health). SAIA-HTN implementation fidelity will be measured, and the Consolidated Framework for Implementation Research will guide qualitative evaluation of the implementation process in high- and low-performing facilities to identify determinants of intervention success and failure, and define core and adaptable components of the SAIA-HTN intervention. The Organizational Readiness for Implementing Change scale will measure facility-level readiness for adopting SAIA-HTN.\n\nDiscussion\nSAIA packages user-friendly systems engineering tools to guide decision-making by front-line health workers to identify low-cost, contextually appropriate chronic care improvement strategies. By integrating SAIA into routine hypertension screening and management structures, this pragmatic trial is designed to test a model for national scale-up.\n\nTrial registration\nClinicalTrials.gov NCT04088656 (registered 09/13/2019; https://clinicaltrials.gov/ct2/show/NCT04088656).","container-title":"Implementation Science : IS","DOI":"10.1186/s13012-020-0973-4","ISSN":"1748-5908","journalAbbreviation":"Implement Sci","note":"PMID: 32143657\nPMCID: PMC7059349","source":"PubMed Central","title":"Systems analysis and improvement approach to optimize the hypertension diagnosis and care cascade for PLHIV individuals (SAIA-HTN): a hybrid type III cluster randomized trial","title-short":"Systems analysis and improvement approach to optimize the hypertension diagnosis and case cascade for PLHIV individuals (SAIA-HTN)","URL":"https://www.ncbi.nlm.nih.gov/pmc/articles/PMC7059349/","volume":"15","author":[{"family":"Gimbel","given":"Sarah"},{"family":"Mocumbi","given":"Ana Olga"},{"family":"Ásbjörnsdóttir","given":"Kristjana"},{"family":"Coutinho","given":"Joana"},{"family":"Andela","given":"Leonel"},{"family":"Cebola","given":"Bonifacio"},{"family":"Craine","given":"Heidi"},{"family":"Crocker","given":"Jonny"},{"family":"Hicks","given":"Leecreesha"},{"family":"Holte","given":"Sarah"},{"family":"Hossieke","given":"Rodrigues"},{"family":"Itai","given":"Edgar"},{"family":"Levin","given":"Carol"},{"family":"Manaca","given":"Nelia"},{"family":"Murgorgo","given":"Filipe"},{"family":"Nhumba","given":"Miguel"},{"family":"Pfeiffer","given":"James"},{"family":"Ramiro","given":"Isaias"},{"family":"Ronen","given":"Keshet"},{"family":"Sotoodehnia","given":"Nona"},{"family":"Uetela","given":"Onei"},{"family":"Wagner","given":"Anjuli"},{"family":"Weiner","given":"Bryan J."},{"family":"Sherr","given":"Kenneth"}],"accessed":{"date-parts":[["2020",7,31]]},"issued":{"date-parts":[["2020",3,6]]}}},{"id":3317,"uris":["http://zotero.org/groups/2197229/items/QCNWFI7F"],"itemData":{"id":3317,"type":"article-journal","container-title":"JAIDS Journal of Acquired Immune Deficiency Syndromes","DOI":"10.1097/QAI.0000000000001055","ISSN":"1525-4135","language":"en","note":"PMCID: PMC5113237\nPMID: 27355497","page":"S108-S116","source":"Crossref","title":"Evaluation of a Systems Analysis and Improvement Approach to Optimize Prevention of Mother-To-Child Transmission of HIV Using the Consolidated Framework for Implementation Research:","title-short":"Evaluation of a Systems Analysis and Improvement Approach to Optimize Prevention of Mother-To-Child Transmission of HIV Using the Consolidated Framework for Implementation Research","volume":"72","author":[{"family":"Gimbel","given":"Sarah"},{"family":"Rustagi","given":"Alison S."},{"family":"Robinson","given":"Julia"},{"family":"Kouyate","given":"Seydou"},{"family":"Coutinho","given":"Joana"},{"family":"Nduati","given":"Ruth"},{"family":"Pfeiffer","given":"James"},{"family":"Gloyd","given":"Stephen"},{"family":"Sherr","given":"Kenneth"},{"family":"Granato","given":"S. Adam"},{"family":"Kone","given":"Ahoua"},{"family":"Cruz","given":"Emilia"},{"family":"Manuel","given":"Joao Luis"},{"family":"Zucule","given":"Justina"},{"family":"Napua","given":"Manuel"},{"family":"Mbatia","given":"Grace"},{"family":"Wariua","given":"Grace"},{"family":"Maina","given":"Martin"},{"family":"Granato","given":"S. Adam"},{"family":"Kone","given":"Ahoua"},{"family":"Cruz","given":"Emilia"},{"family":"Manuel","given":"Joao Luis"},{"family":"Zucule","given":"Justina"},{"family":"Napua","given":"Manuel"},{"family":"Mbatia","given":"Grace"},{"family":"Wariua","given":"Grace"},{"family":"Maina","given":"Martin"}],"issued":{"date-parts":[["2016",8]]}}}],"schema":"https://github.com/citation-style-language/schema/raw/master/csl-citation.json"} </w:instrText>
      </w:r>
      <w:r w:rsidR="0046129F">
        <w:rPr>
          <w:rFonts w:ascii="Arial" w:eastAsia="Calibri" w:hAnsi="Arial" w:cs="Arial"/>
          <w:kern w:val="0"/>
          <w:sz w:val="22"/>
          <w:szCs w:val="22"/>
          <w14:ligatures w14:val="none"/>
        </w:rPr>
        <w:fldChar w:fldCharType="separate"/>
      </w:r>
      <w:r w:rsidR="002F4075" w:rsidRPr="002F4075">
        <w:rPr>
          <w:rFonts w:ascii="Arial" w:hAnsi="Arial" w:cs="Arial"/>
          <w:kern w:val="0"/>
          <w:sz w:val="22"/>
          <w:vertAlign w:val="superscript"/>
        </w:rPr>
        <w:t>6,7</w:t>
      </w:r>
      <w:r w:rsidR="0046129F">
        <w:rPr>
          <w:rFonts w:ascii="Arial" w:eastAsia="Calibri" w:hAnsi="Arial" w:cs="Arial"/>
          <w:kern w:val="0"/>
          <w:sz w:val="22"/>
          <w:szCs w:val="22"/>
          <w14:ligatures w14:val="none"/>
        </w:rPr>
        <w:fldChar w:fldCharType="end"/>
      </w:r>
      <w:r w:rsidRPr="00A34B51">
        <w:rPr>
          <w:rFonts w:ascii="Arial" w:eastAsia="Calibri" w:hAnsi="Arial" w:cs="Arial"/>
          <w:kern w:val="0"/>
          <w:sz w:val="22"/>
          <w:szCs w:val="22"/>
          <w14:ligatures w14:val="none"/>
        </w:rPr>
        <w:t xml:space="preserve">. Process mapping is a quality improvement tool that facilitates understanding </w:t>
      </w:r>
      <w:r>
        <w:rPr>
          <w:rFonts w:ascii="Arial" w:eastAsia="Calibri" w:hAnsi="Arial" w:cs="Arial"/>
          <w:kern w:val="0"/>
          <w:sz w:val="22"/>
          <w:szCs w:val="22"/>
          <w14:ligatures w14:val="none"/>
        </w:rPr>
        <w:t>of practices and processes into which new interventions are introduced to advance patient outcomes and improve health care efficiency</w:t>
      </w:r>
      <w:r w:rsidRPr="00A34B51">
        <w:rPr>
          <w:rFonts w:ascii="Arial" w:eastAsia="Calibri" w:hAnsi="Arial" w:cs="Arial"/>
          <w:kern w:val="0"/>
          <w:sz w:val="22"/>
          <w:szCs w:val="22"/>
          <w14:ligatures w14:val="none"/>
        </w:rPr>
        <w:t xml:space="preserve">. We facilitated a workshop </w:t>
      </w:r>
      <w:r>
        <w:rPr>
          <w:rFonts w:ascii="Arial" w:eastAsia="Calibri" w:hAnsi="Arial" w:cs="Arial"/>
          <w:kern w:val="0"/>
          <w:sz w:val="22"/>
          <w:szCs w:val="22"/>
          <w14:ligatures w14:val="none"/>
        </w:rPr>
        <w:t>attended by healthcare staff, including the health center's chief</w:t>
      </w:r>
      <w:r w:rsidRPr="00A34B51">
        <w:rPr>
          <w:rFonts w:ascii="Arial" w:eastAsia="Calibri" w:hAnsi="Arial" w:cs="Arial"/>
          <w:kern w:val="0"/>
          <w:sz w:val="22"/>
          <w:szCs w:val="22"/>
          <w14:ligatures w14:val="none"/>
        </w:rPr>
        <w:t xml:space="preserve">, community health agents, and other relevant healthcare providers involved in the RT implementation activities. They were divided into groups, and each group created a visual representation of the RT process, identifying the </w:t>
      </w:r>
      <w:r>
        <w:rPr>
          <w:rFonts w:ascii="Arial" w:eastAsia="Calibri" w:hAnsi="Arial" w:cs="Arial"/>
          <w:kern w:val="0"/>
          <w:sz w:val="22"/>
          <w:szCs w:val="22"/>
          <w14:ligatures w14:val="none"/>
        </w:rPr>
        <w:t>appropriate sequence of activities, including those performed</w:t>
      </w:r>
      <w:r w:rsidRPr="00A34B51">
        <w:rPr>
          <w:rFonts w:ascii="Arial" w:eastAsia="Calibri" w:hAnsi="Arial" w:cs="Arial"/>
          <w:kern w:val="0"/>
          <w:sz w:val="22"/>
          <w:szCs w:val="22"/>
          <w14:ligatures w14:val="none"/>
        </w:rPr>
        <w:t xml:space="preserve"> in the community setting. Participants presented the proposed RT processes to the whole group, and </w:t>
      </w:r>
      <w:r>
        <w:rPr>
          <w:rFonts w:ascii="Arial" w:eastAsia="Calibri" w:hAnsi="Arial" w:cs="Arial"/>
          <w:kern w:val="0"/>
          <w:sz w:val="22"/>
          <w:szCs w:val="22"/>
          <w14:ligatures w14:val="none"/>
        </w:rPr>
        <w:t>everyone discussed how to adapt the processes to their programs, identified the entities involved, and described the roles and responsibilities at each step</w:t>
      </w:r>
      <w:r w:rsidRPr="00A34B51">
        <w:rPr>
          <w:rFonts w:ascii="Arial" w:eastAsia="Calibri" w:hAnsi="Arial" w:cs="Arial"/>
          <w:kern w:val="0"/>
          <w:sz w:val="22"/>
          <w:szCs w:val="22"/>
          <w14:ligatures w14:val="none"/>
        </w:rPr>
        <w:t xml:space="preserve">. </w:t>
      </w:r>
    </w:p>
    <w:p w14:paraId="10465E73" w14:textId="77777777" w:rsidR="00120273" w:rsidRDefault="00120273">
      <w:pPr>
        <w:rPr>
          <w:rFonts w:ascii="Arial" w:eastAsia="Calibri" w:hAnsi="Arial" w:cs="Arial"/>
          <w:kern w:val="0"/>
          <w:sz w:val="22"/>
          <w:szCs w:val="22"/>
          <w14:ligatures w14:val="none"/>
        </w:rPr>
      </w:pPr>
    </w:p>
    <w:p w14:paraId="434CCDD4" w14:textId="77777777" w:rsidR="00120273" w:rsidRDefault="00120273">
      <w:pPr>
        <w:rPr>
          <w:rFonts w:ascii="Arial" w:eastAsia="Calibri" w:hAnsi="Arial" w:cs="Arial"/>
          <w:kern w:val="0"/>
          <w:sz w:val="22"/>
          <w:szCs w:val="22"/>
          <w14:ligatures w14:val="none"/>
        </w:rPr>
      </w:pPr>
    </w:p>
    <w:p w14:paraId="17324199" w14:textId="77777777" w:rsidR="00120273" w:rsidRDefault="00120273">
      <w:pPr>
        <w:rPr>
          <w:rFonts w:ascii="Arial" w:eastAsia="Calibri" w:hAnsi="Arial" w:cs="Arial"/>
          <w:kern w:val="0"/>
          <w:sz w:val="22"/>
          <w:szCs w:val="22"/>
          <w14:ligatures w14:val="none"/>
        </w:rPr>
      </w:pPr>
    </w:p>
    <w:p w14:paraId="0F16A59C" w14:textId="77777777" w:rsidR="00120273" w:rsidRDefault="00120273">
      <w:pPr>
        <w:rPr>
          <w:rFonts w:ascii="Arial" w:eastAsia="Calibri" w:hAnsi="Arial" w:cs="Arial"/>
          <w:kern w:val="0"/>
          <w:sz w:val="22"/>
          <w:szCs w:val="22"/>
          <w14:ligatures w14:val="none"/>
        </w:rPr>
      </w:pPr>
    </w:p>
    <w:p w14:paraId="7DE0D2EC" w14:textId="77777777" w:rsidR="00120273" w:rsidRDefault="00120273">
      <w:pPr>
        <w:rPr>
          <w:rFonts w:ascii="Arial" w:eastAsia="Calibri" w:hAnsi="Arial" w:cs="Arial"/>
          <w:kern w:val="0"/>
          <w:sz w:val="22"/>
          <w:szCs w:val="22"/>
          <w14:ligatures w14:val="none"/>
        </w:rPr>
      </w:pPr>
    </w:p>
    <w:p w14:paraId="266A8798" w14:textId="77777777" w:rsidR="00120273" w:rsidRDefault="00120273">
      <w:pPr>
        <w:rPr>
          <w:rFonts w:ascii="Arial" w:eastAsia="Calibri" w:hAnsi="Arial" w:cs="Arial"/>
          <w:kern w:val="0"/>
          <w:sz w:val="22"/>
          <w:szCs w:val="22"/>
          <w14:ligatures w14:val="none"/>
        </w:rPr>
      </w:pPr>
    </w:p>
    <w:p w14:paraId="4652CE5C" w14:textId="77777777" w:rsidR="00120273" w:rsidRDefault="00120273">
      <w:pPr>
        <w:rPr>
          <w:rFonts w:ascii="Arial" w:eastAsia="Calibri" w:hAnsi="Arial" w:cs="Arial"/>
          <w:kern w:val="0"/>
          <w:sz w:val="22"/>
          <w:szCs w:val="22"/>
          <w14:ligatures w14:val="none"/>
        </w:rPr>
      </w:pPr>
    </w:p>
    <w:p w14:paraId="70BCCBC8" w14:textId="77777777" w:rsidR="00120273" w:rsidRDefault="00120273">
      <w:pPr>
        <w:rPr>
          <w:rFonts w:ascii="Arial" w:eastAsia="Calibri" w:hAnsi="Arial" w:cs="Arial"/>
          <w:kern w:val="0"/>
          <w:sz w:val="22"/>
          <w:szCs w:val="22"/>
          <w14:ligatures w14:val="none"/>
        </w:rPr>
      </w:pPr>
    </w:p>
    <w:p w14:paraId="3141F7E2" w14:textId="5545A1A4" w:rsidR="00120273" w:rsidRDefault="00120273" w:rsidP="00120273">
      <w:pPr>
        <w:spacing w:after="160" w:line="259" w:lineRule="auto"/>
        <w:rPr>
          <w:rFonts w:ascii="Arial" w:eastAsia="Times New Roman" w:hAnsi="Arial" w:cs="Arial"/>
          <w:color w:val="1F3763"/>
          <w:kern w:val="0"/>
          <w:sz w:val="22"/>
          <w:szCs w:val="22"/>
          <w14:ligatures w14:val="none"/>
        </w:rPr>
      </w:pPr>
      <w:r w:rsidRPr="00120273">
        <w:rPr>
          <w:rFonts w:ascii="Arial" w:eastAsia="Times New Roman" w:hAnsi="Arial" w:cs="Arial"/>
          <w:color w:val="1F3763"/>
          <w:kern w:val="0"/>
          <w:sz w:val="22"/>
          <w:szCs w:val="22"/>
          <w14:ligatures w14:val="none"/>
        </w:rPr>
        <w:lastRenderedPageBreak/>
        <w:t>References</w:t>
      </w:r>
    </w:p>
    <w:p w14:paraId="5B25F5FB" w14:textId="77777777" w:rsidR="002F4075" w:rsidRPr="002F4075" w:rsidRDefault="003D04DD" w:rsidP="002F4075">
      <w:pPr>
        <w:pStyle w:val="Bibliography"/>
        <w:rPr>
          <w:rFonts w:ascii="Arial" w:hAnsi="Arial" w:cs="Arial"/>
          <w:sz w:val="22"/>
        </w:rPr>
      </w:pPr>
      <w:r>
        <w:rPr>
          <w:rFonts w:ascii="Arial" w:eastAsia="Times New Roman" w:hAnsi="Arial" w:cs="Arial"/>
          <w:color w:val="1F3763"/>
          <w:sz w:val="22"/>
          <w:szCs w:val="22"/>
          <w14:ligatures w14:val="none"/>
        </w:rPr>
        <w:fldChar w:fldCharType="begin"/>
      </w:r>
      <w:r>
        <w:rPr>
          <w:rFonts w:ascii="Arial" w:eastAsia="Times New Roman" w:hAnsi="Arial" w:cs="Arial"/>
          <w:color w:val="1F3763"/>
          <w:sz w:val="22"/>
          <w:szCs w:val="22"/>
          <w14:ligatures w14:val="none"/>
        </w:rPr>
        <w:instrText xml:space="preserve"> ADDIN ZOTERO_BIBL {"uncited":[],"omitted":[],"custom":[]} CSL_BIBLIOGRAPHY </w:instrText>
      </w:r>
      <w:r>
        <w:rPr>
          <w:rFonts w:ascii="Arial" w:eastAsia="Times New Roman" w:hAnsi="Arial" w:cs="Arial"/>
          <w:color w:val="1F3763"/>
          <w:sz w:val="22"/>
          <w:szCs w:val="22"/>
          <w14:ligatures w14:val="none"/>
        </w:rPr>
        <w:fldChar w:fldCharType="separate"/>
      </w:r>
      <w:r w:rsidR="002F4075" w:rsidRPr="002F4075">
        <w:rPr>
          <w:rFonts w:ascii="Arial" w:hAnsi="Arial" w:cs="Arial"/>
          <w:sz w:val="22"/>
        </w:rPr>
        <w:t>1.</w:t>
      </w:r>
      <w:r w:rsidR="002F4075" w:rsidRPr="002F4075">
        <w:rPr>
          <w:rFonts w:ascii="Arial" w:hAnsi="Arial" w:cs="Arial"/>
          <w:sz w:val="22"/>
        </w:rPr>
        <w:tab/>
        <w:t xml:space="preserve">Means, A. R. </w:t>
      </w:r>
      <w:r w:rsidR="002F4075" w:rsidRPr="002F4075">
        <w:rPr>
          <w:rFonts w:ascii="Arial" w:hAnsi="Arial" w:cs="Arial"/>
          <w:i/>
          <w:iCs/>
          <w:sz w:val="22"/>
        </w:rPr>
        <w:t>et al.</w:t>
      </w:r>
      <w:r w:rsidR="002F4075" w:rsidRPr="002F4075">
        <w:rPr>
          <w:rFonts w:ascii="Arial" w:hAnsi="Arial" w:cs="Arial"/>
          <w:sz w:val="22"/>
        </w:rPr>
        <w:t xml:space="preserve"> Evaluating and optimizing the consolidated framework for implementation research (CFIR) for use in low- and middle-income countries: a systematic review. </w:t>
      </w:r>
      <w:r w:rsidR="002F4075" w:rsidRPr="002F4075">
        <w:rPr>
          <w:rFonts w:ascii="Arial" w:hAnsi="Arial" w:cs="Arial"/>
          <w:i/>
          <w:iCs/>
          <w:sz w:val="22"/>
        </w:rPr>
        <w:t>Implementation Sci</w:t>
      </w:r>
      <w:r w:rsidR="002F4075" w:rsidRPr="002F4075">
        <w:rPr>
          <w:rFonts w:ascii="Arial" w:hAnsi="Arial" w:cs="Arial"/>
          <w:sz w:val="22"/>
        </w:rPr>
        <w:t xml:space="preserve"> </w:t>
      </w:r>
      <w:r w:rsidR="002F4075" w:rsidRPr="002F4075">
        <w:rPr>
          <w:rFonts w:ascii="Arial" w:hAnsi="Arial" w:cs="Arial"/>
          <w:b/>
          <w:bCs/>
          <w:sz w:val="22"/>
        </w:rPr>
        <w:t>15</w:t>
      </w:r>
      <w:r w:rsidR="002F4075" w:rsidRPr="002F4075">
        <w:rPr>
          <w:rFonts w:ascii="Arial" w:hAnsi="Arial" w:cs="Arial"/>
          <w:sz w:val="22"/>
        </w:rPr>
        <w:t>, 17 (2020).</w:t>
      </w:r>
    </w:p>
    <w:p w14:paraId="5A5A825D" w14:textId="77777777" w:rsidR="002F4075" w:rsidRPr="002F4075" w:rsidRDefault="002F4075" w:rsidP="002F4075">
      <w:pPr>
        <w:pStyle w:val="Bibliography"/>
        <w:rPr>
          <w:rFonts w:ascii="Arial" w:hAnsi="Arial" w:cs="Arial"/>
          <w:sz w:val="22"/>
        </w:rPr>
      </w:pPr>
      <w:r w:rsidRPr="002F4075">
        <w:rPr>
          <w:rFonts w:ascii="Arial" w:hAnsi="Arial" w:cs="Arial"/>
          <w:sz w:val="22"/>
        </w:rPr>
        <w:t>2.</w:t>
      </w:r>
      <w:r w:rsidRPr="002F4075">
        <w:rPr>
          <w:rFonts w:ascii="Arial" w:hAnsi="Arial" w:cs="Arial"/>
          <w:sz w:val="22"/>
        </w:rPr>
        <w:tab/>
        <w:t>CFIR Interview Guide Tool.</w:t>
      </w:r>
    </w:p>
    <w:p w14:paraId="5D47FE01" w14:textId="77777777" w:rsidR="002F4075" w:rsidRPr="002F4075" w:rsidRDefault="002F4075" w:rsidP="002F4075">
      <w:pPr>
        <w:pStyle w:val="Bibliography"/>
        <w:rPr>
          <w:rFonts w:ascii="Arial" w:hAnsi="Arial" w:cs="Arial"/>
          <w:sz w:val="22"/>
        </w:rPr>
      </w:pPr>
      <w:r w:rsidRPr="002F4075">
        <w:rPr>
          <w:rFonts w:ascii="Arial" w:hAnsi="Arial" w:cs="Arial"/>
          <w:sz w:val="22"/>
        </w:rPr>
        <w:t>3.</w:t>
      </w:r>
      <w:r w:rsidRPr="002F4075">
        <w:rPr>
          <w:rFonts w:ascii="Arial" w:hAnsi="Arial" w:cs="Arial"/>
          <w:sz w:val="22"/>
        </w:rPr>
        <w:tab/>
        <w:t xml:space="preserve">Brooks, J., McCluskey, S., Turley, E. &amp; King, N. The Utility of Template Analysis in Qualitative Psychology Research. </w:t>
      </w:r>
      <w:r w:rsidRPr="002F4075">
        <w:rPr>
          <w:rFonts w:ascii="Arial" w:hAnsi="Arial" w:cs="Arial"/>
          <w:i/>
          <w:iCs/>
          <w:sz w:val="22"/>
        </w:rPr>
        <w:t>Qual Res Psychol</w:t>
      </w:r>
      <w:r w:rsidRPr="002F4075">
        <w:rPr>
          <w:rFonts w:ascii="Arial" w:hAnsi="Arial" w:cs="Arial"/>
          <w:sz w:val="22"/>
        </w:rPr>
        <w:t xml:space="preserve"> </w:t>
      </w:r>
      <w:r w:rsidRPr="002F4075">
        <w:rPr>
          <w:rFonts w:ascii="Arial" w:hAnsi="Arial" w:cs="Arial"/>
          <w:b/>
          <w:bCs/>
          <w:sz w:val="22"/>
        </w:rPr>
        <w:t>12</w:t>
      </w:r>
      <w:r w:rsidRPr="002F4075">
        <w:rPr>
          <w:rFonts w:ascii="Arial" w:hAnsi="Arial" w:cs="Arial"/>
          <w:sz w:val="22"/>
        </w:rPr>
        <w:t>, 202–222 (2015).</w:t>
      </w:r>
    </w:p>
    <w:p w14:paraId="2DE84C7F" w14:textId="77777777" w:rsidR="002F4075" w:rsidRPr="002F4075" w:rsidRDefault="002F4075" w:rsidP="002F4075">
      <w:pPr>
        <w:pStyle w:val="Bibliography"/>
        <w:rPr>
          <w:rFonts w:ascii="Arial" w:hAnsi="Arial" w:cs="Arial"/>
          <w:sz w:val="22"/>
        </w:rPr>
      </w:pPr>
      <w:r w:rsidRPr="002F4075">
        <w:rPr>
          <w:rFonts w:ascii="Arial" w:hAnsi="Arial" w:cs="Arial"/>
          <w:sz w:val="22"/>
        </w:rPr>
        <w:t>4.</w:t>
      </w:r>
      <w:r w:rsidRPr="002F4075">
        <w:rPr>
          <w:rFonts w:ascii="Arial" w:hAnsi="Arial" w:cs="Arial"/>
          <w:sz w:val="22"/>
        </w:rPr>
        <w:tab/>
        <w:t xml:space="preserve">Borgatti, S. P., Everett, M. G. &amp; Freeman, L. C. </w:t>
      </w:r>
      <w:proofErr w:type="spellStart"/>
      <w:r w:rsidRPr="002F4075">
        <w:rPr>
          <w:rFonts w:ascii="Arial" w:hAnsi="Arial" w:cs="Arial"/>
          <w:sz w:val="22"/>
        </w:rPr>
        <w:t>Ucinet</w:t>
      </w:r>
      <w:proofErr w:type="spellEnd"/>
      <w:r w:rsidRPr="002F4075">
        <w:rPr>
          <w:rFonts w:ascii="Arial" w:hAnsi="Arial" w:cs="Arial"/>
          <w:sz w:val="22"/>
        </w:rPr>
        <w:t xml:space="preserve"> for Windows: Software for social network analysis. </w:t>
      </w:r>
      <w:r w:rsidRPr="002F4075">
        <w:rPr>
          <w:rFonts w:ascii="Arial" w:hAnsi="Arial" w:cs="Arial"/>
          <w:i/>
          <w:iCs/>
          <w:sz w:val="22"/>
        </w:rPr>
        <w:t>Harvard, MA: analytic technologies</w:t>
      </w:r>
      <w:r w:rsidRPr="002F4075">
        <w:rPr>
          <w:rFonts w:ascii="Arial" w:hAnsi="Arial" w:cs="Arial"/>
          <w:sz w:val="22"/>
        </w:rPr>
        <w:t xml:space="preserve"> </w:t>
      </w:r>
      <w:r w:rsidRPr="002F4075">
        <w:rPr>
          <w:rFonts w:ascii="Arial" w:hAnsi="Arial" w:cs="Arial"/>
          <w:b/>
          <w:bCs/>
          <w:sz w:val="22"/>
        </w:rPr>
        <w:t>6</w:t>
      </w:r>
      <w:r w:rsidRPr="002F4075">
        <w:rPr>
          <w:rFonts w:ascii="Arial" w:hAnsi="Arial" w:cs="Arial"/>
          <w:sz w:val="22"/>
        </w:rPr>
        <w:t>, 12–15 (2002).</w:t>
      </w:r>
    </w:p>
    <w:p w14:paraId="43CB7FB3" w14:textId="77777777" w:rsidR="002F4075" w:rsidRPr="002F4075" w:rsidRDefault="002F4075" w:rsidP="002F4075">
      <w:pPr>
        <w:pStyle w:val="Bibliography"/>
        <w:rPr>
          <w:rFonts w:ascii="Arial" w:hAnsi="Arial" w:cs="Arial"/>
          <w:sz w:val="22"/>
        </w:rPr>
      </w:pPr>
      <w:r w:rsidRPr="002F4075">
        <w:rPr>
          <w:rFonts w:ascii="Arial" w:hAnsi="Arial" w:cs="Arial"/>
          <w:sz w:val="22"/>
        </w:rPr>
        <w:t>5.</w:t>
      </w:r>
      <w:r w:rsidRPr="002F4075">
        <w:rPr>
          <w:rFonts w:ascii="Arial" w:hAnsi="Arial" w:cs="Arial"/>
          <w:sz w:val="22"/>
        </w:rPr>
        <w:tab/>
        <w:t>RStudio Team. RStudio: Integrated Development for R. RStudio, PBC (2023).</w:t>
      </w:r>
    </w:p>
    <w:p w14:paraId="70EECE84" w14:textId="77777777" w:rsidR="002F4075" w:rsidRPr="002F4075" w:rsidRDefault="002F4075" w:rsidP="002F4075">
      <w:pPr>
        <w:pStyle w:val="Bibliography"/>
        <w:rPr>
          <w:rFonts w:ascii="Arial" w:hAnsi="Arial" w:cs="Arial"/>
          <w:sz w:val="22"/>
        </w:rPr>
      </w:pPr>
      <w:r w:rsidRPr="002F4075">
        <w:rPr>
          <w:rFonts w:ascii="Arial" w:hAnsi="Arial" w:cs="Arial"/>
          <w:sz w:val="22"/>
        </w:rPr>
        <w:t>6.</w:t>
      </w:r>
      <w:r w:rsidRPr="002F4075">
        <w:rPr>
          <w:rFonts w:ascii="Arial" w:hAnsi="Arial" w:cs="Arial"/>
          <w:sz w:val="22"/>
        </w:rPr>
        <w:tab/>
        <w:t xml:space="preserve">Gimbel, S. </w:t>
      </w:r>
      <w:r w:rsidRPr="002F4075">
        <w:rPr>
          <w:rFonts w:ascii="Arial" w:hAnsi="Arial" w:cs="Arial"/>
          <w:i/>
          <w:iCs/>
          <w:sz w:val="22"/>
        </w:rPr>
        <w:t>et al.</w:t>
      </w:r>
      <w:r w:rsidRPr="002F4075">
        <w:rPr>
          <w:rFonts w:ascii="Arial" w:hAnsi="Arial" w:cs="Arial"/>
          <w:sz w:val="22"/>
        </w:rPr>
        <w:t xml:space="preserve"> Systems analysis and improvement approach to optimize the hypertension diagnosis and care cascade for PLHIV individuals (SAIA-HTN): a hybrid type III cluster randomized trial. </w:t>
      </w:r>
      <w:r w:rsidRPr="002F4075">
        <w:rPr>
          <w:rFonts w:ascii="Arial" w:hAnsi="Arial" w:cs="Arial"/>
          <w:i/>
          <w:iCs/>
          <w:sz w:val="22"/>
        </w:rPr>
        <w:t>Implement Sci</w:t>
      </w:r>
      <w:r w:rsidRPr="002F4075">
        <w:rPr>
          <w:rFonts w:ascii="Arial" w:hAnsi="Arial" w:cs="Arial"/>
          <w:sz w:val="22"/>
        </w:rPr>
        <w:t xml:space="preserve"> </w:t>
      </w:r>
      <w:r w:rsidRPr="002F4075">
        <w:rPr>
          <w:rFonts w:ascii="Arial" w:hAnsi="Arial" w:cs="Arial"/>
          <w:b/>
          <w:bCs/>
          <w:sz w:val="22"/>
        </w:rPr>
        <w:t>15</w:t>
      </w:r>
      <w:r w:rsidRPr="002F4075">
        <w:rPr>
          <w:rFonts w:ascii="Arial" w:hAnsi="Arial" w:cs="Arial"/>
          <w:sz w:val="22"/>
        </w:rPr>
        <w:t>, (2020).</w:t>
      </w:r>
    </w:p>
    <w:p w14:paraId="14758BA7" w14:textId="77777777" w:rsidR="002F4075" w:rsidRPr="002F4075" w:rsidRDefault="002F4075" w:rsidP="002F4075">
      <w:pPr>
        <w:pStyle w:val="Bibliography"/>
        <w:rPr>
          <w:rFonts w:ascii="Arial" w:hAnsi="Arial" w:cs="Arial"/>
          <w:sz w:val="22"/>
        </w:rPr>
      </w:pPr>
      <w:r w:rsidRPr="002F4075">
        <w:rPr>
          <w:rFonts w:ascii="Arial" w:hAnsi="Arial" w:cs="Arial"/>
          <w:sz w:val="22"/>
        </w:rPr>
        <w:t>7.</w:t>
      </w:r>
      <w:r w:rsidRPr="002F4075">
        <w:rPr>
          <w:rFonts w:ascii="Arial" w:hAnsi="Arial" w:cs="Arial"/>
          <w:sz w:val="22"/>
        </w:rPr>
        <w:tab/>
        <w:t xml:space="preserve">Gimbel, S. </w:t>
      </w:r>
      <w:r w:rsidRPr="002F4075">
        <w:rPr>
          <w:rFonts w:ascii="Arial" w:hAnsi="Arial" w:cs="Arial"/>
          <w:i/>
          <w:iCs/>
          <w:sz w:val="22"/>
        </w:rPr>
        <w:t>et al.</w:t>
      </w:r>
      <w:r w:rsidRPr="002F4075">
        <w:rPr>
          <w:rFonts w:ascii="Arial" w:hAnsi="Arial" w:cs="Arial"/>
          <w:sz w:val="22"/>
        </w:rPr>
        <w:t xml:space="preserve"> Evaluation of a Systems Analysis and Improvement Approach to Optimize Prevention of Mother-To-Child Transmission of HIV Using the Consolidated Framework for Implementation Research: </w:t>
      </w:r>
      <w:r w:rsidRPr="002F4075">
        <w:rPr>
          <w:rFonts w:ascii="Arial" w:hAnsi="Arial" w:cs="Arial"/>
          <w:i/>
          <w:iCs/>
          <w:sz w:val="22"/>
        </w:rPr>
        <w:t>JAIDS Journal of Acquired Immune Deficiency Syndromes</w:t>
      </w:r>
      <w:r w:rsidRPr="002F4075">
        <w:rPr>
          <w:rFonts w:ascii="Arial" w:hAnsi="Arial" w:cs="Arial"/>
          <w:sz w:val="22"/>
        </w:rPr>
        <w:t xml:space="preserve"> </w:t>
      </w:r>
      <w:r w:rsidRPr="002F4075">
        <w:rPr>
          <w:rFonts w:ascii="Arial" w:hAnsi="Arial" w:cs="Arial"/>
          <w:b/>
          <w:bCs/>
          <w:sz w:val="22"/>
        </w:rPr>
        <w:t>72</w:t>
      </w:r>
      <w:r w:rsidRPr="002F4075">
        <w:rPr>
          <w:rFonts w:ascii="Arial" w:hAnsi="Arial" w:cs="Arial"/>
          <w:sz w:val="22"/>
        </w:rPr>
        <w:t>, S108–S116 (2016).</w:t>
      </w:r>
    </w:p>
    <w:p w14:paraId="2F9E6851" w14:textId="2C5F3073" w:rsidR="00120273" w:rsidRPr="00120273" w:rsidRDefault="003D04DD" w:rsidP="00120273">
      <w:pPr>
        <w:spacing w:after="160" w:line="259" w:lineRule="auto"/>
        <w:rPr>
          <w:rFonts w:ascii="Arial" w:eastAsia="Times New Roman" w:hAnsi="Arial" w:cs="Arial"/>
          <w:color w:val="1F3763"/>
          <w:kern w:val="0"/>
          <w:sz w:val="22"/>
          <w:szCs w:val="22"/>
          <w14:ligatures w14:val="none"/>
        </w:rPr>
      </w:pPr>
      <w:r>
        <w:rPr>
          <w:rFonts w:ascii="Arial" w:eastAsia="Times New Roman" w:hAnsi="Arial" w:cs="Arial"/>
          <w:color w:val="1F3763"/>
          <w:kern w:val="0"/>
          <w:sz w:val="22"/>
          <w:szCs w:val="22"/>
          <w14:ligatures w14:val="none"/>
        </w:rPr>
        <w:fldChar w:fldCharType="end"/>
      </w:r>
    </w:p>
    <w:p w14:paraId="11CD0C7F" w14:textId="77777777" w:rsidR="00120273" w:rsidRDefault="00120273"/>
    <w:sectPr w:rsidR="00120273" w:rsidSect="00781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9D2"/>
    <w:rsid w:val="00081F3A"/>
    <w:rsid w:val="000D53AF"/>
    <w:rsid w:val="00120273"/>
    <w:rsid w:val="00172B09"/>
    <w:rsid w:val="001D29CC"/>
    <w:rsid w:val="00246C6A"/>
    <w:rsid w:val="002F4075"/>
    <w:rsid w:val="0030048D"/>
    <w:rsid w:val="003A450B"/>
    <w:rsid w:val="003D04DD"/>
    <w:rsid w:val="0046129F"/>
    <w:rsid w:val="006759D2"/>
    <w:rsid w:val="0070143B"/>
    <w:rsid w:val="0072783F"/>
    <w:rsid w:val="007819D1"/>
    <w:rsid w:val="007F7752"/>
    <w:rsid w:val="00832310"/>
    <w:rsid w:val="0088044C"/>
    <w:rsid w:val="0094620F"/>
    <w:rsid w:val="009741ED"/>
    <w:rsid w:val="00A34B51"/>
    <w:rsid w:val="00AD11C8"/>
    <w:rsid w:val="00B71F16"/>
    <w:rsid w:val="00B72CEF"/>
    <w:rsid w:val="00BD74B2"/>
    <w:rsid w:val="00C14587"/>
    <w:rsid w:val="00CB113E"/>
    <w:rsid w:val="00DD6471"/>
    <w:rsid w:val="00DF5E63"/>
    <w:rsid w:val="00E23EFC"/>
    <w:rsid w:val="00E8225B"/>
    <w:rsid w:val="00EA33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D232"/>
  <w15:chartTrackingRefBased/>
  <w15:docId w15:val="{421AD86B-E3C9-486A-B912-D1CB151F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9D2"/>
    <w:pPr>
      <w:spacing w:after="0" w:line="240" w:lineRule="auto"/>
    </w:pPr>
    <w:rPr>
      <w:kern w:val="2"/>
      <w:sz w:val="24"/>
      <w:szCs w:val="24"/>
      <w:lang w:val="en-US"/>
    </w:rPr>
  </w:style>
  <w:style w:type="paragraph" w:styleId="Heading1">
    <w:name w:val="heading 1"/>
    <w:basedOn w:val="Normal"/>
    <w:next w:val="Normal"/>
    <w:link w:val="Heading1Char"/>
    <w:uiPriority w:val="9"/>
    <w:qFormat/>
    <w:rsid w:val="006759D2"/>
    <w:pPr>
      <w:keepNext/>
      <w:keepLines/>
      <w:spacing w:before="360" w:after="80" w:line="259" w:lineRule="auto"/>
      <w:outlineLvl w:val="0"/>
    </w:pPr>
    <w:rPr>
      <w:rFonts w:asciiTheme="majorHAnsi" w:eastAsiaTheme="majorEastAsia" w:hAnsiTheme="majorHAnsi" w:cstheme="majorBidi"/>
      <w:color w:val="0F4761" w:themeColor="accent1" w:themeShade="BF"/>
      <w:kern w:val="0"/>
      <w:sz w:val="40"/>
      <w:szCs w:val="40"/>
      <w:lang w:val="en-GB"/>
    </w:rPr>
  </w:style>
  <w:style w:type="paragraph" w:styleId="Heading2">
    <w:name w:val="heading 2"/>
    <w:basedOn w:val="Normal"/>
    <w:next w:val="Normal"/>
    <w:link w:val="Heading2Char"/>
    <w:uiPriority w:val="9"/>
    <w:semiHidden/>
    <w:unhideWhenUsed/>
    <w:qFormat/>
    <w:rsid w:val="006759D2"/>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lang w:val="en-GB"/>
    </w:rPr>
  </w:style>
  <w:style w:type="paragraph" w:styleId="Heading3">
    <w:name w:val="heading 3"/>
    <w:basedOn w:val="Normal"/>
    <w:next w:val="Normal"/>
    <w:link w:val="Heading3Char"/>
    <w:uiPriority w:val="9"/>
    <w:semiHidden/>
    <w:unhideWhenUsed/>
    <w:qFormat/>
    <w:rsid w:val="006759D2"/>
    <w:pPr>
      <w:keepNext/>
      <w:keepLines/>
      <w:spacing w:before="160" w:after="80" w:line="259" w:lineRule="auto"/>
      <w:outlineLvl w:val="2"/>
    </w:pPr>
    <w:rPr>
      <w:rFonts w:eastAsiaTheme="majorEastAsia" w:cstheme="majorBidi"/>
      <w:color w:val="0F4761" w:themeColor="accent1" w:themeShade="BF"/>
      <w:kern w:val="0"/>
      <w:sz w:val="28"/>
      <w:szCs w:val="28"/>
      <w:lang w:val="en-GB"/>
    </w:rPr>
  </w:style>
  <w:style w:type="paragraph" w:styleId="Heading4">
    <w:name w:val="heading 4"/>
    <w:basedOn w:val="Normal"/>
    <w:next w:val="Normal"/>
    <w:link w:val="Heading4Char"/>
    <w:uiPriority w:val="9"/>
    <w:semiHidden/>
    <w:unhideWhenUsed/>
    <w:qFormat/>
    <w:rsid w:val="006759D2"/>
    <w:pPr>
      <w:keepNext/>
      <w:keepLines/>
      <w:spacing w:before="80" w:after="40" w:line="259" w:lineRule="auto"/>
      <w:outlineLvl w:val="3"/>
    </w:pPr>
    <w:rPr>
      <w:rFonts w:eastAsiaTheme="majorEastAsia" w:cstheme="majorBidi"/>
      <w:i/>
      <w:iCs/>
      <w:color w:val="0F4761" w:themeColor="accent1" w:themeShade="BF"/>
      <w:kern w:val="0"/>
      <w:sz w:val="22"/>
      <w:szCs w:val="22"/>
      <w:lang w:val="en-GB"/>
    </w:rPr>
  </w:style>
  <w:style w:type="paragraph" w:styleId="Heading5">
    <w:name w:val="heading 5"/>
    <w:basedOn w:val="Normal"/>
    <w:next w:val="Normal"/>
    <w:link w:val="Heading5Char"/>
    <w:uiPriority w:val="9"/>
    <w:semiHidden/>
    <w:unhideWhenUsed/>
    <w:qFormat/>
    <w:rsid w:val="006759D2"/>
    <w:pPr>
      <w:keepNext/>
      <w:keepLines/>
      <w:spacing w:before="80" w:after="40" w:line="259" w:lineRule="auto"/>
      <w:outlineLvl w:val="4"/>
    </w:pPr>
    <w:rPr>
      <w:rFonts w:eastAsiaTheme="majorEastAsia" w:cstheme="majorBidi"/>
      <w:color w:val="0F4761" w:themeColor="accent1" w:themeShade="BF"/>
      <w:kern w:val="0"/>
      <w:sz w:val="22"/>
      <w:szCs w:val="22"/>
      <w:lang w:val="en-GB"/>
    </w:rPr>
  </w:style>
  <w:style w:type="paragraph" w:styleId="Heading6">
    <w:name w:val="heading 6"/>
    <w:basedOn w:val="Normal"/>
    <w:next w:val="Normal"/>
    <w:link w:val="Heading6Char"/>
    <w:uiPriority w:val="9"/>
    <w:semiHidden/>
    <w:unhideWhenUsed/>
    <w:qFormat/>
    <w:rsid w:val="006759D2"/>
    <w:pPr>
      <w:keepNext/>
      <w:keepLines/>
      <w:spacing w:before="40" w:line="259" w:lineRule="auto"/>
      <w:outlineLvl w:val="5"/>
    </w:pPr>
    <w:rPr>
      <w:rFonts w:eastAsiaTheme="majorEastAsia" w:cstheme="majorBidi"/>
      <w:i/>
      <w:iCs/>
      <w:color w:val="595959" w:themeColor="text1" w:themeTint="A6"/>
      <w:kern w:val="0"/>
      <w:sz w:val="22"/>
      <w:szCs w:val="22"/>
      <w:lang w:val="en-GB"/>
    </w:rPr>
  </w:style>
  <w:style w:type="paragraph" w:styleId="Heading7">
    <w:name w:val="heading 7"/>
    <w:basedOn w:val="Normal"/>
    <w:next w:val="Normal"/>
    <w:link w:val="Heading7Char"/>
    <w:uiPriority w:val="9"/>
    <w:semiHidden/>
    <w:unhideWhenUsed/>
    <w:qFormat/>
    <w:rsid w:val="006759D2"/>
    <w:pPr>
      <w:keepNext/>
      <w:keepLines/>
      <w:spacing w:before="40" w:line="259" w:lineRule="auto"/>
      <w:outlineLvl w:val="6"/>
    </w:pPr>
    <w:rPr>
      <w:rFonts w:eastAsiaTheme="majorEastAsia" w:cstheme="majorBidi"/>
      <w:color w:val="595959" w:themeColor="text1" w:themeTint="A6"/>
      <w:kern w:val="0"/>
      <w:sz w:val="22"/>
      <w:szCs w:val="22"/>
      <w:lang w:val="en-GB"/>
    </w:rPr>
  </w:style>
  <w:style w:type="paragraph" w:styleId="Heading8">
    <w:name w:val="heading 8"/>
    <w:basedOn w:val="Normal"/>
    <w:next w:val="Normal"/>
    <w:link w:val="Heading8Char"/>
    <w:uiPriority w:val="9"/>
    <w:semiHidden/>
    <w:unhideWhenUsed/>
    <w:qFormat/>
    <w:rsid w:val="006759D2"/>
    <w:pPr>
      <w:keepNext/>
      <w:keepLines/>
      <w:spacing w:line="259" w:lineRule="auto"/>
      <w:outlineLvl w:val="7"/>
    </w:pPr>
    <w:rPr>
      <w:rFonts w:eastAsiaTheme="majorEastAsia" w:cstheme="majorBidi"/>
      <w:i/>
      <w:iCs/>
      <w:color w:val="272727" w:themeColor="text1" w:themeTint="D8"/>
      <w:kern w:val="0"/>
      <w:sz w:val="22"/>
      <w:szCs w:val="22"/>
      <w:lang w:val="en-GB"/>
    </w:rPr>
  </w:style>
  <w:style w:type="paragraph" w:styleId="Heading9">
    <w:name w:val="heading 9"/>
    <w:basedOn w:val="Normal"/>
    <w:next w:val="Normal"/>
    <w:link w:val="Heading9Char"/>
    <w:uiPriority w:val="9"/>
    <w:semiHidden/>
    <w:unhideWhenUsed/>
    <w:qFormat/>
    <w:rsid w:val="006759D2"/>
    <w:pPr>
      <w:keepNext/>
      <w:keepLines/>
      <w:spacing w:line="259" w:lineRule="auto"/>
      <w:outlineLvl w:val="8"/>
    </w:pPr>
    <w:rPr>
      <w:rFonts w:eastAsiaTheme="majorEastAsia" w:cstheme="majorBidi"/>
      <w:color w:val="272727" w:themeColor="text1" w:themeTint="D8"/>
      <w:kern w:val="0"/>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9D2"/>
    <w:rPr>
      <w:rFonts w:eastAsiaTheme="majorEastAsia" w:cstheme="majorBidi"/>
      <w:color w:val="272727" w:themeColor="text1" w:themeTint="D8"/>
    </w:rPr>
  </w:style>
  <w:style w:type="paragraph" w:styleId="Title">
    <w:name w:val="Title"/>
    <w:basedOn w:val="Normal"/>
    <w:next w:val="Normal"/>
    <w:link w:val="TitleChar"/>
    <w:uiPriority w:val="10"/>
    <w:qFormat/>
    <w:rsid w:val="006759D2"/>
    <w:pPr>
      <w:spacing w:after="80"/>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5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9D2"/>
    <w:pPr>
      <w:numPr>
        <w:ilvl w:val="1"/>
      </w:numPr>
      <w:spacing w:after="160" w:line="259" w:lineRule="auto"/>
    </w:pPr>
    <w:rPr>
      <w:rFonts w:eastAsiaTheme="majorEastAsia" w:cstheme="majorBidi"/>
      <w:color w:val="595959" w:themeColor="text1" w:themeTint="A6"/>
      <w:spacing w:val="15"/>
      <w:kern w:val="0"/>
      <w:sz w:val="28"/>
      <w:szCs w:val="28"/>
      <w:lang w:val="en-GB"/>
    </w:rPr>
  </w:style>
  <w:style w:type="character" w:customStyle="1" w:styleId="SubtitleChar">
    <w:name w:val="Subtitle Char"/>
    <w:basedOn w:val="DefaultParagraphFont"/>
    <w:link w:val="Subtitle"/>
    <w:uiPriority w:val="11"/>
    <w:rsid w:val="00675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9D2"/>
    <w:pPr>
      <w:spacing w:before="160" w:after="160" w:line="259" w:lineRule="auto"/>
      <w:jc w:val="center"/>
    </w:pPr>
    <w:rPr>
      <w:i/>
      <w:iCs/>
      <w:color w:val="404040" w:themeColor="text1" w:themeTint="BF"/>
      <w:kern w:val="0"/>
      <w:sz w:val="22"/>
      <w:szCs w:val="22"/>
      <w:lang w:val="en-GB"/>
    </w:rPr>
  </w:style>
  <w:style w:type="character" w:customStyle="1" w:styleId="QuoteChar">
    <w:name w:val="Quote Char"/>
    <w:basedOn w:val="DefaultParagraphFont"/>
    <w:link w:val="Quote"/>
    <w:uiPriority w:val="29"/>
    <w:rsid w:val="006759D2"/>
    <w:rPr>
      <w:i/>
      <w:iCs/>
      <w:color w:val="404040" w:themeColor="text1" w:themeTint="BF"/>
    </w:rPr>
  </w:style>
  <w:style w:type="paragraph" w:styleId="ListParagraph">
    <w:name w:val="List Paragraph"/>
    <w:basedOn w:val="Normal"/>
    <w:uiPriority w:val="34"/>
    <w:qFormat/>
    <w:rsid w:val="006759D2"/>
    <w:pPr>
      <w:spacing w:after="160" w:line="259" w:lineRule="auto"/>
      <w:ind w:left="720"/>
      <w:contextualSpacing/>
    </w:pPr>
    <w:rPr>
      <w:kern w:val="0"/>
      <w:sz w:val="22"/>
      <w:szCs w:val="22"/>
      <w:lang w:val="en-GB"/>
    </w:rPr>
  </w:style>
  <w:style w:type="character" w:styleId="IntenseEmphasis">
    <w:name w:val="Intense Emphasis"/>
    <w:basedOn w:val="DefaultParagraphFont"/>
    <w:uiPriority w:val="21"/>
    <w:qFormat/>
    <w:rsid w:val="006759D2"/>
    <w:rPr>
      <w:i/>
      <w:iCs/>
      <w:color w:val="0F4761" w:themeColor="accent1" w:themeShade="BF"/>
    </w:rPr>
  </w:style>
  <w:style w:type="paragraph" w:styleId="IntenseQuote">
    <w:name w:val="Intense Quote"/>
    <w:basedOn w:val="Normal"/>
    <w:next w:val="Normal"/>
    <w:link w:val="IntenseQuoteChar"/>
    <w:uiPriority w:val="30"/>
    <w:qFormat/>
    <w:rsid w:val="006759D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0"/>
      <w:sz w:val="22"/>
      <w:szCs w:val="22"/>
      <w:lang w:val="en-GB"/>
    </w:rPr>
  </w:style>
  <w:style w:type="character" w:customStyle="1" w:styleId="IntenseQuoteChar">
    <w:name w:val="Intense Quote Char"/>
    <w:basedOn w:val="DefaultParagraphFont"/>
    <w:link w:val="IntenseQuote"/>
    <w:uiPriority w:val="30"/>
    <w:rsid w:val="006759D2"/>
    <w:rPr>
      <w:i/>
      <w:iCs/>
      <w:color w:val="0F4761" w:themeColor="accent1" w:themeShade="BF"/>
    </w:rPr>
  </w:style>
  <w:style w:type="character" w:styleId="IntenseReference">
    <w:name w:val="Intense Reference"/>
    <w:basedOn w:val="DefaultParagraphFont"/>
    <w:uiPriority w:val="32"/>
    <w:qFormat/>
    <w:rsid w:val="006759D2"/>
    <w:rPr>
      <w:b/>
      <w:bCs/>
      <w:smallCaps/>
      <w:color w:val="0F4761" w:themeColor="accent1" w:themeShade="BF"/>
      <w:spacing w:val="5"/>
    </w:rPr>
  </w:style>
  <w:style w:type="paragraph" w:styleId="CommentText">
    <w:name w:val="annotation text"/>
    <w:basedOn w:val="Normal"/>
    <w:link w:val="CommentTextChar"/>
    <w:uiPriority w:val="99"/>
    <w:semiHidden/>
    <w:unhideWhenUsed/>
    <w:rsid w:val="006759D2"/>
    <w:rPr>
      <w:sz w:val="20"/>
      <w:szCs w:val="20"/>
    </w:rPr>
  </w:style>
  <w:style w:type="character" w:customStyle="1" w:styleId="CommentTextChar">
    <w:name w:val="Comment Text Char"/>
    <w:basedOn w:val="DefaultParagraphFont"/>
    <w:link w:val="CommentText"/>
    <w:uiPriority w:val="99"/>
    <w:semiHidden/>
    <w:rsid w:val="006759D2"/>
    <w:rPr>
      <w:kern w:val="2"/>
      <w:sz w:val="20"/>
      <w:szCs w:val="20"/>
      <w:lang w:val="en-US"/>
    </w:rPr>
  </w:style>
  <w:style w:type="character" w:styleId="CommentReference">
    <w:name w:val="annotation reference"/>
    <w:basedOn w:val="DefaultParagraphFont"/>
    <w:uiPriority w:val="99"/>
    <w:semiHidden/>
    <w:unhideWhenUsed/>
    <w:rsid w:val="006759D2"/>
    <w:rPr>
      <w:sz w:val="16"/>
      <w:szCs w:val="16"/>
    </w:rPr>
  </w:style>
  <w:style w:type="paragraph" w:styleId="Bibliography">
    <w:name w:val="Bibliography"/>
    <w:basedOn w:val="Normal"/>
    <w:next w:val="Normal"/>
    <w:uiPriority w:val="37"/>
    <w:unhideWhenUsed/>
    <w:rsid w:val="003D04DD"/>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3136</Words>
  <Characters>19009</Characters>
  <Application>Microsoft Office Word</Application>
  <DocSecurity>0</DocSecurity>
  <Lines>316</Lines>
  <Paragraphs>111</Paragraphs>
  <ScaleCrop>false</ScaleCrop>
  <Company/>
  <LinksUpToDate>false</LinksUpToDate>
  <CharactersWithSpaces>22034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 M. Dumet Poma</dc:creator>
  <cp:keywords/>
  <dc:description/>
  <cp:lastModifiedBy>Lisset M. Dumet Poma</cp:lastModifiedBy>
  <cp:revision>22</cp:revision>
  <dcterms:created xsi:type="dcterms:W3CDTF">2026-03-24T21:05:00Z</dcterms:created>
  <dcterms:modified xsi:type="dcterms:W3CDTF">2026-04-23T20:03:00Z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073ba145-776b-425f-bf58-2a8619b6589e</vt:lpwstr>
  </property>
  <property fmtid="{D5CDD505-2E9C-101B-9397-08002B2CF9AE}" pid="3" name="ZOTERO_PREF_1">
    <vt:lpwstr>&lt;data data-version="3" zotero-version="7.0.21"&gt;&lt;session id="q4S0ftC8"/&gt;&lt;style id="http://www.zotero.org/styles/nature" hasBibliography="1" bibliographyStyleHasBeenSet="1"/&gt;&lt;prefs&gt;&lt;pref name="fieldType" value="Field"/&gt;&lt;/prefs&gt;&lt;/data&gt;</vt:lpwstr>
  </property>
</Properties>
</file>