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8561E" w14:textId="77777777" w:rsidR="00480ABC" w:rsidRPr="007956DC" w:rsidRDefault="00480ABC" w:rsidP="00AB55CB">
      <w:pPr>
        <w:pStyle w:val="Normal1"/>
        <w:spacing w:after="0" w:line="480" w:lineRule="auto"/>
        <w:jc w:val="both"/>
        <w:rPr>
          <w:rFonts w:ascii="Arial" w:hAnsi="Arial"/>
          <w:b/>
          <w:bCs/>
          <w:sz w:val="28"/>
          <w:szCs w:val="28"/>
        </w:rPr>
      </w:pPr>
      <w:bookmarkStart w:id="0" w:name="_Hlk226712614"/>
      <w:r w:rsidRPr="007956DC">
        <w:rPr>
          <w:rFonts w:ascii="Arial" w:hAnsi="Arial"/>
          <w:b/>
          <w:bCs/>
          <w:sz w:val="28"/>
          <w:szCs w:val="28"/>
        </w:rPr>
        <w:t>Light-triggerable phage nanobots reduce neoplastic burden through precise photoablation of cancer cells</w:t>
      </w:r>
    </w:p>
    <w:bookmarkEnd w:id="0"/>
    <w:p w14:paraId="640EA81D" w14:textId="77777777" w:rsidR="00D11BB2" w:rsidRPr="000077C0" w:rsidRDefault="00D11BB2" w:rsidP="00D11BB2">
      <w:pPr>
        <w:pStyle w:val="Normal1"/>
        <w:spacing w:line="480" w:lineRule="auto"/>
        <w:jc w:val="both"/>
        <w:rPr>
          <w:rFonts w:ascii="Arial" w:hAnsi="Arial"/>
          <w:lang w:val="it-IT"/>
        </w:rPr>
      </w:pPr>
      <w:r>
        <w:rPr>
          <w:rFonts w:ascii="Arial" w:hAnsi="Arial"/>
          <w:sz w:val="24"/>
          <w:szCs w:val="24"/>
          <w:lang w:val="it-IT"/>
        </w:rPr>
        <w:t xml:space="preserve">Paolo Emidio </w:t>
      </w:r>
      <w:r w:rsidRPr="000077C0">
        <w:rPr>
          <w:rFonts w:ascii="Arial" w:hAnsi="Arial"/>
          <w:sz w:val="24"/>
          <w:szCs w:val="24"/>
          <w:lang w:val="it-IT"/>
        </w:rPr>
        <w:t xml:space="preserve">Costantini </w:t>
      </w:r>
      <w:r w:rsidRPr="000077C0">
        <w:rPr>
          <w:rFonts w:ascii="Arial" w:hAnsi="Arial"/>
          <w:sz w:val="24"/>
          <w:szCs w:val="24"/>
          <w:vertAlign w:val="superscript"/>
          <w:lang w:val="it-IT"/>
        </w:rPr>
        <w:t>1,2,§</w:t>
      </w:r>
      <w:r w:rsidRPr="000077C0">
        <w:rPr>
          <w:rFonts w:ascii="Arial" w:hAnsi="Arial"/>
          <w:sz w:val="24"/>
          <w:szCs w:val="24"/>
          <w:lang w:val="it-IT"/>
        </w:rPr>
        <w:t xml:space="preserve">, </w:t>
      </w:r>
      <w:r>
        <w:rPr>
          <w:rFonts w:ascii="Arial" w:hAnsi="Arial"/>
          <w:sz w:val="24"/>
          <w:szCs w:val="24"/>
          <w:lang w:val="it-IT"/>
        </w:rPr>
        <w:t xml:space="preserve">Sara </w:t>
      </w:r>
      <w:r w:rsidRPr="000077C0">
        <w:rPr>
          <w:rFonts w:ascii="Arial" w:hAnsi="Arial"/>
          <w:sz w:val="24"/>
          <w:szCs w:val="24"/>
          <w:lang w:val="it-IT"/>
        </w:rPr>
        <w:t>Feola</w:t>
      </w:r>
      <w:r>
        <w:rPr>
          <w:rFonts w:ascii="Arial" w:hAnsi="Arial"/>
          <w:sz w:val="24"/>
          <w:szCs w:val="24"/>
          <w:lang w:val="it-IT"/>
        </w:rPr>
        <w:t xml:space="preserve"> </w:t>
      </w:r>
      <w:r w:rsidRPr="000077C0">
        <w:rPr>
          <w:rFonts w:ascii="Arial" w:hAnsi="Arial"/>
          <w:sz w:val="24"/>
          <w:szCs w:val="24"/>
          <w:vertAlign w:val="superscript"/>
          <w:lang w:val="it-IT"/>
        </w:rPr>
        <w:t>6</w:t>
      </w:r>
      <w:r>
        <w:rPr>
          <w:rFonts w:ascii="Arial" w:hAnsi="Arial"/>
          <w:sz w:val="24"/>
          <w:szCs w:val="24"/>
          <w:vertAlign w:val="superscript"/>
          <w:lang w:val="it-IT"/>
        </w:rPr>
        <w:t>,</w:t>
      </w:r>
      <w:r w:rsidRPr="000077C0">
        <w:rPr>
          <w:rFonts w:ascii="Arial" w:hAnsi="Arial"/>
          <w:sz w:val="24"/>
          <w:szCs w:val="24"/>
          <w:vertAlign w:val="superscript"/>
          <w:lang w:val="it-IT"/>
        </w:rPr>
        <w:t>§</w:t>
      </w:r>
      <w:r w:rsidRPr="000077C0">
        <w:rPr>
          <w:rFonts w:ascii="Arial" w:hAnsi="Arial"/>
          <w:sz w:val="24"/>
          <w:szCs w:val="24"/>
          <w:lang w:val="it-IT"/>
        </w:rPr>
        <w:t xml:space="preserve">, </w:t>
      </w:r>
      <w:r>
        <w:rPr>
          <w:rFonts w:ascii="Arial" w:hAnsi="Arial"/>
          <w:sz w:val="24"/>
          <w:szCs w:val="24"/>
          <w:lang w:val="it-IT"/>
        </w:rPr>
        <w:t xml:space="preserve">Michela </w:t>
      </w:r>
      <w:r w:rsidRPr="000077C0">
        <w:rPr>
          <w:rFonts w:ascii="Arial" w:hAnsi="Arial"/>
          <w:sz w:val="24"/>
          <w:szCs w:val="24"/>
          <w:lang w:val="it-IT"/>
        </w:rPr>
        <w:t>Nigro</w:t>
      </w:r>
      <w:r>
        <w:rPr>
          <w:rFonts w:ascii="Arial" w:hAnsi="Arial"/>
          <w:sz w:val="24"/>
          <w:szCs w:val="24"/>
          <w:lang w:val="it-IT"/>
        </w:rPr>
        <w:t xml:space="preserve"> </w:t>
      </w:r>
      <w:r w:rsidRPr="000077C0">
        <w:rPr>
          <w:rFonts w:ascii="Arial" w:hAnsi="Arial"/>
          <w:sz w:val="24"/>
          <w:szCs w:val="24"/>
          <w:vertAlign w:val="superscript"/>
          <w:lang w:val="it-IT"/>
        </w:rPr>
        <w:t>1,2,§</w:t>
      </w:r>
      <w:r w:rsidRPr="000077C0">
        <w:rPr>
          <w:rFonts w:ascii="Arial" w:hAnsi="Arial"/>
          <w:sz w:val="24"/>
          <w:szCs w:val="24"/>
          <w:lang w:val="it-IT"/>
        </w:rPr>
        <w:t xml:space="preserve">, </w:t>
      </w:r>
      <w:r>
        <w:rPr>
          <w:rFonts w:ascii="Arial" w:hAnsi="Arial"/>
          <w:sz w:val="24"/>
          <w:szCs w:val="24"/>
          <w:lang w:val="it-IT"/>
        </w:rPr>
        <w:t xml:space="preserve">Luca </w:t>
      </w:r>
      <w:proofErr w:type="spellStart"/>
      <w:r w:rsidRPr="000077C0">
        <w:rPr>
          <w:rFonts w:ascii="Arial" w:hAnsi="Arial"/>
          <w:sz w:val="24"/>
          <w:szCs w:val="24"/>
          <w:lang w:val="it-IT"/>
        </w:rPr>
        <w:t>Ulfo</w:t>
      </w:r>
      <w:proofErr w:type="spellEnd"/>
      <w:r w:rsidRPr="000077C0">
        <w:rPr>
          <w:rFonts w:ascii="Arial" w:hAnsi="Arial"/>
          <w:sz w:val="24"/>
          <w:szCs w:val="24"/>
          <w:vertAlign w:val="superscript"/>
          <w:lang w:val="it-IT"/>
        </w:rPr>
        <w:t xml:space="preserve"> 1,2,§</w:t>
      </w:r>
      <w:r w:rsidRPr="000077C0">
        <w:rPr>
          <w:rFonts w:ascii="Arial" w:hAnsi="Arial"/>
          <w:sz w:val="24"/>
          <w:szCs w:val="24"/>
          <w:lang w:val="it-IT"/>
        </w:rPr>
        <w:t xml:space="preserve">, </w:t>
      </w:r>
      <w:r>
        <w:rPr>
          <w:rFonts w:ascii="Arial" w:hAnsi="Arial"/>
          <w:sz w:val="24"/>
          <w:szCs w:val="24"/>
          <w:lang w:val="it-IT"/>
        </w:rPr>
        <w:t xml:space="preserve">Roberto </w:t>
      </w:r>
      <w:proofErr w:type="spellStart"/>
      <w:r w:rsidRPr="000077C0">
        <w:rPr>
          <w:rFonts w:ascii="Arial" w:hAnsi="Arial"/>
          <w:sz w:val="24"/>
          <w:szCs w:val="24"/>
          <w:lang w:val="it-IT"/>
        </w:rPr>
        <w:t>Saporetti</w:t>
      </w:r>
      <w:proofErr w:type="spellEnd"/>
      <w:r w:rsidRPr="000077C0">
        <w:rPr>
          <w:rFonts w:ascii="Arial" w:hAnsi="Arial"/>
          <w:sz w:val="24"/>
          <w:szCs w:val="24"/>
          <w:lang w:val="it-IT"/>
        </w:rPr>
        <w:t xml:space="preserve"> </w:t>
      </w:r>
      <w:r w:rsidRPr="000077C0">
        <w:rPr>
          <w:rFonts w:ascii="Arial" w:hAnsi="Arial"/>
          <w:sz w:val="24"/>
          <w:szCs w:val="24"/>
          <w:vertAlign w:val="superscript"/>
          <w:lang w:val="it-IT"/>
        </w:rPr>
        <w:t>3</w:t>
      </w:r>
      <w:r w:rsidRPr="000077C0">
        <w:rPr>
          <w:rFonts w:ascii="Arial" w:hAnsi="Arial"/>
          <w:sz w:val="24"/>
          <w:szCs w:val="24"/>
          <w:lang w:val="it-IT"/>
        </w:rPr>
        <w:t xml:space="preserve">, </w:t>
      </w:r>
      <w:r>
        <w:rPr>
          <w:rFonts w:ascii="Arial" w:hAnsi="Arial"/>
          <w:sz w:val="24"/>
          <w:szCs w:val="24"/>
          <w:lang w:val="it-IT"/>
        </w:rPr>
        <w:t xml:space="preserve">Eleonora </w:t>
      </w:r>
      <w:r w:rsidRPr="000077C0">
        <w:rPr>
          <w:rFonts w:ascii="Arial" w:hAnsi="Arial"/>
          <w:sz w:val="24"/>
          <w:szCs w:val="24"/>
          <w:lang w:val="it-IT"/>
        </w:rPr>
        <w:t>Turrini</w:t>
      </w:r>
      <w:r>
        <w:rPr>
          <w:rFonts w:ascii="Arial" w:hAnsi="Arial"/>
          <w:sz w:val="24"/>
          <w:szCs w:val="24"/>
          <w:lang w:val="it-IT"/>
        </w:rPr>
        <w:t xml:space="preserve"> </w:t>
      </w:r>
      <w:r w:rsidRPr="000077C0">
        <w:rPr>
          <w:rFonts w:ascii="Arial" w:hAnsi="Arial"/>
          <w:sz w:val="24"/>
          <w:szCs w:val="24"/>
          <w:vertAlign w:val="superscript"/>
          <w:lang w:val="it-IT"/>
        </w:rPr>
        <w:t>4</w:t>
      </w:r>
      <w:r w:rsidRPr="000077C0">
        <w:rPr>
          <w:rFonts w:ascii="Arial" w:hAnsi="Arial"/>
          <w:sz w:val="24"/>
          <w:szCs w:val="24"/>
          <w:lang w:val="it-IT"/>
        </w:rPr>
        <w:t xml:space="preserve">, </w:t>
      </w:r>
      <w:r>
        <w:rPr>
          <w:rFonts w:ascii="Arial" w:hAnsi="Arial"/>
          <w:sz w:val="24"/>
          <w:szCs w:val="24"/>
          <w:lang w:val="it-IT"/>
        </w:rPr>
        <w:t xml:space="preserve">Alena </w:t>
      </w:r>
      <w:proofErr w:type="spellStart"/>
      <w:r w:rsidRPr="000077C0">
        <w:rPr>
          <w:rFonts w:ascii="Arial" w:hAnsi="Arial"/>
          <w:sz w:val="24"/>
          <w:szCs w:val="24"/>
          <w:lang w:val="it-IT"/>
        </w:rPr>
        <w:t>Kaltenbrunner</w:t>
      </w:r>
      <w:proofErr w:type="spellEnd"/>
      <w:r w:rsidRPr="000077C0">
        <w:rPr>
          <w:rFonts w:ascii="Arial" w:hAnsi="Arial"/>
          <w:sz w:val="24"/>
          <w:szCs w:val="24"/>
          <w:lang w:val="it-IT"/>
        </w:rPr>
        <w:t xml:space="preserve"> </w:t>
      </w:r>
      <w:r w:rsidRPr="000077C0">
        <w:rPr>
          <w:rFonts w:ascii="Arial" w:hAnsi="Arial"/>
          <w:sz w:val="24"/>
          <w:szCs w:val="24"/>
          <w:vertAlign w:val="superscript"/>
          <w:lang w:val="it-IT"/>
        </w:rPr>
        <w:t>1</w:t>
      </w:r>
      <w:r w:rsidRPr="000077C0">
        <w:rPr>
          <w:rFonts w:ascii="Arial" w:hAnsi="Arial"/>
          <w:sz w:val="24"/>
          <w:szCs w:val="24"/>
          <w:lang w:val="it-IT"/>
        </w:rPr>
        <w:t xml:space="preserve">, </w:t>
      </w:r>
      <w:r>
        <w:rPr>
          <w:rFonts w:ascii="Arial" w:hAnsi="Arial"/>
          <w:sz w:val="24"/>
          <w:szCs w:val="24"/>
          <w:lang w:val="it-IT"/>
        </w:rPr>
        <w:t xml:space="preserve">Maria Sofia </w:t>
      </w:r>
      <w:r w:rsidRPr="000077C0">
        <w:rPr>
          <w:rFonts w:ascii="Arial" w:hAnsi="Arial"/>
          <w:sz w:val="24"/>
          <w:szCs w:val="24"/>
          <w:lang w:val="it-IT"/>
        </w:rPr>
        <w:t xml:space="preserve">Semprini </w:t>
      </w:r>
      <w:r w:rsidRPr="000077C0">
        <w:rPr>
          <w:rFonts w:ascii="Arial" w:hAnsi="Arial"/>
          <w:sz w:val="24"/>
          <w:szCs w:val="24"/>
          <w:vertAlign w:val="superscript"/>
          <w:lang w:val="it-IT"/>
        </w:rPr>
        <w:t>7</w:t>
      </w:r>
      <w:r w:rsidRPr="000077C0">
        <w:rPr>
          <w:rFonts w:ascii="Arial" w:hAnsi="Arial"/>
          <w:sz w:val="24"/>
          <w:szCs w:val="24"/>
          <w:lang w:val="it-IT"/>
        </w:rPr>
        <w:t xml:space="preserve">, </w:t>
      </w:r>
      <w:r>
        <w:rPr>
          <w:rFonts w:ascii="Arial" w:hAnsi="Arial"/>
          <w:sz w:val="24"/>
          <w:szCs w:val="24"/>
          <w:lang w:val="it-IT"/>
        </w:rPr>
        <w:t xml:space="preserve">Andrea </w:t>
      </w:r>
      <w:r w:rsidRPr="000077C0">
        <w:rPr>
          <w:rFonts w:ascii="Arial" w:hAnsi="Arial"/>
          <w:sz w:val="24"/>
          <w:szCs w:val="24"/>
          <w:lang w:val="it-IT"/>
        </w:rPr>
        <w:t xml:space="preserve">Carboni </w:t>
      </w:r>
      <w:r w:rsidRPr="00A21BD3">
        <w:rPr>
          <w:rFonts w:ascii="Arial" w:hAnsi="Arial"/>
          <w:sz w:val="24"/>
          <w:szCs w:val="24"/>
          <w:vertAlign w:val="superscript"/>
          <w:lang w:val="it-IT"/>
        </w:rPr>
        <w:t>2,</w:t>
      </w:r>
      <w:r w:rsidRPr="000077C0">
        <w:rPr>
          <w:rFonts w:ascii="Arial" w:hAnsi="Arial"/>
          <w:sz w:val="24"/>
          <w:szCs w:val="24"/>
          <w:vertAlign w:val="superscript"/>
          <w:lang w:val="it-IT"/>
        </w:rPr>
        <w:t>3</w:t>
      </w:r>
      <w:r w:rsidRPr="000077C0">
        <w:rPr>
          <w:rFonts w:ascii="Arial" w:hAnsi="Arial"/>
          <w:sz w:val="24"/>
          <w:szCs w:val="24"/>
          <w:lang w:val="it-IT"/>
        </w:rPr>
        <w:t xml:space="preserve">, </w:t>
      </w:r>
      <w:r>
        <w:rPr>
          <w:rFonts w:ascii="Arial" w:hAnsi="Arial"/>
          <w:sz w:val="24"/>
          <w:szCs w:val="24"/>
          <w:lang w:val="it-IT"/>
        </w:rPr>
        <w:t xml:space="preserve">Alessia Marconi </w:t>
      </w:r>
      <w:r w:rsidRPr="00A21BD3">
        <w:rPr>
          <w:rFonts w:ascii="Arial" w:hAnsi="Arial"/>
          <w:sz w:val="24"/>
          <w:szCs w:val="24"/>
          <w:vertAlign w:val="superscript"/>
          <w:lang w:val="it-IT"/>
        </w:rPr>
        <w:t>2,</w:t>
      </w:r>
      <w:r>
        <w:rPr>
          <w:rFonts w:ascii="Arial" w:hAnsi="Arial"/>
          <w:sz w:val="24"/>
          <w:szCs w:val="24"/>
          <w:vertAlign w:val="superscript"/>
          <w:lang w:val="it-IT"/>
        </w:rPr>
        <w:t>3</w:t>
      </w:r>
      <w:r w:rsidRPr="00B00E0D">
        <w:rPr>
          <w:rFonts w:ascii="Arial" w:hAnsi="Arial"/>
          <w:sz w:val="24"/>
          <w:szCs w:val="24"/>
          <w:lang w:val="it-IT"/>
        </w:rPr>
        <w:t xml:space="preserve">, </w:t>
      </w:r>
      <w:r>
        <w:rPr>
          <w:rFonts w:ascii="Arial" w:hAnsi="Arial"/>
          <w:sz w:val="24"/>
          <w:szCs w:val="24"/>
          <w:lang w:val="it-IT"/>
        </w:rPr>
        <w:t xml:space="preserve">Chiara </w:t>
      </w:r>
      <w:r w:rsidRPr="000077C0">
        <w:rPr>
          <w:rFonts w:ascii="Arial" w:hAnsi="Arial"/>
          <w:sz w:val="24"/>
          <w:szCs w:val="24"/>
          <w:lang w:val="it-IT"/>
        </w:rPr>
        <w:t xml:space="preserve">Di Donato </w:t>
      </w:r>
      <w:r w:rsidRPr="000077C0">
        <w:rPr>
          <w:rFonts w:ascii="Arial" w:hAnsi="Arial"/>
          <w:sz w:val="24"/>
          <w:szCs w:val="24"/>
          <w:vertAlign w:val="superscript"/>
          <w:lang w:val="it-IT"/>
        </w:rPr>
        <w:t>3</w:t>
      </w:r>
      <w:r w:rsidRPr="000077C0">
        <w:rPr>
          <w:rFonts w:ascii="Arial" w:hAnsi="Arial"/>
          <w:sz w:val="24"/>
          <w:szCs w:val="24"/>
          <w:lang w:val="it-IT"/>
        </w:rPr>
        <w:t xml:space="preserve">, </w:t>
      </w:r>
      <w:r>
        <w:rPr>
          <w:rFonts w:ascii="Arial" w:hAnsi="Arial"/>
          <w:sz w:val="24"/>
          <w:szCs w:val="24"/>
          <w:lang w:val="it-IT"/>
        </w:rPr>
        <w:t xml:space="preserve">Manuela </w:t>
      </w:r>
      <w:r w:rsidRPr="000077C0">
        <w:rPr>
          <w:rFonts w:ascii="Arial" w:hAnsi="Arial"/>
          <w:sz w:val="24"/>
          <w:szCs w:val="24"/>
          <w:lang w:val="it-IT"/>
        </w:rPr>
        <w:t xml:space="preserve">Sollazzo </w:t>
      </w:r>
      <w:r w:rsidRPr="000077C0">
        <w:rPr>
          <w:rFonts w:ascii="Arial" w:hAnsi="Arial"/>
          <w:sz w:val="24"/>
          <w:szCs w:val="24"/>
          <w:vertAlign w:val="superscript"/>
          <w:lang w:val="it-IT"/>
        </w:rPr>
        <w:t>1,2</w:t>
      </w:r>
      <w:r w:rsidRPr="000077C0">
        <w:rPr>
          <w:rFonts w:ascii="Arial" w:hAnsi="Arial"/>
          <w:sz w:val="24"/>
          <w:szCs w:val="24"/>
          <w:lang w:val="it-IT"/>
        </w:rPr>
        <w:t xml:space="preserve">, </w:t>
      </w:r>
      <w:r>
        <w:rPr>
          <w:rFonts w:ascii="Arial" w:hAnsi="Arial"/>
          <w:sz w:val="24"/>
          <w:szCs w:val="24"/>
          <w:lang w:val="it-IT"/>
        </w:rPr>
        <w:t xml:space="preserve">Monica </w:t>
      </w:r>
      <w:r w:rsidRPr="000077C0">
        <w:rPr>
          <w:rFonts w:ascii="Arial" w:hAnsi="Arial"/>
          <w:sz w:val="24"/>
          <w:szCs w:val="24"/>
          <w:lang w:val="it-IT"/>
        </w:rPr>
        <w:t xml:space="preserve">De Luise </w:t>
      </w:r>
      <w:r w:rsidRPr="000077C0">
        <w:rPr>
          <w:rFonts w:ascii="Arial" w:hAnsi="Arial"/>
          <w:sz w:val="24"/>
          <w:szCs w:val="24"/>
          <w:vertAlign w:val="superscript"/>
          <w:lang w:val="it-IT"/>
        </w:rPr>
        <w:t>5</w:t>
      </w:r>
      <w:r w:rsidRPr="000077C0">
        <w:rPr>
          <w:rFonts w:ascii="Arial" w:hAnsi="Arial"/>
          <w:sz w:val="24"/>
          <w:szCs w:val="24"/>
          <w:lang w:val="it-IT"/>
        </w:rPr>
        <w:t xml:space="preserve">, </w:t>
      </w:r>
      <w:proofErr w:type="spellStart"/>
      <w:r>
        <w:rPr>
          <w:rFonts w:ascii="Arial" w:hAnsi="Arial"/>
          <w:sz w:val="24"/>
          <w:szCs w:val="24"/>
          <w:lang w:val="it-IT"/>
        </w:rPr>
        <w:t>Matilda</w:t>
      </w:r>
      <w:proofErr w:type="spellEnd"/>
      <w:r>
        <w:rPr>
          <w:rFonts w:ascii="Arial" w:hAnsi="Arial"/>
          <w:sz w:val="24"/>
          <w:szCs w:val="24"/>
          <w:lang w:val="it-IT"/>
        </w:rPr>
        <w:t xml:space="preserve"> </w:t>
      </w:r>
      <w:r w:rsidRPr="000077C0">
        <w:rPr>
          <w:rFonts w:ascii="Arial" w:hAnsi="Arial"/>
          <w:sz w:val="24"/>
          <w:szCs w:val="24"/>
          <w:lang w:val="it-IT"/>
        </w:rPr>
        <w:t xml:space="preserve">Assirelli </w:t>
      </w:r>
      <w:r w:rsidRPr="000077C0">
        <w:rPr>
          <w:rFonts w:ascii="Arial" w:hAnsi="Arial"/>
          <w:sz w:val="24"/>
          <w:szCs w:val="24"/>
          <w:vertAlign w:val="superscript"/>
          <w:lang w:val="it-IT"/>
        </w:rPr>
        <w:t>1</w:t>
      </w:r>
      <w:r w:rsidRPr="000077C0">
        <w:rPr>
          <w:rFonts w:ascii="Arial" w:hAnsi="Arial"/>
          <w:sz w:val="24"/>
          <w:szCs w:val="24"/>
          <w:lang w:val="it-IT"/>
        </w:rPr>
        <w:t xml:space="preserve">, </w:t>
      </w:r>
      <w:r>
        <w:rPr>
          <w:rFonts w:ascii="Arial" w:hAnsi="Arial"/>
          <w:sz w:val="24"/>
          <w:szCs w:val="24"/>
          <w:lang w:val="it-IT"/>
        </w:rPr>
        <w:t xml:space="preserve">Pietro </w:t>
      </w:r>
      <w:r w:rsidRPr="000077C0">
        <w:rPr>
          <w:rFonts w:ascii="Arial" w:hAnsi="Arial"/>
          <w:sz w:val="24"/>
          <w:szCs w:val="24"/>
          <w:lang w:val="it-IT"/>
        </w:rPr>
        <w:t>Cocco</w:t>
      </w:r>
      <w:r>
        <w:rPr>
          <w:rFonts w:ascii="Arial" w:hAnsi="Arial"/>
          <w:sz w:val="24"/>
          <w:szCs w:val="24"/>
          <w:lang w:val="it-IT"/>
        </w:rPr>
        <w:t xml:space="preserve"> </w:t>
      </w:r>
      <w:r w:rsidRPr="000077C0">
        <w:rPr>
          <w:rFonts w:ascii="Arial" w:hAnsi="Arial"/>
          <w:sz w:val="24"/>
          <w:szCs w:val="24"/>
          <w:vertAlign w:val="superscript"/>
          <w:lang w:val="it-IT"/>
        </w:rPr>
        <w:t>1</w:t>
      </w:r>
      <w:r w:rsidRPr="000077C0">
        <w:rPr>
          <w:rFonts w:ascii="Arial" w:hAnsi="Arial"/>
          <w:sz w:val="24"/>
          <w:szCs w:val="24"/>
          <w:lang w:val="it-IT"/>
        </w:rPr>
        <w:t xml:space="preserve">, </w:t>
      </w:r>
      <w:proofErr w:type="spellStart"/>
      <w:r>
        <w:rPr>
          <w:rFonts w:ascii="Arial" w:hAnsi="Arial"/>
          <w:sz w:val="24"/>
          <w:szCs w:val="24"/>
          <w:lang w:val="it-IT"/>
        </w:rPr>
        <w:t>Annapaola</w:t>
      </w:r>
      <w:proofErr w:type="spellEnd"/>
      <w:r>
        <w:rPr>
          <w:rFonts w:ascii="Arial" w:hAnsi="Arial"/>
          <w:sz w:val="24"/>
          <w:szCs w:val="24"/>
          <w:lang w:val="it-IT"/>
        </w:rPr>
        <w:t xml:space="preserve"> </w:t>
      </w:r>
      <w:r w:rsidRPr="000077C0">
        <w:rPr>
          <w:rFonts w:ascii="Arial" w:hAnsi="Arial"/>
          <w:sz w:val="24"/>
          <w:szCs w:val="24"/>
          <w:lang w:val="it-IT"/>
        </w:rPr>
        <w:t xml:space="preserve">Petrosino </w:t>
      </w:r>
      <w:r w:rsidRPr="000077C0">
        <w:rPr>
          <w:rFonts w:ascii="Arial" w:hAnsi="Arial"/>
          <w:sz w:val="24"/>
          <w:szCs w:val="24"/>
          <w:vertAlign w:val="superscript"/>
          <w:lang w:val="it-IT"/>
        </w:rPr>
        <w:t>1</w:t>
      </w:r>
      <w:r w:rsidRPr="000077C0">
        <w:rPr>
          <w:rFonts w:ascii="Arial" w:hAnsi="Arial"/>
          <w:sz w:val="24"/>
          <w:szCs w:val="24"/>
          <w:lang w:val="it-IT"/>
        </w:rPr>
        <w:t>,</w:t>
      </w:r>
      <w:r>
        <w:rPr>
          <w:rFonts w:ascii="Arial" w:hAnsi="Arial"/>
          <w:sz w:val="24"/>
          <w:szCs w:val="24"/>
          <w:lang w:val="it-IT"/>
        </w:rPr>
        <w:t xml:space="preserve"> </w:t>
      </w:r>
      <w:r w:rsidRPr="00A21BD3">
        <w:rPr>
          <w:rFonts w:ascii="Arial" w:hAnsi="Arial"/>
          <w:sz w:val="24"/>
          <w:szCs w:val="24"/>
          <w:lang w:val="it-IT"/>
        </w:rPr>
        <w:t>Manuele</w:t>
      </w:r>
      <w:r>
        <w:rPr>
          <w:rFonts w:ascii="Arial" w:hAnsi="Arial"/>
          <w:sz w:val="24"/>
          <w:szCs w:val="24"/>
          <w:lang w:val="it-IT"/>
        </w:rPr>
        <w:t xml:space="preserve"> </w:t>
      </w:r>
      <w:r w:rsidRPr="00A21BD3">
        <w:rPr>
          <w:rFonts w:ascii="Arial" w:hAnsi="Arial"/>
          <w:sz w:val="24"/>
          <w:szCs w:val="24"/>
          <w:lang w:val="it-IT"/>
        </w:rPr>
        <w:t xml:space="preserve">Di Sante </w:t>
      </w:r>
      <w:r w:rsidRPr="00A21BD3">
        <w:rPr>
          <w:rFonts w:ascii="Arial" w:hAnsi="Arial"/>
          <w:sz w:val="24"/>
          <w:szCs w:val="24"/>
          <w:vertAlign w:val="superscript"/>
          <w:lang w:val="it-IT"/>
        </w:rPr>
        <w:t>2,3</w:t>
      </w:r>
      <w:r w:rsidRPr="00A21BD3">
        <w:rPr>
          <w:rFonts w:ascii="Arial" w:hAnsi="Arial"/>
          <w:sz w:val="24"/>
          <w:szCs w:val="24"/>
          <w:lang w:val="it-IT"/>
        </w:rPr>
        <w:t xml:space="preserve">, </w:t>
      </w:r>
      <w:r>
        <w:rPr>
          <w:rFonts w:ascii="Arial" w:hAnsi="Arial"/>
          <w:sz w:val="24"/>
          <w:szCs w:val="24"/>
          <w:lang w:val="it-IT"/>
        </w:rPr>
        <w:t xml:space="preserve">Sara </w:t>
      </w:r>
      <w:r w:rsidRPr="00A21BD3">
        <w:rPr>
          <w:rFonts w:ascii="Arial" w:hAnsi="Arial"/>
          <w:sz w:val="24"/>
          <w:szCs w:val="24"/>
          <w:lang w:val="it-IT"/>
        </w:rPr>
        <w:t xml:space="preserve">Cascone </w:t>
      </w:r>
      <w:r w:rsidRPr="00A21BD3">
        <w:rPr>
          <w:rFonts w:ascii="Arial" w:hAnsi="Arial"/>
          <w:sz w:val="24"/>
          <w:szCs w:val="24"/>
          <w:vertAlign w:val="superscript"/>
          <w:lang w:val="it-IT"/>
        </w:rPr>
        <w:t>3</w:t>
      </w:r>
      <w:r w:rsidRPr="00A21BD3">
        <w:rPr>
          <w:rFonts w:ascii="Arial" w:hAnsi="Arial"/>
          <w:sz w:val="24"/>
          <w:szCs w:val="24"/>
          <w:lang w:val="it-IT"/>
        </w:rPr>
        <w:t>,</w:t>
      </w:r>
      <w:r w:rsidRPr="000077C0">
        <w:rPr>
          <w:rFonts w:ascii="Arial" w:hAnsi="Arial"/>
          <w:sz w:val="24"/>
          <w:szCs w:val="24"/>
          <w:lang w:val="it-IT"/>
        </w:rPr>
        <w:t xml:space="preserve"> </w:t>
      </w:r>
      <w:r>
        <w:rPr>
          <w:rFonts w:ascii="Arial" w:hAnsi="Arial"/>
          <w:sz w:val="24"/>
          <w:szCs w:val="24"/>
          <w:lang w:val="it-IT"/>
        </w:rPr>
        <w:t xml:space="preserve">Carmela </w:t>
      </w:r>
      <w:proofErr w:type="spellStart"/>
      <w:r>
        <w:rPr>
          <w:rFonts w:ascii="Arial" w:hAnsi="Arial"/>
          <w:sz w:val="24"/>
          <w:szCs w:val="24"/>
          <w:lang w:val="it-IT"/>
        </w:rPr>
        <w:t>Fimognari</w:t>
      </w:r>
      <w:proofErr w:type="spellEnd"/>
      <w:r w:rsidRPr="00B97806">
        <w:rPr>
          <w:rFonts w:ascii="Arial" w:hAnsi="Arial"/>
          <w:sz w:val="24"/>
          <w:szCs w:val="24"/>
          <w:vertAlign w:val="superscript"/>
          <w:lang w:val="it-IT"/>
        </w:rPr>
        <w:t xml:space="preserve"> </w:t>
      </w:r>
      <w:r w:rsidRPr="000077C0">
        <w:rPr>
          <w:rFonts w:ascii="Arial" w:hAnsi="Arial"/>
          <w:sz w:val="24"/>
          <w:szCs w:val="24"/>
          <w:vertAlign w:val="superscript"/>
          <w:lang w:val="it-IT"/>
        </w:rPr>
        <w:t>4</w:t>
      </w:r>
      <w:r>
        <w:rPr>
          <w:rFonts w:ascii="Arial" w:hAnsi="Arial"/>
          <w:sz w:val="24"/>
          <w:szCs w:val="24"/>
          <w:lang w:val="it-IT"/>
        </w:rPr>
        <w:t xml:space="preserve">, Giuseppe </w:t>
      </w:r>
      <w:r w:rsidRPr="000077C0">
        <w:rPr>
          <w:rFonts w:ascii="Arial" w:hAnsi="Arial"/>
          <w:sz w:val="24"/>
          <w:szCs w:val="24"/>
          <w:lang w:val="it-IT"/>
        </w:rPr>
        <w:t xml:space="preserve">Gasparre </w:t>
      </w:r>
      <w:r w:rsidRPr="000077C0">
        <w:rPr>
          <w:rFonts w:ascii="Arial" w:hAnsi="Arial"/>
          <w:sz w:val="24"/>
          <w:szCs w:val="24"/>
          <w:vertAlign w:val="superscript"/>
          <w:lang w:val="it-IT"/>
        </w:rPr>
        <w:t>5</w:t>
      </w:r>
      <w:r w:rsidRPr="000077C0">
        <w:rPr>
          <w:rFonts w:ascii="Arial" w:hAnsi="Arial"/>
          <w:sz w:val="24"/>
          <w:szCs w:val="24"/>
          <w:lang w:val="it-IT"/>
        </w:rPr>
        <w:t xml:space="preserve">, </w:t>
      </w:r>
      <w:r>
        <w:rPr>
          <w:rFonts w:ascii="Arial" w:hAnsi="Arial"/>
          <w:sz w:val="24"/>
          <w:szCs w:val="24"/>
          <w:lang w:val="it-IT"/>
        </w:rPr>
        <w:t xml:space="preserve">Anna Myriam </w:t>
      </w:r>
      <w:r w:rsidRPr="000077C0">
        <w:rPr>
          <w:rFonts w:ascii="Arial" w:hAnsi="Arial"/>
          <w:sz w:val="24"/>
          <w:szCs w:val="24"/>
          <w:lang w:val="it-IT"/>
        </w:rPr>
        <w:t xml:space="preserve">Perrone </w:t>
      </w:r>
      <w:r w:rsidRPr="00F77711">
        <w:rPr>
          <w:rFonts w:ascii="Arial" w:hAnsi="Arial"/>
          <w:sz w:val="24"/>
          <w:szCs w:val="24"/>
          <w:vertAlign w:val="superscript"/>
          <w:lang w:val="it-IT"/>
        </w:rPr>
        <w:t>5,</w:t>
      </w:r>
      <w:r w:rsidRPr="000077C0">
        <w:rPr>
          <w:rFonts w:ascii="Arial" w:hAnsi="Arial"/>
          <w:sz w:val="24"/>
          <w:szCs w:val="24"/>
          <w:vertAlign w:val="superscript"/>
          <w:lang w:val="it-IT"/>
        </w:rPr>
        <w:t>8</w:t>
      </w:r>
      <w:r w:rsidRPr="000077C0">
        <w:rPr>
          <w:rFonts w:ascii="Arial" w:hAnsi="Arial"/>
          <w:sz w:val="24"/>
          <w:szCs w:val="24"/>
          <w:lang w:val="it-IT"/>
        </w:rPr>
        <w:t xml:space="preserve">, </w:t>
      </w:r>
      <w:r>
        <w:rPr>
          <w:rFonts w:ascii="Arial" w:hAnsi="Arial"/>
          <w:sz w:val="24"/>
          <w:szCs w:val="24"/>
          <w:lang w:val="it-IT"/>
        </w:rPr>
        <w:t xml:space="preserve">Anna Maria </w:t>
      </w:r>
      <w:r w:rsidRPr="000077C0">
        <w:rPr>
          <w:rFonts w:ascii="Arial" w:hAnsi="Arial"/>
          <w:sz w:val="24"/>
          <w:szCs w:val="24"/>
          <w:lang w:val="it-IT"/>
        </w:rPr>
        <w:t xml:space="preserve">Porcelli </w:t>
      </w:r>
      <w:r w:rsidRPr="000077C0">
        <w:rPr>
          <w:rFonts w:ascii="Arial" w:hAnsi="Arial"/>
          <w:sz w:val="24"/>
          <w:szCs w:val="24"/>
          <w:vertAlign w:val="superscript"/>
          <w:lang w:val="it-IT"/>
        </w:rPr>
        <w:t>1,2</w:t>
      </w:r>
      <w:r w:rsidRPr="000077C0">
        <w:rPr>
          <w:rFonts w:ascii="Arial" w:hAnsi="Arial"/>
          <w:sz w:val="24"/>
          <w:szCs w:val="24"/>
          <w:lang w:val="it-IT"/>
        </w:rPr>
        <w:t xml:space="preserve">, </w:t>
      </w:r>
      <w:r>
        <w:rPr>
          <w:rFonts w:ascii="Arial" w:hAnsi="Arial"/>
          <w:sz w:val="24"/>
          <w:szCs w:val="24"/>
          <w:lang w:val="it-IT"/>
        </w:rPr>
        <w:t xml:space="preserve">Pier Luigi </w:t>
      </w:r>
      <w:r w:rsidRPr="000077C0">
        <w:rPr>
          <w:rFonts w:ascii="Arial" w:hAnsi="Arial"/>
          <w:sz w:val="24"/>
          <w:szCs w:val="24"/>
          <w:lang w:val="it-IT"/>
        </w:rPr>
        <w:t xml:space="preserve">Lollini </w:t>
      </w:r>
      <w:r w:rsidRPr="000077C0">
        <w:rPr>
          <w:rFonts w:ascii="Arial" w:hAnsi="Arial"/>
          <w:sz w:val="24"/>
          <w:szCs w:val="24"/>
          <w:vertAlign w:val="superscript"/>
          <w:lang w:val="it-IT"/>
        </w:rPr>
        <w:t>2,7</w:t>
      </w:r>
      <w:r w:rsidRPr="000077C0">
        <w:rPr>
          <w:rFonts w:ascii="Arial" w:hAnsi="Arial"/>
          <w:sz w:val="24"/>
          <w:szCs w:val="24"/>
          <w:lang w:val="it-IT"/>
        </w:rPr>
        <w:t xml:space="preserve">, </w:t>
      </w:r>
      <w:r>
        <w:rPr>
          <w:rFonts w:ascii="Arial" w:hAnsi="Arial"/>
          <w:sz w:val="24"/>
          <w:szCs w:val="24"/>
          <w:lang w:val="it-IT"/>
        </w:rPr>
        <w:t xml:space="preserve">Matteo </w:t>
      </w:r>
      <w:r w:rsidRPr="000077C0">
        <w:rPr>
          <w:rFonts w:ascii="Arial" w:hAnsi="Arial"/>
          <w:sz w:val="24"/>
          <w:szCs w:val="24"/>
          <w:lang w:val="it-IT"/>
        </w:rPr>
        <w:t xml:space="preserve">Di Giosia </w:t>
      </w:r>
      <w:r w:rsidRPr="000077C0">
        <w:rPr>
          <w:rFonts w:ascii="Arial" w:hAnsi="Arial"/>
          <w:sz w:val="24"/>
          <w:szCs w:val="24"/>
          <w:vertAlign w:val="superscript"/>
          <w:lang w:val="it-IT"/>
        </w:rPr>
        <w:t>2,3</w:t>
      </w:r>
      <w:r>
        <w:rPr>
          <w:rFonts w:ascii="Arial" w:hAnsi="Arial"/>
          <w:sz w:val="24"/>
          <w:szCs w:val="24"/>
          <w:vertAlign w:val="superscript"/>
          <w:lang w:val="it-IT"/>
        </w:rPr>
        <w:t>,</w:t>
      </w:r>
      <w:r w:rsidRPr="002950C1">
        <w:rPr>
          <w:rFonts w:ascii="Arial" w:hAnsi="Arial"/>
          <w:sz w:val="24"/>
          <w:szCs w:val="24"/>
          <w:lang w:val="it-IT"/>
        </w:rPr>
        <w:t>*</w:t>
      </w:r>
      <w:r w:rsidRPr="000077C0">
        <w:rPr>
          <w:rFonts w:ascii="Arial" w:hAnsi="Arial"/>
          <w:sz w:val="24"/>
          <w:szCs w:val="24"/>
          <w:lang w:val="it-IT"/>
        </w:rPr>
        <w:t xml:space="preserve">, </w:t>
      </w:r>
      <w:r>
        <w:rPr>
          <w:rFonts w:ascii="Arial" w:hAnsi="Arial"/>
          <w:sz w:val="24"/>
          <w:szCs w:val="24"/>
          <w:lang w:val="it-IT"/>
        </w:rPr>
        <w:t xml:space="preserve">Vincenzo </w:t>
      </w:r>
      <w:r w:rsidRPr="000077C0">
        <w:rPr>
          <w:rFonts w:ascii="Arial" w:hAnsi="Arial"/>
          <w:sz w:val="24"/>
          <w:szCs w:val="24"/>
          <w:lang w:val="it-IT"/>
        </w:rPr>
        <w:t xml:space="preserve">Cerullo </w:t>
      </w:r>
      <w:r w:rsidRPr="000077C0">
        <w:rPr>
          <w:rFonts w:ascii="Arial" w:hAnsi="Arial"/>
          <w:sz w:val="24"/>
          <w:szCs w:val="24"/>
          <w:vertAlign w:val="superscript"/>
          <w:lang w:val="it-IT"/>
        </w:rPr>
        <w:t>6</w:t>
      </w:r>
      <w:r w:rsidRPr="008A469F">
        <w:rPr>
          <w:rFonts w:ascii="Arial" w:hAnsi="Arial"/>
          <w:sz w:val="24"/>
          <w:szCs w:val="24"/>
          <w:lang w:val="it-IT"/>
        </w:rPr>
        <w:t>*</w:t>
      </w:r>
      <w:r w:rsidRPr="000077C0">
        <w:rPr>
          <w:rFonts w:ascii="Arial" w:hAnsi="Arial"/>
          <w:sz w:val="24"/>
          <w:szCs w:val="24"/>
          <w:lang w:val="it-IT"/>
        </w:rPr>
        <w:t xml:space="preserve">, </w:t>
      </w:r>
      <w:r>
        <w:rPr>
          <w:rFonts w:ascii="Arial" w:hAnsi="Arial"/>
          <w:sz w:val="24"/>
          <w:szCs w:val="24"/>
          <w:lang w:val="it-IT"/>
        </w:rPr>
        <w:t xml:space="preserve">Matteo </w:t>
      </w:r>
      <w:proofErr w:type="spellStart"/>
      <w:r w:rsidRPr="000077C0">
        <w:rPr>
          <w:rFonts w:ascii="Arial" w:hAnsi="Arial"/>
          <w:sz w:val="24"/>
          <w:szCs w:val="24"/>
          <w:lang w:val="it-IT"/>
        </w:rPr>
        <w:t>Calvaresi</w:t>
      </w:r>
      <w:proofErr w:type="spellEnd"/>
      <w:r w:rsidRPr="000077C0">
        <w:rPr>
          <w:rFonts w:ascii="Arial" w:hAnsi="Arial"/>
          <w:sz w:val="24"/>
          <w:szCs w:val="24"/>
          <w:lang w:val="it-IT"/>
        </w:rPr>
        <w:t xml:space="preserve"> </w:t>
      </w:r>
      <w:r w:rsidRPr="000077C0">
        <w:rPr>
          <w:rFonts w:ascii="Arial" w:hAnsi="Arial"/>
          <w:sz w:val="24"/>
          <w:szCs w:val="24"/>
          <w:vertAlign w:val="superscript"/>
          <w:lang w:val="it-IT"/>
        </w:rPr>
        <w:t>2,3,</w:t>
      </w:r>
      <w:r w:rsidRPr="008A469F">
        <w:rPr>
          <w:rFonts w:ascii="Arial" w:hAnsi="Arial"/>
          <w:sz w:val="24"/>
          <w:szCs w:val="24"/>
          <w:lang w:val="it-IT"/>
        </w:rPr>
        <w:t>*</w:t>
      </w:r>
      <w:r w:rsidRPr="000077C0">
        <w:rPr>
          <w:rFonts w:ascii="Arial" w:hAnsi="Arial"/>
          <w:sz w:val="24"/>
          <w:szCs w:val="24"/>
          <w:lang w:val="it-IT"/>
        </w:rPr>
        <w:t xml:space="preserve">, </w:t>
      </w:r>
      <w:r>
        <w:rPr>
          <w:rFonts w:ascii="Arial" w:hAnsi="Arial"/>
          <w:sz w:val="24"/>
          <w:szCs w:val="24"/>
          <w:lang w:val="it-IT"/>
        </w:rPr>
        <w:t xml:space="preserve">Alberto </w:t>
      </w:r>
      <w:proofErr w:type="spellStart"/>
      <w:r w:rsidRPr="000077C0">
        <w:rPr>
          <w:rFonts w:ascii="Arial" w:hAnsi="Arial"/>
          <w:sz w:val="24"/>
          <w:szCs w:val="24"/>
          <w:lang w:val="it-IT"/>
        </w:rPr>
        <w:t>Danielli</w:t>
      </w:r>
      <w:proofErr w:type="spellEnd"/>
      <w:r w:rsidRPr="000077C0">
        <w:rPr>
          <w:rFonts w:ascii="Arial" w:hAnsi="Arial"/>
          <w:sz w:val="24"/>
          <w:szCs w:val="24"/>
          <w:lang w:val="it-IT"/>
        </w:rPr>
        <w:t xml:space="preserve"> </w:t>
      </w:r>
      <w:r w:rsidRPr="000077C0">
        <w:rPr>
          <w:rFonts w:ascii="Arial" w:hAnsi="Arial"/>
          <w:sz w:val="24"/>
          <w:szCs w:val="24"/>
          <w:vertAlign w:val="superscript"/>
          <w:lang w:val="it-IT"/>
        </w:rPr>
        <w:t>1,2,</w:t>
      </w:r>
      <w:r>
        <w:rPr>
          <w:rFonts w:ascii="Arial" w:hAnsi="Arial"/>
          <w:sz w:val="24"/>
          <w:szCs w:val="24"/>
          <w:vertAlign w:val="superscript"/>
          <w:lang w:val="it-IT"/>
        </w:rPr>
        <w:t>9,</w:t>
      </w:r>
      <w:r w:rsidRPr="008A469F">
        <w:rPr>
          <w:rFonts w:ascii="Arial" w:hAnsi="Arial"/>
          <w:sz w:val="24"/>
          <w:szCs w:val="24"/>
          <w:lang w:val="it-IT"/>
        </w:rPr>
        <w:t>*</w:t>
      </w:r>
    </w:p>
    <w:p w14:paraId="3AF40F01" w14:textId="77777777" w:rsidR="00D11BB2" w:rsidRPr="000418CE" w:rsidRDefault="00D11BB2" w:rsidP="00AB55CB">
      <w:pPr>
        <w:spacing w:after="0" w:line="480" w:lineRule="auto"/>
        <w:rPr>
          <w:rFonts w:ascii="Arial" w:hAnsi="Arial" w:cs="Arial"/>
          <w:lang w:val="it-IT"/>
        </w:rPr>
      </w:pPr>
    </w:p>
    <w:p w14:paraId="66352FE1" w14:textId="77777777" w:rsidR="001209FA" w:rsidRPr="000217CB" w:rsidRDefault="001209FA" w:rsidP="00AB55CB">
      <w:pPr>
        <w:spacing w:after="0" w:line="480" w:lineRule="auto"/>
        <w:rPr>
          <w:rFonts w:ascii="Arial" w:hAnsi="Arial" w:cs="Arial"/>
          <w:b/>
          <w:sz w:val="28"/>
        </w:rPr>
      </w:pPr>
      <w:r w:rsidRPr="000217CB">
        <w:rPr>
          <w:rFonts w:ascii="Arial" w:hAnsi="Arial" w:cs="Arial"/>
          <w:b/>
          <w:sz w:val="28"/>
        </w:rPr>
        <w:t>Supplementary information</w:t>
      </w:r>
    </w:p>
    <w:p w14:paraId="7354F5D6" w14:textId="77777777" w:rsidR="00D11BB2" w:rsidRDefault="00D11BB2" w:rsidP="00AB55CB">
      <w:pPr>
        <w:spacing w:after="0" w:line="480" w:lineRule="auto"/>
        <w:jc w:val="both"/>
        <w:rPr>
          <w:rFonts w:ascii="Arial" w:eastAsia="Calibri" w:hAnsi="Arial" w:cs="Arial"/>
          <w:b/>
          <w:bCs/>
          <w:iCs/>
          <w:color w:val="000000"/>
          <w:sz w:val="24"/>
          <w:szCs w:val="24"/>
          <w:u w:val="single"/>
          <w:lang w:val="en-US"/>
        </w:rPr>
      </w:pPr>
    </w:p>
    <w:p w14:paraId="25127AD2" w14:textId="74C981DB" w:rsidR="00BD0EA9" w:rsidRPr="00852181" w:rsidRDefault="00BD0EA9" w:rsidP="00AB55CB">
      <w:pPr>
        <w:spacing w:after="0" w:line="480" w:lineRule="auto"/>
        <w:jc w:val="both"/>
        <w:rPr>
          <w:rFonts w:ascii="Arial" w:eastAsia="Calibri" w:hAnsi="Arial" w:cs="Arial"/>
          <w:b/>
          <w:bCs/>
          <w:iCs/>
          <w:color w:val="000000"/>
          <w:sz w:val="24"/>
          <w:szCs w:val="24"/>
          <w:u w:val="single"/>
          <w:lang w:val="en-US"/>
        </w:rPr>
      </w:pPr>
      <w:r w:rsidRPr="00852181">
        <w:rPr>
          <w:rFonts w:ascii="Arial" w:eastAsia="Calibri" w:hAnsi="Arial" w:cs="Arial"/>
          <w:b/>
          <w:bCs/>
          <w:iCs/>
          <w:color w:val="000000"/>
          <w:sz w:val="24"/>
          <w:szCs w:val="24"/>
          <w:u w:val="single"/>
          <w:lang w:val="en-US"/>
        </w:rPr>
        <w:t>Phage nanobots: genetic engineering and molecular characterization</w:t>
      </w:r>
    </w:p>
    <w:p w14:paraId="765522A5" w14:textId="7ECA8E53" w:rsidR="00BD0EA9" w:rsidRDefault="00114B75" w:rsidP="00AB55CB">
      <w:pPr>
        <w:spacing w:after="0" w:line="480" w:lineRule="auto"/>
        <w:jc w:val="both"/>
        <w:rPr>
          <w:rFonts w:ascii="Arial" w:hAnsi="Arial" w:cs="Arial"/>
          <w:sz w:val="24"/>
          <w:szCs w:val="20"/>
        </w:rPr>
      </w:pPr>
      <w:r w:rsidRPr="00114B75">
        <w:rPr>
          <w:rFonts w:ascii="Arial" w:hAnsi="Arial" w:cs="Arial"/>
          <w:sz w:val="24"/>
          <w:szCs w:val="20"/>
        </w:rPr>
        <w:t>To validate the genetic design and structural integrity of the engineered phage nano</w:t>
      </w:r>
      <w:r>
        <w:rPr>
          <w:rFonts w:ascii="Arial" w:hAnsi="Arial" w:cs="Arial"/>
          <w:sz w:val="24"/>
          <w:szCs w:val="20"/>
        </w:rPr>
        <w:t>bots</w:t>
      </w:r>
      <w:r w:rsidRPr="00114B75">
        <w:rPr>
          <w:rFonts w:ascii="Arial" w:hAnsi="Arial" w:cs="Arial"/>
          <w:sz w:val="24"/>
          <w:szCs w:val="20"/>
        </w:rPr>
        <w:t>, we performed a combination of molecular and biochemical analyses.</w:t>
      </w:r>
      <w:r>
        <w:rPr>
          <w:rFonts w:ascii="Arial" w:hAnsi="Arial" w:cs="Arial"/>
          <w:sz w:val="24"/>
          <w:szCs w:val="20"/>
        </w:rPr>
        <w:t xml:space="preserve"> </w:t>
      </w:r>
      <w:r w:rsidRPr="00114B75">
        <w:rPr>
          <w:rFonts w:ascii="Arial" w:hAnsi="Arial" w:cs="Arial"/>
          <w:sz w:val="24"/>
          <w:szCs w:val="20"/>
        </w:rPr>
        <w:t xml:space="preserve">The nucleotide and amino acid sequences of the </w:t>
      </w:r>
      <w:r>
        <w:rPr>
          <w:rFonts w:ascii="Arial" w:hAnsi="Arial" w:cs="Arial"/>
          <w:sz w:val="24"/>
          <w:szCs w:val="20"/>
        </w:rPr>
        <w:t>anti-EGFR</w:t>
      </w:r>
      <w:r w:rsidRPr="00114B75">
        <w:rPr>
          <w:rFonts w:ascii="Arial" w:hAnsi="Arial" w:cs="Arial"/>
          <w:sz w:val="24"/>
          <w:szCs w:val="20"/>
        </w:rPr>
        <w:t xml:space="preserve"> (7D12) and control (GHL) constructs are reported below. Sequence </w:t>
      </w:r>
      <w:r w:rsidRPr="008B21F2">
        <w:rPr>
          <w:rFonts w:ascii="Arial" w:hAnsi="Arial" w:cs="Arial"/>
          <w:sz w:val="24"/>
          <w:szCs w:val="20"/>
        </w:rPr>
        <w:t xml:space="preserve">integrity and correct insertion into the phagemid vector were confirmed by Sanger sequencing prior to phage production. At the protein level, expression and correct assembly of the engineered </w:t>
      </w:r>
      <w:proofErr w:type="spellStart"/>
      <w:r w:rsidRPr="008B21F2">
        <w:rPr>
          <w:rFonts w:ascii="Arial" w:hAnsi="Arial" w:cs="Arial"/>
          <w:sz w:val="24"/>
          <w:szCs w:val="20"/>
        </w:rPr>
        <w:t>pIII</w:t>
      </w:r>
      <w:proofErr w:type="spellEnd"/>
      <w:r w:rsidRPr="008B21F2">
        <w:rPr>
          <w:rFonts w:ascii="Arial" w:hAnsi="Arial" w:cs="Arial"/>
          <w:sz w:val="24"/>
          <w:szCs w:val="20"/>
        </w:rPr>
        <w:t xml:space="preserve"> fusion proteins were validated by Western blot analysis (Figure S</w:t>
      </w:r>
      <w:r w:rsidR="00FC4113" w:rsidRPr="008B21F2">
        <w:rPr>
          <w:rFonts w:ascii="Arial" w:hAnsi="Arial" w:cs="Arial"/>
          <w:sz w:val="24"/>
          <w:szCs w:val="20"/>
        </w:rPr>
        <w:t>1</w:t>
      </w:r>
      <w:r w:rsidRPr="008B21F2">
        <w:rPr>
          <w:rFonts w:ascii="Arial" w:hAnsi="Arial" w:cs="Arial"/>
          <w:sz w:val="24"/>
          <w:szCs w:val="20"/>
        </w:rPr>
        <w:t>) and high-resolution mass spectrometry</w:t>
      </w:r>
      <w:r w:rsidR="00BD0EA9" w:rsidRPr="008B21F2">
        <w:rPr>
          <w:rFonts w:ascii="Arial" w:hAnsi="Arial" w:cs="Arial"/>
          <w:sz w:val="24"/>
          <w:szCs w:val="20"/>
        </w:rPr>
        <w:t xml:space="preserve"> (Figure S</w:t>
      </w:r>
      <w:r w:rsidR="00FC4113" w:rsidRPr="008B21F2">
        <w:rPr>
          <w:rFonts w:ascii="Arial" w:hAnsi="Arial" w:cs="Arial"/>
          <w:sz w:val="24"/>
          <w:szCs w:val="20"/>
        </w:rPr>
        <w:t>2-S3</w:t>
      </w:r>
      <w:r w:rsidR="00BD0EA9" w:rsidRPr="008B21F2">
        <w:rPr>
          <w:rFonts w:ascii="Arial" w:hAnsi="Arial" w:cs="Arial"/>
          <w:sz w:val="24"/>
          <w:szCs w:val="20"/>
        </w:rPr>
        <w:t>)</w:t>
      </w:r>
      <w:r w:rsidRPr="008B21F2">
        <w:rPr>
          <w:rFonts w:ascii="Arial" w:hAnsi="Arial" w:cs="Arial"/>
          <w:sz w:val="24"/>
          <w:szCs w:val="20"/>
        </w:rPr>
        <w:t xml:space="preserve">. </w:t>
      </w:r>
      <w:r w:rsidR="00BD0EA9" w:rsidRPr="008B21F2">
        <w:rPr>
          <w:rFonts w:ascii="Arial" w:hAnsi="Arial" w:cs="Arial"/>
          <w:sz w:val="24"/>
          <w:szCs w:val="20"/>
        </w:rPr>
        <w:t>Together, these analyses provide a detailed molecular and biochemical characterization of the engineered</w:t>
      </w:r>
      <w:r w:rsidR="00BD0EA9" w:rsidRPr="00BD0EA9">
        <w:rPr>
          <w:rFonts w:ascii="Arial" w:hAnsi="Arial" w:cs="Arial"/>
          <w:sz w:val="24"/>
          <w:szCs w:val="20"/>
        </w:rPr>
        <w:t xml:space="preserve"> constructs, ensuring transparency and reproducibility of the phage engineering strategy.</w:t>
      </w:r>
    </w:p>
    <w:p w14:paraId="63FFB651" w14:textId="77777777" w:rsidR="00D11BB2" w:rsidRDefault="00D11BB2" w:rsidP="00AB55CB">
      <w:pPr>
        <w:spacing w:after="0" w:line="480" w:lineRule="auto"/>
        <w:jc w:val="both"/>
        <w:rPr>
          <w:rFonts w:ascii="Arial" w:hAnsi="Arial" w:cs="Arial"/>
          <w:b/>
          <w:i/>
          <w:sz w:val="24"/>
          <w:szCs w:val="20"/>
        </w:rPr>
      </w:pPr>
    </w:p>
    <w:p w14:paraId="768F35CD" w14:textId="77777777" w:rsidR="00D11BB2" w:rsidRDefault="00D11BB2" w:rsidP="00AB55CB">
      <w:pPr>
        <w:spacing w:after="0" w:line="480" w:lineRule="auto"/>
        <w:jc w:val="both"/>
        <w:rPr>
          <w:rFonts w:ascii="Arial" w:hAnsi="Arial" w:cs="Arial"/>
          <w:b/>
          <w:i/>
          <w:sz w:val="24"/>
          <w:szCs w:val="20"/>
        </w:rPr>
      </w:pPr>
    </w:p>
    <w:p w14:paraId="593C3F47" w14:textId="77777777" w:rsidR="00D11BB2" w:rsidRDefault="00D11BB2" w:rsidP="00AB55CB">
      <w:pPr>
        <w:spacing w:after="0" w:line="480" w:lineRule="auto"/>
        <w:jc w:val="both"/>
        <w:rPr>
          <w:rFonts w:ascii="Arial" w:hAnsi="Arial" w:cs="Arial"/>
          <w:b/>
          <w:i/>
          <w:sz w:val="24"/>
          <w:szCs w:val="20"/>
        </w:rPr>
      </w:pPr>
    </w:p>
    <w:p w14:paraId="079618BA" w14:textId="51A8F142" w:rsidR="0032162C" w:rsidRPr="00852181" w:rsidRDefault="0032162C" w:rsidP="00AB55CB">
      <w:pPr>
        <w:spacing w:after="0" w:line="480" w:lineRule="auto"/>
        <w:jc w:val="both"/>
        <w:rPr>
          <w:rFonts w:ascii="Arial" w:hAnsi="Arial" w:cs="Arial"/>
          <w:b/>
          <w:i/>
          <w:sz w:val="24"/>
          <w:szCs w:val="20"/>
        </w:rPr>
      </w:pPr>
      <w:r w:rsidRPr="00852181">
        <w:rPr>
          <w:rFonts w:ascii="Arial" w:hAnsi="Arial" w:cs="Arial"/>
          <w:b/>
          <w:i/>
          <w:sz w:val="24"/>
          <w:szCs w:val="20"/>
        </w:rPr>
        <w:lastRenderedPageBreak/>
        <w:t>Nucleotide and aminoacidic sequence relative to engineered phage used in this study</w:t>
      </w:r>
    </w:p>
    <w:p w14:paraId="54318DE1" w14:textId="46C7CF2F" w:rsidR="00AB55CB" w:rsidRDefault="00F67CE8" w:rsidP="00AB55CB">
      <w:pPr>
        <w:spacing w:after="0" w:line="480" w:lineRule="auto"/>
        <w:jc w:val="both"/>
        <w:rPr>
          <w:rFonts w:ascii="Arial" w:hAnsi="Arial" w:cs="Arial"/>
          <w:sz w:val="24"/>
          <w:szCs w:val="20"/>
        </w:rPr>
      </w:pPr>
      <w:r w:rsidRPr="000E3659">
        <w:rPr>
          <w:rFonts w:ascii="Arial" w:hAnsi="Arial" w:cs="Arial"/>
          <w:sz w:val="24"/>
          <w:szCs w:val="20"/>
        </w:rPr>
        <w:t xml:space="preserve">The nucleotide and amino acid sequences of the constructs used in this study are reported below. These include the anti-EGFR 7D12 nanobody, the GHL control peptide, and their corresponding fusion proteins with the M13 </w:t>
      </w:r>
      <w:proofErr w:type="spellStart"/>
      <w:r w:rsidRPr="000E3659">
        <w:rPr>
          <w:rFonts w:ascii="Arial" w:hAnsi="Arial" w:cs="Arial"/>
          <w:sz w:val="24"/>
          <w:szCs w:val="20"/>
        </w:rPr>
        <w:t>pIII</w:t>
      </w:r>
      <w:proofErr w:type="spellEnd"/>
      <w:r w:rsidRPr="000E3659">
        <w:rPr>
          <w:rFonts w:ascii="Arial" w:hAnsi="Arial" w:cs="Arial"/>
          <w:sz w:val="24"/>
          <w:szCs w:val="20"/>
        </w:rPr>
        <w:t xml:space="preserve"> coat protein.</w:t>
      </w:r>
    </w:p>
    <w:p w14:paraId="7A640B52" w14:textId="77777777" w:rsidR="00221794" w:rsidRDefault="00221794" w:rsidP="00AB55CB">
      <w:pPr>
        <w:spacing w:after="0" w:line="480" w:lineRule="auto"/>
        <w:jc w:val="both"/>
        <w:rPr>
          <w:rFonts w:ascii="Arial" w:hAnsi="Arial" w:cs="Arial"/>
          <w:sz w:val="24"/>
          <w:szCs w:val="20"/>
        </w:rPr>
      </w:pPr>
    </w:p>
    <w:p w14:paraId="0D88309C" w14:textId="728FEBE6" w:rsidR="00B61C92" w:rsidRDefault="00F67CE8" w:rsidP="00357367">
      <w:pPr>
        <w:spacing w:after="0" w:line="480" w:lineRule="auto"/>
        <w:jc w:val="both"/>
        <w:rPr>
          <w:rFonts w:ascii="Arial" w:hAnsi="Arial" w:cs="Arial"/>
          <w:szCs w:val="20"/>
        </w:rPr>
      </w:pPr>
      <w:r w:rsidRPr="000E3659">
        <w:rPr>
          <w:rFonts w:ascii="Arial" w:hAnsi="Arial" w:cs="Arial"/>
          <w:sz w:val="24"/>
          <w:szCs w:val="20"/>
        </w:rPr>
        <w:t xml:space="preserve"> </w:t>
      </w:r>
      <w:r w:rsidR="00293497" w:rsidRPr="00852181">
        <w:rPr>
          <w:rFonts w:ascii="Arial" w:hAnsi="Arial" w:cs="Arial"/>
          <w:szCs w:val="20"/>
        </w:rPr>
        <w:t xml:space="preserve">7D12 </w:t>
      </w:r>
      <w:r w:rsidR="00B61C92" w:rsidRPr="00852181">
        <w:rPr>
          <w:rFonts w:ascii="Arial" w:hAnsi="Arial" w:cs="Arial"/>
          <w:szCs w:val="20"/>
        </w:rPr>
        <w:t>(anti-EGFR nanobody)</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39"/>
      </w:tblGrid>
      <w:tr w:rsidR="009E31CC" w14:paraId="626CF052" w14:textId="77777777" w:rsidTr="009E31CC">
        <w:tc>
          <w:tcPr>
            <w:tcW w:w="2689" w:type="dxa"/>
            <w:tcBorders>
              <w:bottom w:val="single" w:sz="8" w:space="0" w:color="auto"/>
            </w:tcBorders>
          </w:tcPr>
          <w:p w14:paraId="187178CB" w14:textId="0C9B8EB9" w:rsidR="009E31CC" w:rsidRDefault="009E31CC" w:rsidP="00AB55CB">
            <w:pPr>
              <w:spacing w:line="360" w:lineRule="auto"/>
              <w:rPr>
                <w:rFonts w:ascii="Arial" w:hAnsi="Arial" w:cs="Arial"/>
                <w:b/>
                <w:i/>
                <w:sz w:val="20"/>
                <w:szCs w:val="20"/>
              </w:rPr>
            </w:pPr>
            <w:r w:rsidRPr="00B61C92">
              <w:rPr>
                <w:rFonts w:ascii="Arial" w:hAnsi="Arial" w:cs="Arial"/>
                <w:b/>
                <w:i/>
                <w:sz w:val="20"/>
                <w:szCs w:val="20"/>
              </w:rPr>
              <w:t>Coding sequence (CDS)</w:t>
            </w:r>
            <w:r>
              <w:rPr>
                <w:rFonts w:ascii="Arial" w:hAnsi="Arial" w:cs="Arial"/>
                <w:b/>
                <w:i/>
                <w:sz w:val="20"/>
                <w:szCs w:val="20"/>
              </w:rPr>
              <w:t>:</w:t>
            </w:r>
          </w:p>
        </w:tc>
        <w:tc>
          <w:tcPr>
            <w:tcW w:w="6939" w:type="dxa"/>
            <w:tcBorders>
              <w:bottom w:val="single" w:sz="8" w:space="0" w:color="auto"/>
            </w:tcBorders>
          </w:tcPr>
          <w:p w14:paraId="5433CDD9" w14:textId="21349BF8" w:rsidR="009E31CC" w:rsidRPr="009E31CC" w:rsidRDefault="009E31CC" w:rsidP="00AB55CB">
            <w:pPr>
              <w:spacing w:line="360" w:lineRule="auto"/>
              <w:jc w:val="both"/>
              <w:rPr>
                <w:rFonts w:ascii="Courier New" w:hAnsi="Courier New" w:cs="Courier New"/>
                <w:caps/>
                <w:sz w:val="20"/>
                <w:szCs w:val="20"/>
              </w:rPr>
            </w:pPr>
            <w:r w:rsidRPr="009E31CC">
              <w:rPr>
                <w:rFonts w:ascii="Courier New" w:hAnsi="Courier New" w:cs="Courier New"/>
                <w:caps/>
                <w:sz w:val="20"/>
                <w:szCs w:val="20"/>
              </w:rPr>
              <w:t>Caggttaaattagaggagtcgggtggtggcagcgtgcagacgggtggtagtctgcgtttgacttgtgctgcctccggccgcacgtcgcgttcttacggtatgggctggttccgccaggctccaggcaaggaacgtgaatttgtatccggcatcagttggcgtggggactcaacaggttacgcagacagcgtcaaaggtcgtttcaccatttcccgcgacaatgcgaagaatacagtcgacttgcagatgaactccctgaaaccagaagatacagctatctactattgtgctgccgcagccggatcagcatggtatggaacattgtacgaatatgactattggggccagggtactcaagtgacggtatctagc</w:t>
            </w:r>
          </w:p>
        </w:tc>
      </w:tr>
      <w:tr w:rsidR="009E31CC" w14:paraId="5AA2E4AB" w14:textId="77777777" w:rsidTr="009E31CC">
        <w:tc>
          <w:tcPr>
            <w:tcW w:w="2689" w:type="dxa"/>
            <w:tcBorders>
              <w:top w:val="single" w:sz="8" w:space="0" w:color="auto"/>
              <w:bottom w:val="single" w:sz="8" w:space="0" w:color="auto"/>
            </w:tcBorders>
          </w:tcPr>
          <w:p w14:paraId="084C689D" w14:textId="490715E7" w:rsidR="009E31CC" w:rsidRPr="009E31CC" w:rsidRDefault="009E31CC" w:rsidP="00AB55CB">
            <w:pPr>
              <w:spacing w:line="360" w:lineRule="auto"/>
              <w:rPr>
                <w:b/>
                <w:i/>
              </w:rPr>
            </w:pPr>
            <w:r w:rsidRPr="00B61C92">
              <w:rPr>
                <w:b/>
                <w:i/>
              </w:rPr>
              <w:t>Amino acid sequence</w:t>
            </w:r>
            <w:r>
              <w:rPr>
                <w:b/>
                <w:i/>
              </w:rPr>
              <w:t>:</w:t>
            </w:r>
          </w:p>
        </w:tc>
        <w:tc>
          <w:tcPr>
            <w:tcW w:w="6939" w:type="dxa"/>
            <w:tcBorders>
              <w:top w:val="single" w:sz="8" w:space="0" w:color="auto"/>
              <w:bottom w:val="single" w:sz="8" w:space="0" w:color="auto"/>
            </w:tcBorders>
          </w:tcPr>
          <w:p w14:paraId="7655F4F2" w14:textId="7A504AB0" w:rsidR="009E31CC" w:rsidRPr="009E31CC" w:rsidRDefault="009E31CC" w:rsidP="00AB55CB">
            <w:pPr>
              <w:spacing w:line="360" w:lineRule="auto"/>
              <w:jc w:val="both"/>
              <w:rPr>
                <w:rFonts w:ascii="Courier New" w:hAnsi="Courier New" w:cs="Courier New"/>
                <w:sz w:val="20"/>
                <w:szCs w:val="20"/>
              </w:rPr>
            </w:pPr>
            <w:r w:rsidRPr="009E31CC">
              <w:rPr>
                <w:rFonts w:ascii="Courier New" w:hAnsi="Courier New" w:cs="Courier New"/>
                <w:sz w:val="20"/>
                <w:szCs w:val="20"/>
              </w:rPr>
              <w:t>QVKLEESGGGSVQTGGSLRLTCAASGRTSRSYGMGWFRQAPGKEREFVSGISWRGDSTGYADSVKGRFTISRDNAKNTVDLQMNSLKPEDTAIYYCAAAAGSAWYGTLYEYDYWGQGTQVTVSS</w:t>
            </w:r>
          </w:p>
        </w:tc>
      </w:tr>
      <w:tr w:rsidR="009E31CC" w14:paraId="6FFD34BF" w14:textId="77777777" w:rsidTr="009E31CC">
        <w:tc>
          <w:tcPr>
            <w:tcW w:w="2689" w:type="dxa"/>
            <w:tcBorders>
              <w:top w:val="single" w:sz="8" w:space="0" w:color="auto"/>
            </w:tcBorders>
          </w:tcPr>
          <w:p w14:paraId="3BEF344C" w14:textId="760519F7" w:rsidR="009E31CC" w:rsidRPr="00B61C92" w:rsidRDefault="009E31CC" w:rsidP="00AB55CB">
            <w:pPr>
              <w:spacing w:line="360" w:lineRule="auto"/>
              <w:rPr>
                <w:b/>
                <w:i/>
              </w:rPr>
            </w:pPr>
            <w:r>
              <w:rPr>
                <w:b/>
                <w:i/>
              </w:rPr>
              <w:t>A</w:t>
            </w:r>
            <w:r w:rsidRPr="00B61C92">
              <w:rPr>
                <w:b/>
                <w:i/>
              </w:rPr>
              <w:t>mino acid sequence</w:t>
            </w:r>
            <w:r>
              <w:rPr>
                <w:b/>
                <w:i/>
              </w:rPr>
              <w:t xml:space="preserve"> of 7D12</w:t>
            </w:r>
            <w:r w:rsidRPr="00B61C92">
              <w:rPr>
                <w:b/>
                <w:i/>
              </w:rPr>
              <w:t>-pIII fusion protein</w:t>
            </w:r>
            <w:r>
              <w:rPr>
                <w:b/>
                <w:i/>
              </w:rPr>
              <w:t>:</w:t>
            </w:r>
          </w:p>
          <w:p w14:paraId="362B5E98" w14:textId="77777777" w:rsidR="009E31CC" w:rsidRDefault="009E31CC" w:rsidP="00AB55CB">
            <w:pPr>
              <w:spacing w:line="360" w:lineRule="auto"/>
              <w:rPr>
                <w:rFonts w:ascii="Arial" w:hAnsi="Arial" w:cs="Arial"/>
                <w:b/>
                <w:i/>
                <w:sz w:val="20"/>
                <w:szCs w:val="20"/>
              </w:rPr>
            </w:pPr>
          </w:p>
        </w:tc>
        <w:tc>
          <w:tcPr>
            <w:tcW w:w="6939" w:type="dxa"/>
            <w:tcBorders>
              <w:top w:val="single" w:sz="8" w:space="0" w:color="auto"/>
            </w:tcBorders>
          </w:tcPr>
          <w:p w14:paraId="38D8CB54" w14:textId="30665395" w:rsidR="009E31CC" w:rsidRPr="009E31CC" w:rsidRDefault="009E31CC" w:rsidP="00AB55CB">
            <w:pPr>
              <w:spacing w:line="360" w:lineRule="auto"/>
              <w:jc w:val="both"/>
              <w:rPr>
                <w:rFonts w:ascii="Courier New" w:hAnsi="Courier New" w:cs="Courier New"/>
                <w:b/>
                <w:i/>
                <w:sz w:val="20"/>
                <w:szCs w:val="20"/>
              </w:rPr>
            </w:pPr>
            <w:r w:rsidRPr="009E31CC">
              <w:rPr>
                <w:rFonts w:ascii="Courier New" w:hAnsi="Courier New" w:cs="Courier New"/>
                <w:sz w:val="20"/>
                <w:szCs w:val="20"/>
              </w:rPr>
              <w:t>LQVKLEESGGGSVQTGGSLRLTCAASGRTSRSYGMGWFRQAPGKEREFVSGISWRGDSTGYADSVKGRFTISRDNAKNTVDLQMNSLKPEDTAIYYCAAAAGSAWYGTLYEYDYWGQGTQVTVSSTSGQAGQHHHHHHGAYPYDVPDYASQEGGGSEGGGSEGGGSEGGGSGGGSGSGDFDYEKMANANKGAMTENADENVLQSDAKGKLDSVATDYGAAIDGFIGDVSGLANGNGATGDFAGSNSQMAQVGDGDNSPLMNNFRQYLPSLPQSVECRPFVFGAGKPYEFSIDCDKINLFRGVFAFLLYVATFMYVFSTFANILRNKES</w:t>
            </w:r>
          </w:p>
        </w:tc>
      </w:tr>
    </w:tbl>
    <w:p w14:paraId="173D1962" w14:textId="4D822C77" w:rsidR="00B61C92" w:rsidRDefault="00B61C92" w:rsidP="00AB55CB">
      <w:pPr>
        <w:spacing w:after="0" w:line="480" w:lineRule="auto"/>
        <w:rPr>
          <w:rFonts w:ascii="Arial" w:hAnsi="Arial" w:cs="Arial"/>
          <w:b/>
          <w:i/>
          <w:sz w:val="20"/>
          <w:szCs w:val="20"/>
        </w:rPr>
      </w:pPr>
    </w:p>
    <w:p w14:paraId="153893B4" w14:textId="46D2FE00" w:rsidR="00B61C92" w:rsidRPr="00852181" w:rsidRDefault="00B61C92" w:rsidP="00AB55CB">
      <w:pPr>
        <w:spacing w:after="0" w:line="480" w:lineRule="auto"/>
        <w:rPr>
          <w:rFonts w:ascii="Arial" w:hAnsi="Arial" w:cs="Arial"/>
          <w:szCs w:val="20"/>
        </w:rPr>
      </w:pPr>
      <w:r w:rsidRPr="00852181">
        <w:rPr>
          <w:rFonts w:ascii="Arial" w:hAnsi="Arial" w:cs="Arial"/>
          <w:szCs w:val="20"/>
        </w:rPr>
        <w:t>GHL (control peptide)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39"/>
      </w:tblGrid>
      <w:tr w:rsidR="009E31CC" w14:paraId="6B2261BA" w14:textId="77777777" w:rsidTr="000D433B">
        <w:tc>
          <w:tcPr>
            <w:tcW w:w="2689" w:type="dxa"/>
            <w:tcBorders>
              <w:bottom w:val="single" w:sz="8" w:space="0" w:color="auto"/>
            </w:tcBorders>
          </w:tcPr>
          <w:p w14:paraId="5D8A58BC" w14:textId="77777777" w:rsidR="009E31CC" w:rsidRDefault="009E31CC" w:rsidP="00AB55CB">
            <w:pPr>
              <w:spacing w:line="360" w:lineRule="auto"/>
              <w:rPr>
                <w:rFonts w:ascii="Arial" w:hAnsi="Arial" w:cs="Arial"/>
                <w:b/>
                <w:i/>
                <w:sz w:val="20"/>
                <w:szCs w:val="20"/>
              </w:rPr>
            </w:pPr>
            <w:r w:rsidRPr="00B61C92">
              <w:rPr>
                <w:rFonts w:ascii="Arial" w:hAnsi="Arial" w:cs="Arial"/>
                <w:b/>
                <w:i/>
                <w:sz w:val="20"/>
                <w:szCs w:val="20"/>
              </w:rPr>
              <w:t>Coding sequence (CDS)</w:t>
            </w:r>
            <w:r>
              <w:rPr>
                <w:rFonts w:ascii="Arial" w:hAnsi="Arial" w:cs="Arial"/>
                <w:b/>
                <w:i/>
                <w:sz w:val="20"/>
                <w:szCs w:val="20"/>
              </w:rPr>
              <w:t>:</w:t>
            </w:r>
          </w:p>
        </w:tc>
        <w:tc>
          <w:tcPr>
            <w:tcW w:w="6939" w:type="dxa"/>
            <w:tcBorders>
              <w:bottom w:val="single" w:sz="8" w:space="0" w:color="auto"/>
            </w:tcBorders>
          </w:tcPr>
          <w:p w14:paraId="4C015B8F" w14:textId="754E3AB8" w:rsidR="009E31CC" w:rsidRPr="009E31CC" w:rsidRDefault="009E31CC" w:rsidP="00AB55CB">
            <w:pPr>
              <w:spacing w:line="360" w:lineRule="auto"/>
              <w:rPr>
                <w:rFonts w:ascii="Courier New" w:hAnsi="Courier New" w:cs="Courier New"/>
                <w:sz w:val="20"/>
                <w:szCs w:val="20"/>
              </w:rPr>
            </w:pPr>
            <w:r w:rsidRPr="009E31CC">
              <w:rPr>
                <w:rFonts w:ascii="Courier New" w:hAnsi="Courier New" w:cs="Courier New"/>
                <w:sz w:val="20"/>
                <w:szCs w:val="20"/>
              </w:rPr>
              <w:t>GGCCATCTGATTCCGCTGCGCCAGCCGAGCCATCAG</w:t>
            </w:r>
          </w:p>
        </w:tc>
      </w:tr>
      <w:tr w:rsidR="009E31CC" w14:paraId="49793886" w14:textId="77777777" w:rsidTr="000D433B">
        <w:tc>
          <w:tcPr>
            <w:tcW w:w="2689" w:type="dxa"/>
            <w:tcBorders>
              <w:top w:val="single" w:sz="8" w:space="0" w:color="auto"/>
              <w:bottom w:val="single" w:sz="8" w:space="0" w:color="auto"/>
            </w:tcBorders>
          </w:tcPr>
          <w:p w14:paraId="64BC3783" w14:textId="77777777" w:rsidR="009E31CC" w:rsidRPr="009E31CC" w:rsidRDefault="009E31CC" w:rsidP="00AB55CB">
            <w:pPr>
              <w:spacing w:line="360" w:lineRule="auto"/>
              <w:rPr>
                <w:b/>
                <w:i/>
              </w:rPr>
            </w:pPr>
            <w:r w:rsidRPr="00B61C92">
              <w:rPr>
                <w:b/>
                <w:i/>
              </w:rPr>
              <w:t>Amino acid sequence</w:t>
            </w:r>
            <w:r>
              <w:rPr>
                <w:b/>
                <w:i/>
              </w:rPr>
              <w:t>:</w:t>
            </w:r>
          </w:p>
        </w:tc>
        <w:tc>
          <w:tcPr>
            <w:tcW w:w="6939" w:type="dxa"/>
            <w:tcBorders>
              <w:top w:val="single" w:sz="8" w:space="0" w:color="auto"/>
              <w:bottom w:val="single" w:sz="8" w:space="0" w:color="auto"/>
            </w:tcBorders>
          </w:tcPr>
          <w:p w14:paraId="5580CE5A" w14:textId="552F9D8D" w:rsidR="009E31CC" w:rsidRPr="009E31CC" w:rsidRDefault="009E31CC" w:rsidP="00AB55CB">
            <w:pPr>
              <w:spacing w:line="360" w:lineRule="auto"/>
              <w:rPr>
                <w:rFonts w:ascii="Courier New" w:hAnsi="Courier New" w:cs="Courier New"/>
                <w:sz w:val="20"/>
                <w:szCs w:val="20"/>
              </w:rPr>
            </w:pPr>
            <w:r w:rsidRPr="009E31CC">
              <w:rPr>
                <w:rFonts w:ascii="Courier New" w:hAnsi="Courier New" w:cs="Courier New"/>
                <w:sz w:val="20"/>
                <w:szCs w:val="20"/>
              </w:rPr>
              <w:t>GHLIPLRQPSHQ</w:t>
            </w:r>
          </w:p>
        </w:tc>
      </w:tr>
      <w:tr w:rsidR="009E31CC" w14:paraId="08FCCA57" w14:textId="77777777" w:rsidTr="000D433B">
        <w:tc>
          <w:tcPr>
            <w:tcW w:w="2689" w:type="dxa"/>
            <w:tcBorders>
              <w:top w:val="single" w:sz="8" w:space="0" w:color="auto"/>
            </w:tcBorders>
          </w:tcPr>
          <w:p w14:paraId="4F12D7F2" w14:textId="77777777" w:rsidR="009E31CC" w:rsidRPr="00B61C92" w:rsidRDefault="009E31CC" w:rsidP="00AB55CB">
            <w:pPr>
              <w:spacing w:line="360" w:lineRule="auto"/>
              <w:rPr>
                <w:b/>
                <w:i/>
              </w:rPr>
            </w:pPr>
            <w:r>
              <w:rPr>
                <w:b/>
                <w:i/>
              </w:rPr>
              <w:t>A</w:t>
            </w:r>
            <w:r w:rsidRPr="00B61C92">
              <w:rPr>
                <w:b/>
                <w:i/>
              </w:rPr>
              <w:t>mino acid sequence</w:t>
            </w:r>
            <w:r>
              <w:rPr>
                <w:b/>
                <w:i/>
              </w:rPr>
              <w:t xml:space="preserve"> of 7D12</w:t>
            </w:r>
            <w:r w:rsidRPr="00B61C92">
              <w:rPr>
                <w:b/>
                <w:i/>
              </w:rPr>
              <w:t>-pIII fusion protein</w:t>
            </w:r>
            <w:r>
              <w:rPr>
                <w:b/>
                <w:i/>
              </w:rPr>
              <w:t>:</w:t>
            </w:r>
          </w:p>
          <w:p w14:paraId="20F342B9" w14:textId="77777777" w:rsidR="009E31CC" w:rsidRDefault="009E31CC" w:rsidP="00AB55CB">
            <w:pPr>
              <w:spacing w:line="360" w:lineRule="auto"/>
              <w:rPr>
                <w:rFonts w:ascii="Arial" w:hAnsi="Arial" w:cs="Arial"/>
                <w:b/>
                <w:i/>
                <w:sz w:val="20"/>
                <w:szCs w:val="20"/>
              </w:rPr>
            </w:pPr>
          </w:p>
        </w:tc>
        <w:tc>
          <w:tcPr>
            <w:tcW w:w="6939" w:type="dxa"/>
            <w:tcBorders>
              <w:top w:val="single" w:sz="8" w:space="0" w:color="auto"/>
            </w:tcBorders>
          </w:tcPr>
          <w:p w14:paraId="2D469CDE" w14:textId="468A02D0" w:rsidR="009E31CC" w:rsidRPr="009E31CC" w:rsidRDefault="009E31CC" w:rsidP="00AB55CB">
            <w:pPr>
              <w:spacing w:line="360" w:lineRule="auto"/>
              <w:rPr>
                <w:rFonts w:ascii="Courier New" w:hAnsi="Courier New" w:cs="Courier New"/>
                <w:b/>
                <w:i/>
                <w:sz w:val="20"/>
                <w:szCs w:val="20"/>
              </w:rPr>
            </w:pPr>
            <w:r w:rsidRPr="0032162C">
              <w:rPr>
                <w:rFonts w:ascii="Courier New" w:eastAsia="Times New Roman" w:hAnsi="Courier New" w:cs="Courier New"/>
                <w:color w:val="000000"/>
                <w:lang w:eastAsia="en-GB"/>
              </w:rPr>
              <w:t>LGHLIPLRQPSHQQTSGQAGQHHHHHHGAYPYDVPDYASQEGGGSEGGGSEGGGSEGGGSGGGSGSGDFDYEKMANANKGAMTENADENVLQSDAKGKLDSVATDYGAAIDGFIGDVSGLANGNGATGDFAGSNSQMAQVGDGDNSPLMNNFRQYLPSLPQSVECRPFVFGAGKPYEFSIDCDKINLFRGVFAFLLYVATFMYVFSTFANILRNKES</w:t>
            </w:r>
          </w:p>
        </w:tc>
      </w:tr>
    </w:tbl>
    <w:p w14:paraId="72E530B4" w14:textId="77777777" w:rsidR="009E31CC" w:rsidRPr="00B61C92" w:rsidRDefault="009E31CC" w:rsidP="00AB55CB">
      <w:pPr>
        <w:spacing w:after="0" w:line="480" w:lineRule="auto"/>
        <w:rPr>
          <w:rFonts w:ascii="Arial" w:hAnsi="Arial" w:cs="Arial"/>
          <w:b/>
          <w:szCs w:val="20"/>
        </w:rPr>
      </w:pPr>
    </w:p>
    <w:p w14:paraId="77D61359" w14:textId="77777777" w:rsidR="00143961" w:rsidRDefault="00143961" w:rsidP="00AB55CB">
      <w:pPr>
        <w:spacing w:after="0" w:line="480" w:lineRule="auto"/>
        <w:rPr>
          <w:rFonts w:ascii="Arial" w:hAnsi="Arial" w:cs="Arial"/>
          <w:b/>
          <w:i/>
          <w:sz w:val="24"/>
          <w:szCs w:val="20"/>
        </w:rPr>
      </w:pPr>
    </w:p>
    <w:p w14:paraId="2B451185" w14:textId="77777777" w:rsidR="00143961" w:rsidRDefault="00143961" w:rsidP="00AB55CB">
      <w:pPr>
        <w:spacing w:after="0" w:line="480" w:lineRule="auto"/>
        <w:rPr>
          <w:rFonts w:ascii="Arial" w:hAnsi="Arial" w:cs="Arial"/>
          <w:b/>
          <w:i/>
          <w:sz w:val="24"/>
          <w:szCs w:val="20"/>
        </w:rPr>
      </w:pPr>
    </w:p>
    <w:p w14:paraId="5C66A69E" w14:textId="0BFFC931" w:rsidR="00293497" w:rsidRDefault="000C6FBF" w:rsidP="00AB55CB">
      <w:pPr>
        <w:spacing w:after="0" w:line="480" w:lineRule="auto"/>
        <w:rPr>
          <w:rFonts w:ascii="Arial" w:hAnsi="Arial" w:cs="Arial"/>
          <w:b/>
          <w:i/>
          <w:sz w:val="24"/>
          <w:szCs w:val="20"/>
        </w:rPr>
      </w:pPr>
      <w:bookmarkStart w:id="1" w:name="_GoBack"/>
      <w:bookmarkEnd w:id="1"/>
      <w:r w:rsidRPr="00852181">
        <w:rPr>
          <w:rFonts w:ascii="Arial" w:hAnsi="Arial" w:cs="Arial"/>
          <w:b/>
          <w:i/>
          <w:sz w:val="24"/>
          <w:szCs w:val="20"/>
        </w:rPr>
        <w:lastRenderedPageBreak/>
        <w:t>Western blot analysis</w:t>
      </w:r>
      <w:r w:rsidR="00C430FA" w:rsidRPr="00852181">
        <w:rPr>
          <w:rFonts w:ascii="Arial" w:hAnsi="Arial" w:cs="Arial"/>
          <w:b/>
          <w:i/>
          <w:sz w:val="24"/>
          <w:szCs w:val="20"/>
        </w:rPr>
        <w:t xml:space="preserve"> of engineered </w:t>
      </w:r>
      <w:proofErr w:type="spellStart"/>
      <w:r w:rsidR="00C430FA" w:rsidRPr="00852181">
        <w:rPr>
          <w:rFonts w:ascii="Arial" w:hAnsi="Arial" w:cs="Arial"/>
          <w:b/>
          <w:i/>
          <w:sz w:val="24"/>
          <w:szCs w:val="20"/>
        </w:rPr>
        <w:t>pIII</w:t>
      </w:r>
      <w:proofErr w:type="spellEnd"/>
    </w:p>
    <w:p w14:paraId="6ED61DB0" w14:textId="7FAA29A0" w:rsidR="00A81E02" w:rsidRPr="00A81E02" w:rsidRDefault="00A81E02" w:rsidP="00AB55CB">
      <w:pPr>
        <w:spacing w:after="0" w:line="480" w:lineRule="auto"/>
        <w:jc w:val="both"/>
        <w:rPr>
          <w:rFonts w:ascii="Arial" w:hAnsi="Arial" w:cs="Arial"/>
          <w:sz w:val="24"/>
          <w:szCs w:val="20"/>
        </w:rPr>
      </w:pPr>
      <w:r w:rsidRPr="00A81E02">
        <w:rPr>
          <w:rFonts w:ascii="Arial" w:hAnsi="Arial" w:cs="Arial"/>
          <w:sz w:val="24"/>
          <w:szCs w:val="20"/>
        </w:rPr>
        <w:t xml:space="preserve">Western blot analysis was performed to verify the expression of the engineered </w:t>
      </w:r>
      <w:proofErr w:type="spellStart"/>
      <w:r w:rsidRPr="00A81E02">
        <w:rPr>
          <w:rFonts w:ascii="Arial" w:hAnsi="Arial" w:cs="Arial"/>
          <w:sz w:val="24"/>
          <w:szCs w:val="20"/>
        </w:rPr>
        <w:t>pIII</w:t>
      </w:r>
      <w:proofErr w:type="spellEnd"/>
      <w:r w:rsidRPr="00A81E02">
        <w:rPr>
          <w:rFonts w:ascii="Arial" w:hAnsi="Arial" w:cs="Arial"/>
          <w:sz w:val="24"/>
          <w:szCs w:val="20"/>
        </w:rPr>
        <w:t xml:space="preserve"> fusion proteins in purified M13</w:t>
      </w:r>
      <w:r w:rsidRPr="00AB55CB">
        <w:rPr>
          <w:rFonts w:ascii="Arial" w:hAnsi="Arial" w:cs="Arial"/>
          <w:sz w:val="24"/>
          <w:szCs w:val="20"/>
          <w:vertAlign w:val="subscript"/>
        </w:rPr>
        <w:t>GHL</w:t>
      </w:r>
      <w:r w:rsidRPr="00A81E02">
        <w:rPr>
          <w:rFonts w:ascii="Arial" w:hAnsi="Arial" w:cs="Arial"/>
          <w:sz w:val="24"/>
          <w:szCs w:val="20"/>
        </w:rPr>
        <w:t xml:space="preserve"> and M13</w:t>
      </w:r>
      <w:r w:rsidRPr="00AB55CB">
        <w:rPr>
          <w:rFonts w:ascii="Arial" w:hAnsi="Arial" w:cs="Arial"/>
          <w:sz w:val="24"/>
          <w:szCs w:val="20"/>
          <w:vertAlign w:val="subscript"/>
        </w:rPr>
        <w:t>7D12</w:t>
      </w:r>
      <w:r w:rsidRPr="00A81E02">
        <w:rPr>
          <w:rFonts w:ascii="Arial" w:hAnsi="Arial" w:cs="Arial"/>
          <w:sz w:val="24"/>
          <w:szCs w:val="20"/>
        </w:rPr>
        <w:t xml:space="preserve"> </w:t>
      </w:r>
      <w:r w:rsidR="00AB55CB">
        <w:rPr>
          <w:rFonts w:ascii="Arial" w:hAnsi="Arial" w:cs="Arial"/>
          <w:sz w:val="24"/>
          <w:szCs w:val="20"/>
        </w:rPr>
        <w:t xml:space="preserve">engineered </w:t>
      </w:r>
      <w:proofErr w:type="spellStart"/>
      <w:r w:rsidRPr="00A81E02">
        <w:rPr>
          <w:rFonts w:ascii="Arial" w:hAnsi="Arial" w:cs="Arial"/>
          <w:sz w:val="24"/>
          <w:szCs w:val="20"/>
        </w:rPr>
        <w:t>phag</w:t>
      </w:r>
      <w:r w:rsidR="00AB55CB">
        <w:rPr>
          <w:rFonts w:ascii="Arial" w:hAnsi="Arial" w:cs="Arial"/>
          <w:sz w:val="24"/>
          <w:szCs w:val="20"/>
        </w:rPr>
        <w:t>es</w:t>
      </w:r>
      <w:proofErr w:type="spellEnd"/>
      <w:r w:rsidRPr="00A81E02">
        <w:rPr>
          <w:rFonts w:ascii="Arial" w:hAnsi="Arial" w:cs="Arial"/>
          <w:sz w:val="24"/>
          <w:szCs w:val="20"/>
        </w:rPr>
        <w:t>. Detection with an anti-</w:t>
      </w:r>
      <w:proofErr w:type="spellStart"/>
      <w:r w:rsidRPr="00A81E02">
        <w:rPr>
          <w:rFonts w:ascii="Arial" w:hAnsi="Arial" w:cs="Arial"/>
          <w:sz w:val="24"/>
          <w:szCs w:val="20"/>
        </w:rPr>
        <w:t>pIII</w:t>
      </w:r>
      <w:proofErr w:type="spellEnd"/>
      <w:r w:rsidRPr="00A81E02">
        <w:rPr>
          <w:rFonts w:ascii="Arial" w:hAnsi="Arial" w:cs="Arial"/>
          <w:sz w:val="24"/>
          <w:szCs w:val="20"/>
        </w:rPr>
        <w:t xml:space="preserve"> antibody confirmed the presence of </w:t>
      </w:r>
      <w:proofErr w:type="spellStart"/>
      <w:r w:rsidRPr="00A81E02">
        <w:rPr>
          <w:rFonts w:ascii="Arial" w:hAnsi="Arial" w:cs="Arial"/>
          <w:sz w:val="24"/>
          <w:szCs w:val="20"/>
        </w:rPr>
        <w:t>pIII</w:t>
      </w:r>
      <w:proofErr w:type="spellEnd"/>
      <w:r w:rsidRPr="00A81E02">
        <w:rPr>
          <w:rFonts w:ascii="Arial" w:hAnsi="Arial" w:cs="Arial"/>
          <w:sz w:val="24"/>
          <w:szCs w:val="20"/>
        </w:rPr>
        <w:t xml:space="preserve">-derived bands compatible with the expected molecular weight of the displayed fusion proteins. These data support the correct incorporation of the engineered </w:t>
      </w:r>
      <w:proofErr w:type="spellStart"/>
      <w:r w:rsidRPr="00A81E02">
        <w:rPr>
          <w:rFonts w:ascii="Arial" w:hAnsi="Arial" w:cs="Arial"/>
          <w:sz w:val="24"/>
          <w:szCs w:val="20"/>
        </w:rPr>
        <w:t>pIII</w:t>
      </w:r>
      <w:proofErr w:type="spellEnd"/>
      <w:r w:rsidRPr="00A81E02">
        <w:rPr>
          <w:rFonts w:ascii="Arial" w:hAnsi="Arial" w:cs="Arial"/>
          <w:sz w:val="24"/>
          <w:szCs w:val="20"/>
        </w:rPr>
        <w:t xml:space="preserve"> variants into the phage particles.</w:t>
      </w:r>
    </w:p>
    <w:p w14:paraId="6912D250" w14:textId="77777777" w:rsidR="000C6FBF" w:rsidRPr="008B21F2" w:rsidRDefault="000C6FBF" w:rsidP="00AB55CB">
      <w:pPr>
        <w:spacing w:after="0" w:line="480" w:lineRule="auto"/>
        <w:jc w:val="center"/>
        <w:rPr>
          <w:rFonts w:ascii="Arial" w:hAnsi="Arial" w:cs="Arial"/>
          <w:sz w:val="20"/>
          <w:szCs w:val="20"/>
          <w:lang w:val="it-IT"/>
        </w:rPr>
      </w:pPr>
      <w:r w:rsidRPr="008B21F2">
        <w:rPr>
          <w:rFonts w:ascii="Arial" w:hAnsi="Arial" w:cs="Arial"/>
          <w:noProof/>
          <w:sz w:val="20"/>
          <w:szCs w:val="20"/>
          <w:lang w:val="it-IT"/>
        </w:rPr>
        <w:drawing>
          <wp:inline distT="0" distB="0" distL="0" distR="0" wp14:anchorId="685C745D" wp14:editId="3DE9006E">
            <wp:extent cx="2819236" cy="2849880"/>
            <wp:effectExtent l="0" t="0" r="635"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stern blot p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1370" cy="2862146"/>
                    </a:xfrm>
                    <a:prstGeom prst="rect">
                      <a:avLst/>
                    </a:prstGeom>
                  </pic:spPr>
                </pic:pic>
              </a:graphicData>
            </a:graphic>
          </wp:inline>
        </w:drawing>
      </w:r>
    </w:p>
    <w:p w14:paraId="34CC8C49" w14:textId="41725EFA" w:rsidR="00AB55CB" w:rsidRPr="00AB55CB" w:rsidRDefault="007A7129" w:rsidP="00AB55CB">
      <w:pPr>
        <w:spacing w:after="0" w:line="480" w:lineRule="auto"/>
        <w:jc w:val="both"/>
        <w:rPr>
          <w:rFonts w:ascii="Arial" w:hAnsi="Arial" w:cs="Arial"/>
          <w:sz w:val="20"/>
          <w:szCs w:val="20"/>
        </w:rPr>
      </w:pPr>
      <w:r w:rsidRPr="008B21F2">
        <w:rPr>
          <w:rFonts w:ascii="Arial" w:hAnsi="Arial" w:cs="Arial"/>
          <w:b/>
          <w:sz w:val="20"/>
          <w:szCs w:val="20"/>
        </w:rPr>
        <w:t>Figure S</w:t>
      </w:r>
      <w:r w:rsidR="00FC4113" w:rsidRPr="008B21F2">
        <w:rPr>
          <w:rFonts w:ascii="Arial" w:hAnsi="Arial" w:cs="Arial"/>
          <w:b/>
          <w:sz w:val="20"/>
          <w:szCs w:val="20"/>
        </w:rPr>
        <w:t>1</w:t>
      </w:r>
      <w:r w:rsidRPr="008B21F2">
        <w:rPr>
          <w:rFonts w:ascii="Arial" w:hAnsi="Arial" w:cs="Arial"/>
          <w:sz w:val="20"/>
          <w:szCs w:val="20"/>
        </w:rPr>
        <w:t xml:space="preserve">. </w:t>
      </w:r>
      <w:r w:rsidRPr="00A81E02">
        <w:rPr>
          <w:rFonts w:ascii="Arial" w:hAnsi="Arial" w:cs="Arial"/>
          <w:b/>
          <w:sz w:val="20"/>
          <w:szCs w:val="20"/>
        </w:rPr>
        <w:t>Western blot analysis o</w:t>
      </w:r>
      <w:r w:rsidR="00C430FA" w:rsidRPr="00A81E02">
        <w:rPr>
          <w:rFonts w:ascii="Arial" w:hAnsi="Arial" w:cs="Arial"/>
          <w:b/>
          <w:sz w:val="20"/>
          <w:szCs w:val="20"/>
        </w:rPr>
        <w:t xml:space="preserve">f </w:t>
      </w:r>
      <w:r w:rsidRPr="00A81E02">
        <w:rPr>
          <w:rFonts w:ascii="Arial" w:hAnsi="Arial" w:cs="Arial"/>
          <w:b/>
          <w:sz w:val="20"/>
          <w:szCs w:val="20"/>
        </w:rPr>
        <w:t>M13</w:t>
      </w:r>
      <w:r w:rsidRPr="00A81E02">
        <w:rPr>
          <w:rFonts w:ascii="Arial" w:hAnsi="Arial" w:cs="Arial"/>
          <w:b/>
          <w:sz w:val="20"/>
          <w:szCs w:val="20"/>
          <w:vertAlign w:val="subscript"/>
        </w:rPr>
        <w:t>GHL</w:t>
      </w:r>
      <w:r w:rsidRPr="00A81E02">
        <w:rPr>
          <w:rFonts w:ascii="Arial" w:hAnsi="Arial" w:cs="Arial"/>
          <w:b/>
          <w:sz w:val="20"/>
          <w:szCs w:val="20"/>
        </w:rPr>
        <w:t xml:space="preserve"> and M13</w:t>
      </w:r>
      <w:r w:rsidRPr="00A81E02">
        <w:rPr>
          <w:rFonts w:ascii="Arial" w:hAnsi="Arial" w:cs="Arial"/>
          <w:b/>
          <w:sz w:val="20"/>
          <w:szCs w:val="20"/>
          <w:vertAlign w:val="subscript"/>
        </w:rPr>
        <w:t>7D12</w:t>
      </w:r>
      <w:r w:rsidRPr="00A81E02">
        <w:rPr>
          <w:rFonts w:ascii="Arial" w:hAnsi="Arial" w:cs="Arial"/>
          <w:b/>
          <w:sz w:val="20"/>
          <w:szCs w:val="20"/>
        </w:rPr>
        <w:t xml:space="preserve"> engineered phage.</w:t>
      </w:r>
      <w:r>
        <w:rPr>
          <w:rFonts w:ascii="Arial" w:hAnsi="Arial" w:cs="Arial"/>
          <w:sz w:val="20"/>
          <w:szCs w:val="20"/>
        </w:rPr>
        <w:t xml:space="preserve"> </w:t>
      </w:r>
      <w:r w:rsidR="00AB55CB" w:rsidRPr="00AB55CB">
        <w:rPr>
          <w:rFonts w:ascii="Arial" w:hAnsi="Arial" w:cs="Arial"/>
          <w:sz w:val="20"/>
          <w:szCs w:val="20"/>
        </w:rPr>
        <w:t xml:space="preserve">Purified </w:t>
      </w:r>
      <w:proofErr w:type="spellStart"/>
      <w:r w:rsidR="00AB55CB" w:rsidRPr="00AB55CB">
        <w:rPr>
          <w:rFonts w:ascii="Arial" w:hAnsi="Arial" w:cs="Arial"/>
          <w:sz w:val="20"/>
          <w:szCs w:val="20"/>
        </w:rPr>
        <w:t>phage</w:t>
      </w:r>
      <w:r w:rsidR="00AB55CB">
        <w:rPr>
          <w:rFonts w:ascii="Arial" w:hAnsi="Arial" w:cs="Arial"/>
          <w:sz w:val="20"/>
          <w:szCs w:val="20"/>
        </w:rPr>
        <w:t>s</w:t>
      </w:r>
      <w:proofErr w:type="spellEnd"/>
      <w:r w:rsidR="00AB55CB" w:rsidRPr="00AB55CB">
        <w:rPr>
          <w:rFonts w:ascii="Arial" w:hAnsi="Arial" w:cs="Arial"/>
          <w:sz w:val="20"/>
          <w:szCs w:val="20"/>
        </w:rPr>
        <w:t xml:space="preserve"> were analysed using a mouse anti-</w:t>
      </w:r>
      <w:proofErr w:type="spellStart"/>
      <w:r w:rsidR="00AB55CB" w:rsidRPr="00AB55CB">
        <w:rPr>
          <w:rFonts w:ascii="Arial" w:hAnsi="Arial" w:cs="Arial"/>
          <w:sz w:val="20"/>
          <w:szCs w:val="20"/>
        </w:rPr>
        <w:t>pIII</w:t>
      </w:r>
      <w:proofErr w:type="spellEnd"/>
      <w:r w:rsidR="00AB55CB" w:rsidRPr="00AB55CB">
        <w:rPr>
          <w:rFonts w:ascii="Arial" w:hAnsi="Arial" w:cs="Arial"/>
          <w:sz w:val="20"/>
          <w:szCs w:val="20"/>
        </w:rPr>
        <w:t xml:space="preserve"> antibody (PROGEN), followed by detection with an HRP-conjugated anti-mouse secondary antibody. Bands corresponding to the engineered </w:t>
      </w:r>
      <w:proofErr w:type="spellStart"/>
      <w:r w:rsidR="00AB55CB" w:rsidRPr="00AB55CB">
        <w:rPr>
          <w:rFonts w:ascii="Arial" w:hAnsi="Arial" w:cs="Arial"/>
          <w:sz w:val="20"/>
          <w:szCs w:val="20"/>
        </w:rPr>
        <w:t>pIII</w:t>
      </w:r>
      <w:proofErr w:type="spellEnd"/>
      <w:r w:rsidR="00AB55CB" w:rsidRPr="00AB55CB">
        <w:rPr>
          <w:rFonts w:ascii="Arial" w:hAnsi="Arial" w:cs="Arial"/>
          <w:sz w:val="20"/>
          <w:szCs w:val="20"/>
        </w:rPr>
        <w:t xml:space="preserve"> fusion proteins confirm the expression of the displayed targeting moieties.</w:t>
      </w:r>
    </w:p>
    <w:p w14:paraId="5357A9BC" w14:textId="0A1ABE2E" w:rsidR="00635B3E" w:rsidRPr="00852181" w:rsidRDefault="00635B3E" w:rsidP="00AB55CB">
      <w:pPr>
        <w:spacing w:after="0" w:line="480" w:lineRule="auto"/>
        <w:rPr>
          <w:rFonts w:ascii="Arial" w:hAnsi="Arial" w:cs="Arial"/>
          <w:b/>
          <w:i/>
          <w:sz w:val="24"/>
          <w:szCs w:val="20"/>
          <w:lang w:val="en-US"/>
        </w:rPr>
      </w:pPr>
      <w:r w:rsidRPr="00852181">
        <w:rPr>
          <w:rFonts w:ascii="Arial" w:hAnsi="Arial" w:cs="Arial"/>
          <w:b/>
          <w:i/>
          <w:sz w:val="24"/>
          <w:szCs w:val="20"/>
          <w:lang w:val="en-US"/>
        </w:rPr>
        <w:t xml:space="preserve">Mass spectrometry analysis of </w:t>
      </w:r>
      <w:proofErr w:type="spellStart"/>
      <w:r w:rsidRPr="00852181">
        <w:rPr>
          <w:rFonts w:ascii="Arial" w:hAnsi="Arial" w:cs="Arial"/>
          <w:b/>
          <w:i/>
          <w:sz w:val="24"/>
          <w:szCs w:val="20"/>
          <w:lang w:val="en-US"/>
        </w:rPr>
        <w:t>pIII</w:t>
      </w:r>
      <w:proofErr w:type="spellEnd"/>
      <w:r w:rsidRPr="00852181">
        <w:rPr>
          <w:rFonts w:ascii="Arial" w:hAnsi="Arial" w:cs="Arial"/>
          <w:b/>
          <w:i/>
          <w:sz w:val="24"/>
          <w:szCs w:val="20"/>
          <w:lang w:val="en-US"/>
        </w:rPr>
        <w:t xml:space="preserve"> coat proteins</w:t>
      </w:r>
    </w:p>
    <w:p w14:paraId="6DEFADD7" w14:textId="554562F1" w:rsidR="000E3659" w:rsidRPr="008B21F2" w:rsidRDefault="000E3659" w:rsidP="00AB55CB">
      <w:pPr>
        <w:pStyle w:val="isselectedend"/>
        <w:spacing w:before="0" w:beforeAutospacing="0" w:after="0" w:afterAutospacing="0" w:line="480" w:lineRule="auto"/>
        <w:jc w:val="both"/>
        <w:rPr>
          <w:rFonts w:ascii="Arial" w:hAnsi="Arial" w:cs="Arial"/>
        </w:rPr>
      </w:pPr>
      <w:r w:rsidRPr="000E3659">
        <w:rPr>
          <w:rFonts w:ascii="Arial" w:hAnsi="Arial" w:cs="Arial"/>
        </w:rPr>
        <w:t xml:space="preserve">To further validate the correct expression and integrity of the engineered </w:t>
      </w:r>
      <w:proofErr w:type="spellStart"/>
      <w:r w:rsidRPr="000E3659">
        <w:rPr>
          <w:rFonts w:ascii="Arial" w:hAnsi="Arial" w:cs="Arial"/>
        </w:rPr>
        <w:t>pIII</w:t>
      </w:r>
      <w:proofErr w:type="spellEnd"/>
      <w:r w:rsidRPr="000E3659">
        <w:rPr>
          <w:rFonts w:ascii="Arial" w:hAnsi="Arial" w:cs="Arial"/>
        </w:rPr>
        <w:t xml:space="preserve"> fusion proteins, mass spectrometry analysis was performed on purified phage. </w:t>
      </w:r>
      <w:r w:rsidR="00221794">
        <w:rPr>
          <w:rFonts w:ascii="Arial" w:hAnsi="Arial" w:cs="Arial"/>
        </w:rPr>
        <w:t>H</w:t>
      </w:r>
      <w:r w:rsidRPr="000E3659">
        <w:rPr>
          <w:rFonts w:ascii="Arial" w:hAnsi="Arial" w:cs="Arial"/>
        </w:rPr>
        <w:t xml:space="preserve">igh-resolution ESI-QTOF mass spectrometry confirmed the presence of the expected </w:t>
      </w:r>
      <w:proofErr w:type="spellStart"/>
      <w:r w:rsidRPr="000E3659">
        <w:rPr>
          <w:rFonts w:ascii="Arial" w:hAnsi="Arial" w:cs="Arial"/>
        </w:rPr>
        <w:t>pIII</w:t>
      </w:r>
      <w:proofErr w:type="spellEnd"/>
      <w:r w:rsidRPr="000E3659">
        <w:rPr>
          <w:rFonts w:ascii="Arial" w:hAnsi="Arial" w:cs="Arial"/>
        </w:rPr>
        <w:t xml:space="preserve"> fusion products in both constructs. For M13</w:t>
      </w:r>
      <w:r w:rsidRPr="000E3659">
        <w:rPr>
          <w:rFonts w:ascii="Arial" w:hAnsi="Arial" w:cs="Arial"/>
          <w:vertAlign w:val="subscript"/>
        </w:rPr>
        <w:t>7D12</w:t>
      </w:r>
      <w:r w:rsidRPr="000E3659">
        <w:rPr>
          <w:rFonts w:ascii="Arial" w:hAnsi="Arial" w:cs="Arial"/>
        </w:rPr>
        <w:t>, the deconvolut</w:t>
      </w:r>
      <w:r w:rsidR="00221794">
        <w:rPr>
          <w:rFonts w:ascii="Arial" w:hAnsi="Arial" w:cs="Arial"/>
        </w:rPr>
        <w:t xml:space="preserve">ion algorithms give the </w:t>
      </w:r>
      <w:r w:rsidRPr="000E3659">
        <w:rPr>
          <w:rFonts w:ascii="Arial" w:hAnsi="Arial" w:cs="Arial"/>
        </w:rPr>
        <w:t>mass of the pIII-7D12 fusion protein</w:t>
      </w:r>
      <w:r w:rsidR="00221794">
        <w:rPr>
          <w:rFonts w:ascii="Arial" w:hAnsi="Arial" w:cs="Arial"/>
        </w:rPr>
        <w:t>, which</w:t>
      </w:r>
      <w:r w:rsidRPr="000E3659">
        <w:rPr>
          <w:rFonts w:ascii="Arial" w:hAnsi="Arial" w:cs="Arial"/>
        </w:rPr>
        <w:t xml:space="preserve"> was measured at 34,</w:t>
      </w:r>
      <w:r w:rsidRPr="008B21F2">
        <w:rPr>
          <w:rFonts w:ascii="Arial" w:hAnsi="Arial" w:cs="Arial"/>
        </w:rPr>
        <w:t>747.3 Da, in close agreement with the theoretical mass of 34,754.8 Da calculated from the amino acid sequence (Figure S</w:t>
      </w:r>
      <w:r w:rsidR="00FC4113" w:rsidRPr="008B21F2">
        <w:rPr>
          <w:rFonts w:ascii="Arial" w:hAnsi="Arial" w:cs="Arial"/>
        </w:rPr>
        <w:t>2</w:t>
      </w:r>
      <w:r w:rsidRPr="008B21F2">
        <w:rPr>
          <w:rFonts w:ascii="Arial" w:hAnsi="Arial" w:cs="Arial"/>
        </w:rPr>
        <w:t xml:space="preserve">). The protein eluted at a retention time of 15.2 minutes, with a </w:t>
      </w:r>
      <w:proofErr w:type="spellStart"/>
      <w:r w:rsidRPr="008B21F2">
        <w:rPr>
          <w:rFonts w:ascii="Arial" w:hAnsi="Arial" w:cs="Arial"/>
        </w:rPr>
        <w:t>Dscore</w:t>
      </w:r>
      <w:proofErr w:type="spellEnd"/>
      <w:r w:rsidRPr="008B21F2">
        <w:rPr>
          <w:rFonts w:ascii="Arial" w:hAnsi="Arial" w:cs="Arial"/>
        </w:rPr>
        <w:t xml:space="preserve"> &gt;80, indicating high confidence in spectral </w:t>
      </w:r>
      <w:r w:rsidRPr="008B21F2">
        <w:rPr>
          <w:rFonts w:ascii="Arial" w:hAnsi="Arial" w:cs="Arial"/>
        </w:rPr>
        <w:lastRenderedPageBreak/>
        <w:t>assignment. Similarly, analysis of the control M13</w:t>
      </w:r>
      <w:r w:rsidRPr="008B21F2">
        <w:rPr>
          <w:rFonts w:ascii="Arial" w:hAnsi="Arial" w:cs="Arial"/>
          <w:vertAlign w:val="subscript"/>
        </w:rPr>
        <w:t>GHL</w:t>
      </w:r>
      <w:r w:rsidRPr="008B21F2">
        <w:rPr>
          <w:rFonts w:ascii="Arial" w:hAnsi="Arial" w:cs="Arial"/>
        </w:rPr>
        <w:t xml:space="preserve"> phage revealed a deconvoluted mass of 22,839.3 Da for the </w:t>
      </w:r>
      <w:proofErr w:type="spellStart"/>
      <w:r w:rsidRPr="008B21F2">
        <w:rPr>
          <w:rFonts w:ascii="Arial" w:hAnsi="Arial" w:cs="Arial"/>
        </w:rPr>
        <w:t>pIII</w:t>
      </w:r>
      <w:proofErr w:type="spellEnd"/>
      <w:r w:rsidRPr="008B21F2">
        <w:rPr>
          <w:rFonts w:ascii="Arial" w:hAnsi="Arial" w:cs="Arial"/>
        </w:rPr>
        <w:t>-GHL fusion protein, closely matching the expected theoretical mass of 22,844.8 Da (Figure S</w:t>
      </w:r>
      <w:r w:rsidR="00FC4113" w:rsidRPr="008B21F2">
        <w:rPr>
          <w:rFonts w:ascii="Arial" w:hAnsi="Arial" w:cs="Arial"/>
        </w:rPr>
        <w:t>3</w:t>
      </w:r>
      <w:r w:rsidRPr="008B21F2">
        <w:rPr>
          <w:rFonts w:ascii="Arial" w:hAnsi="Arial" w:cs="Arial"/>
        </w:rPr>
        <w:t xml:space="preserve">). The protein eluted at 15.4 minutes and exhibited a </w:t>
      </w:r>
      <w:proofErr w:type="spellStart"/>
      <w:r w:rsidRPr="008B21F2">
        <w:rPr>
          <w:rFonts w:ascii="Arial" w:hAnsi="Arial" w:cs="Arial"/>
        </w:rPr>
        <w:t>Dscore</w:t>
      </w:r>
      <w:proofErr w:type="spellEnd"/>
      <w:r w:rsidRPr="008B21F2">
        <w:rPr>
          <w:rFonts w:ascii="Arial" w:hAnsi="Arial" w:cs="Arial"/>
        </w:rPr>
        <w:t xml:space="preserve"> &gt;80, confirming excellent spectral quality and assignment reliability. These results provide direct molecular evidence of the correct expression and assembly of the engineered </w:t>
      </w:r>
      <w:proofErr w:type="spellStart"/>
      <w:r w:rsidRPr="008B21F2">
        <w:rPr>
          <w:rFonts w:ascii="Arial" w:hAnsi="Arial" w:cs="Arial"/>
        </w:rPr>
        <w:t>pIII</w:t>
      </w:r>
      <w:proofErr w:type="spellEnd"/>
      <w:r w:rsidRPr="008B21F2">
        <w:rPr>
          <w:rFonts w:ascii="Arial" w:hAnsi="Arial" w:cs="Arial"/>
        </w:rPr>
        <w:t xml:space="preserve"> fusion proteins, supporting the successful display of targeting moieties on the phage tip.</w:t>
      </w:r>
    </w:p>
    <w:p w14:paraId="65177972" w14:textId="77777777" w:rsidR="00635B3E" w:rsidRPr="008B21F2" w:rsidRDefault="00635B3E" w:rsidP="00AB55CB">
      <w:pPr>
        <w:spacing w:after="0" w:line="480" w:lineRule="auto"/>
        <w:rPr>
          <w:rFonts w:ascii="Arial" w:hAnsi="Arial" w:cs="Arial"/>
          <w:b/>
          <w:szCs w:val="20"/>
        </w:rPr>
      </w:pPr>
      <w:r w:rsidRPr="008B21F2">
        <w:rPr>
          <w:rFonts w:ascii="Arial" w:hAnsi="Arial" w:cs="Arial"/>
          <w:b/>
          <w:noProof/>
          <w:szCs w:val="20"/>
        </w:rPr>
        <w:drawing>
          <wp:inline distT="0" distB="0" distL="0" distR="0" wp14:anchorId="73D3632A" wp14:editId="0F9040E4">
            <wp:extent cx="6120130" cy="25679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2567940"/>
                    </a:xfrm>
                    <a:prstGeom prst="rect">
                      <a:avLst/>
                    </a:prstGeom>
                  </pic:spPr>
                </pic:pic>
              </a:graphicData>
            </a:graphic>
          </wp:inline>
        </w:drawing>
      </w:r>
    </w:p>
    <w:p w14:paraId="031E8204" w14:textId="2CC489E7" w:rsidR="00635B3E" w:rsidRPr="008B21F2" w:rsidRDefault="00635B3E" w:rsidP="00AB55CB">
      <w:pPr>
        <w:spacing w:after="0" w:line="480" w:lineRule="auto"/>
        <w:jc w:val="both"/>
        <w:rPr>
          <w:rFonts w:ascii="Arial" w:hAnsi="Arial" w:cs="Arial"/>
          <w:b/>
          <w:szCs w:val="20"/>
        </w:rPr>
      </w:pPr>
      <w:r w:rsidRPr="008B21F2">
        <w:rPr>
          <w:rFonts w:ascii="Arial" w:hAnsi="Arial" w:cs="Arial"/>
          <w:b/>
          <w:sz w:val="20"/>
          <w:szCs w:val="20"/>
        </w:rPr>
        <w:t>Figure S</w:t>
      </w:r>
      <w:r w:rsidR="00FC4113" w:rsidRPr="008B21F2">
        <w:rPr>
          <w:rFonts w:ascii="Arial" w:hAnsi="Arial" w:cs="Arial"/>
          <w:b/>
          <w:sz w:val="20"/>
          <w:szCs w:val="20"/>
        </w:rPr>
        <w:t>2</w:t>
      </w:r>
      <w:r w:rsidR="00A81E02">
        <w:rPr>
          <w:rFonts w:ascii="Arial" w:hAnsi="Arial" w:cs="Arial"/>
          <w:b/>
          <w:sz w:val="20"/>
          <w:szCs w:val="20"/>
        </w:rPr>
        <w:t xml:space="preserve">. </w:t>
      </w:r>
      <w:r w:rsidR="00A81E02">
        <w:rPr>
          <w:rFonts w:ascii="Arial" w:hAnsi="Arial" w:cs="Arial"/>
          <w:b/>
          <w:sz w:val="20"/>
        </w:rPr>
        <w:t>Mass spectrometry of M13</w:t>
      </w:r>
      <w:r w:rsidR="00A81E02">
        <w:rPr>
          <w:rFonts w:ascii="Arial" w:hAnsi="Arial" w:cs="Arial"/>
          <w:b/>
          <w:sz w:val="20"/>
          <w:vertAlign w:val="subscript"/>
        </w:rPr>
        <w:t>7D12</w:t>
      </w:r>
      <w:r w:rsidR="00A81E02">
        <w:rPr>
          <w:rFonts w:ascii="Arial" w:hAnsi="Arial" w:cs="Arial"/>
          <w:b/>
          <w:sz w:val="20"/>
        </w:rPr>
        <w:t xml:space="preserve"> engineered </w:t>
      </w:r>
      <w:proofErr w:type="spellStart"/>
      <w:r w:rsidR="00A81E02">
        <w:rPr>
          <w:rFonts w:ascii="Arial" w:hAnsi="Arial" w:cs="Arial"/>
          <w:b/>
          <w:sz w:val="20"/>
        </w:rPr>
        <w:t>pIII</w:t>
      </w:r>
      <w:proofErr w:type="spellEnd"/>
      <w:r w:rsidR="00A81E02">
        <w:rPr>
          <w:rFonts w:ascii="Arial" w:hAnsi="Arial" w:cs="Arial"/>
          <w:b/>
          <w:sz w:val="20"/>
        </w:rPr>
        <w:t xml:space="preserve"> protein.</w:t>
      </w:r>
      <w:r w:rsidRPr="008B21F2">
        <w:rPr>
          <w:rFonts w:ascii="Arial" w:hAnsi="Arial" w:cs="Arial"/>
          <w:b/>
          <w:sz w:val="20"/>
          <w:szCs w:val="20"/>
        </w:rPr>
        <w:t xml:space="preserve"> </w:t>
      </w:r>
      <w:r w:rsidRPr="00A81E02">
        <w:rPr>
          <w:rFonts w:ascii="Arial" w:hAnsi="Arial" w:cs="Arial"/>
          <w:b/>
          <w:bCs/>
          <w:sz w:val="20"/>
          <w:szCs w:val="20"/>
        </w:rPr>
        <w:t>A</w:t>
      </w:r>
      <w:r w:rsidRPr="008B21F2">
        <w:rPr>
          <w:rFonts w:ascii="Arial" w:hAnsi="Arial" w:cs="Arial"/>
          <w:bCs/>
          <w:sz w:val="20"/>
          <w:szCs w:val="20"/>
        </w:rPr>
        <w:t>)</w:t>
      </w:r>
      <w:r w:rsidRPr="008B21F2">
        <w:rPr>
          <w:rFonts w:ascii="Arial" w:hAnsi="Arial" w:cs="Arial"/>
          <w:b/>
          <w:sz w:val="20"/>
          <w:szCs w:val="20"/>
        </w:rPr>
        <w:t xml:space="preserve"> </w:t>
      </w:r>
      <w:r w:rsidRPr="008B21F2">
        <w:rPr>
          <w:rFonts w:ascii="Arial" w:hAnsi="Arial" w:cs="Arial"/>
          <w:bCs/>
          <w:sz w:val="20"/>
          <w:szCs w:val="20"/>
        </w:rPr>
        <w:t>Mass spectra</w:t>
      </w:r>
      <w:r w:rsidRPr="008B21F2">
        <w:rPr>
          <w:rFonts w:ascii="Arial" w:hAnsi="Arial" w:cs="Arial"/>
          <w:b/>
          <w:sz w:val="20"/>
          <w:szCs w:val="20"/>
        </w:rPr>
        <w:t xml:space="preserve"> </w:t>
      </w:r>
      <w:r w:rsidRPr="008B21F2">
        <w:rPr>
          <w:rFonts w:ascii="Arial" w:hAnsi="Arial" w:cs="Arial"/>
          <w:bCs/>
          <w:sz w:val="20"/>
          <w:szCs w:val="20"/>
          <w:lang w:val="en-US"/>
        </w:rPr>
        <w:t xml:space="preserve">of the </w:t>
      </w:r>
      <w:r w:rsidRPr="008B21F2">
        <w:rPr>
          <w:rFonts w:ascii="Arial" w:hAnsi="Arial" w:cs="Arial"/>
          <w:bCs/>
          <w:sz w:val="20"/>
          <w:szCs w:val="20"/>
        </w:rPr>
        <w:t>PIII</w:t>
      </w:r>
      <w:r w:rsidRPr="008B21F2">
        <w:rPr>
          <w:rFonts w:ascii="Arial" w:hAnsi="Arial" w:cs="Arial"/>
          <w:bCs/>
          <w:sz w:val="20"/>
          <w:szCs w:val="20"/>
          <w:vertAlign w:val="subscript"/>
        </w:rPr>
        <w:t>7D12</w:t>
      </w:r>
      <w:r w:rsidRPr="008B21F2">
        <w:rPr>
          <w:rFonts w:ascii="Arial" w:hAnsi="Arial" w:cs="Arial"/>
          <w:bCs/>
          <w:sz w:val="20"/>
          <w:szCs w:val="20"/>
        </w:rPr>
        <w:t xml:space="preserve"> </w:t>
      </w:r>
      <w:r w:rsidRPr="008B21F2">
        <w:rPr>
          <w:rFonts w:ascii="Arial" w:hAnsi="Arial" w:cs="Arial"/>
          <w:bCs/>
          <w:sz w:val="20"/>
          <w:szCs w:val="20"/>
          <w:lang w:val="en-US"/>
        </w:rPr>
        <w:t xml:space="preserve">highlighting mass-to-charge (m/z) ions between +38 and +26. </w:t>
      </w:r>
      <w:r w:rsidRPr="00A81E02">
        <w:rPr>
          <w:rFonts w:ascii="Arial" w:hAnsi="Arial" w:cs="Arial"/>
          <w:b/>
          <w:bCs/>
          <w:sz w:val="20"/>
          <w:szCs w:val="20"/>
          <w:lang w:val="en-US"/>
        </w:rPr>
        <w:t>B</w:t>
      </w:r>
      <w:r w:rsidRPr="008B21F2">
        <w:rPr>
          <w:rFonts w:ascii="Arial" w:hAnsi="Arial" w:cs="Arial"/>
          <w:bCs/>
          <w:sz w:val="20"/>
          <w:szCs w:val="20"/>
          <w:lang w:val="en-US"/>
        </w:rPr>
        <w:t xml:space="preserve">) After deconvolution, the mass of the </w:t>
      </w:r>
      <w:r w:rsidRPr="008B21F2">
        <w:rPr>
          <w:rFonts w:ascii="Arial" w:hAnsi="Arial" w:cs="Arial"/>
          <w:bCs/>
          <w:sz w:val="20"/>
          <w:szCs w:val="20"/>
        </w:rPr>
        <w:t>PIII</w:t>
      </w:r>
      <w:r w:rsidRPr="008B21F2">
        <w:rPr>
          <w:rFonts w:ascii="Arial" w:hAnsi="Arial" w:cs="Arial"/>
          <w:bCs/>
          <w:sz w:val="20"/>
          <w:szCs w:val="20"/>
          <w:vertAlign w:val="subscript"/>
        </w:rPr>
        <w:t>7D12</w:t>
      </w:r>
      <w:r w:rsidRPr="008B21F2">
        <w:rPr>
          <w:rFonts w:ascii="Arial" w:hAnsi="Arial" w:cs="Arial"/>
          <w:bCs/>
          <w:sz w:val="20"/>
          <w:szCs w:val="20"/>
          <w:vertAlign w:val="subscript"/>
          <w:lang w:val="en-US"/>
        </w:rPr>
        <w:t xml:space="preserve"> </w:t>
      </w:r>
      <w:r w:rsidRPr="008B21F2">
        <w:rPr>
          <w:rFonts w:ascii="Arial" w:hAnsi="Arial" w:cs="Arial"/>
          <w:bCs/>
          <w:sz w:val="20"/>
          <w:szCs w:val="20"/>
          <w:lang w:val="en-US"/>
        </w:rPr>
        <w:t xml:space="preserve">protein corresponded to </w:t>
      </w:r>
      <w:r w:rsidRPr="008B21F2">
        <w:rPr>
          <w:rFonts w:ascii="Arial" w:hAnsi="Arial" w:cs="Arial"/>
          <w:bCs/>
          <w:sz w:val="20"/>
          <w:szCs w:val="20"/>
        </w:rPr>
        <w:t>34747.3 Da versus 34754,78 Da expected based on aminoacidic sequence.</w:t>
      </w:r>
      <w:r w:rsidRPr="008B21F2">
        <w:rPr>
          <w:rFonts w:ascii="Arial" w:hAnsi="Arial" w:cs="Arial"/>
          <w:bCs/>
          <w:sz w:val="20"/>
          <w:szCs w:val="20"/>
          <w:lang w:val="en-US"/>
        </w:rPr>
        <w:t xml:space="preserve"> The protein eluted at retention time </w:t>
      </w:r>
      <w:r w:rsidRPr="008B21F2">
        <w:rPr>
          <w:rFonts w:ascii="Arial" w:hAnsi="Arial" w:cs="Arial"/>
          <w:bCs/>
          <w:sz w:val="20"/>
          <w:szCs w:val="20"/>
        </w:rPr>
        <w:t>15</w:t>
      </w:r>
      <w:r w:rsidRPr="008B21F2">
        <w:rPr>
          <w:rFonts w:ascii="Arial" w:hAnsi="Arial" w:cs="Arial"/>
          <w:bCs/>
          <w:sz w:val="20"/>
          <w:szCs w:val="20"/>
          <w:lang w:val="en-US"/>
        </w:rPr>
        <w:t>.</w:t>
      </w:r>
      <w:r w:rsidRPr="008B21F2">
        <w:rPr>
          <w:rFonts w:ascii="Arial" w:hAnsi="Arial" w:cs="Arial"/>
          <w:bCs/>
          <w:sz w:val="20"/>
          <w:szCs w:val="20"/>
        </w:rPr>
        <w:t>2 min</w:t>
      </w:r>
      <w:r w:rsidRPr="008B21F2">
        <w:rPr>
          <w:rFonts w:ascii="Arial" w:hAnsi="Arial" w:cs="Arial"/>
          <w:bCs/>
          <w:sz w:val="20"/>
          <w:szCs w:val="20"/>
          <w:lang w:val="en-US"/>
        </w:rPr>
        <w:t xml:space="preserve">, </w:t>
      </w:r>
      <w:proofErr w:type="spellStart"/>
      <w:r w:rsidRPr="008B21F2">
        <w:rPr>
          <w:rFonts w:ascii="Arial" w:hAnsi="Arial" w:cs="Arial"/>
          <w:bCs/>
          <w:sz w:val="20"/>
          <w:szCs w:val="20"/>
          <w:lang w:val="en-US"/>
        </w:rPr>
        <w:t>Dscore</w:t>
      </w:r>
      <w:proofErr w:type="spellEnd"/>
      <w:r w:rsidRPr="008B21F2">
        <w:rPr>
          <w:rFonts w:ascii="Arial" w:hAnsi="Arial" w:cs="Arial"/>
          <w:bCs/>
          <w:sz w:val="20"/>
          <w:szCs w:val="20"/>
          <w:lang w:val="en-US"/>
        </w:rPr>
        <w:t xml:space="preserve"> &gt;80.</w:t>
      </w:r>
    </w:p>
    <w:p w14:paraId="446E8AC0" w14:textId="77777777" w:rsidR="00635B3E" w:rsidRPr="008B21F2" w:rsidRDefault="00635B3E" w:rsidP="00AB55CB">
      <w:pPr>
        <w:spacing w:after="0" w:line="480" w:lineRule="auto"/>
        <w:rPr>
          <w:rFonts w:ascii="Arial" w:hAnsi="Arial" w:cs="Arial"/>
          <w:b/>
          <w:szCs w:val="20"/>
        </w:rPr>
      </w:pPr>
      <w:r w:rsidRPr="008B21F2">
        <w:rPr>
          <w:rFonts w:ascii="Arial" w:hAnsi="Arial" w:cs="Arial"/>
          <w:b/>
          <w:noProof/>
          <w:szCs w:val="20"/>
        </w:rPr>
        <w:drawing>
          <wp:inline distT="0" distB="0" distL="0" distR="0" wp14:anchorId="2C161D68" wp14:editId="6772E98F">
            <wp:extent cx="6120130" cy="25590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559050"/>
                    </a:xfrm>
                    <a:prstGeom prst="rect">
                      <a:avLst/>
                    </a:prstGeom>
                  </pic:spPr>
                </pic:pic>
              </a:graphicData>
            </a:graphic>
          </wp:inline>
        </w:drawing>
      </w:r>
    </w:p>
    <w:p w14:paraId="5FCDC38A" w14:textId="1F8BCD2E" w:rsidR="00635B3E" w:rsidRPr="003E6483" w:rsidRDefault="00635B3E" w:rsidP="00AB55CB">
      <w:pPr>
        <w:spacing w:after="0" w:line="480" w:lineRule="auto"/>
        <w:jc w:val="both"/>
        <w:rPr>
          <w:rFonts w:ascii="Arial" w:hAnsi="Arial" w:cs="Arial"/>
          <w:bCs/>
          <w:sz w:val="20"/>
          <w:lang w:val="en-US"/>
        </w:rPr>
      </w:pPr>
      <w:r w:rsidRPr="008B21F2">
        <w:rPr>
          <w:rFonts w:ascii="Arial" w:hAnsi="Arial" w:cs="Arial"/>
          <w:b/>
          <w:sz w:val="20"/>
        </w:rPr>
        <w:lastRenderedPageBreak/>
        <w:t>Figure S</w:t>
      </w:r>
      <w:r w:rsidR="00FC4113" w:rsidRPr="008B21F2">
        <w:rPr>
          <w:rFonts w:ascii="Arial" w:hAnsi="Arial" w:cs="Arial"/>
          <w:b/>
          <w:sz w:val="20"/>
        </w:rPr>
        <w:t>3</w:t>
      </w:r>
      <w:r w:rsidR="00A81E02">
        <w:rPr>
          <w:rFonts w:ascii="Arial" w:hAnsi="Arial" w:cs="Arial"/>
          <w:b/>
          <w:sz w:val="20"/>
        </w:rPr>
        <w:t>. Mass spectrometry of M13</w:t>
      </w:r>
      <w:r w:rsidR="00A81E02" w:rsidRPr="00A81E02">
        <w:rPr>
          <w:rFonts w:ascii="Arial" w:hAnsi="Arial" w:cs="Arial"/>
          <w:b/>
          <w:sz w:val="20"/>
          <w:vertAlign w:val="subscript"/>
        </w:rPr>
        <w:t>GHL</w:t>
      </w:r>
      <w:r w:rsidR="00A81E02">
        <w:rPr>
          <w:rFonts w:ascii="Arial" w:hAnsi="Arial" w:cs="Arial"/>
          <w:b/>
          <w:sz w:val="20"/>
        </w:rPr>
        <w:t xml:space="preserve"> engineered </w:t>
      </w:r>
      <w:proofErr w:type="spellStart"/>
      <w:r w:rsidR="00A81E02">
        <w:rPr>
          <w:rFonts w:ascii="Arial" w:hAnsi="Arial" w:cs="Arial"/>
          <w:b/>
          <w:sz w:val="20"/>
        </w:rPr>
        <w:t>pIII</w:t>
      </w:r>
      <w:proofErr w:type="spellEnd"/>
      <w:r w:rsidR="00A81E02">
        <w:rPr>
          <w:rFonts w:ascii="Arial" w:hAnsi="Arial" w:cs="Arial"/>
          <w:b/>
          <w:sz w:val="20"/>
        </w:rPr>
        <w:t xml:space="preserve"> protein.</w:t>
      </w:r>
      <w:r w:rsidRPr="008B21F2">
        <w:rPr>
          <w:rFonts w:ascii="Arial" w:hAnsi="Arial" w:cs="Arial"/>
          <w:b/>
          <w:sz w:val="20"/>
        </w:rPr>
        <w:t xml:space="preserve"> </w:t>
      </w:r>
      <w:r w:rsidRPr="00A81E02">
        <w:rPr>
          <w:rFonts w:ascii="Arial" w:hAnsi="Arial" w:cs="Arial"/>
          <w:b/>
          <w:bCs/>
          <w:sz w:val="20"/>
        </w:rPr>
        <w:t>A</w:t>
      </w:r>
      <w:r w:rsidRPr="008B21F2">
        <w:rPr>
          <w:rFonts w:ascii="Arial" w:hAnsi="Arial" w:cs="Arial"/>
          <w:bCs/>
          <w:sz w:val="20"/>
        </w:rPr>
        <w:t>)</w:t>
      </w:r>
      <w:r w:rsidRPr="008B21F2">
        <w:rPr>
          <w:rFonts w:ascii="Arial" w:hAnsi="Arial" w:cs="Arial"/>
          <w:b/>
          <w:sz w:val="20"/>
        </w:rPr>
        <w:t xml:space="preserve"> </w:t>
      </w:r>
      <w:r w:rsidRPr="008B21F2">
        <w:rPr>
          <w:rFonts w:ascii="Arial" w:hAnsi="Arial" w:cs="Arial"/>
          <w:bCs/>
          <w:sz w:val="20"/>
        </w:rPr>
        <w:t>Mass spectra</w:t>
      </w:r>
      <w:r w:rsidRPr="008B21F2">
        <w:rPr>
          <w:rFonts w:ascii="Arial" w:hAnsi="Arial" w:cs="Arial"/>
          <w:b/>
          <w:sz w:val="20"/>
        </w:rPr>
        <w:t xml:space="preserve"> </w:t>
      </w:r>
      <w:r w:rsidRPr="008B21F2">
        <w:rPr>
          <w:rFonts w:ascii="Arial" w:hAnsi="Arial" w:cs="Arial"/>
          <w:bCs/>
          <w:sz w:val="20"/>
          <w:lang w:val="en-US"/>
        </w:rPr>
        <w:t xml:space="preserve">of the </w:t>
      </w:r>
      <w:r w:rsidRPr="008B21F2">
        <w:rPr>
          <w:rFonts w:ascii="Arial" w:hAnsi="Arial" w:cs="Arial"/>
          <w:bCs/>
          <w:sz w:val="20"/>
        </w:rPr>
        <w:t>PIII</w:t>
      </w:r>
      <w:r w:rsidRPr="008B21F2">
        <w:rPr>
          <w:rFonts w:ascii="Arial" w:hAnsi="Arial" w:cs="Arial"/>
          <w:bCs/>
          <w:sz w:val="20"/>
          <w:vertAlign w:val="subscript"/>
          <w:lang w:val="en-US"/>
        </w:rPr>
        <w:t>GHL</w:t>
      </w:r>
      <w:r w:rsidRPr="008B21F2">
        <w:rPr>
          <w:rFonts w:ascii="Arial" w:hAnsi="Arial" w:cs="Arial"/>
          <w:bCs/>
          <w:sz w:val="20"/>
        </w:rPr>
        <w:t xml:space="preserve"> </w:t>
      </w:r>
      <w:r w:rsidRPr="008B21F2">
        <w:rPr>
          <w:rFonts w:ascii="Arial" w:hAnsi="Arial" w:cs="Arial"/>
          <w:bCs/>
          <w:sz w:val="20"/>
          <w:lang w:val="en-US"/>
        </w:rPr>
        <w:t xml:space="preserve">highlighting mass-to-charge (m/z) ions between +28 and +17. B) After deconvolution, the mass of the </w:t>
      </w:r>
      <w:r w:rsidRPr="008B21F2">
        <w:rPr>
          <w:rFonts w:ascii="Arial" w:hAnsi="Arial" w:cs="Arial"/>
          <w:bCs/>
          <w:sz w:val="20"/>
        </w:rPr>
        <w:t>PIII</w:t>
      </w:r>
      <w:r w:rsidRPr="008B21F2">
        <w:rPr>
          <w:rFonts w:ascii="Arial" w:hAnsi="Arial" w:cs="Arial"/>
          <w:bCs/>
          <w:sz w:val="20"/>
          <w:vertAlign w:val="subscript"/>
          <w:lang w:val="en-US"/>
        </w:rPr>
        <w:t xml:space="preserve">GHL </w:t>
      </w:r>
      <w:r w:rsidRPr="008B21F2">
        <w:rPr>
          <w:rFonts w:ascii="Arial" w:hAnsi="Arial" w:cs="Arial"/>
          <w:bCs/>
          <w:sz w:val="20"/>
          <w:lang w:val="en-US"/>
        </w:rPr>
        <w:t xml:space="preserve">protein was estimated in </w:t>
      </w:r>
      <w:r w:rsidRPr="008B21F2">
        <w:rPr>
          <w:rFonts w:ascii="Arial" w:hAnsi="Arial" w:cs="Arial"/>
          <w:bCs/>
          <w:sz w:val="20"/>
        </w:rPr>
        <w:t>22839.3 Da versus 22844.77 Da expected based on aminoacidic</w:t>
      </w:r>
      <w:r w:rsidRPr="003E6483">
        <w:rPr>
          <w:rFonts w:ascii="Arial" w:hAnsi="Arial" w:cs="Arial"/>
          <w:bCs/>
          <w:sz w:val="20"/>
        </w:rPr>
        <w:t xml:space="preserve"> sequence.</w:t>
      </w:r>
      <w:r w:rsidRPr="003E6483">
        <w:rPr>
          <w:rFonts w:ascii="Arial" w:hAnsi="Arial" w:cs="Arial"/>
          <w:bCs/>
          <w:sz w:val="20"/>
          <w:lang w:val="en-US"/>
        </w:rPr>
        <w:t xml:space="preserve"> The protein eluted at retention time </w:t>
      </w:r>
      <w:r w:rsidRPr="003E6483">
        <w:rPr>
          <w:rFonts w:ascii="Arial" w:hAnsi="Arial" w:cs="Arial"/>
          <w:bCs/>
          <w:sz w:val="20"/>
        </w:rPr>
        <w:t>15</w:t>
      </w:r>
      <w:r w:rsidRPr="003E6483">
        <w:rPr>
          <w:rFonts w:ascii="Arial" w:hAnsi="Arial" w:cs="Arial"/>
          <w:bCs/>
          <w:sz w:val="20"/>
          <w:lang w:val="en-US"/>
        </w:rPr>
        <w:t>.4</w:t>
      </w:r>
      <w:r w:rsidRPr="003E6483">
        <w:rPr>
          <w:rFonts w:ascii="Arial" w:hAnsi="Arial" w:cs="Arial"/>
          <w:bCs/>
          <w:sz w:val="20"/>
        </w:rPr>
        <w:t xml:space="preserve"> min</w:t>
      </w:r>
      <w:r w:rsidRPr="003E6483">
        <w:rPr>
          <w:rFonts w:ascii="Arial" w:hAnsi="Arial" w:cs="Arial"/>
          <w:bCs/>
          <w:sz w:val="20"/>
          <w:lang w:val="en-US"/>
        </w:rPr>
        <w:t xml:space="preserve">, </w:t>
      </w:r>
      <w:proofErr w:type="spellStart"/>
      <w:r w:rsidRPr="003E6483">
        <w:rPr>
          <w:rFonts w:ascii="Arial" w:hAnsi="Arial" w:cs="Arial"/>
          <w:bCs/>
          <w:sz w:val="20"/>
          <w:lang w:val="en-US"/>
        </w:rPr>
        <w:t>Dscore</w:t>
      </w:r>
      <w:proofErr w:type="spellEnd"/>
      <w:r w:rsidRPr="003E6483">
        <w:rPr>
          <w:rFonts w:ascii="Arial" w:hAnsi="Arial" w:cs="Arial"/>
          <w:bCs/>
          <w:sz w:val="20"/>
          <w:lang w:val="en-US"/>
        </w:rPr>
        <w:t xml:space="preserve"> &gt;80</w:t>
      </w:r>
      <w:r w:rsidR="00FC4113">
        <w:rPr>
          <w:rFonts w:ascii="Arial" w:hAnsi="Arial" w:cs="Arial"/>
          <w:bCs/>
          <w:sz w:val="20"/>
          <w:lang w:val="en-US"/>
        </w:rPr>
        <w:t>.</w:t>
      </w:r>
    </w:p>
    <w:p w14:paraId="4E32C1E7" w14:textId="77777777" w:rsidR="00AB55CB" w:rsidRDefault="00AB55CB" w:rsidP="00AB55CB">
      <w:pPr>
        <w:spacing w:after="0" w:line="480" w:lineRule="auto"/>
        <w:jc w:val="both"/>
        <w:rPr>
          <w:rFonts w:ascii="Arial" w:eastAsia="Calibri" w:hAnsi="Arial" w:cs="Arial"/>
          <w:b/>
          <w:bCs/>
          <w:iCs/>
          <w:color w:val="000000"/>
          <w:sz w:val="24"/>
          <w:szCs w:val="24"/>
          <w:u w:val="single"/>
          <w:lang w:val="en-US"/>
        </w:rPr>
      </w:pPr>
    </w:p>
    <w:p w14:paraId="6306FC82" w14:textId="068F9AD0" w:rsidR="00BD0EA9" w:rsidRPr="00852181" w:rsidRDefault="00BD0EA9" w:rsidP="00AB55CB">
      <w:pPr>
        <w:spacing w:after="0" w:line="480" w:lineRule="auto"/>
        <w:jc w:val="both"/>
        <w:rPr>
          <w:rFonts w:ascii="Arial" w:eastAsia="Calibri" w:hAnsi="Arial" w:cs="Arial"/>
          <w:b/>
          <w:bCs/>
          <w:iCs/>
          <w:color w:val="000000"/>
          <w:sz w:val="24"/>
          <w:szCs w:val="24"/>
          <w:u w:val="single"/>
          <w:lang w:val="en-US"/>
        </w:rPr>
      </w:pPr>
      <w:r w:rsidRPr="00852181">
        <w:rPr>
          <w:rFonts w:ascii="Arial" w:eastAsia="Calibri" w:hAnsi="Arial" w:cs="Arial"/>
          <w:b/>
          <w:bCs/>
          <w:iCs/>
          <w:color w:val="000000"/>
          <w:sz w:val="24"/>
          <w:szCs w:val="24"/>
          <w:u w:val="single"/>
          <w:lang w:val="en-US"/>
        </w:rPr>
        <w:t>Phage nanobots: chemical functionalization and payload conjugation</w:t>
      </w:r>
    </w:p>
    <w:p w14:paraId="28840205" w14:textId="3BE4FB9B" w:rsidR="00C47DD9" w:rsidRPr="008B21F2" w:rsidRDefault="00E471D4" w:rsidP="00AB55CB">
      <w:pPr>
        <w:spacing w:after="0" w:line="480" w:lineRule="auto"/>
        <w:jc w:val="both"/>
        <w:rPr>
          <w:rFonts w:ascii="Arial" w:hAnsi="Arial" w:cs="Arial"/>
          <w:sz w:val="24"/>
          <w:szCs w:val="20"/>
        </w:rPr>
      </w:pPr>
      <w:r w:rsidRPr="00E471D4">
        <w:rPr>
          <w:rFonts w:ascii="Arial" w:hAnsi="Arial" w:cs="Arial"/>
          <w:sz w:val="24"/>
          <w:szCs w:val="20"/>
        </w:rPr>
        <w:t xml:space="preserve">To support and extend the chemical functionalization results presented in the main text, we performed additional spectroscopic, mass spectrometry and quantitative analyses of </w:t>
      </w:r>
      <w:proofErr w:type="spellStart"/>
      <w:r>
        <w:rPr>
          <w:rFonts w:ascii="Arial" w:hAnsi="Arial" w:cs="Arial"/>
          <w:sz w:val="24"/>
          <w:szCs w:val="20"/>
        </w:rPr>
        <w:t>bioconjugated</w:t>
      </w:r>
      <w:proofErr w:type="spellEnd"/>
      <w:r>
        <w:rPr>
          <w:rFonts w:ascii="Arial" w:hAnsi="Arial" w:cs="Arial"/>
          <w:sz w:val="24"/>
          <w:szCs w:val="20"/>
        </w:rPr>
        <w:t xml:space="preserve"> </w:t>
      </w:r>
      <w:r w:rsidRPr="00E471D4">
        <w:rPr>
          <w:rFonts w:ascii="Arial" w:hAnsi="Arial" w:cs="Arial"/>
          <w:sz w:val="24"/>
          <w:szCs w:val="20"/>
        </w:rPr>
        <w:t>phage.</w:t>
      </w:r>
      <w:r>
        <w:rPr>
          <w:rFonts w:ascii="Arial" w:hAnsi="Arial" w:cs="Arial"/>
          <w:sz w:val="24"/>
          <w:szCs w:val="20"/>
        </w:rPr>
        <w:t xml:space="preserve"> </w:t>
      </w:r>
      <w:r w:rsidRPr="00E471D4">
        <w:rPr>
          <w:rFonts w:ascii="Arial" w:hAnsi="Arial" w:cs="Arial"/>
          <w:sz w:val="24"/>
          <w:szCs w:val="20"/>
        </w:rPr>
        <w:t xml:space="preserve">UV–Vis absorption spectroscopy was </w:t>
      </w:r>
      <w:r>
        <w:rPr>
          <w:rFonts w:ascii="Arial" w:hAnsi="Arial" w:cs="Arial"/>
          <w:sz w:val="24"/>
          <w:szCs w:val="20"/>
        </w:rPr>
        <w:t xml:space="preserve">initially </w:t>
      </w:r>
      <w:r w:rsidRPr="00E471D4">
        <w:rPr>
          <w:rFonts w:ascii="Arial" w:hAnsi="Arial" w:cs="Arial"/>
          <w:sz w:val="24"/>
          <w:szCs w:val="20"/>
        </w:rPr>
        <w:t>used to confirm successful conjugation of fluorescent dyes</w:t>
      </w:r>
      <w:r>
        <w:rPr>
          <w:rFonts w:ascii="Arial" w:hAnsi="Arial" w:cs="Arial"/>
          <w:sz w:val="24"/>
          <w:szCs w:val="20"/>
        </w:rPr>
        <w:t>. In particular, w</w:t>
      </w:r>
      <w:r w:rsidRPr="00E471D4">
        <w:rPr>
          <w:rFonts w:ascii="Arial" w:hAnsi="Arial" w:cs="Arial"/>
          <w:sz w:val="24"/>
          <w:szCs w:val="20"/>
        </w:rPr>
        <w:t>hile the spectrum of M13</w:t>
      </w:r>
      <w:r w:rsidRPr="00E471D4">
        <w:rPr>
          <w:rFonts w:ascii="Arial" w:hAnsi="Arial" w:cs="Arial"/>
          <w:sz w:val="24"/>
          <w:szCs w:val="20"/>
          <w:vertAlign w:val="subscript"/>
        </w:rPr>
        <w:t>7D12</w:t>
      </w:r>
      <w:r w:rsidRPr="00E471D4">
        <w:rPr>
          <w:rFonts w:ascii="Arial" w:hAnsi="Arial" w:cs="Arial"/>
          <w:sz w:val="24"/>
          <w:szCs w:val="20"/>
        </w:rPr>
        <w:t xml:space="preserve">-CF594 is </w:t>
      </w:r>
      <w:r w:rsidRPr="008B21F2">
        <w:rPr>
          <w:rFonts w:ascii="Arial" w:hAnsi="Arial" w:cs="Arial"/>
          <w:sz w:val="24"/>
          <w:szCs w:val="20"/>
        </w:rPr>
        <w:t>presented in the main text, additional spectra are reported here for control M13</w:t>
      </w:r>
      <w:r w:rsidRPr="008B21F2">
        <w:rPr>
          <w:rFonts w:ascii="Arial" w:hAnsi="Arial" w:cs="Arial"/>
          <w:sz w:val="24"/>
          <w:szCs w:val="20"/>
          <w:vertAlign w:val="subscript"/>
        </w:rPr>
        <w:t>GHL</w:t>
      </w:r>
      <w:r w:rsidRPr="008B21F2">
        <w:rPr>
          <w:rFonts w:ascii="Arial" w:hAnsi="Arial" w:cs="Arial"/>
          <w:sz w:val="24"/>
          <w:szCs w:val="20"/>
        </w:rPr>
        <w:t>-CF594 (Figure S</w:t>
      </w:r>
      <w:r w:rsidR="00FC4113" w:rsidRPr="008B21F2">
        <w:rPr>
          <w:rFonts w:ascii="Arial" w:hAnsi="Arial" w:cs="Arial"/>
          <w:sz w:val="24"/>
          <w:szCs w:val="20"/>
        </w:rPr>
        <w:t>4</w:t>
      </w:r>
      <w:r w:rsidRPr="008B21F2">
        <w:rPr>
          <w:rFonts w:ascii="Arial" w:hAnsi="Arial" w:cs="Arial"/>
          <w:sz w:val="24"/>
          <w:szCs w:val="20"/>
        </w:rPr>
        <w:t xml:space="preserve">). Similarly, UV-vis was used also for </w:t>
      </w:r>
      <w:r w:rsidR="00221794">
        <w:rPr>
          <w:rFonts w:ascii="Arial" w:hAnsi="Arial" w:cs="Arial"/>
          <w:sz w:val="24"/>
          <w:szCs w:val="20"/>
        </w:rPr>
        <w:t xml:space="preserve">the </w:t>
      </w:r>
      <w:r w:rsidRPr="008B21F2">
        <w:rPr>
          <w:rFonts w:ascii="Arial" w:hAnsi="Arial" w:cs="Arial"/>
          <w:sz w:val="24"/>
          <w:szCs w:val="20"/>
        </w:rPr>
        <w:t xml:space="preserve">initial characterization of Rose Bengal </w:t>
      </w:r>
      <w:proofErr w:type="spellStart"/>
      <w:r w:rsidRPr="008B21F2">
        <w:rPr>
          <w:rFonts w:ascii="Arial" w:hAnsi="Arial" w:cs="Arial"/>
          <w:sz w:val="24"/>
          <w:szCs w:val="20"/>
        </w:rPr>
        <w:t>bioconjugated</w:t>
      </w:r>
      <w:proofErr w:type="spellEnd"/>
      <w:r w:rsidRPr="008B21F2">
        <w:rPr>
          <w:rFonts w:ascii="Arial" w:hAnsi="Arial" w:cs="Arial"/>
          <w:sz w:val="24"/>
          <w:szCs w:val="20"/>
        </w:rPr>
        <w:t xml:space="preserve"> M13</w:t>
      </w:r>
      <w:r w:rsidRPr="008B21F2">
        <w:rPr>
          <w:rFonts w:ascii="Arial" w:hAnsi="Arial" w:cs="Arial"/>
          <w:sz w:val="24"/>
          <w:szCs w:val="20"/>
          <w:vertAlign w:val="subscript"/>
        </w:rPr>
        <w:t>7D12</w:t>
      </w:r>
      <w:r w:rsidRPr="008B21F2">
        <w:rPr>
          <w:rFonts w:ascii="Arial" w:hAnsi="Arial" w:cs="Arial"/>
          <w:sz w:val="24"/>
          <w:szCs w:val="20"/>
        </w:rPr>
        <w:t xml:space="preserve"> (Figure S</w:t>
      </w:r>
      <w:r w:rsidR="00FC4113" w:rsidRPr="008B21F2">
        <w:rPr>
          <w:rFonts w:ascii="Arial" w:hAnsi="Arial" w:cs="Arial"/>
          <w:sz w:val="24"/>
          <w:szCs w:val="20"/>
        </w:rPr>
        <w:t>5</w:t>
      </w:r>
      <w:r w:rsidRPr="008B21F2">
        <w:rPr>
          <w:rFonts w:ascii="Arial" w:hAnsi="Arial" w:cs="Arial"/>
          <w:sz w:val="24"/>
          <w:szCs w:val="20"/>
        </w:rPr>
        <w:t xml:space="preserve">). Chemical conjugation of </w:t>
      </w:r>
      <w:proofErr w:type="spellStart"/>
      <w:r w:rsidRPr="008B21F2">
        <w:rPr>
          <w:rFonts w:ascii="Arial" w:hAnsi="Arial" w:cs="Arial"/>
          <w:sz w:val="24"/>
          <w:szCs w:val="20"/>
        </w:rPr>
        <w:t>pVIII</w:t>
      </w:r>
      <w:proofErr w:type="spellEnd"/>
      <w:r w:rsidRPr="008B21F2">
        <w:rPr>
          <w:rFonts w:ascii="Arial" w:hAnsi="Arial" w:cs="Arial"/>
          <w:sz w:val="24"/>
          <w:szCs w:val="20"/>
        </w:rPr>
        <w:t xml:space="preserve"> major capsid protein was further validated through mass spectrometry (Figure S</w:t>
      </w:r>
      <w:r w:rsidR="00FC4113" w:rsidRPr="008B21F2">
        <w:rPr>
          <w:rFonts w:ascii="Arial" w:hAnsi="Arial" w:cs="Arial"/>
          <w:sz w:val="24"/>
          <w:szCs w:val="20"/>
        </w:rPr>
        <w:t>6</w:t>
      </w:r>
      <w:r w:rsidRPr="008B21F2">
        <w:rPr>
          <w:rFonts w:ascii="Arial" w:hAnsi="Arial" w:cs="Arial"/>
          <w:sz w:val="24"/>
          <w:szCs w:val="20"/>
        </w:rPr>
        <w:t>), providing molecular evidence of successful capsid functionalization. Quantitative parameters were also calculated across the independent phage-conjugate batches used in this study, including phage concentration, dye concentration and dye-to-phage ratio. These data are summarized in Table S1, highlight</w:t>
      </w:r>
      <w:r w:rsidR="00221794">
        <w:rPr>
          <w:rFonts w:ascii="Arial" w:hAnsi="Arial" w:cs="Arial"/>
          <w:sz w:val="24"/>
          <w:szCs w:val="20"/>
        </w:rPr>
        <w:t>ing</w:t>
      </w:r>
      <w:r w:rsidRPr="008B21F2">
        <w:rPr>
          <w:rFonts w:ascii="Arial" w:hAnsi="Arial" w:cs="Arial"/>
          <w:sz w:val="24"/>
          <w:szCs w:val="20"/>
        </w:rPr>
        <w:t xml:space="preserve"> the high payload capacity of the M13 platform, reaching several hundred dye molecules per virion, and document</w:t>
      </w:r>
      <w:r w:rsidR="00847BDB">
        <w:rPr>
          <w:rFonts w:ascii="Arial" w:hAnsi="Arial" w:cs="Arial"/>
          <w:sz w:val="24"/>
          <w:szCs w:val="20"/>
        </w:rPr>
        <w:t>ing</w:t>
      </w:r>
      <w:r w:rsidRPr="008B21F2">
        <w:rPr>
          <w:rFonts w:ascii="Arial" w:hAnsi="Arial" w:cs="Arial"/>
          <w:sz w:val="24"/>
          <w:szCs w:val="20"/>
        </w:rPr>
        <w:t xml:space="preserve"> the batch-to-batch reproducibility of the conjugation strategy. </w:t>
      </w:r>
    </w:p>
    <w:p w14:paraId="053CB051" w14:textId="77777777" w:rsidR="00AB55CB" w:rsidRDefault="00AB55CB" w:rsidP="00AB55CB">
      <w:pPr>
        <w:spacing w:after="0" w:line="480" w:lineRule="auto"/>
        <w:jc w:val="both"/>
        <w:rPr>
          <w:rFonts w:ascii="Arial" w:hAnsi="Arial" w:cs="Arial"/>
          <w:b/>
          <w:i/>
          <w:sz w:val="24"/>
          <w:szCs w:val="20"/>
        </w:rPr>
      </w:pPr>
    </w:p>
    <w:p w14:paraId="395591E3" w14:textId="77777777" w:rsidR="00AB55CB" w:rsidRDefault="00AB55CB" w:rsidP="00AB55CB">
      <w:pPr>
        <w:spacing w:after="0" w:line="480" w:lineRule="auto"/>
        <w:jc w:val="both"/>
        <w:rPr>
          <w:rFonts w:ascii="Arial" w:hAnsi="Arial" w:cs="Arial"/>
          <w:b/>
          <w:i/>
          <w:sz w:val="24"/>
          <w:szCs w:val="20"/>
        </w:rPr>
      </w:pPr>
    </w:p>
    <w:p w14:paraId="31DD3F61" w14:textId="77777777" w:rsidR="00AB55CB" w:rsidRDefault="00AB55CB" w:rsidP="00AB55CB">
      <w:pPr>
        <w:spacing w:after="0" w:line="480" w:lineRule="auto"/>
        <w:jc w:val="both"/>
        <w:rPr>
          <w:rFonts w:ascii="Arial" w:hAnsi="Arial" w:cs="Arial"/>
          <w:b/>
          <w:i/>
          <w:sz w:val="24"/>
          <w:szCs w:val="20"/>
        </w:rPr>
      </w:pPr>
    </w:p>
    <w:p w14:paraId="40A092A8" w14:textId="77777777" w:rsidR="00AB55CB" w:rsidRDefault="00AB55CB" w:rsidP="00AB55CB">
      <w:pPr>
        <w:spacing w:after="0" w:line="480" w:lineRule="auto"/>
        <w:jc w:val="both"/>
        <w:rPr>
          <w:rFonts w:ascii="Arial" w:hAnsi="Arial" w:cs="Arial"/>
          <w:b/>
          <w:i/>
          <w:sz w:val="24"/>
          <w:szCs w:val="20"/>
        </w:rPr>
      </w:pPr>
    </w:p>
    <w:p w14:paraId="5D668E82" w14:textId="77777777" w:rsidR="00AB55CB" w:rsidRDefault="00AB55CB" w:rsidP="00AB55CB">
      <w:pPr>
        <w:spacing w:after="0" w:line="480" w:lineRule="auto"/>
        <w:jc w:val="both"/>
        <w:rPr>
          <w:rFonts w:ascii="Arial" w:hAnsi="Arial" w:cs="Arial"/>
          <w:b/>
          <w:i/>
          <w:sz w:val="24"/>
          <w:szCs w:val="20"/>
        </w:rPr>
      </w:pPr>
    </w:p>
    <w:p w14:paraId="3A6E3F6F" w14:textId="77777777" w:rsidR="00AB55CB" w:rsidRDefault="00AB55CB" w:rsidP="00AB55CB">
      <w:pPr>
        <w:spacing w:after="0" w:line="480" w:lineRule="auto"/>
        <w:jc w:val="both"/>
        <w:rPr>
          <w:rFonts w:ascii="Arial" w:hAnsi="Arial" w:cs="Arial"/>
          <w:b/>
          <w:i/>
          <w:sz w:val="24"/>
          <w:szCs w:val="20"/>
        </w:rPr>
      </w:pPr>
    </w:p>
    <w:p w14:paraId="1693D8CF" w14:textId="4CCB9DB6" w:rsidR="00CC1508" w:rsidRPr="008B21F2" w:rsidRDefault="00CC1508" w:rsidP="00AB55CB">
      <w:pPr>
        <w:spacing w:after="0" w:line="480" w:lineRule="auto"/>
        <w:jc w:val="both"/>
        <w:rPr>
          <w:rFonts w:ascii="Arial" w:hAnsi="Arial" w:cs="Arial"/>
          <w:b/>
          <w:i/>
          <w:sz w:val="24"/>
          <w:szCs w:val="20"/>
        </w:rPr>
      </w:pPr>
      <w:r w:rsidRPr="008B21F2">
        <w:rPr>
          <w:rFonts w:ascii="Arial" w:hAnsi="Arial" w:cs="Arial"/>
          <w:b/>
          <w:i/>
          <w:sz w:val="24"/>
          <w:szCs w:val="20"/>
        </w:rPr>
        <w:lastRenderedPageBreak/>
        <w:t>UV-Vis absorption spectrum of M13</w:t>
      </w:r>
      <w:r w:rsidRPr="008B21F2">
        <w:rPr>
          <w:rFonts w:ascii="Arial" w:hAnsi="Arial" w:cs="Arial"/>
          <w:b/>
          <w:i/>
          <w:sz w:val="24"/>
          <w:szCs w:val="20"/>
          <w:vertAlign w:val="subscript"/>
        </w:rPr>
        <w:t>GHL</w:t>
      </w:r>
      <w:r w:rsidRPr="008B21F2">
        <w:rPr>
          <w:rFonts w:ascii="Arial" w:hAnsi="Arial" w:cs="Arial"/>
          <w:b/>
          <w:i/>
          <w:sz w:val="24"/>
          <w:szCs w:val="20"/>
        </w:rPr>
        <w:t xml:space="preserve"> conjugated with CF594</w:t>
      </w:r>
    </w:p>
    <w:p w14:paraId="40F12B6E" w14:textId="77777777" w:rsidR="00CC1508" w:rsidRPr="008B21F2" w:rsidRDefault="00B90C9C" w:rsidP="00AB55CB">
      <w:pPr>
        <w:spacing w:after="0" w:line="480" w:lineRule="auto"/>
        <w:jc w:val="center"/>
        <w:rPr>
          <w:rFonts w:ascii="Arial" w:hAnsi="Arial" w:cs="Arial"/>
          <w:b/>
          <w:sz w:val="20"/>
          <w:szCs w:val="20"/>
        </w:rPr>
      </w:pPr>
      <w:r w:rsidRPr="008B21F2">
        <w:rPr>
          <w:rFonts w:ascii="Arial" w:hAnsi="Arial" w:cs="Arial"/>
          <w:b/>
          <w:noProof/>
          <w:sz w:val="20"/>
          <w:szCs w:val="20"/>
        </w:rPr>
        <w:drawing>
          <wp:inline distT="0" distB="0" distL="0" distR="0" wp14:anchorId="2EC26456" wp14:editId="7290120D">
            <wp:extent cx="3913632" cy="2642616"/>
            <wp:effectExtent l="0" t="0" r="0"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PETTRO ABS GH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3632" cy="2642616"/>
                    </a:xfrm>
                    <a:prstGeom prst="rect">
                      <a:avLst/>
                    </a:prstGeom>
                  </pic:spPr>
                </pic:pic>
              </a:graphicData>
            </a:graphic>
          </wp:inline>
        </w:drawing>
      </w:r>
    </w:p>
    <w:p w14:paraId="7F1BF792" w14:textId="668CE1F0" w:rsidR="00CC1508" w:rsidRPr="008B21F2" w:rsidRDefault="00B90C9C" w:rsidP="00AB55CB">
      <w:pPr>
        <w:spacing w:after="0" w:line="480" w:lineRule="auto"/>
        <w:jc w:val="both"/>
        <w:rPr>
          <w:rFonts w:ascii="Arial" w:hAnsi="Arial"/>
          <w:sz w:val="20"/>
          <w:szCs w:val="20"/>
          <w:lang w:val="en-US"/>
        </w:rPr>
      </w:pPr>
      <w:r w:rsidRPr="008B21F2">
        <w:rPr>
          <w:rFonts w:ascii="Arial" w:hAnsi="Arial" w:cs="Arial"/>
          <w:b/>
          <w:sz w:val="20"/>
          <w:szCs w:val="20"/>
        </w:rPr>
        <w:t>Figure S</w:t>
      </w:r>
      <w:r w:rsidR="00FC4113" w:rsidRPr="008B21F2">
        <w:rPr>
          <w:rFonts w:ascii="Arial" w:hAnsi="Arial" w:cs="Arial"/>
          <w:b/>
          <w:sz w:val="20"/>
          <w:szCs w:val="20"/>
        </w:rPr>
        <w:t>4</w:t>
      </w:r>
      <w:r w:rsidRPr="008B21F2">
        <w:rPr>
          <w:rFonts w:ascii="Arial" w:hAnsi="Arial" w:cs="Arial"/>
          <w:b/>
          <w:sz w:val="20"/>
          <w:szCs w:val="20"/>
        </w:rPr>
        <w:t>.</w:t>
      </w:r>
      <w:r w:rsidR="00A81E02">
        <w:rPr>
          <w:rFonts w:ascii="Arial" w:hAnsi="Arial" w:cs="Arial"/>
          <w:b/>
          <w:sz w:val="20"/>
          <w:szCs w:val="20"/>
        </w:rPr>
        <w:t xml:space="preserve"> UV-Vis absorption of M13</w:t>
      </w:r>
      <w:r w:rsidR="00A81E02" w:rsidRPr="00A81E02">
        <w:rPr>
          <w:rFonts w:ascii="Arial" w:hAnsi="Arial" w:cs="Arial"/>
          <w:b/>
          <w:sz w:val="20"/>
          <w:szCs w:val="20"/>
          <w:vertAlign w:val="subscript"/>
        </w:rPr>
        <w:t>GHL</w:t>
      </w:r>
      <w:r w:rsidR="00A81E02" w:rsidRPr="00A81E02">
        <w:rPr>
          <w:rFonts w:ascii="Arial" w:hAnsi="Arial" w:cs="Arial"/>
          <w:b/>
          <w:sz w:val="20"/>
          <w:szCs w:val="20"/>
        </w:rPr>
        <w:t xml:space="preserve"> </w:t>
      </w:r>
      <w:proofErr w:type="spellStart"/>
      <w:r w:rsidR="00A81E02" w:rsidRPr="00A81E02">
        <w:rPr>
          <w:rFonts w:ascii="Arial" w:hAnsi="Arial" w:cs="Arial"/>
          <w:b/>
          <w:sz w:val="20"/>
          <w:szCs w:val="20"/>
        </w:rPr>
        <w:t>bioconjugated</w:t>
      </w:r>
      <w:proofErr w:type="spellEnd"/>
      <w:r w:rsidR="00A81E02" w:rsidRPr="00A81E02">
        <w:rPr>
          <w:rFonts w:ascii="Arial" w:hAnsi="Arial" w:cs="Arial"/>
          <w:b/>
          <w:sz w:val="20"/>
          <w:szCs w:val="20"/>
        </w:rPr>
        <w:t xml:space="preserve"> with CF594</w:t>
      </w:r>
      <w:r w:rsidR="00A81E02">
        <w:rPr>
          <w:rFonts w:ascii="Arial" w:hAnsi="Arial" w:cs="Arial"/>
          <w:b/>
          <w:sz w:val="20"/>
          <w:szCs w:val="20"/>
        </w:rPr>
        <w:t>.</w:t>
      </w:r>
      <w:r w:rsidRPr="008B21F2">
        <w:rPr>
          <w:rFonts w:ascii="Arial" w:hAnsi="Arial" w:cs="Arial"/>
          <w:sz w:val="20"/>
          <w:szCs w:val="20"/>
        </w:rPr>
        <w:t xml:space="preserve"> </w:t>
      </w:r>
      <w:r w:rsidR="00CC1508" w:rsidRPr="008B21F2">
        <w:rPr>
          <w:rFonts w:ascii="Arial" w:hAnsi="Arial" w:cs="Arial"/>
          <w:sz w:val="20"/>
          <w:szCs w:val="20"/>
        </w:rPr>
        <w:t xml:space="preserve">UV-Vis absorption spectrum of </w:t>
      </w:r>
      <w:r w:rsidR="00CC1508" w:rsidRPr="008B21F2">
        <w:rPr>
          <w:rFonts w:ascii="Arial" w:hAnsi="Arial"/>
          <w:sz w:val="20"/>
          <w:szCs w:val="20"/>
          <w:lang w:val="en-US"/>
        </w:rPr>
        <w:t>M13</w:t>
      </w:r>
      <w:r w:rsidR="00CC1508" w:rsidRPr="008B21F2">
        <w:rPr>
          <w:rFonts w:ascii="Arial" w:hAnsi="Arial"/>
          <w:position w:val="-1"/>
          <w:sz w:val="20"/>
          <w:szCs w:val="20"/>
          <w:vertAlign w:val="subscript"/>
          <w:lang w:val="en-US"/>
        </w:rPr>
        <w:t>GHL</w:t>
      </w:r>
      <w:r w:rsidR="00CC1508" w:rsidRPr="008B21F2">
        <w:rPr>
          <w:rFonts w:ascii="Arial" w:hAnsi="Arial"/>
          <w:sz w:val="20"/>
          <w:szCs w:val="20"/>
          <w:lang w:val="en-US"/>
        </w:rPr>
        <w:t>-CF594 (blue), unconjugated phage (dark grey) and free CF594 (light grey).</w:t>
      </w:r>
    </w:p>
    <w:p w14:paraId="6AB4886B" w14:textId="5ECBD09B" w:rsidR="00CC1508" w:rsidRPr="008B21F2" w:rsidRDefault="00CC1508" w:rsidP="00AB55CB">
      <w:pPr>
        <w:spacing w:after="0" w:line="480" w:lineRule="auto"/>
        <w:jc w:val="both"/>
        <w:rPr>
          <w:rFonts w:ascii="Arial" w:hAnsi="Arial" w:cs="Arial"/>
          <w:b/>
          <w:i/>
          <w:sz w:val="24"/>
          <w:szCs w:val="20"/>
        </w:rPr>
      </w:pPr>
      <w:r w:rsidRPr="008B21F2">
        <w:rPr>
          <w:rFonts w:ascii="Arial" w:hAnsi="Arial" w:cs="Arial"/>
          <w:b/>
          <w:i/>
          <w:sz w:val="24"/>
          <w:szCs w:val="20"/>
        </w:rPr>
        <w:t>UV-Vis absorption spectrum of engineered phage conjugated with Rose Bengal</w:t>
      </w:r>
    </w:p>
    <w:p w14:paraId="197156C7" w14:textId="08860BE4" w:rsidR="00BF7EB1" w:rsidRPr="008B21F2" w:rsidRDefault="00BF7EB1" w:rsidP="00AB55CB">
      <w:pPr>
        <w:spacing w:after="0" w:line="480" w:lineRule="auto"/>
        <w:jc w:val="both"/>
        <w:rPr>
          <w:rFonts w:ascii="Arial" w:hAnsi="Arial" w:cs="Arial"/>
          <w:sz w:val="24"/>
          <w:szCs w:val="20"/>
        </w:rPr>
      </w:pPr>
      <w:r w:rsidRPr="008B21F2">
        <w:rPr>
          <w:rFonts w:ascii="Arial" w:hAnsi="Arial" w:cs="Arial"/>
          <w:sz w:val="24"/>
          <w:szCs w:val="20"/>
        </w:rPr>
        <w:t>UV–Vis spectroscopy confirms the successful conjugation of Rose Bengal to the M13</w:t>
      </w:r>
      <w:r w:rsidRPr="00DC2A7B">
        <w:rPr>
          <w:rFonts w:ascii="Arial" w:hAnsi="Arial" w:cs="Arial"/>
          <w:sz w:val="24"/>
          <w:szCs w:val="20"/>
          <w:vertAlign w:val="subscript"/>
        </w:rPr>
        <w:t>7D12</w:t>
      </w:r>
      <w:r w:rsidRPr="008B21F2">
        <w:rPr>
          <w:rFonts w:ascii="Arial" w:hAnsi="Arial" w:cs="Arial"/>
          <w:sz w:val="24"/>
          <w:szCs w:val="20"/>
        </w:rPr>
        <w:t xml:space="preserve"> phage nanobot, as evidenced by the characteristic absorption peaks of both the phage scaffold and the photosensitizer.</w:t>
      </w:r>
    </w:p>
    <w:p w14:paraId="2AE26D8E" w14:textId="24276262" w:rsidR="00CC1508" w:rsidRPr="008B21F2" w:rsidRDefault="00BC3C09" w:rsidP="00AB55CB">
      <w:pPr>
        <w:spacing w:after="0" w:line="480" w:lineRule="auto"/>
        <w:jc w:val="center"/>
        <w:rPr>
          <w:rFonts w:ascii="Arial" w:hAnsi="Arial" w:cs="Arial"/>
          <w:b/>
          <w:sz w:val="24"/>
          <w:szCs w:val="20"/>
        </w:rPr>
      </w:pPr>
      <w:r>
        <w:rPr>
          <w:rFonts w:ascii="Arial" w:hAnsi="Arial" w:cs="Arial"/>
          <w:b/>
          <w:noProof/>
          <w:sz w:val="24"/>
          <w:szCs w:val="20"/>
        </w:rPr>
        <w:drawing>
          <wp:inline distT="0" distB="0" distL="0" distR="0" wp14:anchorId="25D53E28" wp14:editId="14D40097">
            <wp:extent cx="3914775" cy="2638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4775" cy="2638425"/>
                    </a:xfrm>
                    <a:prstGeom prst="rect">
                      <a:avLst/>
                    </a:prstGeom>
                    <a:noFill/>
                    <a:ln>
                      <a:noFill/>
                    </a:ln>
                  </pic:spPr>
                </pic:pic>
              </a:graphicData>
            </a:graphic>
          </wp:inline>
        </w:drawing>
      </w:r>
    </w:p>
    <w:p w14:paraId="4B919DA7" w14:textId="2E92D871" w:rsidR="00CC1508" w:rsidRDefault="00CC1508" w:rsidP="00AB55CB">
      <w:pPr>
        <w:spacing w:after="0" w:line="480" w:lineRule="auto"/>
        <w:jc w:val="both"/>
        <w:rPr>
          <w:rFonts w:ascii="Arial" w:hAnsi="Arial"/>
          <w:sz w:val="20"/>
          <w:szCs w:val="20"/>
          <w:lang w:val="en-US"/>
        </w:rPr>
      </w:pPr>
      <w:r w:rsidRPr="008B21F2">
        <w:rPr>
          <w:rFonts w:ascii="Arial" w:hAnsi="Arial" w:cs="Arial"/>
          <w:b/>
          <w:sz w:val="20"/>
          <w:szCs w:val="20"/>
        </w:rPr>
        <w:t>Figure S</w:t>
      </w:r>
      <w:r w:rsidR="00FC4113" w:rsidRPr="008B21F2">
        <w:rPr>
          <w:rFonts w:ascii="Arial" w:hAnsi="Arial" w:cs="Arial"/>
          <w:b/>
          <w:sz w:val="20"/>
          <w:szCs w:val="20"/>
        </w:rPr>
        <w:t>5</w:t>
      </w:r>
      <w:r w:rsidRPr="008B21F2">
        <w:rPr>
          <w:rFonts w:ascii="Arial" w:hAnsi="Arial" w:cs="Arial"/>
          <w:b/>
          <w:sz w:val="20"/>
          <w:szCs w:val="20"/>
        </w:rPr>
        <w:t>.</w:t>
      </w:r>
      <w:r w:rsidRPr="008B21F2">
        <w:rPr>
          <w:rFonts w:ascii="Arial" w:hAnsi="Arial" w:cs="Arial"/>
          <w:sz w:val="20"/>
          <w:szCs w:val="20"/>
        </w:rPr>
        <w:t xml:space="preserve"> </w:t>
      </w:r>
      <w:r w:rsidR="00A81E02">
        <w:rPr>
          <w:rFonts w:ascii="Arial" w:hAnsi="Arial" w:cs="Arial"/>
          <w:b/>
          <w:sz w:val="20"/>
          <w:szCs w:val="20"/>
        </w:rPr>
        <w:t>UV-Vis absorption of M13</w:t>
      </w:r>
      <w:r w:rsidR="00A81E02">
        <w:rPr>
          <w:rFonts w:ascii="Arial" w:hAnsi="Arial" w:cs="Arial"/>
          <w:b/>
          <w:sz w:val="20"/>
          <w:szCs w:val="20"/>
          <w:vertAlign w:val="subscript"/>
        </w:rPr>
        <w:t>7D12</w:t>
      </w:r>
      <w:r w:rsidR="00A81E02" w:rsidRPr="00A81E02">
        <w:rPr>
          <w:rFonts w:ascii="Arial" w:hAnsi="Arial" w:cs="Arial"/>
          <w:b/>
          <w:sz w:val="20"/>
          <w:szCs w:val="20"/>
        </w:rPr>
        <w:t xml:space="preserve"> </w:t>
      </w:r>
      <w:proofErr w:type="spellStart"/>
      <w:r w:rsidR="00A81E02" w:rsidRPr="00A81E02">
        <w:rPr>
          <w:rFonts w:ascii="Arial" w:hAnsi="Arial" w:cs="Arial"/>
          <w:b/>
          <w:sz w:val="20"/>
          <w:szCs w:val="20"/>
        </w:rPr>
        <w:t>bioconjugated</w:t>
      </w:r>
      <w:proofErr w:type="spellEnd"/>
      <w:r w:rsidR="00A81E02" w:rsidRPr="00A81E02">
        <w:rPr>
          <w:rFonts w:ascii="Arial" w:hAnsi="Arial" w:cs="Arial"/>
          <w:b/>
          <w:sz w:val="20"/>
          <w:szCs w:val="20"/>
        </w:rPr>
        <w:t xml:space="preserve"> with </w:t>
      </w:r>
      <w:r w:rsidR="00A81E02">
        <w:rPr>
          <w:rFonts w:ascii="Arial" w:hAnsi="Arial" w:cs="Arial"/>
          <w:b/>
          <w:sz w:val="20"/>
          <w:szCs w:val="20"/>
        </w:rPr>
        <w:t xml:space="preserve">RB. </w:t>
      </w:r>
      <w:r w:rsidRPr="008B21F2">
        <w:rPr>
          <w:rFonts w:ascii="Arial" w:hAnsi="Arial" w:cs="Arial"/>
          <w:sz w:val="20"/>
          <w:szCs w:val="20"/>
        </w:rPr>
        <w:t xml:space="preserve">UV-Vis absorption spectrum of </w:t>
      </w:r>
      <w:r w:rsidRPr="008B21F2">
        <w:rPr>
          <w:rFonts w:ascii="Arial" w:hAnsi="Arial"/>
          <w:sz w:val="20"/>
          <w:szCs w:val="20"/>
          <w:lang w:val="en-US"/>
        </w:rPr>
        <w:t>M13</w:t>
      </w:r>
      <w:r w:rsidRPr="008B21F2">
        <w:rPr>
          <w:rFonts w:ascii="Arial" w:hAnsi="Arial"/>
          <w:position w:val="-1"/>
          <w:sz w:val="20"/>
          <w:szCs w:val="20"/>
          <w:vertAlign w:val="subscript"/>
          <w:lang w:val="en-US"/>
        </w:rPr>
        <w:t>7D12</w:t>
      </w:r>
      <w:r w:rsidRPr="00C900C4">
        <w:rPr>
          <w:rFonts w:ascii="Arial" w:hAnsi="Arial"/>
          <w:sz w:val="20"/>
          <w:szCs w:val="20"/>
          <w:vertAlign w:val="superscript"/>
          <w:lang w:val="en-US"/>
        </w:rPr>
        <w:t>-</w:t>
      </w:r>
      <w:r w:rsidR="00C900C4">
        <w:rPr>
          <w:rFonts w:ascii="Arial" w:hAnsi="Arial"/>
          <w:sz w:val="20"/>
          <w:szCs w:val="20"/>
          <w:lang w:val="en-US"/>
        </w:rPr>
        <w:t>RB</w:t>
      </w:r>
      <w:r w:rsidRPr="008B21F2">
        <w:rPr>
          <w:rFonts w:ascii="Arial" w:hAnsi="Arial"/>
          <w:sz w:val="20"/>
          <w:szCs w:val="20"/>
          <w:lang w:val="en-US"/>
        </w:rPr>
        <w:t xml:space="preserve"> (red), unconjugated phage (dark grey) and free RB (light grey).</w:t>
      </w:r>
    </w:p>
    <w:p w14:paraId="70E0D35A" w14:textId="77777777" w:rsidR="00143961" w:rsidRDefault="00143961" w:rsidP="00AB55CB">
      <w:pPr>
        <w:spacing w:after="0" w:line="480" w:lineRule="auto"/>
        <w:rPr>
          <w:rFonts w:ascii="Arial" w:hAnsi="Arial" w:cs="Arial"/>
          <w:b/>
          <w:i/>
          <w:color w:val="000000" w:themeColor="text1"/>
          <w:sz w:val="24"/>
          <w:szCs w:val="20"/>
        </w:rPr>
      </w:pPr>
    </w:p>
    <w:p w14:paraId="6249EDC7" w14:textId="66FEC01C" w:rsidR="001B01EB" w:rsidRPr="00852181" w:rsidRDefault="001B01EB" w:rsidP="00AB55CB">
      <w:pPr>
        <w:spacing w:after="0" w:line="480" w:lineRule="auto"/>
        <w:rPr>
          <w:rFonts w:ascii="Arial" w:hAnsi="Arial" w:cs="Arial"/>
          <w:b/>
          <w:i/>
          <w:color w:val="000000" w:themeColor="text1"/>
          <w:sz w:val="24"/>
          <w:szCs w:val="20"/>
          <w:highlight w:val="yellow"/>
        </w:rPr>
      </w:pPr>
      <w:r w:rsidRPr="00852181">
        <w:rPr>
          <w:rFonts w:ascii="Arial" w:hAnsi="Arial" w:cs="Arial"/>
          <w:b/>
          <w:i/>
          <w:color w:val="000000" w:themeColor="text1"/>
          <w:sz w:val="24"/>
          <w:szCs w:val="20"/>
        </w:rPr>
        <w:lastRenderedPageBreak/>
        <w:t xml:space="preserve">Mass spectrometry analysis of conjugated </w:t>
      </w:r>
      <w:proofErr w:type="spellStart"/>
      <w:r w:rsidRPr="00852181">
        <w:rPr>
          <w:rFonts w:ascii="Arial" w:hAnsi="Arial" w:cs="Arial"/>
          <w:b/>
          <w:i/>
          <w:color w:val="000000" w:themeColor="text1"/>
          <w:sz w:val="24"/>
          <w:szCs w:val="20"/>
        </w:rPr>
        <w:t>pVIII</w:t>
      </w:r>
      <w:proofErr w:type="spellEnd"/>
      <w:r w:rsidRPr="00852181">
        <w:rPr>
          <w:rFonts w:ascii="Arial" w:hAnsi="Arial" w:cs="Arial"/>
          <w:b/>
          <w:i/>
          <w:color w:val="000000" w:themeColor="text1"/>
          <w:sz w:val="24"/>
          <w:szCs w:val="20"/>
        </w:rPr>
        <w:t xml:space="preserve"> coat proteins</w:t>
      </w:r>
    </w:p>
    <w:p w14:paraId="1EB91F0D" w14:textId="6E917D9C" w:rsidR="00BF7EB1" w:rsidRPr="00BF7EB1" w:rsidRDefault="00BF7EB1" w:rsidP="00AB55CB">
      <w:pPr>
        <w:spacing w:after="0" w:line="480" w:lineRule="auto"/>
        <w:jc w:val="both"/>
        <w:rPr>
          <w:rFonts w:ascii="Arial" w:hAnsi="Arial" w:cs="Arial"/>
          <w:sz w:val="24"/>
          <w:szCs w:val="20"/>
        </w:rPr>
      </w:pPr>
      <w:r w:rsidRPr="00BF7EB1">
        <w:rPr>
          <w:rFonts w:ascii="Arial" w:hAnsi="Arial" w:cs="Arial"/>
          <w:sz w:val="24"/>
          <w:szCs w:val="20"/>
        </w:rPr>
        <w:t xml:space="preserve">Mass spectrometry analysis of the </w:t>
      </w:r>
      <w:proofErr w:type="spellStart"/>
      <w:r w:rsidRPr="00BF7EB1">
        <w:rPr>
          <w:rFonts w:ascii="Arial" w:hAnsi="Arial" w:cs="Arial"/>
          <w:sz w:val="24"/>
          <w:szCs w:val="20"/>
        </w:rPr>
        <w:t>pVIII</w:t>
      </w:r>
      <w:proofErr w:type="spellEnd"/>
      <w:r w:rsidRPr="00BF7EB1">
        <w:rPr>
          <w:rFonts w:ascii="Arial" w:hAnsi="Arial" w:cs="Arial"/>
          <w:sz w:val="24"/>
          <w:szCs w:val="20"/>
        </w:rPr>
        <w:t xml:space="preserve"> coat protein confirms successful chemical functionalization of the phage capsid. Distinct mass shifts corresponding to CF594 and Rose Bengal conjugation are observed, demonstrating covalent modification of the major coat protein while preserving spectral integrity.</w:t>
      </w:r>
    </w:p>
    <w:p w14:paraId="4933CEF3" w14:textId="77777777" w:rsidR="001B01EB" w:rsidRDefault="001B01EB" w:rsidP="00AB55CB">
      <w:pPr>
        <w:spacing w:after="0" w:line="480" w:lineRule="auto"/>
        <w:rPr>
          <w:rFonts w:ascii="Arial" w:hAnsi="Arial" w:cs="Arial"/>
          <w:b/>
          <w:szCs w:val="20"/>
        </w:rPr>
      </w:pPr>
      <w:r>
        <w:rPr>
          <w:rFonts w:ascii="Arial" w:hAnsi="Arial" w:cs="Arial"/>
          <w:b/>
          <w:noProof/>
          <w:szCs w:val="20"/>
        </w:rPr>
        <w:drawing>
          <wp:inline distT="0" distB="0" distL="0" distR="0" wp14:anchorId="1D97335F" wp14:editId="4C9A72F1">
            <wp:extent cx="6120130" cy="291338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2913380"/>
                    </a:xfrm>
                    <a:prstGeom prst="rect">
                      <a:avLst/>
                    </a:prstGeom>
                  </pic:spPr>
                </pic:pic>
              </a:graphicData>
            </a:graphic>
          </wp:inline>
        </w:drawing>
      </w:r>
    </w:p>
    <w:p w14:paraId="63970A14" w14:textId="6CF0D88C" w:rsidR="001B01EB" w:rsidRPr="003E6483" w:rsidRDefault="001B01EB" w:rsidP="00AB55CB">
      <w:pPr>
        <w:spacing w:after="0" w:line="480" w:lineRule="auto"/>
        <w:rPr>
          <w:rFonts w:ascii="Arial" w:hAnsi="Arial" w:cs="Arial"/>
          <w:bCs/>
          <w:sz w:val="20"/>
          <w:szCs w:val="20"/>
          <w:lang w:val="en-US"/>
        </w:rPr>
      </w:pPr>
      <w:r w:rsidRPr="008B21F2">
        <w:rPr>
          <w:rFonts w:ascii="Arial" w:hAnsi="Arial" w:cs="Arial"/>
          <w:b/>
          <w:sz w:val="20"/>
          <w:szCs w:val="20"/>
        </w:rPr>
        <w:t>Figure S</w:t>
      </w:r>
      <w:r w:rsidR="00FC4113" w:rsidRPr="008B21F2">
        <w:rPr>
          <w:rFonts w:ascii="Arial" w:hAnsi="Arial" w:cs="Arial"/>
          <w:b/>
          <w:sz w:val="20"/>
          <w:szCs w:val="20"/>
        </w:rPr>
        <w:t>6.</w:t>
      </w:r>
      <w:r w:rsidRPr="008B21F2">
        <w:rPr>
          <w:rFonts w:ascii="Arial" w:hAnsi="Arial" w:cs="Arial"/>
          <w:b/>
          <w:sz w:val="20"/>
          <w:szCs w:val="20"/>
        </w:rPr>
        <w:t xml:space="preserve"> </w:t>
      </w:r>
      <w:r w:rsidR="00A81E02">
        <w:rPr>
          <w:rFonts w:ascii="Arial" w:hAnsi="Arial" w:cs="Arial"/>
          <w:b/>
          <w:sz w:val="20"/>
          <w:szCs w:val="20"/>
        </w:rPr>
        <w:t xml:space="preserve">Mass spectrometry of </w:t>
      </w:r>
      <w:proofErr w:type="spellStart"/>
      <w:r w:rsidR="00A81E02">
        <w:rPr>
          <w:rFonts w:ascii="Arial" w:hAnsi="Arial" w:cs="Arial"/>
          <w:b/>
          <w:sz w:val="20"/>
          <w:szCs w:val="20"/>
        </w:rPr>
        <w:t>bioconjugated</w:t>
      </w:r>
      <w:proofErr w:type="spellEnd"/>
      <w:r w:rsidR="00A81E02">
        <w:rPr>
          <w:rFonts w:ascii="Arial" w:hAnsi="Arial" w:cs="Arial"/>
          <w:b/>
          <w:sz w:val="20"/>
          <w:szCs w:val="20"/>
        </w:rPr>
        <w:t xml:space="preserve"> </w:t>
      </w:r>
      <w:proofErr w:type="spellStart"/>
      <w:r w:rsidR="00A81E02">
        <w:rPr>
          <w:rFonts w:ascii="Arial" w:hAnsi="Arial" w:cs="Arial"/>
          <w:b/>
          <w:sz w:val="20"/>
          <w:szCs w:val="20"/>
        </w:rPr>
        <w:t>pVIII</w:t>
      </w:r>
      <w:proofErr w:type="spellEnd"/>
      <w:r w:rsidR="00A81E02">
        <w:rPr>
          <w:rFonts w:ascii="Arial" w:hAnsi="Arial" w:cs="Arial"/>
          <w:b/>
          <w:sz w:val="20"/>
          <w:szCs w:val="20"/>
        </w:rPr>
        <w:t xml:space="preserve"> protein. </w:t>
      </w:r>
      <w:r w:rsidRPr="008B21F2">
        <w:rPr>
          <w:rFonts w:ascii="Arial" w:hAnsi="Arial" w:cs="Arial"/>
          <w:bCs/>
          <w:sz w:val="20"/>
          <w:szCs w:val="20"/>
        </w:rPr>
        <w:t>Mass spectra</w:t>
      </w:r>
      <w:r w:rsidRPr="008B21F2">
        <w:rPr>
          <w:rFonts w:ascii="Arial" w:hAnsi="Arial" w:cs="Arial"/>
          <w:b/>
          <w:sz w:val="20"/>
          <w:szCs w:val="20"/>
        </w:rPr>
        <w:t xml:space="preserve"> </w:t>
      </w:r>
      <w:r w:rsidRPr="008B21F2">
        <w:rPr>
          <w:rFonts w:ascii="Arial" w:hAnsi="Arial" w:cs="Arial"/>
          <w:bCs/>
          <w:sz w:val="20"/>
          <w:szCs w:val="20"/>
          <w:lang w:val="en-US"/>
        </w:rPr>
        <w:t xml:space="preserve">highlighting mass-to-charge ions at specific charges (z) of </w:t>
      </w:r>
      <w:r w:rsidRPr="00A81E02">
        <w:rPr>
          <w:rFonts w:ascii="Arial" w:hAnsi="Arial" w:cs="Arial"/>
          <w:b/>
          <w:bCs/>
          <w:sz w:val="20"/>
          <w:szCs w:val="20"/>
          <w:lang w:val="en-US"/>
        </w:rPr>
        <w:t>A</w:t>
      </w:r>
      <w:r w:rsidRPr="008B21F2">
        <w:rPr>
          <w:rFonts w:ascii="Arial" w:hAnsi="Arial" w:cs="Arial"/>
          <w:bCs/>
          <w:sz w:val="20"/>
          <w:szCs w:val="20"/>
          <w:lang w:val="en-US"/>
        </w:rPr>
        <w:t xml:space="preserve">) non-conjugated </w:t>
      </w:r>
      <w:proofErr w:type="spellStart"/>
      <w:r w:rsidRPr="008B21F2">
        <w:rPr>
          <w:rFonts w:ascii="Arial" w:hAnsi="Arial" w:cs="Arial"/>
          <w:bCs/>
          <w:sz w:val="20"/>
          <w:szCs w:val="20"/>
          <w:lang w:val="en-US"/>
        </w:rPr>
        <w:t>pVIII</w:t>
      </w:r>
      <w:proofErr w:type="spellEnd"/>
      <w:r w:rsidRPr="008B21F2">
        <w:rPr>
          <w:rFonts w:ascii="Arial" w:hAnsi="Arial" w:cs="Arial"/>
          <w:bCs/>
          <w:sz w:val="20"/>
          <w:szCs w:val="20"/>
          <w:lang w:val="en-US"/>
        </w:rPr>
        <w:t xml:space="preserve"> at retention time 18.7 min, </w:t>
      </w:r>
      <w:r w:rsidRPr="00A81E02">
        <w:rPr>
          <w:rFonts w:ascii="Arial" w:hAnsi="Arial" w:cs="Arial"/>
          <w:b/>
          <w:bCs/>
          <w:sz w:val="20"/>
          <w:szCs w:val="20"/>
          <w:lang w:val="en-US"/>
        </w:rPr>
        <w:t>B</w:t>
      </w:r>
      <w:r w:rsidRPr="008B21F2">
        <w:rPr>
          <w:rFonts w:ascii="Arial" w:hAnsi="Arial" w:cs="Arial"/>
          <w:bCs/>
          <w:sz w:val="20"/>
          <w:szCs w:val="20"/>
          <w:lang w:val="en-US"/>
        </w:rPr>
        <w:t xml:space="preserve">) pVIII-CF594 at retention time 20.2 min, and </w:t>
      </w:r>
      <w:r w:rsidRPr="00A81E02">
        <w:rPr>
          <w:rFonts w:ascii="Arial" w:hAnsi="Arial" w:cs="Arial"/>
          <w:b/>
          <w:bCs/>
          <w:sz w:val="20"/>
          <w:szCs w:val="20"/>
          <w:lang w:val="en-US"/>
        </w:rPr>
        <w:t>C</w:t>
      </w:r>
      <w:r w:rsidRPr="008B21F2">
        <w:rPr>
          <w:rFonts w:ascii="Arial" w:hAnsi="Arial" w:cs="Arial"/>
          <w:bCs/>
          <w:sz w:val="20"/>
          <w:szCs w:val="20"/>
          <w:lang w:val="en-US"/>
        </w:rPr>
        <w:t xml:space="preserve">) </w:t>
      </w:r>
      <w:proofErr w:type="spellStart"/>
      <w:r w:rsidRPr="008B21F2">
        <w:rPr>
          <w:rFonts w:ascii="Arial" w:hAnsi="Arial" w:cs="Arial"/>
          <w:bCs/>
          <w:sz w:val="20"/>
          <w:szCs w:val="20"/>
          <w:lang w:val="en-US"/>
        </w:rPr>
        <w:t>pVIII</w:t>
      </w:r>
      <w:proofErr w:type="spellEnd"/>
      <w:r w:rsidRPr="008B21F2">
        <w:rPr>
          <w:rFonts w:ascii="Arial" w:hAnsi="Arial" w:cs="Arial"/>
          <w:bCs/>
          <w:sz w:val="20"/>
          <w:szCs w:val="20"/>
          <w:lang w:val="en-US"/>
        </w:rPr>
        <w:t xml:space="preserve">-RB at retention time 22.5 min. </w:t>
      </w:r>
      <w:r w:rsidRPr="00A81E02">
        <w:rPr>
          <w:rFonts w:ascii="Arial" w:hAnsi="Arial" w:cs="Arial"/>
          <w:b/>
          <w:bCs/>
          <w:sz w:val="20"/>
          <w:szCs w:val="20"/>
          <w:lang w:val="en-US"/>
        </w:rPr>
        <w:t>D</w:t>
      </w:r>
      <w:r w:rsidRPr="008B21F2">
        <w:rPr>
          <w:rFonts w:ascii="Arial" w:hAnsi="Arial" w:cs="Arial"/>
          <w:bCs/>
          <w:sz w:val="20"/>
          <w:szCs w:val="20"/>
          <w:lang w:val="en-US"/>
        </w:rPr>
        <w:t xml:space="preserve">) The corresponding </w:t>
      </w:r>
      <w:proofErr w:type="spellStart"/>
      <w:r w:rsidRPr="008B21F2">
        <w:rPr>
          <w:rFonts w:ascii="Arial" w:hAnsi="Arial" w:cs="Arial"/>
          <w:bCs/>
          <w:sz w:val="20"/>
          <w:szCs w:val="20"/>
          <w:lang w:val="en-US"/>
        </w:rPr>
        <w:t>pVIII</w:t>
      </w:r>
      <w:proofErr w:type="spellEnd"/>
      <w:r w:rsidRPr="008B21F2">
        <w:rPr>
          <w:rFonts w:ascii="Arial" w:hAnsi="Arial" w:cs="Arial"/>
          <w:bCs/>
          <w:sz w:val="20"/>
          <w:szCs w:val="20"/>
          <w:lang w:val="en-US"/>
        </w:rPr>
        <w:t xml:space="preserve"> masses after deconvolution, </w:t>
      </w:r>
      <w:proofErr w:type="spellStart"/>
      <w:r w:rsidRPr="008B21F2">
        <w:rPr>
          <w:rFonts w:ascii="Arial" w:hAnsi="Arial" w:cs="Arial"/>
          <w:bCs/>
          <w:sz w:val="20"/>
          <w:szCs w:val="20"/>
          <w:lang w:val="en-US"/>
        </w:rPr>
        <w:t>Dscore</w:t>
      </w:r>
      <w:proofErr w:type="spellEnd"/>
      <w:r w:rsidRPr="008B21F2">
        <w:rPr>
          <w:rFonts w:ascii="Arial" w:hAnsi="Arial" w:cs="Arial"/>
          <w:bCs/>
          <w:sz w:val="20"/>
          <w:szCs w:val="20"/>
          <w:lang w:val="en-US"/>
        </w:rPr>
        <w:t xml:space="preserve"> &gt;90 for </w:t>
      </w:r>
      <w:proofErr w:type="spellStart"/>
      <w:r w:rsidRPr="008B21F2">
        <w:rPr>
          <w:rFonts w:ascii="Arial" w:hAnsi="Arial" w:cs="Arial"/>
          <w:bCs/>
          <w:sz w:val="20"/>
          <w:szCs w:val="20"/>
          <w:lang w:val="en-US"/>
        </w:rPr>
        <w:t>pVIII</w:t>
      </w:r>
      <w:proofErr w:type="spellEnd"/>
      <w:r w:rsidRPr="008B21F2">
        <w:rPr>
          <w:rFonts w:ascii="Arial" w:hAnsi="Arial" w:cs="Arial"/>
          <w:bCs/>
          <w:sz w:val="20"/>
          <w:szCs w:val="20"/>
          <w:lang w:val="en-US"/>
        </w:rPr>
        <w:t xml:space="preserve"> and pVIII-CF594 and &gt;</w:t>
      </w:r>
      <w:proofErr w:type="gramStart"/>
      <w:r w:rsidRPr="008B21F2">
        <w:rPr>
          <w:rFonts w:ascii="Arial" w:hAnsi="Arial" w:cs="Arial"/>
          <w:bCs/>
          <w:sz w:val="20"/>
          <w:szCs w:val="20"/>
          <w:lang w:val="en-US"/>
        </w:rPr>
        <w:t>70  for</w:t>
      </w:r>
      <w:proofErr w:type="gramEnd"/>
      <w:r w:rsidRPr="008B21F2">
        <w:rPr>
          <w:rFonts w:ascii="Arial" w:hAnsi="Arial" w:cs="Arial"/>
          <w:bCs/>
          <w:sz w:val="20"/>
          <w:szCs w:val="20"/>
          <w:lang w:val="en-US"/>
        </w:rPr>
        <w:t xml:space="preserve"> </w:t>
      </w:r>
      <w:proofErr w:type="spellStart"/>
      <w:r w:rsidRPr="008B21F2">
        <w:rPr>
          <w:rFonts w:ascii="Arial" w:hAnsi="Arial" w:cs="Arial"/>
          <w:bCs/>
          <w:sz w:val="20"/>
          <w:szCs w:val="20"/>
          <w:lang w:val="en-US"/>
        </w:rPr>
        <w:t>pVIII</w:t>
      </w:r>
      <w:proofErr w:type="spellEnd"/>
      <w:r w:rsidRPr="008B21F2">
        <w:rPr>
          <w:rFonts w:ascii="Arial" w:hAnsi="Arial" w:cs="Arial"/>
          <w:bCs/>
          <w:sz w:val="20"/>
          <w:szCs w:val="20"/>
          <w:lang w:val="en-US"/>
        </w:rPr>
        <w:t>-RB.</w:t>
      </w:r>
    </w:p>
    <w:p w14:paraId="6B24DAC9" w14:textId="77777777" w:rsidR="00AB55CB" w:rsidRDefault="00AB55CB" w:rsidP="00AB55CB">
      <w:pPr>
        <w:spacing w:after="0" w:line="480" w:lineRule="auto"/>
        <w:jc w:val="both"/>
        <w:rPr>
          <w:rFonts w:ascii="Arial" w:hAnsi="Arial" w:cs="Arial"/>
          <w:b/>
          <w:i/>
          <w:szCs w:val="20"/>
        </w:rPr>
      </w:pPr>
    </w:p>
    <w:p w14:paraId="7B09B9DD" w14:textId="3CC57BC5" w:rsidR="00876D7E" w:rsidRPr="00FC4113" w:rsidRDefault="00CC1508" w:rsidP="00AB55CB">
      <w:pPr>
        <w:spacing w:after="0" w:line="480" w:lineRule="auto"/>
        <w:jc w:val="both"/>
        <w:rPr>
          <w:rFonts w:ascii="Arial" w:hAnsi="Arial" w:cs="Arial"/>
          <w:b/>
          <w:i/>
          <w:szCs w:val="20"/>
        </w:rPr>
      </w:pPr>
      <w:r w:rsidRPr="00FC4113">
        <w:rPr>
          <w:rFonts w:ascii="Arial" w:hAnsi="Arial" w:cs="Arial"/>
          <w:b/>
          <w:i/>
          <w:szCs w:val="20"/>
        </w:rPr>
        <w:t xml:space="preserve">Table </w:t>
      </w:r>
      <w:r w:rsidR="00BB05A7">
        <w:rPr>
          <w:rFonts w:ascii="Arial" w:hAnsi="Arial" w:cs="Arial"/>
          <w:b/>
          <w:i/>
          <w:szCs w:val="20"/>
        </w:rPr>
        <w:t>S</w:t>
      </w:r>
      <w:r w:rsidRPr="00FC4113">
        <w:rPr>
          <w:rFonts w:ascii="Arial" w:hAnsi="Arial" w:cs="Arial"/>
          <w:b/>
          <w:i/>
          <w:szCs w:val="20"/>
        </w:rPr>
        <w:t>1</w:t>
      </w:r>
      <w:r w:rsidR="00B90C9C" w:rsidRPr="00FC4113">
        <w:rPr>
          <w:rFonts w:ascii="Arial" w:hAnsi="Arial" w:cs="Arial"/>
          <w:b/>
          <w:i/>
          <w:szCs w:val="20"/>
        </w:rPr>
        <w:t xml:space="preserve">. </w:t>
      </w:r>
      <w:r w:rsidR="00FC4113" w:rsidRPr="00FC4113">
        <w:rPr>
          <w:rFonts w:ascii="Arial" w:hAnsi="Arial" w:cs="Arial"/>
          <w:b/>
          <w:i/>
          <w:szCs w:val="20"/>
        </w:rPr>
        <w:t>Quantitative characterization of phage–dye conjugates across independent batches</w:t>
      </w:r>
    </w:p>
    <w:tbl>
      <w:tblPr>
        <w:tblStyle w:val="Grigliatabella"/>
        <w:tblW w:w="0" w:type="auto"/>
        <w:tblLook w:val="04A0" w:firstRow="1" w:lastRow="0" w:firstColumn="1" w:lastColumn="0" w:noHBand="0" w:noVBand="1"/>
      </w:tblPr>
      <w:tblGrid>
        <w:gridCol w:w="1055"/>
        <w:gridCol w:w="932"/>
        <w:gridCol w:w="1977"/>
        <w:gridCol w:w="1418"/>
        <w:gridCol w:w="1276"/>
        <w:gridCol w:w="1603"/>
        <w:gridCol w:w="1367"/>
      </w:tblGrid>
      <w:tr w:rsidR="00AB27DF" w14:paraId="5D3ED294" w14:textId="77777777" w:rsidTr="00B90C9C">
        <w:tc>
          <w:tcPr>
            <w:tcW w:w="1055" w:type="dxa"/>
            <w:shd w:val="clear" w:color="auto" w:fill="D9D9D9" w:themeFill="background1" w:themeFillShade="D9"/>
          </w:tcPr>
          <w:p w14:paraId="3F2C4EFE" w14:textId="77777777" w:rsidR="00AB27DF" w:rsidRPr="00AB27DF" w:rsidRDefault="00AB27DF" w:rsidP="00AB55CB">
            <w:pPr>
              <w:spacing w:line="480" w:lineRule="auto"/>
              <w:jc w:val="both"/>
              <w:rPr>
                <w:rFonts w:ascii="Arial" w:hAnsi="Arial" w:cs="Arial"/>
                <w:b/>
                <w:sz w:val="20"/>
                <w:szCs w:val="20"/>
              </w:rPr>
            </w:pPr>
            <w:r>
              <w:rPr>
                <w:rFonts w:ascii="Arial" w:hAnsi="Arial" w:cs="Arial"/>
                <w:b/>
                <w:sz w:val="20"/>
                <w:szCs w:val="20"/>
              </w:rPr>
              <w:t>Phage</w:t>
            </w:r>
          </w:p>
        </w:tc>
        <w:tc>
          <w:tcPr>
            <w:tcW w:w="932" w:type="dxa"/>
            <w:shd w:val="clear" w:color="auto" w:fill="D9D9D9" w:themeFill="background1" w:themeFillShade="D9"/>
            <w:vAlign w:val="center"/>
          </w:tcPr>
          <w:p w14:paraId="21DF3BEB" w14:textId="77777777" w:rsidR="00AB27DF" w:rsidRPr="00AB27DF" w:rsidRDefault="00AB27DF" w:rsidP="00AB55CB">
            <w:pPr>
              <w:spacing w:line="480" w:lineRule="auto"/>
              <w:jc w:val="center"/>
              <w:rPr>
                <w:rFonts w:ascii="Arial" w:hAnsi="Arial" w:cs="Arial"/>
                <w:b/>
                <w:sz w:val="20"/>
                <w:szCs w:val="20"/>
              </w:rPr>
            </w:pPr>
            <w:r>
              <w:rPr>
                <w:rFonts w:ascii="Arial" w:hAnsi="Arial" w:cs="Arial"/>
                <w:b/>
                <w:sz w:val="20"/>
                <w:szCs w:val="20"/>
              </w:rPr>
              <w:t>Dye</w:t>
            </w:r>
          </w:p>
        </w:tc>
        <w:tc>
          <w:tcPr>
            <w:tcW w:w="1977" w:type="dxa"/>
            <w:shd w:val="clear" w:color="auto" w:fill="D9D9D9" w:themeFill="background1" w:themeFillShade="D9"/>
            <w:vAlign w:val="center"/>
          </w:tcPr>
          <w:p w14:paraId="0C0A7174" w14:textId="77777777" w:rsidR="00AB27DF" w:rsidRPr="00AB27DF" w:rsidRDefault="00AB27DF" w:rsidP="00AB55CB">
            <w:pPr>
              <w:spacing w:line="480" w:lineRule="auto"/>
              <w:jc w:val="center"/>
              <w:rPr>
                <w:rFonts w:ascii="Arial" w:hAnsi="Arial" w:cs="Arial"/>
                <w:b/>
                <w:sz w:val="20"/>
                <w:szCs w:val="20"/>
              </w:rPr>
            </w:pPr>
            <w:r w:rsidRPr="00AB27DF">
              <w:rPr>
                <w:rFonts w:ascii="Arial" w:hAnsi="Arial" w:cs="Arial"/>
                <w:b/>
                <w:sz w:val="20"/>
                <w:szCs w:val="20"/>
              </w:rPr>
              <w:t>[phage] (v/mL)</w:t>
            </w:r>
          </w:p>
        </w:tc>
        <w:tc>
          <w:tcPr>
            <w:tcW w:w="1418" w:type="dxa"/>
            <w:shd w:val="clear" w:color="auto" w:fill="D9D9D9" w:themeFill="background1" w:themeFillShade="D9"/>
            <w:vAlign w:val="center"/>
          </w:tcPr>
          <w:p w14:paraId="07AF22C5" w14:textId="77777777" w:rsidR="00AB27DF" w:rsidRPr="00AB27DF" w:rsidRDefault="00AB27DF" w:rsidP="00AB55CB">
            <w:pPr>
              <w:spacing w:line="480" w:lineRule="auto"/>
              <w:jc w:val="center"/>
              <w:rPr>
                <w:rFonts w:ascii="Arial" w:hAnsi="Arial" w:cs="Arial"/>
                <w:b/>
                <w:sz w:val="20"/>
                <w:szCs w:val="20"/>
              </w:rPr>
            </w:pPr>
            <w:r w:rsidRPr="00AB27DF">
              <w:rPr>
                <w:rFonts w:ascii="Arial" w:hAnsi="Arial" w:cs="Arial"/>
                <w:b/>
                <w:sz w:val="20"/>
                <w:szCs w:val="20"/>
              </w:rPr>
              <w:t>[phage] (</w:t>
            </w:r>
            <w:proofErr w:type="spellStart"/>
            <w:r w:rsidRPr="00AB27DF">
              <w:rPr>
                <w:rFonts w:ascii="Arial" w:hAnsi="Arial" w:cs="Arial"/>
                <w:b/>
                <w:sz w:val="20"/>
                <w:szCs w:val="20"/>
              </w:rPr>
              <w:t>nM</w:t>
            </w:r>
            <w:proofErr w:type="spellEnd"/>
            <w:r w:rsidRPr="00AB27DF">
              <w:rPr>
                <w:rFonts w:ascii="Arial" w:hAnsi="Arial" w:cs="Arial"/>
                <w:b/>
                <w:sz w:val="20"/>
                <w:szCs w:val="20"/>
              </w:rPr>
              <w:t>)</w:t>
            </w:r>
          </w:p>
        </w:tc>
        <w:tc>
          <w:tcPr>
            <w:tcW w:w="1276" w:type="dxa"/>
            <w:shd w:val="clear" w:color="auto" w:fill="D9D9D9" w:themeFill="background1" w:themeFillShade="D9"/>
            <w:vAlign w:val="center"/>
          </w:tcPr>
          <w:p w14:paraId="64D598CF" w14:textId="77777777" w:rsidR="00AB27DF" w:rsidRPr="00AB27DF" w:rsidRDefault="00AB27DF" w:rsidP="00AB55CB">
            <w:pPr>
              <w:spacing w:line="480" w:lineRule="auto"/>
              <w:jc w:val="center"/>
              <w:rPr>
                <w:rFonts w:ascii="Arial" w:hAnsi="Arial" w:cs="Arial"/>
                <w:b/>
                <w:sz w:val="20"/>
                <w:szCs w:val="20"/>
              </w:rPr>
            </w:pPr>
            <w:r>
              <w:rPr>
                <w:rFonts w:ascii="Arial" w:hAnsi="Arial" w:cs="Arial"/>
                <w:b/>
                <w:sz w:val="20"/>
                <w:szCs w:val="20"/>
              </w:rPr>
              <w:t>[Dye] (</w:t>
            </w:r>
            <w:proofErr w:type="spellStart"/>
            <w:r>
              <w:rPr>
                <w:rFonts w:ascii="Arial" w:hAnsi="Arial" w:cs="Arial"/>
                <w:b/>
                <w:sz w:val="20"/>
                <w:szCs w:val="20"/>
              </w:rPr>
              <w:t>μM</w:t>
            </w:r>
            <w:proofErr w:type="spellEnd"/>
            <w:r>
              <w:rPr>
                <w:rFonts w:ascii="Arial" w:hAnsi="Arial" w:cs="Arial"/>
                <w:b/>
                <w:sz w:val="20"/>
                <w:szCs w:val="20"/>
              </w:rPr>
              <w:t>)</w:t>
            </w:r>
          </w:p>
        </w:tc>
        <w:tc>
          <w:tcPr>
            <w:tcW w:w="1603" w:type="dxa"/>
            <w:shd w:val="clear" w:color="auto" w:fill="D9D9D9" w:themeFill="background1" w:themeFillShade="D9"/>
            <w:vAlign w:val="center"/>
          </w:tcPr>
          <w:p w14:paraId="715434B5" w14:textId="77777777" w:rsidR="00AB27DF" w:rsidRPr="00AB27DF" w:rsidRDefault="00AB27DF" w:rsidP="00AB55CB">
            <w:pPr>
              <w:spacing w:line="480" w:lineRule="auto"/>
              <w:jc w:val="center"/>
              <w:rPr>
                <w:rFonts w:ascii="Arial" w:hAnsi="Arial" w:cs="Arial"/>
                <w:b/>
                <w:sz w:val="20"/>
                <w:szCs w:val="20"/>
              </w:rPr>
            </w:pPr>
            <w:r>
              <w:rPr>
                <w:rFonts w:ascii="Arial" w:hAnsi="Arial" w:cs="Arial"/>
                <w:b/>
                <w:sz w:val="20"/>
                <w:szCs w:val="20"/>
              </w:rPr>
              <w:t>Ratio (dye/phage)</w:t>
            </w:r>
          </w:p>
        </w:tc>
        <w:tc>
          <w:tcPr>
            <w:tcW w:w="1367" w:type="dxa"/>
            <w:shd w:val="clear" w:color="auto" w:fill="D9D9D9" w:themeFill="background1" w:themeFillShade="D9"/>
            <w:vAlign w:val="center"/>
          </w:tcPr>
          <w:p w14:paraId="4676F917" w14:textId="77777777" w:rsidR="00AB27DF" w:rsidRDefault="00CC1508" w:rsidP="00AB55CB">
            <w:pPr>
              <w:spacing w:line="480" w:lineRule="auto"/>
              <w:jc w:val="center"/>
              <w:rPr>
                <w:rFonts w:ascii="Arial" w:hAnsi="Arial" w:cs="Arial"/>
                <w:b/>
                <w:sz w:val="20"/>
                <w:szCs w:val="20"/>
              </w:rPr>
            </w:pPr>
            <w:r>
              <w:rPr>
                <w:rFonts w:ascii="Arial" w:hAnsi="Arial" w:cs="Arial"/>
                <w:b/>
                <w:sz w:val="20"/>
                <w:szCs w:val="20"/>
              </w:rPr>
              <w:t>N</w:t>
            </w:r>
            <w:r w:rsidR="00B90C9C">
              <w:rPr>
                <w:rFonts w:ascii="Arial" w:hAnsi="Arial" w:cs="Arial"/>
                <w:b/>
                <w:sz w:val="20"/>
                <w:szCs w:val="20"/>
              </w:rPr>
              <w:t xml:space="preserve"> of </w:t>
            </w:r>
            <w:r>
              <w:rPr>
                <w:rFonts w:ascii="Arial" w:hAnsi="Arial" w:cs="Arial"/>
                <w:b/>
                <w:sz w:val="20"/>
                <w:szCs w:val="20"/>
              </w:rPr>
              <w:t>replicates</w:t>
            </w:r>
          </w:p>
        </w:tc>
      </w:tr>
      <w:tr w:rsidR="00AB27DF" w14:paraId="2EA389C0" w14:textId="77777777" w:rsidTr="00B90C9C">
        <w:tc>
          <w:tcPr>
            <w:tcW w:w="1055" w:type="dxa"/>
          </w:tcPr>
          <w:p w14:paraId="4E214ED5" w14:textId="77777777" w:rsidR="00AB27DF" w:rsidRPr="00CC1508" w:rsidRDefault="00AB27DF" w:rsidP="00AB55CB">
            <w:pPr>
              <w:spacing w:line="480" w:lineRule="auto"/>
              <w:jc w:val="both"/>
              <w:rPr>
                <w:rFonts w:ascii="Arial" w:hAnsi="Arial" w:cs="Arial"/>
                <w:b/>
                <w:sz w:val="20"/>
                <w:szCs w:val="20"/>
              </w:rPr>
            </w:pPr>
            <w:r w:rsidRPr="00CC1508">
              <w:rPr>
                <w:rFonts w:ascii="Arial" w:hAnsi="Arial" w:cs="Arial"/>
                <w:b/>
                <w:sz w:val="20"/>
                <w:szCs w:val="20"/>
              </w:rPr>
              <w:t>M13</w:t>
            </w:r>
            <w:r w:rsidRPr="00CC1508">
              <w:rPr>
                <w:rFonts w:ascii="Arial" w:hAnsi="Arial" w:cs="Arial"/>
                <w:b/>
                <w:sz w:val="20"/>
                <w:szCs w:val="20"/>
                <w:vertAlign w:val="subscript"/>
              </w:rPr>
              <w:t>7D12</w:t>
            </w:r>
          </w:p>
        </w:tc>
        <w:tc>
          <w:tcPr>
            <w:tcW w:w="932" w:type="dxa"/>
            <w:vAlign w:val="center"/>
          </w:tcPr>
          <w:p w14:paraId="6EDA1DC3"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CF594</w:t>
            </w:r>
          </w:p>
        </w:tc>
        <w:tc>
          <w:tcPr>
            <w:tcW w:w="1977" w:type="dxa"/>
            <w:vAlign w:val="center"/>
          </w:tcPr>
          <w:p w14:paraId="40B4C09E"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2.6E+13 ± 9.3E+12</w:t>
            </w:r>
          </w:p>
        </w:tc>
        <w:tc>
          <w:tcPr>
            <w:tcW w:w="1418" w:type="dxa"/>
            <w:vAlign w:val="center"/>
          </w:tcPr>
          <w:p w14:paraId="714E541F"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42.7 ± 15.5</w:t>
            </w:r>
          </w:p>
        </w:tc>
        <w:tc>
          <w:tcPr>
            <w:tcW w:w="1276" w:type="dxa"/>
            <w:vAlign w:val="center"/>
          </w:tcPr>
          <w:p w14:paraId="64FE2A96"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11.0 ± 6.3</w:t>
            </w:r>
          </w:p>
        </w:tc>
        <w:tc>
          <w:tcPr>
            <w:tcW w:w="1603" w:type="dxa"/>
            <w:vAlign w:val="center"/>
          </w:tcPr>
          <w:p w14:paraId="05B4AA1E"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259.4 ± 82.2</w:t>
            </w:r>
          </w:p>
        </w:tc>
        <w:tc>
          <w:tcPr>
            <w:tcW w:w="1367" w:type="dxa"/>
            <w:vAlign w:val="center"/>
          </w:tcPr>
          <w:p w14:paraId="7EEEEA68"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13</w:t>
            </w:r>
          </w:p>
        </w:tc>
      </w:tr>
      <w:tr w:rsidR="00AB27DF" w14:paraId="5BE3193E" w14:textId="77777777" w:rsidTr="00B90C9C">
        <w:tc>
          <w:tcPr>
            <w:tcW w:w="1055" w:type="dxa"/>
          </w:tcPr>
          <w:p w14:paraId="52E848DD" w14:textId="77777777" w:rsidR="00AB27DF" w:rsidRPr="00CC1508" w:rsidRDefault="00AB27DF" w:rsidP="00AB55CB">
            <w:pPr>
              <w:spacing w:line="480" w:lineRule="auto"/>
              <w:jc w:val="both"/>
              <w:rPr>
                <w:rFonts w:ascii="Arial" w:hAnsi="Arial" w:cs="Arial"/>
                <w:b/>
                <w:sz w:val="20"/>
                <w:szCs w:val="20"/>
              </w:rPr>
            </w:pPr>
            <w:r w:rsidRPr="00CC1508">
              <w:rPr>
                <w:rFonts w:ascii="Arial" w:hAnsi="Arial" w:cs="Arial"/>
                <w:b/>
                <w:sz w:val="20"/>
                <w:szCs w:val="20"/>
              </w:rPr>
              <w:t>M13</w:t>
            </w:r>
            <w:r w:rsidRPr="00CC1508">
              <w:rPr>
                <w:rFonts w:ascii="Arial" w:hAnsi="Arial" w:cs="Arial"/>
                <w:b/>
                <w:sz w:val="20"/>
                <w:szCs w:val="20"/>
                <w:vertAlign w:val="subscript"/>
              </w:rPr>
              <w:t>GHL</w:t>
            </w:r>
          </w:p>
        </w:tc>
        <w:tc>
          <w:tcPr>
            <w:tcW w:w="932" w:type="dxa"/>
            <w:vAlign w:val="center"/>
          </w:tcPr>
          <w:p w14:paraId="34403661"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CF594</w:t>
            </w:r>
          </w:p>
        </w:tc>
        <w:tc>
          <w:tcPr>
            <w:tcW w:w="1977" w:type="dxa"/>
            <w:vAlign w:val="center"/>
          </w:tcPr>
          <w:p w14:paraId="1E72F6E4"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1.7E+13 ± 4.6E+12</w:t>
            </w:r>
          </w:p>
        </w:tc>
        <w:tc>
          <w:tcPr>
            <w:tcW w:w="1418" w:type="dxa"/>
            <w:vAlign w:val="center"/>
          </w:tcPr>
          <w:p w14:paraId="3B763F87"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29.5 ± 7.4</w:t>
            </w:r>
          </w:p>
        </w:tc>
        <w:tc>
          <w:tcPr>
            <w:tcW w:w="1276" w:type="dxa"/>
            <w:vAlign w:val="center"/>
          </w:tcPr>
          <w:p w14:paraId="426FE872"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7.2 ± 3.0</w:t>
            </w:r>
          </w:p>
        </w:tc>
        <w:tc>
          <w:tcPr>
            <w:tcW w:w="1603" w:type="dxa"/>
            <w:vAlign w:val="center"/>
          </w:tcPr>
          <w:p w14:paraId="5A35456A"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251.2 ± 82.6</w:t>
            </w:r>
          </w:p>
        </w:tc>
        <w:tc>
          <w:tcPr>
            <w:tcW w:w="1367" w:type="dxa"/>
            <w:vAlign w:val="center"/>
          </w:tcPr>
          <w:p w14:paraId="48B4D1D8"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9</w:t>
            </w:r>
          </w:p>
        </w:tc>
      </w:tr>
      <w:tr w:rsidR="00AB27DF" w14:paraId="1D02FE11" w14:textId="77777777" w:rsidTr="00B90C9C">
        <w:tc>
          <w:tcPr>
            <w:tcW w:w="1055" w:type="dxa"/>
          </w:tcPr>
          <w:p w14:paraId="324C4E32" w14:textId="77777777" w:rsidR="00AB27DF" w:rsidRPr="00CC1508" w:rsidRDefault="00AB27DF" w:rsidP="00AB55CB">
            <w:pPr>
              <w:spacing w:line="480" w:lineRule="auto"/>
              <w:jc w:val="both"/>
              <w:rPr>
                <w:rFonts w:ascii="Arial" w:hAnsi="Arial" w:cs="Arial"/>
                <w:b/>
                <w:sz w:val="20"/>
                <w:szCs w:val="20"/>
              </w:rPr>
            </w:pPr>
            <w:r w:rsidRPr="00CC1508">
              <w:rPr>
                <w:rFonts w:ascii="Arial" w:hAnsi="Arial" w:cs="Arial"/>
                <w:b/>
                <w:sz w:val="20"/>
                <w:szCs w:val="20"/>
              </w:rPr>
              <w:t>M13</w:t>
            </w:r>
            <w:r w:rsidRPr="00CC1508">
              <w:rPr>
                <w:rFonts w:ascii="Arial" w:hAnsi="Arial" w:cs="Arial"/>
                <w:b/>
                <w:sz w:val="20"/>
                <w:szCs w:val="20"/>
                <w:vertAlign w:val="subscript"/>
              </w:rPr>
              <w:t>7D12</w:t>
            </w:r>
          </w:p>
        </w:tc>
        <w:tc>
          <w:tcPr>
            <w:tcW w:w="932" w:type="dxa"/>
            <w:vAlign w:val="center"/>
          </w:tcPr>
          <w:p w14:paraId="34609281"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RB</w:t>
            </w:r>
          </w:p>
        </w:tc>
        <w:tc>
          <w:tcPr>
            <w:tcW w:w="1977" w:type="dxa"/>
            <w:vAlign w:val="center"/>
          </w:tcPr>
          <w:p w14:paraId="77E13D7F" w14:textId="77777777"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1.7E+13 ± 7.7E+12</w:t>
            </w:r>
          </w:p>
        </w:tc>
        <w:tc>
          <w:tcPr>
            <w:tcW w:w="1418" w:type="dxa"/>
            <w:vAlign w:val="center"/>
          </w:tcPr>
          <w:p w14:paraId="17011ACA" w14:textId="689E07C4"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w:t>
            </w:r>
            <w:r w:rsidR="00D5085F">
              <w:rPr>
                <w:rFonts w:ascii="Arial" w:hAnsi="Arial" w:cs="Arial"/>
                <w:sz w:val="20"/>
                <w:szCs w:val="20"/>
              </w:rPr>
              <w:t>8</w:t>
            </w:r>
            <w:r w:rsidRPr="00CC1508">
              <w:rPr>
                <w:rFonts w:ascii="Arial" w:hAnsi="Arial" w:cs="Arial"/>
                <w:sz w:val="20"/>
                <w:szCs w:val="20"/>
              </w:rPr>
              <w:t>.</w:t>
            </w:r>
            <w:r w:rsidR="00D5085F">
              <w:rPr>
                <w:rFonts w:ascii="Arial" w:hAnsi="Arial" w:cs="Arial"/>
                <w:sz w:val="20"/>
                <w:szCs w:val="20"/>
              </w:rPr>
              <w:t>4</w:t>
            </w:r>
            <w:r w:rsidRPr="00CC1508">
              <w:rPr>
                <w:rFonts w:ascii="Arial" w:hAnsi="Arial" w:cs="Arial"/>
                <w:sz w:val="20"/>
                <w:szCs w:val="20"/>
              </w:rPr>
              <w:t xml:space="preserve"> ± 1</w:t>
            </w:r>
            <w:r w:rsidR="00D5085F">
              <w:rPr>
                <w:rFonts w:ascii="Arial" w:hAnsi="Arial" w:cs="Arial"/>
                <w:sz w:val="20"/>
                <w:szCs w:val="20"/>
              </w:rPr>
              <w:t>3</w:t>
            </w:r>
            <w:r w:rsidRPr="00CC1508">
              <w:rPr>
                <w:rFonts w:ascii="Arial" w:hAnsi="Arial" w:cs="Arial"/>
                <w:sz w:val="20"/>
                <w:szCs w:val="20"/>
              </w:rPr>
              <w:t>.</w:t>
            </w:r>
            <w:r w:rsidR="00D5085F">
              <w:rPr>
                <w:rFonts w:ascii="Arial" w:hAnsi="Arial" w:cs="Arial"/>
                <w:sz w:val="20"/>
                <w:szCs w:val="20"/>
              </w:rPr>
              <w:t>0</w:t>
            </w:r>
          </w:p>
        </w:tc>
        <w:tc>
          <w:tcPr>
            <w:tcW w:w="1276" w:type="dxa"/>
            <w:vAlign w:val="center"/>
          </w:tcPr>
          <w:p w14:paraId="206D6F5B" w14:textId="288BEBAC" w:rsidR="00AB27DF" w:rsidRPr="00CC1508" w:rsidRDefault="00D5085F" w:rsidP="00AB55CB">
            <w:pPr>
              <w:spacing w:line="480" w:lineRule="auto"/>
              <w:jc w:val="center"/>
              <w:rPr>
                <w:rFonts w:ascii="Arial" w:hAnsi="Arial" w:cs="Arial"/>
                <w:sz w:val="20"/>
                <w:szCs w:val="20"/>
              </w:rPr>
            </w:pPr>
            <w:r>
              <w:rPr>
                <w:rFonts w:ascii="Arial" w:hAnsi="Arial" w:cs="Arial"/>
                <w:sz w:val="20"/>
                <w:szCs w:val="20"/>
              </w:rPr>
              <w:t>7</w:t>
            </w:r>
            <w:r w:rsidR="00AB27DF" w:rsidRPr="00CC1508">
              <w:rPr>
                <w:rFonts w:ascii="Arial" w:hAnsi="Arial" w:cs="Arial"/>
                <w:sz w:val="20"/>
                <w:szCs w:val="20"/>
              </w:rPr>
              <w:t>.</w:t>
            </w:r>
            <w:r>
              <w:rPr>
                <w:rFonts w:ascii="Arial" w:hAnsi="Arial" w:cs="Arial"/>
                <w:sz w:val="20"/>
                <w:szCs w:val="20"/>
              </w:rPr>
              <w:t>8</w:t>
            </w:r>
            <w:r w:rsidR="00AB27DF" w:rsidRPr="00CC1508">
              <w:rPr>
                <w:rFonts w:ascii="Arial" w:hAnsi="Arial" w:cs="Arial"/>
                <w:sz w:val="20"/>
                <w:szCs w:val="20"/>
              </w:rPr>
              <w:t xml:space="preserve"> ± </w:t>
            </w:r>
            <w:r>
              <w:rPr>
                <w:rFonts w:ascii="Arial" w:hAnsi="Arial" w:cs="Arial"/>
                <w:sz w:val="20"/>
                <w:szCs w:val="20"/>
              </w:rPr>
              <w:t>3.6</w:t>
            </w:r>
          </w:p>
        </w:tc>
        <w:tc>
          <w:tcPr>
            <w:tcW w:w="1603" w:type="dxa"/>
            <w:vAlign w:val="center"/>
          </w:tcPr>
          <w:p w14:paraId="2155C3D6" w14:textId="1F8DAC7E" w:rsidR="00AB27DF" w:rsidRPr="00CC1508" w:rsidRDefault="00AB27DF" w:rsidP="00AB55CB">
            <w:pPr>
              <w:spacing w:line="480" w:lineRule="auto"/>
              <w:jc w:val="center"/>
              <w:rPr>
                <w:rFonts w:ascii="Arial" w:hAnsi="Arial" w:cs="Arial"/>
                <w:sz w:val="20"/>
                <w:szCs w:val="20"/>
              </w:rPr>
            </w:pPr>
            <w:r w:rsidRPr="00CC1508">
              <w:rPr>
                <w:rFonts w:ascii="Arial" w:hAnsi="Arial" w:cs="Arial"/>
                <w:sz w:val="20"/>
                <w:szCs w:val="20"/>
              </w:rPr>
              <w:t>2</w:t>
            </w:r>
            <w:r w:rsidR="00D5085F">
              <w:rPr>
                <w:rFonts w:ascii="Arial" w:hAnsi="Arial" w:cs="Arial"/>
                <w:sz w:val="20"/>
                <w:szCs w:val="20"/>
              </w:rPr>
              <w:t>76</w:t>
            </w:r>
            <w:r w:rsidRPr="00CC1508">
              <w:rPr>
                <w:rFonts w:ascii="Arial" w:hAnsi="Arial" w:cs="Arial"/>
                <w:sz w:val="20"/>
                <w:szCs w:val="20"/>
              </w:rPr>
              <w:t>.</w:t>
            </w:r>
            <w:r w:rsidR="00D5085F">
              <w:rPr>
                <w:rFonts w:ascii="Arial" w:hAnsi="Arial" w:cs="Arial"/>
                <w:sz w:val="20"/>
                <w:szCs w:val="20"/>
              </w:rPr>
              <w:t>4</w:t>
            </w:r>
            <w:r w:rsidRPr="00CC1508">
              <w:rPr>
                <w:rFonts w:ascii="Arial" w:hAnsi="Arial" w:cs="Arial"/>
                <w:sz w:val="20"/>
                <w:szCs w:val="20"/>
              </w:rPr>
              <w:t xml:space="preserve"> ± </w:t>
            </w:r>
            <w:r w:rsidR="00D5085F">
              <w:rPr>
                <w:rFonts w:ascii="Arial" w:hAnsi="Arial" w:cs="Arial"/>
                <w:sz w:val="20"/>
                <w:szCs w:val="20"/>
              </w:rPr>
              <w:t>44.43</w:t>
            </w:r>
          </w:p>
        </w:tc>
        <w:tc>
          <w:tcPr>
            <w:tcW w:w="1367" w:type="dxa"/>
            <w:vAlign w:val="center"/>
          </w:tcPr>
          <w:p w14:paraId="7246B10C" w14:textId="14952D03" w:rsidR="00AB27DF" w:rsidRPr="00CC1508" w:rsidRDefault="00D5085F" w:rsidP="00AB55CB">
            <w:pPr>
              <w:spacing w:line="480" w:lineRule="auto"/>
              <w:jc w:val="center"/>
              <w:rPr>
                <w:rFonts w:ascii="Arial" w:hAnsi="Arial" w:cs="Arial"/>
                <w:sz w:val="20"/>
                <w:szCs w:val="20"/>
              </w:rPr>
            </w:pPr>
            <w:r>
              <w:rPr>
                <w:rFonts w:ascii="Arial" w:hAnsi="Arial" w:cs="Arial"/>
                <w:sz w:val="20"/>
                <w:szCs w:val="20"/>
              </w:rPr>
              <w:t>15</w:t>
            </w:r>
          </w:p>
        </w:tc>
      </w:tr>
    </w:tbl>
    <w:p w14:paraId="16D98A73" w14:textId="2A7D98BF" w:rsidR="00876D7E" w:rsidRDefault="00876D7E" w:rsidP="00AB55CB">
      <w:pPr>
        <w:spacing w:after="0" w:line="480" w:lineRule="auto"/>
        <w:jc w:val="both"/>
        <w:rPr>
          <w:rFonts w:ascii="Arial" w:hAnsi="Arial" w:cs="Arial"/>
          <w:b/>
          <w:sz w:val="24"/>
          <w:szCs w:val="20"/>
        </w:rPr>
      </w:pPr>
    </w:p>
    <w:p w14:paraId="2F599774" w14:textId="77777777" w:rsidR="00143961" w:rsidRPr="000217CB" w:rsidRDefault="00143961" w:rsidP="00AB55CB">
      <w:pPr>
        <w:spacing w:after="0" w:line="480" w:lineRule="auto"/>
        <w:jc w:val="both"/>
        <w:rPr>
          <w:rFonts w:ascii="Arial" w:hAnsi="Arial" w:cs="Arial"/>
          <w:b/>
          <w:sz w:val="24"/>
          <w:szCs w:val="20"/>
        </w:rPr>
      </w:pPr>
    </w:p>
    <w:p w14:paraId="5C20DD93" w14:textId="77777777" w:rsidR="00900AF4" w:rsidRPr="00900AF4" w:rsidRDefault="00900AF4" w:rsidP="00AB55CB">
      <w:pPr>
        <w:spacing w:after="0" w:line="480" w:lineRule="auto"/>
        <w:jc w:val="both"/>
        <w:rPr>
          <w:rFonts w:ascii="Arial" w:hAnsi="Arial" w:cs="Arial"/>
          <w:b/>
          <w:sz w:val="24"/>
          <w:szCs w:val="20"/>
          <w:u w:val="single"/>
        </w:rPr>
      </w:pPr>
      <w:r w:rsidRPr="00900AF4">
        <w:rPr>
          <w:rFonts w:ascii="Arial" w:hAnsi="Arial" w:cs="Arial"/>
          <w:b/>
          <w:sz w:val="24"/>
          <w:szCs w:val="20"/>
          <w:u w:val="single"/>
        </w:rPr>
        <w:lastRenderedPageBreak/>
        <w:t>Phage nanobots: light-triggered activity and ROS generation</w:t>
      </w:r>
    </w:p>
    <w:p w14:paraId="6042A20C" w14:textId="5FBD57DF" w:rsidR="00D74E25" w:rsidRDefault="00900AF4" w:rsidP="00AB55CB">
      <w:pPr>
        <w:spacing w:after="0" w:line="480" w:lineRule="auto"/>
        <w:jc w:val="both"/>
        <w:rPr>
          <w:rFonts w:ascii="Arial" w:hAnsi="Arial" w:cs="Arial"/>
          <w:b/>
          <w:i/>
          <w:szCs w:val="20"/>
        </w:rPr>
      </w:pPr>
      <w:r w:rsidRPr="00852181">
        <w:rPr>
          <w:rFonts w:ascii="Arial" w:hAnsi="Arial" w:cs="Arial"/>
          <w:sz w:val="24"/>
          <w:szCs w:val="20"/>
        </w:rPr>
        <w:t>To complement the light-triggered experiments presented in the main text, additional assays were performed to further investigate reactive oxygen species (ROS) generation and cytotoxic activity under alternative irradiation conditions.</w:t>
      </w:r>
      <w:r w:rsidR="00852181">
        <w:rPr>
          <w:rFonts w:ascii="Arial" w:hAnsi="Arial" w:cs="Arial"/>
          <w:sz w:val="24"/>
          <w:szCs w:val="20"/>
        </w:rPr>
        <w:t xml:space="preserve"> </w:t>
      </w:r>
      <w:r w:rsidRPr="00852181">
        <w:rPr>
          <w:rFonts w:ascii="Arial" w:hAnsi="Arial" w:cs="Arial"/>
          <w:sz w:val="24"/>
          <w:szCs w:val="20"/>
        </w:rPr>
        <w:t xml:space="preserve">In these experiments, ROS production was evaluated using </w:t>
      </w:r>
      <w:proofErr w:type="spellStart"/>
      <w:r w:rsidRPr="00852181">
        <w:rPr>
          <w:rFonts w:ascii="Arial" w:hAnsi="Arial" w:cs="Arial"/>
          <w:sz w:val="24"/>
          <w:szCs w:val="20"/>
        </w:rPr>
        <w:t>Amplex</w:t>
      </w:r>
      <w:proofErr w:type="spellEnd"/>
      <w:r w:rsidRPr="00852181">
        <w:rPr>
          <w:rFonts w:ascii="Arial" w:hAnsi="Arial" w:cs="Arial"/>
          <w:sz w:val="24"/>
          <w:szCs w:val="20"/>
        </w:rPr>
        <w:t xml:space="preserve"> Red and ABMDMA assays, enabling the </w:t>
      </w:r>
      <w:r w:rsidRPr="008B21F2">
        <w:rPr>
          <w:rFonts w:ascii="Arial" w:hAnsi="Arial" w:cs="Arial"/>
          <w:sz w:val="24"/>
          <w:szCs w:val="20"/>
        </w:rPr>
        <w:t>quantification of hydrogen peroxide and singlet oxygen, respectively</w:t>
      </w:r>
      <w:r w:rsidR="00FC4113" w:rsidRPr="008B21F2">
        <w:rPr>
          <w:rFonts w:ascii="Arial" w:hAnsi="Arial" w:cs="Arial"/>
          <w:sz w:val="24"/>
          <w:szCs w:val="20"/>
        </w:rPr>
        <w:t xml:space="preserve"> (Figure S7)</w:t>
      </w:r>
      <w:r w:rsidRPr="008B21F2">
        <w:rPr>
          <w:rFonts w:ascii="Arial" w:hAnsi="Arial" w:cs="Arial"/>
          <w:sz w:val="24"/>
          <w:szCs w:val="20"/>
        </w:rPr>
        <w:t>. In parallel, cytotoxicity assays were conducted on A431 cells treated with either M13</w:t>
      </w:r>
      <w:r w:rsidRPr="008B21F2">
        <w:rPr>
          <w:rFonts w:ascii="Arial" w:hAnsi="Arial" w:cs="Arial"/>
          <w:sz w:val="24"/>
          <w:szCs w:val="20"/>
          <w:vertAlign w:val="subscript"/>
        </w:rPr>
        <w:t>7D12</w:t>
      </w:r>
      <w:r w:rsidRPr="008B21F2">
        <w:rPr>
          <w:rFonts w:ascii="Arial" w:hAnsi="Arial" w:cs="Arial"/>
          <w:sz w:val="24"/>
          <w:szCs w:val="20"/>
        </w:rPr>
        <w:t>-RB or free RB</w:t>
      </w:r>
      <w:r w:rsidR="00AF383A" w:rsidRPr="008B21F2">
        <w:rPr>
          <w:rFonts w:ascii="Arial" w:hAnsi="Arial" w:cs="Arial"/>
          <w:sz w:val="24"/>
          <w:szCs w:val="20"/>
        </w:rPr>
        <w:t xml:space="preserve"> (Figure S8)</w:t>
      </w:r>
      <w:r w:rsidRPr="008B21F2">
        <w:rPr>
          <w:rFonts w:ascii="Arial" w:hAnsi="Arial" w:cs="Arial"/>
          <w:sz w:val="24"/>
          <w:szCs w:val="20"/>
        </w:rPr>
        <w:t>.</w:t>
      </w:r>
      <w:r w:rsidR="00852181" w:rsidRPr="008B21F2">
        <w:rPr>
          <w:rFonts w:ascii="Arial" w:hAnsi="Arial" w:cs="Arial"/>
          <w:sz w:val="24"/>
          <w:szCs w:val="20"/>
        </w:rPr>
        <w:t xml:space="preserve"> </w:t>
      </w:r>
      <w:r w:rsidR="00AF383A" w:rsidRPr="008B21F2">
        <w:rPr>
          <w:rFonts w:ascii="Arial" w:hAnsi="Arial" w:cs="Arial"/>
          <w:sz w:val="24"/>
          <w:szCs w:val="20"/>
        </w:rPr>
        <w:t>Light irradiation for Figures S7 and S8 was performed using a broadband white light source (</w:t>
      </w:r>
      <w:proofErr w:type="spellStart"/>
      <w:r w:rsidR="00AF383A" w:rsidRPr="008B21F2">
        <w:rPr>
          <w:rFonts w:ascii="Arial" w:hAnsi="Arial" w:cs="Arial"/>
          <w:sz w:val="24"/>
          <w:szCs w:val="20"/>
        </w:rPr>
        <w:t>Valex</w:t>
      </w:r>
      <w:proofErr w:type="spellEnd"/>
      <w:r w:rsidR="00AF383A" w:rsidRPr="008B21F2">
        <w:rPr>
          <w:rFonts w:ascii="Arial" w:hAnsi="Arial" w:cs="Arial"/>
          <w:sz w:val="24"/>
          <w:szCs w:val="20"/>
        </w:rPr>
        <w:t xml:space="preserve"> 30 W LED lamp; </w:t>
      </w:r>
      <w:r w:rsidR="00B809E2">
        <w:rPr>
          <w:rFonts w:ascii="Arial" w:hAnsi="Arial" w:cs="Arial"/>
          <w:sz w:val="24"/>
          <w:szCs w:val="20"/>
        </w:rPr>
        <w:t>20</w:t>
      </w:r>
      <w:r w:rsidR="00AF383A" w:rsidRPr="008B21F2">
        <w:rPr>
          <w:rFonts w:ascii="Arial" w:hAnsi="Arial" w:cs="Arial"/>
          <w:sz w:val="24"/>
          <w:szCs w:val="20"/>
        </w:rPr>
        <w:t xml:space="preserve"> cm distance from the cell plate; irradiation power density = 24 </w:t>
      </w:r>
      <w:proofErr w:type="spellStart"/>
      <w:r w:rsidR="00AF383A" w:rsidRPr="008B21F2">
        <w:rPr>
          <w:rFonts w:ascii="Arial" w:hAnsi="Arial" w:cs="Arial"/>
          <w:sz w:val="24"/>
          <w:szCs w:val="20"/>
        </w:rPr>
        <w:t>mW</w:t>
      </w:r>
      <w:proofErr w:type="spellEnd"/>
      <w:r w:rsidR="00AF383A" w:rsidRPr="008B21F2">
        <w:rPr>
          <w:rFonts w:ascii="Arial" w:hAnsi="Arial" w:cs="Arial"/>
          <w:sz w:val="24"/>
          <w:szCs w:val="20"/>
        </w:rPr>
        <w:t xml:space="preserve"> cm</w:t>
      </w:r>
      <w:r w:rsidR="00AF383A" w:rsidRPr="00B809E2">
        <w:rPr>
          <w:rFonts w:ascii="Arial" w:hAnsi="Arial" w:cs="Arial"/>
          <w:sz w:val="24"/>
          <w:szCs w:val="20"/>
          <w:vertAlign w:val="superscript"/>
        </w:rPr>
        <w:t>−2</w:t>
      </w:r>
      <w:r w:rsidR="00AF383A" w:rsidRPr="008B21F2">
        <w:rPr>
          <w:rFonts w:ascii="Arial" w:hAnsi="Arial" w:cs="Arial"/>
          <w:sz w:val="24"/>
          <w:szCs w:val="20"/>
        </w:rPr>
        <w:t xml:space="preserve">, measured with a Delta Ohm LP 471 RAD </w:t>
      </w:r>
      <w:proofErr w:type="spellStart"/>
      <w:r w:rsidR="00AF383A" w:rsidRPr="008B21F2">
        <w:rPr>
          <w:rFonts w:ascii="Arial" w:hAnsi="Arial" w:cs="Arial"/>
          <w:sz w:val="24"/>
          <w:szCs w:val="20"/>
        </w:rPr>
        <w:t>photoradiometer</w:t>
      </w:r>
      <w:proofErr w:type="spellEnd"/>
      <w:r w:rsidR="00AF383A" w:rsidRPr="008B21F2">
        <w:rPr>
          <w:rFonts w:ascii="Arial" w:hAnsi="Arial" w:cs="Arial"/>
          <w:sz w:val="24"/>
          <w:szCs w:val="20"/>
        </w:rPr>
        <w:t>) for 30 minutes, in contrast to the short and localized LED-based irradiation (1 min) employed in the main manuscript. To further assess the activity of free RB under the same irradiation conditions used in the main text, additional experiments were performed using LED illumination (1 min) on both A431 and RH4 cell lines (Figure S9). These conditions</w:t>
      </w:r>
      <w:r w:rsidR="00AF383A" w:rsidRPr="00AF383A">
        <w:rPr>
          <w:rFonts w:ascii="Arial" w:hAnsi="Arial" w:cs="Arial"/>
          <w:sz w:val="24"/>
          <w:szCs w:val="20"/>
        </w:rPr>
        <w:t xml:space="preserve"> were used as an initial screening to assess the intrinsic light-triggered activity of the system and to compare targeted versus untargeted sensitizer performance. The combined analyses provide additional insight into the light-triggered </w:t>
      </w:r>
      <w:proofErr w:type="spellStart"/>
      <w:r w:rsidR="00AF383A" w:rsidRPr="00AF383A">
        <w:rPr>
          <w:rFonts w:ascii="Arial" w:hAnsi="Arial" w:cs="Arial"/>
          <w:sz w:val="24"/>
          <w:szCs w:val="20"/>
        </w:rPr>
        <w:t>behavior</w:t>
      </w:r>
      <w:proofErr w:type="spellEnd"/>
      <w:r w:rsidR="00AF383A" w:rsidRPr="00AF383A">
        <w:rPr>
          <w:rFonts w:ascii="Arial" w:hAnsi="Arial" w:cs="Arial"/>
          <w:sz w:val="24"/>
          <w:szCs w:val="20"/>
        </w:rPr>
        <w:t xml:space="preserve"> of the phage–sensitizer conjugates and support the interpretation of the more controlled irradiation experiments presented in the main text.</w:t>
      </w:r>
    </w:p>
    <w:p w14:paraId="65F8A81B" w14:textId="6CF726C1" w:rsidR="00293497" w:rsidRDefault="00B90C9C" w:rsidP="00AB55CB">
      <w:pPr>
        <w:spacing w:after="0" w:line="480" w:lineRule="auto"/>
        <w:rPr>
          <w:rFonts w:ascii="Arial" w:hAnsi="Arial" w:cs="Arial"/>
          <w:b/>
          <w:i/>
          <w:sz w:val="24"/>
          <w:szCs w:val="20"/>
        </w:rPr>
      </w:pPr>
      <w:r w:rsidRPr="00AB55CB">
        <w:rPr>
          <w:rFonts w:ascii="Arial" w:hAnsi="Arial" w:cs="Arial"/>
          <w:b/>
          <w:i/>
          <w:sz w:val="24"/>
          <w:szCs w:val="20"/>
        </w:rPr>
        <w:t>H</w:t>
      </w:r>
      <w:r w:rsidRPr="00AB55CB">
        <w:rPr>
          <w:rFonts w:ascii="Arial" w:hAnsi="Arial" w:cs="Arial"/>
          <w:b/>
          <w:i/>
          <w:sz w:val="24"/>
          <w:szCs w:val="20"/>
          <w:vertAlign w:val="subscript"/>
        </w:rPr>
        <w:t>2</w:t>
      </w:r>
      <w:r w:rsidRPr="00AB55CB">
        <w:rPr>
          <w:rFonts w:ascii="Arial" w:hAnsi="Arial" w:cs="Arial"/>
          <w:b/>
          <w:i/>
          <w:sz w:val="24"/>
          <w:szCs w:val="20"/>
        </w:rPr>
        <w:t>O</w:t>
      </w:r>
      <w:r w:rsidRPr="00AB55CB">
        <w:rPr>
          <w:rFonts w:ascii="Arial" w:hAnsi="Arial" w:cs="Arial"/>
          <w:b/>
          <w:i/>
          <w:sz w:val="24"/>
          <w:szCs w:val="20"/>
          <w:vertAlign w:val="subscript"/>
        </w:rPr>
        <w:t>2</w:t>
      </w:r>
      <w:r w:rsidRPr="00AB55CB">
        <w:rPr>
          <w:rFonts w:ascii="Arial" w:hAnsi="Arial" w:cs="Arial"/>
          <w:b/>
          <w:i/>
          <w:sz w:val="24"/>
          <w:szCs w:val="20"/>
        </w:rPr>
        <w:t xml:space="preserve"> and </w:t>
      </w:r>
      <w:r w:rsidRPr="00AB55CB">
        <w:rPr>
          <w:rFonts w:ascii="Arial" w:hAnsi="Arial" w:cs="Arial"/>
          <w:b/>
          <w:i/>
          <w:sz w:val="24"/>
          <w:szCs w:val="20"/>
          <w:vertAlign w:val="superscript"/>
        </w:rPr>
        <w:t>1</w:t>
      </w:r>
      <w:r w:rsidRPr="00AB55CB">
        <w:rPr>
          <w:rFonts w:ascii="Arial" w:hAnsi="Arial" w:cs="Arial"/>
          <w:b/>
          <w:i/>
          <w:sz w:val="24"/>
          <w:szCs w:val="20"/>
        </w:rPr>
        <w:t>O</w:t>
      </w:r>
      <w:r w:rsidRPr="00AB55CB">
        <w:rPr>
          <w:rFonts w:ascii="Arial" w:hAnsi="Arial" w:cs="Arial"/>
          <w:b/>
          <w:i/>
          <w:sz w:val="24"/>
          <w:szCs w:val="20"/>
          <w:vertAlign w:val="subscript"/>
        </w:rPr>
        <w:t>2</w:t>
      </w:r>
      <w:r w:rsidRPr="00AB55CB">
        <w:rPr>
          <w:rFonts w:ascii="Arial" w:hAnsi="Arial" w:cs="Arial"/>
          <w:b/>
          <w:i/>
          <w:sz w:val="24"/>
          <w:szCs w:val="20"/>
        </w:rPr>
        <w:t xml:space="preserve"> production</w:t>
      </w:r>
      <w:r w:rsidR="00C430FA" w:rsidRPr="00AB55CB">
        <w:rPr>
          <w:rFonts w:ascii="Arial" w:hAnsi="Arial" w:cs="Arial"/>
          <w:b/>
          <w:i/>
          <w:sz w:val="24"/>
          <w:szCs w:val="20"/>
        </w:rPr>
        <w:t xml:space="preserve"> after light irradiation</w:t>
      </w:r>
      <w:r w:rsidR="00293497" w:rsidRPr="00AB55CB">
        <w:rPr>
          <w:rFonts w:ascii="Arial" w:hAnsi="Arial" w:cs="Arial"/>
          <w:b/>
          <w:i/>
          <w:sz w:val="24"/>
          <w:szCs w:val="20"/>
        </w:rPr>
        <w:t>.</w:t>
      </w:r>
    </w:p>
    <w:p w14:paraId="60969CB8" w14:textId="101AC83A" w:rsidR="00AB55CB" w:rsidRPr="00AB55CB" w:rsidRDefault="00AB55CB" w:rsidP="00AB55CB">
      <w:pPr>
        <w:spacing w:after="0" w:line="480" w:lineRule="auto"/>
        <w:jc w:val="both"/>
        <w:rPr>
          <w:rFonts w:ascii="Arial" w:hAnsi="Arial" w:cs="Arial"/>
          <w:b/>
          <w:i/>
          <w:sz w:val="24"/>
          <w:szCs w:val="24"/>
        </w:rPr>
      </w:pPr>
      <w:r w:rsidRPr="00AB55CB">
        <w:rPr>
          <w:rFonts w:ascii="Arial" w:hAnsi="Arial" w:cs="Arial"/>
          <w:sz w:val="24"/>
          <w:szCs w:val="24"/>
        </w:rPr>
        <w:t>Cell-free ROS generation assays were performed to compare the photochemical behaviour of free RB and M13</w:t>
      </w:r>
      <w:r w:rsidRPr="00AB55CB">
        <w:rPr>
          <w:rFonts w:ascii="Arial" w:hAnsi="Arial" w:cs="Arial"/>
          <w:sz w:val="24"/>
          <w:szCs w:val="24"/>
          <w:vertAlign w:val="subscript"/>
        </w:rPr>
        <w:t>7D12</w:t>
      </w:r>
      <w:r w:rsidRPr="00AB55CB">
        <w:rPr>
          <w:rFonts w:ascii="Arial" w:hAnsi="Arial" w:cs="Arial"/>
          <w:sz w:val="24"/>
          <w:szCs w:val="24"/>
        </w:rPr>
        <w:t>-RB upon light irradiation. H</w:t>
      </w:r>
      <w:r w:rsidRPr="00AB55CB">
        <w:rPr>
          <w:rFonts w:ascii="Cambria Math" w:hAnsi="Cambria Math" w:cs="Cambria Math"/>
          <w:sz w:val="24"/>
          <w:szCs w:val="24"/>
        </w:rPr>
        <w:t>₂</w:t>
      </w:r>
      <w:r w:rsidRPr="00AB55CB">
        <w:rPr>
          <w:rFonts w:ascii="Arial" w:hAnsi="Arial" w:cs="Arial"/>
          <w:sz w:val="24"/>
          <w:szCs w:val="24"/>
        </w:rPr>
        <w:t>O</w:t>
      </w:r>
      <w:r w:rsidRPr="00AB55CB">
        <w:rPr>
          <w:rFonts w:ascii="Cambria Math" w:hAnsi="Cambria Math" w:cs="Cambria Math"/>
          <w:sz w:val="24"/>
          <w:szCs w:val="24"/>
        </w:rPr>
        <w:t>₂</w:t>
      </w:r>
      <w:r w:rsidRPr="00AB55CB">
        <w:rPr>
          <w:rFonts w:ascii="Arial" w:hAnsi="Arial" w:cs="Arial"/>
          <w:sz w:val="24"/>
          <w:szCs w:val="24"/>
        </w:rPr>
        <w:t xml:space="preserve"> production was evaluated using the </w:t>
      </w:r>
      <w:proofErr w:type="spellStart"/>
      <w:r w:rsidRPr="00AB55CB">
        <w:rPr>
          <w:rFonts w:ascii="Arial" w:hAnsi="Arial" w:cs="Arial"/>
          <w:sz w:val="24"/>
          <w:szCs w:val="24"/>
        </w:rPr>
        <w:t>Amplex</w:t>
      </w:r>
      <w:proofErr w:type="spellEnd"/>
      <w:r w:rsidRPr="00AB55CB">
        <w:rPr>
          <w:rFonts w:ascii="Arial" w:hAnsi="Arial" w:cs="Arial"/>
          <w:sz w:val="24"/>
          <w:szCs w:val="24"/>
        </w:rPr>
        <w:t xml:space="preserve"> Red assay</w:t>
      </w:r>
      <w:r>
        <w:rPr>
          <w:rFonts w:ascii="Arial" w:hAnsi="Arial" w:cs="Arial"/>
          <w:sz w:val="24"/>
          <w:szCs w:val="24"/>
        </w:rPr>
        <w:t xml:space="preserve"> (Fig S7A)</w:t>
      </w:r>
      <w:r w:rsidRPr="00AB55CB">
        <w:rPr>
          <w:rFonts w:ascii="Arial" w:hAnsi="Arial" w:cs="Arial"/>
          <w:sz w:val="24"/>
          <w:szCs w:val="24"/>
        </w:rPr>
        <w:t>, whereas singlet oxygen generation was monitored using ABMDMA photobleaching</w:t>
      </w:r>
      <w:r>
        <w:rPr>
          <w:rFonts w:ascii="Arial" w:hAnsi="Arial" w:cs="Arial"/>
          <w:sz w:val="24"/>
          <w:szCs w:val="24"/>
        </w:rPr>
        <w:t xml:space="preserve"> (Fig. S7B)</w:t>
      </w:r>
      <w:r w:rsidRPr="00AB55CB">
        <w:rPr>
          <w:rFonts w:ascii="Arial" w:hAnsi="Arial" w:cs="Arial"/>
          <w:sz w:val="24"/>
          <w:szCs w:val="24"/>
        </w:rPr>
        <w:t xml:space="preserve">. These analyses showed that RB conjugation to the phage scaffold modifies the balance of ROS species generated upon irradiation, with </w:t>
      </w:r>
      <w:r w:rsidRPr="00AB55CB">
        <w:rPr>
          <w:rFonts w:ascii="Arial" w:hAnsi="Arial" w:cs="Arial"/>
          <w:sz w:val="24"/>
          <w:szCs w:val="24"/>
        </w:rPr>
        <w:lastRenderedPageBreak/>
        <w:t>increased peroxide production and reduced singlet oxygen generation compared with free RB.</w:t>
      </w:r>
    </w:p>
    <w:p w14:paraId="0F5604E1" w14:textId="39E6CB78" w:rsidR="00293497" w:rsidRDefault="00293497" w:rsidP="00AB55CB">
      <w:pPr>
        <w:spacing w:after="0" w:line="480" w:lineRule="auto"/>
        <w:rPr>
          <w:rFonts w:ascii="Arial" w:hAnsi="Arial" w:cs="Arial"/>
          <w:sz w:val="20"/>
          <w:szCs w:val="20"/>
        </w:rPr>
      </w:pPr>
      <w:r>
        <w:rPr>
          <w:rFonts w:ascii="Arial" w:hAnsi="Arial" w:cs="Arial"/>
          <w:noProof/>
          <w:sz w:val="20"/>
          <w:szCs w:val="20"/>
        </w:rPr>
        <w:drawing>
          <wp:inline distT="0" distB="0" distL="0" distR="0" wp14:anchorId="5B87EB84" wp14:editId="08630D89">
            <wp:extent cx="6118860" cy="22021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8860" cy="2202180"/>
                    </a:xfrm>
                    <a:prstGeom prst="rect">
                      <a:avLst/>
                    </a:prstGeom>
                    <a:noFill/>
                    <a:ln>
                      <a:noFill/>
                    </a:ln>
                  </pic:spPr>
                </pic:pic>
              </a:graphicData>
            </a:graphic>
          </wp:inline>
        </w:drawing>
      </w:r>
    </w:p>
    <w:p w14:paraId="7205E2E2" w14:textId="3DE41FD8" w:rsidR="00293497" w:rsidRDefault="00293497" w:rsidP="00AB55CB">
      <w:pPr>
        <w:spacing w:after="0" w:line="480" w:lineRule="auto"/>
        <w:jc w:val="both"/>
        <w:rPr>
          <w:rFonts w:ascii="Arial" w:hAnsi="Arial" w:cs="Arial"/>
          <w:sz w:val="20"/>
          <w:szCs w:val="20"/>
        </w:rPr>
      </w:pPr>
      <w:r w:rsidRPr="008B21F2">
        <w:rPr>
          <w:rFonts w:ascii="Arial" w:hAnsi="Arial" w:cs="Arial"/>
          <w:b/>
          <w:sz w:val="20"/>
          <w:szCs w:val="20"/>
        </w:rPr>
        <w:t>Figure S</w:t>
      </w:r>
      <w:r w:rsidR="00FC4113" w:rsidRPr="008B21F2">
        <w:rPr>
          <w:rFonts w:ascii="Arial" w:hAnsi="Arial" w:cs="Arial"/>
          <w:b/>
          <w:sz w:val="20"/>
          <w:szCs w:val="20"/>
        </w:rPr>
        <w:t>7</w:t>
      </w:r>
      <w:r w:rsidRPr="008B21F2">
        <w:rPr>
          <w:rFonts w:ascii="Arial" w:hAnsi="Arial" w:cs="Arial"/>
          <w:b/>
          <w:sz w:val="20"/>
          <w:szCs w:val="20"/>
        </w:rPr>
        <w:t xml:space="preserve">. </w:t>
      </w:r>
      <w:r w:rsidR="00963654" w:rsidRPr="008B21F2">
        <w:rPr>
          <w:rFonts w:ascii="Arial" w:hAnsi="Arial" w:cs="Arial"/>
          <w:b/>
          <w:sz w:val="20"/>
          <w:szCs w:val="20"/>
        </w:rPr>
        <w:t>RB-</w:t>
      </w:r>
      <w:proofErr w:type="spellStart"/>
      <w:r w:rsidR="00963654" w:rsidRPr="008B21F2">
        <w:rPr>
          <w:rFonts w:ascii="Arial" w:hAnsi="Arial" w:cs="Arial"/>
          <w:b/>
          <w:sz w:val="20"/>
          <w:szCs w:val="20"/>
        </w:rPr>
        <w:t>bioconjugated</w:t>
      </w:r>
      <w:proofErr w:type="spellEnd"/>
      <w:r w:rsidR="00963654">
        <w:rPr>
          <w:rFonts w:ascii="Arial" w:hAnsi="Arial" w:cs="Arial"/>
          <w:b/>
          <w:sz w:val="20"/>
          <w:szCs w:val="20"/>
        </w:rPr>
        <w:t xml:space="preserve"> </w:t>
      </w:r>
      <w:proofErr w:type="spellStart"/>
      <w:r w:rsidR="00963654">
        <w:rPr>
          <w:rFonts w:ascii="Arial" w:hAnsi="Arial" w:cs="Arial"/>
          <w:b/>
          <w:sz w:val="20"/>
          <w:szCs w:val="20"/>
        </w:rPr>
        <w:t>phages</w:t>
      </w:r>
      <w:proofErr w:type="spellEnd"/>
      <w:r w:rsidR="00963654">
        <w:rPr>
          <w:rFonts w:ascii="Arial" w:hAnsi="Arial" w:cs="Arial"/>
          <w:b/>
          <w:sz w:val="20"/>
          <w:szCs w:val="20"/>
        </w:rPr>
        <w:t xml:space="preserve"> generate ROS</w:t>
      </w:r>
      <w:r w:rsidR="00963654" w:rsidRPr="00963654">
        <w:rPr>
          <w:rFonts w:ascii="Arial" w:hAnsi="Arial" w:cs="Arial"/>
          <w:b/>
          <w:sz w:val="20"/>
          <w:szCs w:val="20"/>
        </w:rPr>
        <w:t xml:space="preserve"> </w:t>
      </w:r>
      <w:r w:rsidR="00963654">
        <w:rPr>
          <w:rFonts w:ascii="Arial" w:hAnsi="Arial" w:cs="Arial"/>
          <w:b/>
          <w:sz w:val="20"/>
          <w:szCs w:val="20"/>
        </w:rPr>
        <w:t>upon light irradiation</w:t>
      </w:r>
      <w:r w:rsidR="00963654" w:rsidRPr="00963654">
        <w:rPr>
          <w:rFonts w:ascii="Arial" w:hAnsi="Arial" w:cs="Arial"/>
          <w:b/>
          <w:sz w:val="20"/>
          <w:szCs w:val="20"/>
        </w:rPr>
        <w:t>.</w:t>
      </w:r>
      <w:r w:rsidR="00963654">
        <w:rPr>
          <w:rFonts w:ascii="Arial" w:hAnsi="Arial" w:cs="Arial"/>
          <w:sz w:val="20"/>
          <w:szCs w:val="20"/>
        </w:rPr>
        <w:t xml:space="preserve"> </w:t>
      </w:r>
      <w:r>
        <w:rPr>
          <w:rFonts w:ascii="Arial" w:hAnsi="Arial" w:cs="Arial"/>
          <w:sz w:val="20"/>
          <w:szCs w:val="20"/>
        </w:rPr>
        <w:t>R</w:t>
      </w:r>
      <w:r w:rsidR="00B809E2">
        <w:rPr>
          <w:rFonts w:ascii="Arial" w:hAnsi="Arial" w:cs="Arial"/>
          <w:sz w:val="20"/>
          <w:szCs w:val="20"/>
        </w:rPr>
        <w:t>OS</w:t>
      </w:r>
      <w:r>
        <w:rPr>
          <w:rFonts w:ascii="Arial" w:hAnsi="Arial" w:cs="Arial"/>
          <w:sz w:val="20"/>
          <w:szCs w:val="20"/>
        </w:rPr>
        <w:t xml:space="preserve"> generation upon light irradiation was evaluated in terms of H</w:t>
      </w:r>
      <w:r w:rsidRPr="00B90C9C">
        <w:rPr>
          <w:rFonts w:ascii="Arial" w:hAnsi="Arial" w:cs="Arial"/>
          <w:sz w:val="20"/>
          <w:szCs w:val="20"/>
          <w:vertAlign w:val="subscript"/>
        </w:rPr>
        <w:t>2</w:t>
      </w:r>
      <w:r>
        <w:rPr>
          <w:rFonts w:ascii="Arial" w:hAnsi="Arial" w:cs="Arial"/>
          <w:sz w:val="20"/>
          <w:szCs w:val="20"/>
        </w:rPr>
        <w:t>O</w:t>
      </w:r>
      <w:r w:rsidRPr="00B90C9C">
        <w:rPr>
          <w:rFonts w:ascii="Arial" w:hAnsi="Arial" w:cs="Arial"/>
          <w:sz w:val="20"/>
          <w:szCs w:val="20"/>
          <w:vertAlign w:val="subscript"/>
        </w:rPr>
        <w:t>2</w:t>
      </w:r>
      <w:r>
        <w:rPr>
          <w:rFonts w:ascii="Arial" w:hAnsi="Arial" w:cs="Arial"/>
          <w:sz w:val="20"/>
          <w:szCs w:val="20"/>
        </w:rPr>
        <w:t xml:space="preserve"> production and singlet oxygen production through </w:t>
      </w:r>
      <w:r w:rsidRPr="00A81E02">
        <w:rPr>
          <w:rFonts w:ascii="Arial" w:hAnsi="Arial" w:cs="Arial"/>
          <w:b/>
          <w:sz w:val="20"/>
          <w:szCs w:val="20"/>
        </w:rPr>
        <w:t>A</w:t>
      </w:r>
      <w:r>
        <w:rPr>
          <w:rFonts w:ascii="Arial" w:hAnsi="Arial" w:cs="Arial"/>
          <w:sz w:val="20"/>
          <w:szCs w:val="20"/>
        </w:rPr>
        <w:t xml:space="preserve">) </w:t>
      </w:r>
      <w:proofErr w:type="spellStart"/>
      <w:r>
        <w:rPr>
          <w:rFonts w:ascii="Arial" w:hAnsi="Arial" w:cs="Arial"/>
          <w:sz w:val="20"/>
          <w:szCs w:val="20"/>
        </w:rPr>
        <w:t>Amplex</w:t>
      </w:r>
      <w:proofErr w:type="spellEnd"/>
      <w:r>
        <w:rPr>
          <w:rFonts w:ascii="Arial" w:hAnsi="Arial" w:cs="Arial"/>
          <w:sz w:val="20"/>
          <w:szCs w:val="20"/>
        </w:rPr>
        <w:t xml:space="preserve"> red and </w:t>
      </w:r>
      <w:r w:rsidRPr="00A81E02">
        <w:rPr>
          <w:rFonts w:ascii="Arial" w:hAnsi="Arial" w:cs="Arial"/>
          <w:b/>
          <w:sz w:val="20"/>
          <w:szCs w:val="20"/>
        </w:rPr>
        <w:t>B</w:t>
      </w:r>
      <w:r>
        <w:rPr>
          <w:rFonts w:ascii="Arial" w:hAnsi="Arial" w:cs="Arial"/>
          <w:sz w:val="20"/>
          <w:szCs w:val="20"/>
        </w:rPr>
        <w:t>) ABMDMA assays, respectively. RB in light blue, M13</w:t>
      </w:r>
      <w:r w:rsidRPr="00B90C9C">
        <w:rPr>
          <w:rFonts w:ascii="Arial" w:hAnsi="Arial" w:cs="Arial"/>
          <w:sz w:val="20"/>
          <w:szCs w:val="20"/>
          <w:vertAlign w:val="subscript"/>
        </w:rPr>
        <w:t>7D12</w:t>
      </w:r>
      <w:r>
        <w:rPr>
          <w:rFonts w:ascii="Arial" w:hAnsi="Arial" w:cs="Arial"/>
          <w:sz w:val="20"/>
          <w:szCs w:val="20"/>
        </w:rPr>
        <w:t>-RB in magenta.</w:t>
      </w:r>
      <w:r w:rsidR="000C6FBF">
        <w:rPr>
          <w:rFonts w:ascii="Arial" w:hAnsi="Arial" w:cs="Arial"/>
          <w:sz w:val="20"/>
          <w:szCs w:val="20"/>
        </w:rPr>
        <w:t xml:space="preserve"> Statistical analysis was performed th</w:t>
      </w:r>
      <w:r w:rsidR="00B809E2">
        <w:rPr>
          <w:rFonts w:ascii="Arial" w:hAnsi="Arial" w:cs="Arial"/>
          <w:sz w:val="20"/>
          <w:szCs w:val="20"/>
        </w:rPr>
        <w:t>r</w:t>
      </w:r>
      <w:r w:rsidR="000C6FBF">
        <w:rPr>
          <w:rFonts w:ascii="Arial" w:hAnsi="Arial" w:cs="Arial"/>
          <w:sz w:val="20"/>
          <w:szCs w:val="20"/>
        </w:rPr>
        <w:t>ough one-way ANOVA multiple comparison. ** p&lt;0.01, **** p&lt;0.0001</w:t>
      </w:r>
      <w:r w:rsidR="004D462C">
        <w:rPr>
          <w:rFonts w:ascii="Arial" w:hAnsi="Arial" w:cs="Arial"/>
          <w:sz w:val="20"/>
          <w:szCs w:val="20"/>
        </w:rPr>
        <w:t xml:space="preserve"> compared to free-RB</w:t>
      </w:r>
      <w:r w:rsidR="000C6FBF">
        <w:rPr>
          <w:rFonts w:ascii="Arial" w:hAnsi="Arial" w:cs="Arial"/>
          <w:sz w:val="20"/>
          <w:szCs w:val="20"/>
        </w:rPr>
        <w:t>.</w:t>
      </w:r>
    </w:p>
    <w:p w14:paraId="11FD2147" w14:textId="5A8EA79E" w:rsidR="00F54FD0" w:rsidRPr="00F54FD0" w:rsidRDefault="00F54FD0" w:rsidP="00AB55CB">
      <w:pPr>
        <w:spacing w:after="0" w:line="480" w:lineRule="auto"/>
        <w:jc w:val="both"/>
        <w:rPr>
          <w:rFonts w:ascii="Arial" w:hAnsi="Arial" w:cs="Arial"/>
          <w:b/>
          <w:i/>
          <w:sz w:val="24"/>
          <w:szCs w:val="20"/>
        </w:rPr>
      </w:pPr>
      <w:r w:rsidRPr="00F54FD0">
        <w:rPr>
          <w:rFonts w:ascii="Arial" w:hAnsi="Arial" w:cs="Arial"/>
          <w:b/>
          <w:i/>
          <w:sz w:val="24"/>
          <w:szCs w:val="20"/>
        </w:rPr>
        <w:t>Light-triggered cytotoxicity of M13</w:t>
      </w:r>
      <w:r w:rsidRPr="00F54FD0">
        <w:rPr>
          <w:rFonts w:ascii="Arial" w:hAnsi="Arial" w:cs="Arial"/>
          <w:b/>
          <w:i/>
          <w:sz w:val="24"/>
          <w:szCs w:val="20"/>
          <w:vertAlign w:val="subscript"/>
        </w:rPr>
        <w:t>7D12</w:t>
      </w:r>
      <w:r w:rsidRPr="00F54FD0">
        <w:rPr>
          <w:rFonts w:ascii="Arial" w:hAnsi="Arial" w:cs="Arial"/>
          <w:b/>
          <w:i/>
          <w:sz w:val="24"/>
          <w:szCs w:val="20"/>
        </w:rPr>
        <w:t>-RB compared to free RB under white light irradiation</w:t>
      </w:r>
    </w:p>
    <w:p w14:paraId="1E049BC6" w14:textId="77777777" w:rsidR="00F54FD0" w:rsidRDefault="00F54FD0" w:rsidP="00AB55CB">
      <w:pPr>
        <w:spacing w:after="0" w:line="480" w:lineRule="auto"/>
        <w:jc w:val="both"/>
        <w:rPr>
          <w:rFonts w:ascii="Arial" w:hAnsi="Arial" w:cs="Arial"/>
          <w:sz w:val="24"/>
          <w:szCs w:val="20"/>
        </w:rPr>
      </w:pPr>
      <w:r w:rsidRPr="00F54FD0">
        <w:rPr>
          <w:rFonts w:ascii="Arial" w:hAnsi="Arial" w:cs="Arial"/>
          <w:sz w:val="24"/>
          <w:szCs w:val="20"/>
        </w:rPr>
        <w:t>Cell viability assays were performed on A431 cells to evaluate the light-triggered cytotoxic activity of M13</w:t>
      </w:r>
      <w:r w:rsidRPr="00F54FD0">
        <w:rPr>
          <w:rFonts w:ascii="Arial" w:hAnsi="Arial" w:cs="Arial"/>
          <w:sz w:val="24"/>
          <w:szCs w:val="20"/>
          <w:vertAlign w:val="subscript"/>
        </w:rPr>
        <w:t>7D12</w:t>
      </w:r>
      <w:r w:rsidRPr="00F54FD0">
        <w:rPr>
          <w:rFonts w:ascii="Arial" w:hAnsi="Arial" w:cs="Arial"/>
          <w:sz w:val="24"/>
          <w:szCs w:val="20"/>
        </w:rPr>
        <w:t xml:space="preserve">-RB compared to free Rose Bengal under broadband white light irradiation. Cells were incubated for 45 minutes with increasing concentrations of </w:t>
      </w:r>
      <w:proofErr w:type="spellStart"/>
      <w:r w:rsidRPr="00F54FD0">
        <w:rPr>
          <w:rFonts w:ascii="Arial" w:hAnsi="Arial" w:cs="Arial"/>
          <w:sz w:val="24"/>
          <w:szCs w:val="20"/>
        </w:rPr>
        <w:t>bioconjugated</w:t>
      </w:r>
      <w:proofErr w:type="spellEnd"/>
      <w:r w:rsidRPr="00F54FD0">
        <w:rPr>
          <w:rFonts w:ascii="Arial" w:hAnsi="Arial" w:cs="Arial"/>
          <w:sz w:val="24"/>
          <w:szCs w:val="20"/>
        </w:rPr>
        <w:t xml:space="preserve"> phage or free RB, washed to remove unbound sensitizer, and subsequently irradiated for 30 minutes.</w:t>
      </w:r>
      <w:r>
        <w:rPr>
          <w:rFonts w:ascii="Arial" w:hAnsi="Arial" w:cs="Arial"/>
          <w:sz w:val="24"/>
          <w:szCs w:val="20"/>
        </w:rPr>
        <w:t xml:space="preserve"> </w:t>
      </w:r>
      <w:r w:rsidRPr="00F54FD0">
        <w:rPr>
          <w:rFonts w:ascii="Arial" w:hAnsi="Arial" w:cs="Arial"/>
          <w:sz w:val="24"/>
          <w:szCs w:val="20"/>
        </w:rPr>
        <w:t>A marked dose-dependent reduction in cell viability was observed for M13</w:t>
      </w:r>
      <w:r w:rsidRPr="00F54FD0">
        <w:rPr>
          <w:rFonts w:ascii="Arial" w:hAnsi="Arial" w:cs="Arial"/>
          <w:sz w:val="24"/>
          <w:szCs w:val="20"/>
          <w:vertAlign w:val="subscript"/>
        </w:rPr>
        <w:t>7D12</w:t>
      </w:r>
      <w:r w:rsidRPr="00F54FD0">
        <w:rPr>
          <w:rFonts w:ascii="Arial" w:hAnsi="Arial" w:cs="Arial"/>
          <w:sz w:val="24"/>
          <w:szCs w:val="20"/>
        </w:rPr>
        <w:t>-RB, whereas free RB did not induce significant cytotoxic effects at any of the</w:t>
      </w:r>
      <w:r>
        <w:rPr>
          <w:rFonts w:ascii="Arial" w:hAnsi="Arial" w:cs="Arial"/>
          <w:sz w:val="24"/>
          <w:szCs w:val="20"/>
        </w:rPr>
        <w:t xml:space="preserve"> </w:t>
      </w:r>
      <w:r w:rsidRPr="00F54FD0">
        <w:rPr>
          <w:rFonts w:ascii="Arial" w:hAnsi="Arial" w:cs="Arial"/>
          <w:sz w:val="24"/>
          <w:szCs w:val="20"/>
        </w:rPr>
        <w:t>tested concentrations. These results indicate that targeted delivery of the photosensitizer to cancer cells significantly enhances light-triggered cytotoxicity compared to the free molecule.</w:t>
      </w:r>
    </w:p>
    <w:p w14:paraId="4DA8858C" w14:textId="2853482D" w:rsidR="00852181" w:rsidRPr="00293497" w:rsidRDefault="009720E9" w:rsidP="00AB55CB">
      <w:pPr>
        <w:spacing w:after="0" w:line="480" w:lineRule="auto"/>
        <w:jc w:val="center"/>
        <w:rPr>
          <w:rFonts w:ascii="Arial" w:hAnsi="Arial" w:cs="Arial"/>
          <w:sz w:val="20"/>
          <w:szCs w:val="20"/>
        </w:rPr>
      </w:pPr>
      <w:r>
        <w:rPr>
          <w:rFonts w:ascii="Arial" w:hAnsi="Arial" w:cs="Arial"/>
          <w:noProof/>
          <w:sz w:val="20"/>
          <w:szCs w:val="20"/>
        </w:rPr>
        <w:lastRenderedPageBreak/>
        <w:drawing>
          <wp:inline distT="0" distB="0" distL="0" distR="0" wp14:anchorId="085BB03F" wp14:editId="606194B7">
            <wp:extent cx="4488180" cy="2750820"/>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8180" cy="2750820"/>
                    </a:xfrm>
                    <a:prstGeom prst="rect">
                      <a:avLst/>
                    </a:prstGeom>
                    <a:noFill/>
                    <a:ln>
                      <a:noFill/>
                    </a:ln>
                  </pic:spPr>
                </pic:pic>
              </a:graphicData>
            </a:graphic>
          </wp:inline>
        </w:drawing>
      </w:r>
    </w:p>
    <w:p w14:paraId="78AC3EE5" w14:textId="00A9CC6B" w:rsidR="00F54FD0" w:rsidRPr="00F54FD0" w:rsidRDefault="00F54FD0" w:rsidP="00AB55CB">
      <w:pPr>
        <w:spacing w:after="0" w:line="480" w:lineRule="auto"/>
        <w:jc w:val="both"/>
        <w:rPr>
          <w:rFonts w:ascii="Arial" w:hAnsi="Arial" w:cs="Arial"/>
          <w:b/>
          <w:szCs w:val="20"/>
          <w:u w:val="single"/>
        </w:rPr>
      </w:pPr>
      <w:r w:rsidRPr="008B21F2">
        <w:rPr>
          <w:rStyle w:val="Enfasigrassetto"/>
          <w:rFonts w:ascii="Arial" w:hAnsi="Arial" w:cs="Arial"/>
          <w:sz w:val="20"/>
        </w:rPr>
        <w:t>Figure S</w:t>
      </w:r>
      <w:r w:rsidR="00FC4113" w:rsidRPr="008B21F2">
        <w:rPr>
          <w:rStyle w:val="Enfasigrassetto"/>
          <w:rFonts w:ascii="Arial" w:hAnsi="Arial" w:cs="Arial"/>
          <w:sz w:val="20"/>
        </w:rPr>
        <w:t>8</w:t>
      </w:r>
      <w:r w:rsidRPr="008B21F2">
        <w:rPr>
          <w:rStyle w:val="Enfasigrassetto"/>
          <w:rFonts w:ascii="Arial" w:hAnsi="Arial" w:cs="Arial"/>
          <w:sz w:val="20"/>
        </w:rPr>
        <w:t>. Light-triggered</w:t>
      </w:r>
      <w:r w:rsidRPr="00F54FD0">
        <w:rPr>
          <w:rStyle w:val="Enfasigrassetto"/>
          <w:rFonts w:ascii="Arial" w:hAnsi="Arial" w:cs="Arial"/>
          <w:sz w:val="20"/>
        </w:rPr>
        <w:t xml:space="preserve"> cytotoxicity of M13</w:t>
      </w:r>
      <w:r w:rsidRPr="00F54FD0">
        <w:rPr>
          <w:rStyle w:val="Enfasigrassetto"/>
          <w:rFonts w:ascii="Arial" w:hAnsi="Arial" w:cs="Arial"/>
          <w:sz w:val="20"/>
          <w:vertAlign w:val="subscript"/>
        </w:rPr>
        <w:t>7D12</w:t>
      </w:r>
      <w:r w:rsidRPr="00F54FD0">
        <w:rPr>
          <w:rStyle w:val="Enfasigrassetto"/>
          <w:rFonts w:ascii="Arial" w:hAnsi="Arial" w:cs="Arial"/>
          <w:sz w:val="20"/>
        </w:rPr>
        <w:t>-RB compared to free RB under white light irradiation.</w:t>
      </w:r>
      <w:r>
        <w:rPr>
          <w:rStyle w:val="Enfasigrassetto"/>
          <w:rFonts w:ascii="Arial" w:hAnsi="Arial" w:cs="Arial"/>
          <w:sz w:val="20"/>
        </w:rPr>
        <w:t xml:space="preserve"> </w:t>
      </w:r>
      <w:r w:rsidRPr="00F54FD0">
        <w:rPr>
          <w:rFonts w:ascii="Arial" w:hAnsi="Arial" w:cs="Arial"/>
          <w:sz w:val="20"/>
        </w:rPr>
        <w:t xml:space="preserve">Cell viability of A431 cells treated with increasing concentrations of RB equivalents delivered either as free RB (purple) or </w:t>
      </w:r>
      <w:proofErr w:type="spellStart"/>
      <w:r w:rsidR="00D74E25">
        <w:rPr>
          <w:rFonts w:ascii="Arial" w:hAnsi="Arial" w:cs="Arial"/>
          <w:sz w:val="20"/>
        </w:rPr>
        <w:t>bio</w:t>
      </w:r>
      <w:r w:rsidRPr="00F54FD0">
        <w:rPr>
          <w:rFonts w:ascii="Arial" w:hAnsi="Arial" w:cs="Arial"/>
          <w:sz w:val="20"/>
        </w:rPr>
        <w:t>conjugated</w:t>
      </w:r>
      <w:proofErr w:type="spellEnd"/>
      <w:r w:rsidRPr="00F54FD0">
        <w:rPr>
          <w:rFonts w:ascii="Arial" w:hAnsi="Arial" w:cs="Arial"/>
          <w:sz w:val="20"/>
        </w:rPr>
        <w:t xml:space="preserve"> to M13</w:t>
      </w:r>
      <w:r w:rsidRPr="00D74E25">
        <w:rPr>
          <w:rFonts w:ascii="Arial" w:hAnsi="Arial" w:cs="Arial"/>
          <w:sz w:val="20"/>
          <w:vertAlign w:val="subscript"/>
        </w:rPr>
        <w:t>7D12</w:t>
      </w:r>
      <w:r w:rsidRPr="00F54FD0">
        <w:rPr>
          <w:rFonts w:ascii="Arial" w:hAnsi="Arial" w:cs="Arial"/>
          <w:sz w:val="20"/>
        </w:rPr>
        <w:t xml:space="preserve"> phage (red). Cells were irradiated for 30 minutes using a broadband white light source. All other experimental conditions were identical to those described in the main text. Data are expressed as percentage of viable cells relative to untreated controls. Statistical significance was calculated </w:t>
      </w:r>
      <w:r w:rsidR="00432BFD">
        <w:rPr>
          <w:rFonts w:ascii="Arial" w:hAnsi="Arial" w:cs="Arial"/>
          <w:sz w:val="20"/>
        </w:rPr>
        <w:t xml:space="preserve">by </w:t>
      </w:r>
      <w:r w:rsidR="00432BFD">
        <w:rPr>
          <w:rFonts w:ascii="Arial" w:hAnsi="Arial"/>
          <w:sz w:val="20"/>
          <w:szCs w:val="20"/>
          <w:lang w:val="en-US"/>
        </w:rPr>
        <w:t>one-way ANOVA followed by Dunne</w:t>
      </w:r>
      <w:r w:rsidR="00357367">
        <w:rPr>
          <w:rFonts w:ascii="Arial" w:hAnsi="Arial"/>
          <w:sz w:val="20"/>
          <w:szCs w:val="20"/>
          <w:lang w:val="en-US"/>
        </w:rPr>
        <w:t>t</w:t>
      </w:r>
      <w:r w:rsidR="00432BFD">
        <w:rPr>
          <w:rFonts w:ascii="Arial" w:hAnsi="Arial"/>
          <w:sz w:val="20"/>
          <w:szCs w:val="20"/>
          <w:lang w:val="en-US"/>
        </w:rPr>
        <w:t>t’s multiple comparisons test</w:t>
      </w:r>
      <w:r w:rsidRPr="00F54FD0">
        <w:rPr>
          <w:rFonts w:ascii="Arial" w:hAnsi="Arial" w:cs="Arial"/>
          <w:sz w:val="20"/>
        </w:rPr>
        <w:t xml:space="preserve">; </w:t>
      </w:r>
      <w:r w:rsidR="00432BFD">
        <w:rPr>
          <w:rFonts w:ascii="Arial" w:hAnsi="Arial" w:cs="Arial"/>
          <w:sz w:val="20"/>
        </w:rPr>
        <w:t xml:space="preserve">* p&lt;0.05, </w:t>
      </w:r>
      <w:r w:rsidRPr="00F54FD0">
        <w:rPr>
          <w:rFonts w:ascii="Arial" w:hAnsi="Arial" w:cs="Arial"/>
          <w:sz w:val="20"/>
        </w:rPr>
        <w:t>***p &lt; 0.001, ****p &lt; 0.0001</w:t>
      </w:r>
      <w:r w:rsidR="004D462C">
        <w:rPr>
          <w:rFonts w:ascii="Arial" w:hAnsi="Arial" w:cs="Arial"/>
          <w:sz w:val="20"/>
        </w:rPr>
        <w:t xml:space="preserve"> compared to free-RB</w:t>
      </w:r>
      <w:r w:rsidRPr="00F54FD0">
        <w:rPr>
          <w:rFonts w:ascii="Arial" w:hAnsi="Arial" w:cs="Arial"/>
          <w:sz w:val="20"/>
        </w:rPr>
        <w:t>.</w:t>
      </w:r>
    </w:p>
    <w:p w14:paraId="0DAF3CA2" w14:textId="0F5E606E" w:rsidR="00F54FD0" w:rsidRDefault="006C4E7F" w:rsidP="00AB55CB">
      <w:pPr>
        <w:spacing w:after="0" w:line="480" w:lineRule="auto"/>
        <w:jc w:val="both"/>
        <w:rPr>
          <w:rFonts w:ascii="Arial" w:hAnsi="Arial" w:cs="Arial"/>
          <w:b/>
          <w:i/>
          <w:sz w:val="24"/>
          <w:szCs w:val="20"/>
        </w:rPr>
      </w:pPr>
      <w:r w:rsidRPr="006C4E7F">
        <w:rPr>
          <w:rFonts w:ascii="Arial" w:hAnsi="Arial" w:cs="Arial"/>
          <w:b/>
          <w:i/>
          <w:sz w:val="24"/>
          <w:szCs w:val="20"/>
        </w:rPr>
        <w:t>Free Rose Bengal does not induce cytotoxicity under either dark or LED irradiation conditions</w:t>
      </w:r>
    </w:p>
    <w:p w14:paraId="4193FF2B" w14:textId="6592FFEB" w:rsidR="006C4E7F" w:rsidRDefault="006C4E7F" w:rsidP="00AB55CB">
      <w:pPr>
        <w:spacing w:after="0" w:line="480" w:lineRule="auto"/>
        <w:jc w:val="both"/>
        <w:rPr>
          <w:rStyle w:val="Enfasigrassetto"/>
        </w:rPr>
      </w:pPr>
      <w:r w:rsidRPr="006C4E7F">
        <w:rPr>
          <w:rFonts w:ascii="Arial" w:hAnsi="Arial" w:cs="Arial"/>
          <w:sz w:val="24"/>
          <w:szCs w:val="20"/>
        </w:rPr>
        <w:t xml:space="preserve">To further validate the specificity of the light-triggered cytotoxic effect observed in the main text, we evaluated the activity of free Rose Bengal under the same LED irradiation conditions. A431 (EGFR-positive) and RH4 (EGFR-negative) cells were treated with increasing concentrations of RB, washed to remove unbound sensitizer, and irradiated for 1 minute using the same LED setup described in the main manuscript. No significant reduction in cell viability was observed in either cell line, both under dark conditions and upon irradiation. </w:t>
      </w:r>
      <w:r w:rsidR="00432BFD" w:rsidRPr="00432BFD">
        <w:rPr>
          <w:rFonts w:ascii="Arial" w:hAnsi="Arial" w:cs="Arial"/>
          <w:sz w:val="24"/>
          <w:szCs w:val="20"/>
        </w:rPr>
        <w:t>These results show that free RB does not induce detectable cytotoxicity at the same RB-equivalent concentrations used for M13</w:t>
      </w:r>
      <w:r w:rsidR="00432BFD" w:rsidRPr="00432BFD">
        <w:rPr>
          <w:rFonts w:ascii="Arial" w:hAnsi="Arial" w:cs="Arial"/>
          <w:sz w:val="24"/>
          <w:szCs w:val="20"/>
          <w:vertAlign w:val="subscript"/>
        </w:rPr>
        <w:t>7D12</w:t>
      </w:r>
      <w:r w:rsidR="00432BFD" w:rsidRPr="00432BFD">
        <w:rPr>
          <w:rFonts w:ascii="Arial" w:hAnsi="Arial" w:cs="Arial"/>
          <w:sz w:val="24"/>
          <w:szCs w:val="20"/>
        </w:rPr>
        <w:t>-RB treatment in the main text, indicating that the cytotoxic activity observed with M13</w:t>
      </w:r>
      <w:r w:rsidR="00432BFD" w:rsidRPr="00432BFD">
        <w:rPr>
          <w:rFonts w:ascii="Arial" w:hAnsi="Arial" w:cs="Arial"/>
          <w:sz w:val="24"/>
          <w:szCs w:val="20"/>
          <w:vertAlign w:val="subscript"/>
        </w:rPr>
        <w:t>7D12</w:t>
      </w:r>
      <w:r w:rsidR="00432BFD" w:rsidRPr="00432BFD">
        <w:rPr>
          <w:rFonts w:ascii="Arial" w:hAnsi="Arial" w:cs="Arial"/>
          <w:sz w:val="24"/>
          <w:szCs w:val="20"/>
        </w:rPr>
        <w:t>-RB depends on phage-mediated delivery of the photosensitizer.</w:t>
      </w:r>
    </w:p>
    <w:p w14:paraId="57B1E381" w14:textId="79A14B9A" w:rsidR="00563008" w:rsidRDefault="00AF383A" w:rsidP="00AB55CB">
      <w:pPr>
        <w:spacing w:after="0" w:line="480" w:lineRule="auto"/>
        <w:jc w:val="both"/>
        <w:rPr>
          <w:rFonts w:ascii="Arial" w:hAnsi="Arial" w:cs="Arial"/>
          <w:sz w:val="20"/>
          <w:szCs w:val="20"/>
        </w:rPr>
      </w:pPr>
      <w:r>
        <w:rPr>
          <w:rStyle w:val="Enfasigrassetto"/>
          <w:b w:val="0"/>
          <w:noProof/>
        </w:rPr>
        <w:lastRenderedPageBreak/>
        <w:drawing>
          <wp:inline distT="0" distB="0" distL="0" distR="0" wp14:anchorId="1F7EC59C" wp14:editId="0C55EC60">
            <wp:extent cx="6115050" cy="227647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2276475"/>
                    </a:xfrm>
                    <a:prstGeom prst="rect">
                      <a:avLst/>
                    </a:prstGeom>
                    <a:noFill/>
                    <a:ln>
                      <a:noFill/>
                    </a:ln>
                  </pic:spPr>
                </pic:pic>
              </a:graphicData>
            </a:graphic>
          </wp:inline>
        </w:drawing>
      </w:r>
      <w:r w:rsidR="006C4E7F" w:rsidRPr="008B21F2">
        <w:rPr>
          <w:rStyle w:val="Enfasigrassetto"/>
          <w:rFonts w:ascii="Arial" w:hAnsi="Arial" w:cs="Arial"/>
          <w:sz w:val="20"/>
          <w:szCs w:val="20"/>
        </w:rPr>
        <w:t>Figure S</w:t>
      </w:r>
      <w:r w:rsidR="00FC4113" w:rsidRPr="008B21F2">
        <w:rPr>
          <w:rStyle w:val="Enfasigrassetto"/>
          <w:rFonts w:ascii="Arial" w:hAnsi="Arial" w:cs="Arial"/>
          <w:sz w:val="20"/>
          <w:szCs w:val="20"/>
        </w:rPr>
        <w:t>9</w:t>
      </w:r>
      <w:r w:rsidR="006C4E7F" w:rsidRPr="008B21F2">
        <w:rPr>
          <w:rStyle w:val="Enfasigrassetto"/>
          <w:rFonts w:ascii="Arial" w:hAnsi="Arial" w:cs="Arial"/>
          <w:sz w:val="20"/>
          <w:szCs w:val="20"/>
        </w:rPr>
        <w:t>. Free Rose</w:t>
      </w:r>
      <w:r w:rsidR="006C4E7F" w:rsidRPr="003E6483">
        <w:rPr>
          <w:rStyle w:val="Enfasigrassetto"/>
          <w:rFonts w:ascii="Arial" w:hAnsi="Arial" w:cs="Arial"/>
          <w:sz w:val="20"/>
          <w:szCs w:val="20"/>
        </w:rPr>
        <w:t xml:space="preserve"> Bengal does not induce cytotoxicity under either dark or LED irradiation conditions.</w:t>
      </w:r>
      <w:r w:rsidR="00432BFD" w:rsidRPr="003E6483">
        <w:rPr>
          <w:rStyle w:val="Enfasigrassetto"/>
          <w:rFonts w:ascii="Arial" w:hAnsi="Arial" w:cs="Arial"/>
          <w:sz w:val="20"/>
          <w:szCs w:val="20"/>
        </w:rPr>
        <w:t xml:space="preserve"> </w:t>
      </w:r>
      <w:r w:rsidR="006C4E7F" w:rsidRPr="003E6483">
        <w:rPr>
          <w:rFonts w:ascii="Arial" w:hAnsi="Arial" w:cs="Arial"/>
          <w:sz w:val="20"/>
          <w:szCs w:val="20"/>
        </w:rPr>
        <w:t>Cell viability of A431 (magenta) and RH4 (purple) cells treated with increasing concentrations of free RB under dark (left) and LED irradiation (right, 1 min) conditions. Cells were washed prior to irradiation to remove unbound sensitizer. Data are expressed as percentage of viable cells relative to untreated controls. No significant cytotoxic effects were observed in either condition.</w:t>
      </w:r>
    </w:p>
    <w:p w14:paraId="3BDE577E" w14:textId="77777777" w:rsidR="00AB55CB" w:rsidRPr="00AF383A" w:rsidRDefault="00AB55CB" w:rsidP="00AB55CB">
      <w:pPr>
        <w:spacing w:after="0" w:line="480" w:lineRule="auto"/>
        <w:jc w:val="both"/>
        <w:rPr>
          <w:b/>
          <w:bCs/>
          <w:highlight w:val="yellow"/>
        </w:rPr>
      </w:pPr>
    </w:p>
    <w:p w14:paraId="4A6DBB34" w14:textId="4E91F9DE" w:rsidR="007D265B" w:rsidRDefault="003E6483" w:rsidP="00AB55CB">
      <w:pPr>
        <w:spacing w:after="0" w:line="480" w:lineRule="auto"/>
        <w:rPr>
          <w:rFonts w:ascii="Arial" w:hAnsi="Arial" w:cs="Arial"/>
          <w:b/>
          <w:sz w:val="24"/>
          <w:szCs w:val="20"/>
          <w:u w:val="single"/>
        </w:rPr>
      </w:pPr>
      <w:r w:rsidRPr="003E6483">
        <w:rPr>
          <w:rFonts w:ascii="Arial" w:hAnsi="Arial" w:cs="Arial"/>
          <w:b/>
          <w:sz w:val="24"/>
          <w:szCs w:val="20"/>
          <w:u w:val="single"/>
        </w:rPr>
        <w:t>Phage</w:t>
      </w:r>
      <w:r w:rsidR="0020578B">
        <w:rPr>
          <w:rFonts w:ascii="Arial" w:hAnsi="Arial" w:cs="Arial"/>
          <w:b/>
          <w:sz w:val="24"/>
          <w:szCs w:val="20"/>
          <w:u w:val="single"/>
        </w:rPr>
        <w:t xml:space="preserve">-mediated spheroid disruption </w:t>
      </w:r>
      <w:r w:rsidRPr="003E6483">
        <w:rPr>
          <w:rFonts w:ascii="Arial" w:hAnsi="Arial" w:cs="Arial"/>
          <w:b/>
          <w:sz w:val="24"/>
          <w:szCs w:val="20"/>
          <w:u w:val="single"/>
        </w:rPr>
        <w:t>upon light activation</w:t>
      </w:r>
    </w:p>
    <w:p w14:paraId="1048DCB9" w14:textId="39E0AE4B" w:rsidR="003E6483" w:rsidRDefault="003E6483" w:rsidP="00AB55CB">
      <w:pPr>
        <w:spacing w:after="0" w:line="480" w:lineRule="auto"/>
        <w:jc w:val="both"/>
        <w:rPr>
          <w:rFonts w:ascii="Arial" w:hAnsi="Arial" w:cs="Arial"/>
          <w:sz w:val="24"/>
          <w:szCs w:val="20"/>
        </w:rPr>
      </w:pPr>
      <w:r w:rsidRPr="003E6483">
        <w:rPr>
          <w:rFonts w:ascii="Arial" w:hAnsi="Arial" w:cs="Arial"/>
          <w:sz w:val="24"/>
          <w:szCs w:val="20"/>
        </w:rPr>
        <w:t>To complement the spheroid analysis presented in the main text, we report here orthogonal views of the same confocal z-stacks, shown as maximum intensity projections</w:t>
      </w:r>
      <w:r>
        <w:rPr>
          <w:rFonts w:ascii="Arial" w:hAnsi="Arial" w:cs="Arial"/>
          <w:sz w:val="24"/>
          <w:szCs w:val="20"/>
        </w:rPr>
        <w:t xml:space="preserve"> in the main text</w:t>
      </w:r>
      <w:r w:rsidRPr="003E6483">
        <w:rPr>
          <w:rFonts w:ascii="Arial" w:hAnsi="Arial" w:cs="Arial"/>
          <w:sz w:val="24"/>
          <w:szCs w:val="20"/>
        </w:rPr>
        <w:t>.</w:t>
      </w:r>
      <w:r>
        <w:rPr>
          <w:rFonts w:ascii="Arial" w:hAnsi="Arial" w:cs="Arial"/>
          <w:sz w:val="24"/>
          <w:szCs w:val="20"/>
        </w:rPr>
        <w:t xml:space="preserve"> </w:t>
      </w:r>
      <w:r w:rsidRPr="008B21F2">
        <w:rPr>
          <w:rFonts w:ascii="Arial" w:hAnsi="Arial" w:cs="Arial"/>
          <w:sz w:val="24"/>
          <w:szCs w:val="20"/>
        </w:rPr>
        <w:t>Orthogonal (XZ/YZ) projections highlight the three-dimensional architecture of A431 spheroids</w:t>
      </w:r>
      <w:r w:rsidR="00AF383A" w:rsidRPr="008B21F2">
        <w:rPr>
          <w:rFonts w:ascii="Arial" w:hAnsi="Arial" w:cs="Arial"/>
          <w:sz w:val="24"/>
          <w:szCs w:val="20"/>
        </w:rPr>
        <w:t xml:space="preserve"> (Figure S10)</w:t>
      </w:r>
      <w:r w:rsidRPr="008B21F2">
        <w:rPr>
          <w:rFonts w:ascii="Arial" w:hAnsi="Arial" w:cs="Arial"/>
          <w:sz w:val="24"/>
          <w:szCs w:val="20"/>
        </w:rPr>
        <w:t>. Control samples and spheroids treated with free RB retain a well-defined and compact 3D orga</w:t>
      </w:r>
      <w:r w:rsidRPr="003E6483">
        <w:rPr>
          <w:rFonts w:ascii="Arial" w:hAnsi="Arial" w:cs="Arial"/>
          <w:sz w:val="24"/>
          <w:szCs w:val="20"/>
        </w:rPr>
        <w:t>nization both in dark and upon irradiation. In contrast, spheroids treated with M13</w:t>
      </w:r>
      <w:r w:rsidRPr="003E6483">
        <w:rPr>
          <w:rFonts w:ascii="Arial" w:hAnsi="Arial" w:cs="Arial"/>
          <w:sz w:val="24"/>
          <w:szCs w:val="20"/>
          <w:vertAlign w:val="subscript"/>
        </w:rPr>
        <w:t>7D12</w:t>
      </w:r>
      <w:r w:rsidRPr="003E6483">
        <w:rPr>
          <w:rFonts w:ascii="Arial" w:hAnsi="Arial" w:cs="Arial"/>
          <w:sz w:val="24"/>
          <w:szCs w:val="20"/>
        </w:rPr>
        <w:t>-RB and exposed to light show a complete loss of structural integrity, with clear disruption of the spheroid architecture.</w:t>
      </w:r>
      <w:r>
        <w:rPr>
          <w:rFonts w:ascii="Arial" w:hAnsi="Arial" w:cs="Arial"/>
          <w:sz w:val="24"/>
          <w:szCs w:val="20"/>
        </w:rPr>
        <w:t xml:space="preserve"> </w:t>
      </w:r>
      <w:r w:rsidRPr="003E6483">
        <w:rPr>
          <w:rFonts w:ascii="Arial" w:hAnsi="Arial" w:cs="Arial"/>
          <w:sz w:val="24"/>
          <w:szCs w:val="20"/>
        </w:rPr>
        <w:t>These observations provide direct structural evidence of light-triggered disaggregation induced by targeted phage nanobots.</w:t>
      </w:r>
    </w:p>
    <w:p w14:paraId="10DE1F14" w14:textId="77777777" w:rsidR="003E6483" w:rsidRDefault="003E6483" w:rsidP="00AB55CB">
      <w:pPr>
        <w:spacing w:after="0" w:line="480" w:lineRule="auto"/>
        <w:jc w:val="both"/>
        <w:rPr>
          <w:rFonts w:ascii="Arial" w:hAnsi="Arial" w:cs="Arial"/>
          <w:sz w:val="24"/>
          <w:szCs w:val="20"/>
        </w:rPr>
      </w:pPr>
    </w:p>
    <w:p w14:paraId="3BBF7CB1" w14:textId="5ADAA44E" w:rsidR="003E6483" w:rsidRPr="003E6483" w:rsidRDefault="003E6483" w:rsidP="00AB55CB">
      <w:pPr>
        <w:spacing w:after="0" w:line="480" w:lineRule="auto"/>
        <w:jc w:val="center"/>
        <w:rPr>
          <w:rFonts w:ascii="Arial" w:hAnsi="Arial" w:cs="Arial"/>
          <w:sz w:val="24"/>
          <w:szCs w:val="20"/>
        </w:rPr>
      </w:pPr>
      <w:r>
        <w:rPr>
          <w:rFonts w:ascii="Arial" w:hAnsi="Arial" w:cs="Arial"/>
          <w:noProof/>
          <w:sz w:val="24"/>
          <w:szCs w:val="20"/>
        </w:rPr>
        <w:lastRenderedPageBreak/>
        <w:drawing>
          <wp:inline distT="0" distB="0" distL="0" distR="0" wp14:anchorId="5A908640" wp14:editId="4F813468">
            <wp:extent cx="6115050" cy="40576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0" cy="4057650"/>
                    </a:xfrm>
                    <a:prstGeom prst="rect">
                      <a:avLst/>
                    </a:prstGeom>
                    <a:noFill/>
                    <a:ln>
                      <a:noFill/>
                    </a:ln>
                  </pic:spPr>
                </pic:pic>
              </a:graphicData>
            </a:graphic>
          </wp:inline>
        </w:drawing>
      </w:r>
    </w:p>
    <w:p w14:paraId="20616DE5" w14:textId="0F770695" w:rsidR="003E6483" w:rsidRPr="003E6483" w:rsidRDefault="003E6483" w:rsidP="00AB55CB">
      <w:pPr>
        <w:spacing w:after="0" w:line="480" w:lineRule="auto"/>
        <w:jc w:val="both"/>
        <w:rPr>
          <w:rFonts w:ascii="Arial" w:hAnsi="Arial" w:cs="Arial"/>
          <w:b/>
          <w:szCs w:val="20"/>
          <w:u w:val="single"/>
        </w:rPr>
      </w:pPr>
      <w:r w:rsidRPr="008B21F2">
        <w:rPr>
          <w:rStyle w:val="Enfasigrassetto"/>
          <w:rFonts w:ascii="Arial" w:hAnsi="Arial" w:cs="Arial"/>
          <w:sz w:val="20"/>
        </w:rPr>
        <w:t>Figure S</w:t>
      </w:r>
      <w:r w:rsidR="00AF383A" w:rsidRPr="008B21F2">
        <w:rPr>
          <w:rStyle w:val="Enfasigrassetto"/>
          <w:rFonts w:ascii="Arial" w:hAnsi="Arial" w:cs="Arial"/>
          <w:sz w:val="20"/>
        </w:rPr>
        <w:t>10</w:t>
      </w:r>
      <w:r w:rsidRPr="008B21F2">
        <w:rPr>
          <w:rStyle w:val="Enfasigrassetto"/>
          <w:rFonts w:ascii="Arial" w:hAnsi="Arial" w:cs="Arial"/>
          <w:sz w:val="20"/>
        </w:rPr>
        <w:t>. Orthogonal</w:t>
      </w:r>
      <w:r w:rsidRPr="003E6483">
        <w:rPr>
          <w:rStyle w:val="Enfasigrassetto"/>
          <w:rFonts w:ascii="Arial" w:hAnsi="Arial" w:cs="Arial"/>
          <w:sz w:val="20"/>
        </w:rPr>
        <w:t xml:space="preserve"> views highlight loss of spheroid three-dimensional integrity upon light-triggered treatment with M13</w:t>
      </w:r>
      <w:r w:rsidRPr="003E6483">
        <w:rPr>
          <w:rStyle w:val="Enfasigrassetto"/>
          <w:rFonts w:ascii="Arial" w:hAnsi="Arial" w:cs="Arial"/>
          <w:sz w:val="20"/>
          <w:vertAlign w:val="subscript"/>
        </w:rPr>
        <w:t>7D12</w:t>
      </w:r>
      <w:r w:rsidRPr="003E6483">
        <w:rPr>
          <w:rStyle w:val="Enfasigrassetto"/>
          <w:rFonts w:ascii="Arial" w:hAnsi="Arial" w:cs="Arial"/>
          <w:sz w:val="20"/>
        </w:rPr>
        <w:t xml:space="preserve">-RB. </w:t>
      </w:r>
      <w:r w:rsidRPr="003E6483">
        <w:rPr>
          <w:rFonts w:ascii="Arial" w:hAnsi="Arial" w:cs="Arial"/>
          <w:sz w:val="20"/>
        </w:rPr>
        <w:t>Confocal z-stack imaging of A431 spheroids shown as orthogonal projections (XY, XZ and YZ planes) under dark (</w:t>
      </w:r>
      <w:r w:rsidRPr="00A81E02">
        <w:rPr>
          <w:rFonts w:ascii="Arial" w:hAnsi="Arial" w:cs="Arial"/>
          <w:b/>
          <w:sz w:val="20"/>
        </w:rPr>
        <w:t>A–C</w:t>
      </w:r>
      <w:r w:rsidRPr="003E6483">
        <w:rPr>
          <w:rFonts w:ascii="Arial" w:hAnsi="Arial" w:cs="Arial"/>
          <w:sz w:val="20"/>
        </w:rPr>
        <w:t>) and light irradiation (</w:t>
      </w:r>
      <w:r w:rsidRPr="00A81E02">
        <w:rPr>
          <w:rFonts w:ascii="Arial" w:hAnsi="Arial" w:cs="Arial"/>
          <w:b/>
          <w:sz w:val="20"/>
        </w:rPr>
        <w:t>D–F</w:t>
      </w:r>
      <w:r w:rsidRPr="003E6483">
        <w:rPr>
          <w:rFonts w:ascii="Arial" w:hAnsi="Arial" w:cs="Arial"/>
          <w:sz w:val="20"/>
        </w:rPr>
        <w:t xml:space="preserve">) conditions. Spheroids were treated with PBS (control, </w:t>
      </w:r>
      <w:r w:rsidRPr="00A81E02">
        <w:rPr>
          <w:rFonts w:ascii="Arial" w:hAnsi="Arial" w:cs="Arial"/>
          <w:b/>
          <w:sz w:val="20"/>
        </w:rPr>
        <w:t>A, D</w:t>
      </w:r>
      <w:r w:rsidRPr="003E6483">
        <w:rPr>
          <w:rFonts w:ascii="Arial" w:hAnsi="Arial" w:cs="Arial"/>
          <w:sz w:val="20"/>
        </w:rPr>
        <w:t>), free RB (</w:t>
      </w:r>
      <w:r w:rsidRPr="00A81E02">
        <w:rPr>
          <w:rFonts w:ascii="Arial" w:hAnsi="Arial" w:cs="Arial"/>
          <w:b/>
          <w:sz w:val="20"/>
        </w:rPr>
        <w:t>B, E</w:t>
      </w:r>
      <w:r w:rsidRPr="003E6483">
        <w:rPr>
          <w:rFonts w:ascii="Arial" w:hAnsi="Arial" w:cs="Arial"/>
          <w:sz w:val="20"/>
        </w:rPr>
        <w:t>), or M13</w:t>
      </w:r>
      <w:r w:rsidRPr="003E6483">
        <w:rPr>
          <w:rFonts w:ascii="Arial" w:hAnsi="Arial" w:cs="Arial"/>
          <w:sz w:val="20"/>
          <w:vertAlign w:val="subscript"/>
        </w:rPr>
        <w:t>7D12</w:t>
      </w:r>
      <w:r w:rsidRPr="003E6483">
        <w:rPr>
          <w:rFonts w:ascii="Arial" w:hAnsi="Arial" w:cs="Arial"/>
          <w:sz w:val="20"/>
        </w:rPr>
        <w:t>-RB (</w:t>
      </w:r>
      <w:r w:rsidRPr="00A81E02">
        <w:rPr>
          <w:rFonts w:ascii="Arial" w:hAnsi="Arial" w:cs="Arial"/>
          <w:b/>
          <w:sz w:val="20"/>
        </w:rPr>
        <w:t>C, F</w:t>
      </w:r>
      <w:r w:rsidRPr="003E6483">
        <w:rPr>
          <w:rFonts w:ascii="Arial" w:hAnsi="Arial" w:cs="Arial"/>
          <w:sz w:val="20"/>
        </w:rPr>
        <w:t>). Control and free RB-treated samples maintain a compact three-dimensional architecture, whereas M13</w:t>
      </w:r>
      <w:r w:rsidRPr="003E6483">
        <w:rPr>
          <w:rFonts w:ascii="Arial" w:hAnsi="Arial" w:cs="Arial"/>
          <w:sz w:val="20"/>
          <w:vertAlign w:val="subscript"/>
        </w:rPr>
        <w:t>7D12</w:t>
      </w:r>
      <w:r w:rsidRPr="003E6483">
        <w:rPr>
          <w:rFonts w:ascii="Arial" w:hAnsi="Arial" w:cs="Arial"/>
          <w:sz w:val="20"/>
        </w:rPr>
        <w:t xml:space="preserve">-RB-treated spheroids undergo complete structural disruption upon light exposure. Scale bars: 100 </w:t>
      </w:r>
      <w:proofErr w:type="spellStart"/>
      <w:r w:rsidRPr="003E6483">
        <w:rPr>
          <w:rFonts w:ascii="Arial" w:hAnsi="Arial" w:cs="Arial"/>
          <w:sz w:val="20"/>
        </w:rPr>
        <w:t>μm</w:t>
      </w:r>
      <w:proofErr w:type="spellEnd"/>
      <w:r w:rsidRPr="003E6483">
        <w:rPr>
          <w:rFonts w:ascii="Arial" w:hAnsi="Arial" w:cs="Arial"/>
          <w:sz w:val="20"/>
        </w:rPr>
        <w:t>.</w:t>
      </w:r>
    </w:p>
    <w:p w14:paraId="10FCE8D8" w14:textId="112E5955" w:rsidR="007509A9" w:rsidRDefault="007509A9" w:rsidP="00AB55CB">
      <w:pPr>
        <w:spacing w:after="0" w:line="480" w:lineRule="auto"/>
        <w:rPr>
          <w:rFonts w:ascii="Arial" w:hAnsi="Arial" w:cs="Arial"/>
          <w:b/>
          <w:sz w:val="24"/>
          <w:szCs w:val="20"/>
          <w:u w:val="single"/>
        </w:rPr>
      </w:pPr>
    </w:p>
    <w:p w14:paraId="3A25C74E" w14:textId="7643C387" w:rsidR="00AB55CB" w:rsidRDefault="00AB55CB" w:rsidP="00AB55CB">
      <w:pPr>
        <w:spacing w:after="0" w:line="480" w:lineRule="auto"/>
        <w:rPr>
          <w:rFonts w:ascii="Arial" w:hAnsi="Arial" w:cs="Arial"/>
          <w:b/>
          <w:sz w:val="24"/>
          <w:szCs w:val="20"/>
          <w:u w:val="single"/>
        </w:rPr>
      </w:pPr>
    </w:p>
    <w:p w14:paraId="20B11818" w14:textId="01FDE9A4" w:rsidR="00AB55CB" w:rsidRDefault="00AB55CB" w:rsidP="00AB55CB">
      <w:pPr>
        <w:spacing w:after="0" w:line="480" w:lineRule="auto"/>
        <w:rPr>
          <w:rFonts w:ascii="Arial" w:hAnsi="Arial" w:cs="Arial"/>
          <w:b/>
          <w:sz w:val="24"/>
          <w:szCs w:val="20"/>
          <w:u w:val="single"/>
        </w:rPr>
      </w:pPr>
    </w:p>
    <w:p w14:paraId="04F8F460" w14:textId="06B3D24D" w:rsidR="00AB55CB" w:rsidRDefault="00AB55CB" w:rsidP="00AB55CB">
      <w:pPr>
        <w:spacing w:after="0" w:line="480" w:lineRule="auto"/>
        <w:rPr>
          <w:rFonts w:ascii="Arial" w:hAnsi="Arial" w:cs="Arial"/>
          <w:b/>
          <w:sz w:val="24"/>
          <w:szCs w:val="20"/>
          <w:u w:val="single"/>
        </w:rPr>
      </w:pPr>
    </w:p>
    <w:p w14:paraId="3B977970" w14:textId="01309341" w:rsidR="00AB55CB" w:rsidRDefault="00AB55CB" w:rsidP="00AB55CB">
      <w:pPr>
        <w:spacing w:after="0" w:line="480" w:lineRule="auto"/>
        <w:rPr>
          <w:rFonts w:ascii="Arial" w:hAnsi="Arial" w:cs="Arial"/>
          <w:b/>
          <w:sz w:val="24"/>
          <w:szCs w:val="20"/>
          <w:u w:val="single"/>
        </w:rPr>
      </w:pPr>
    </w:p>
    <w:p w14:paraId="3F8DE31B" w14:textId="1C4C1EFF" w:rsidR="00AB55CB" w:rsidRDefault="00AB55CB" w:rsidP="00AB55CB">
      <w:pPr>
        <w:spacing w:after="0" w:line="480" w:lineRule="auto"/>
        <w:rPr>
          <w:rFonts w:ascii="Arial" w:hAnsi="Arial" w:cs="Arial"/>
          <w:b/>
          <w:sz w:val="24"/>
          <w:szCs w:val="20"/>
          <w:u w:val="single"/>
        </w:rPr>
      </w:pPr>
    </w:p>
    <w:p w14:paraId="2F4DD369" w14:textId="281F0EC9" w:rsidR="00AB55CB" w:rsidRDefault="00AB55CB" w:rsidP="00AB55CB">
      <w:pPr>
        <w:spacing w:after="0" w:line="480" w:lineRule="auto"/>
        <w:rPr>
          <w:rFonts w:ascii="Arial" w:hAnsi="Arial" w:cs="Arial"/>
          <w:b/>
          <w:sz w:val="24"/>
          <w:szCs w:val="20"/>
          <w:u w:val="single"/>
        </w:rPr>
      </w:pPr>
    </w:p>
    <w:p w14:paraId="4A87074A" w14:textId="77777777" w:rsidR="00AB55CB" w:rsidRDefault="00AB55CB" w:rsidP="00AB55CB">
      <w:pPr>
        <w:spacing w:after="0" w:line="480" w:lineRule="auto"/>
        <w:rPr>
          <w:rFonts w:ascii="Arial" w:hAnsi="Arial" w:cs="Arial"/>
          <w:b/>
          <w:sz w:val="24"/>
          <w:szCs w:val="20"/>
          <w:u w:val="single"/>
        </w:rPr>
      </w:pPr>
    </w:p>
    <w:p w14:paraId="25288F79" w14:textId="1EB5D2B3" w:rsidR="00A83979" w:rsidRDefault="0020578B" w:rsidP="00AB55CB">
      <w:pPr>
        <w:spacing w:after="0" w:line="480" w:lineRule="auto"/>
        <w:jc w:val="both"/>
        <w:rPr>
          <w:rFonts w:ascii="Arial" w:hAnsi="Arial" w:cs="Arial"/>
          <w:b/>
          <w:sz w:val="24"/>
          <w:szCs w:val="20"/>
          <w:u w:val="single"/>
        </w:rPr>
      </w:pPr>
      <w:r>
        <w:rPr>
          <w:rFonts w:ascii="Arial" w:hAnsi="Arial" w:cs="Arial"/>
          <w:b/>
          <w:sz w:val="24"/>
          <w:szCs w:val="20"/>
          <w:u w:val="single"/>
        </w:rPr>
        <w:lastRenderedPageBreak/>
        <w:t>H</w:t>
      </w:r>
      <w:r w:rsidR="00EF7342">
        <w:rPr>
          <w:rFonts w:ascii="Arial" w:hAnsi="Arial" w:cs="Arial"/>
          <w:b/>
          <w:sz w:val="24"/>
          <w:szCs w:val="20"/>
          <w:u w:val="single"/>
        </w:rPr>
        <w:t>GSOC patient-</w:t>
      </w:r>
      <w:r w:rsidRPr="00A83979">
        <w:rPr>
          <w:rFonts w:ascii="Arial" w:hAnsi="Arial" w:cs="Arial"/>
          <w:b/>
          <w:sz w:val="24"/>
          <w:szCs w:val="20"/>
          <w:u w:val="single"/>
        </w:rPr>
        <w:t>derived ascites</w:t>
      </w:r>
      <w:r>
        <w:rPr>
          <w:rFonts w:ascii="Arial" w:hAnsi="Arial" w:cs="Arial"/>
          <w:b/>
          <w:sz w:val="24"/>
          <w:szCs w:val="20"/>
          <w:u w:val="single"/>
        </w:rPr>
        <w:t xml:space="preserve">: TP53 sequencing and cytoarchitecture assessment </w:t>
      </w:r>
      <w:r w:rsidR="00C900C4">
        <w:rPr>
          <w:rFonts w:ascii="Arial" w:hAnsi="Arial" w:cs="Arial"/>
          <w:b/>
          <w:sz w:val="24"/>
          <w:szCs w:val="20"/>
          <w:u w:val="single"/>
        </w:rPr>
        <w:t>after</w:t>
      </w:r>
      <w:r>
        <w:rPr>
          <w:rFonts w:ascii="Arial" w:hAnsi="Arial" w:cs="Arial"/>
          <w:b/>
          <w:sz w:val="24"/>
          <w:szCs w:val="20"/>
          <w:u w:val="single"/>
        </w:rPr>
        <w:t xml:space="preserve"> phage-mediated photoa</w:t>
      </w:r>
      <w:r w:rsidR="00C900C4">
        <w:rPr>
          <w:rFonts w:ascii="Arial" w:hAnsi="Arial" w:cs="Arial"/>
          <w:b/>
          <w:sz w:val="24"/>
          <w:szCs w:val="20"/>
          <w:u w:val="single"/>
        </w:rPr>
        <w:t>b</w:t>
      </w:r>
      <w:r>
        <w:rPr>
          <w:rFonts w:ascii="Arial" w:hAnsi="Arial" w:cs="Arial"/>
          <w:b/>
          <w:sz w:val="24"/>
          <w:szCs w:val="20"/>
          <w:u w:val="single"/>
        </w:rPr>
        <w:t xml:space="preserve">lation </w:t>
      </w:r>
    </w:p>
    <w:p w14:paraId="5CA9EA55" w14:textId="4D66BAFF" w:rsidR="00A83979" w:rsidRPr="008B21F2" w:rsidRDefault="00C17192" w:rsidP="00AB55CB">
      <w:pPr>
        <w:spacing w:after="0" w:line="480" w:lineRule="auto"/>
        <w:jc w:val="both"/>
        <w:rPr>
          <w:rFonts w:ascii="Arial" w:hAnsi="Arial" w:cs="Arial"/>
          <w:b/>
          <w:i/>
          <w:sz w:val="24"/>
          <w:szCs w:val="20"/>
        </w:rPr>
      </w:pPr>
      <w:r w:rsidRPr="00C17192">
        <w:rPr>
          <w:rFonts w:ascii="Arial" w:eastAsia="Times New Roman" w:hAnsi="Arial" w:cs="Arial"/>
          <w:sz w:val="24"/>
          <w:szCs w:val="24"/>
          <w:lang w:eastAsia="en-GB"/>
        </w:rPr>
        <w:t xml:space="preserve">To evaluate the performance of phage nanobots in a clinically relevant ex vivo setting, patient-derived malignant ascites </w:t>
      </w:r>
      <w:proofErr w:type="gramStart"/>
      <w:r w:rsidRPr="00C17192">
        <w:rPr>
          <w:rFonts w:ascii="Arial" w:eastAsia="Times New Roman" w:hAnsi="Arial" w:cs="Arial"/>
          <w:sz w:val="24"/>
          <w:szCs w:val="24"/>
          <w:lang w:eastAsia="en-GB"/>
        </w:rPr>
        <w:t>were</w:t>
      </w:r>
      <w:proofErr w:type="gramEnd"/>
      <w:r w:rsidRPr="00C17192">
        <w:rPr>
          <w:rFonts w:ascii="Arial" w:eastAsia="Times New Roman" w:hAnsi="Arial" w:cs="Arial"/>
          <w:sz w:val="24"/>
          <w:szCs w:val="24"/>
          <w:lang w:eastAsia="en-GB"/>
        </w:rPr>
        <w:t xml:space="preserve"> used as a complex multicellular </w:t>
      </w:r>
      <w:proofErr w:type="spellStart"/>
      <w:r w:rsidRPr="00C17192">
        <w:rPr>
          <w:rFonts w:ascii="Arial" w:eastAsia="Times New Roman" w:hAnsi="Arial" w:cs="Arial"/>
          <w:sz w:val="24"/>
          <w:szCs w:val="24"/>
          <w:lang w:eastAsia="en-GB"/>
        </w:rPr>
        <w:t>tumor</w:t>
      </w:r>
      <w:proofErr w:type="spellEnd"/>
      <w:r w:rsidRPr="00C17192">
        <w:rPr>
          <w:rFonts w:ascii="Arial" w:eastAsia="Times New Roman" w:hAnsi="Arial" w:cs="Arial"/>
          <w:sz w:val="24"/>
          <w:szCs w:val="24"/>
          <w:lang w:eastAsia="en-GB"/>
        </w:rPr>
        <w:t xml:space="preserve"> model. Molecular and structural analyses were </w:t>
      </w:r>
      <w:r w:rsidRPr="008B21F2">
        <w:rPr>
          <w:rFonts w:ascii="Arial" w:eastAsia="Times New Roman" w:hAnsi="Arial" w:cs="Arial"/>
          <w:sz w:val="24"/>
          <w:szCs w:val="24"/>
          <w:lang w:eastAsia="en-GB"/>
        </w:rPr>
        <w:t xml:space="preserve">performed to assess both the tumorigenic nature </w:t>
      </w:r>
      <w:r w:rsidR="00AF383A" w:rsidRPr="008B21F2">
        <w:rPr>
          <w:rFonts w:ascii="Arial" w:eastAsia="Times New Roman" w:hAnsi="Arial" w:cs="Arial"/>
          <w:sz w:val="24"/>
          <w:szCs w:val="24"/>
          <w:lang w:eastAsia="en-GB"/>
        </w:rPr>
        <w:t xml:space="preserve">(Figure S11) </w:t>
      </w:r>
      <w:r w:rsidRPr="008B21F2">
        <w:rPr>
          <w:rFonts w:ascii="Arial" w:eastAsia="Times New Roman" w:hAnsi="Arial" w:cs="Arial"/>
          <w:sz w:val="24"/>
          <w:szCs w:val="24"/>
          <w:lang w:eastAsia="en-GB"/>
        </w:rPr>
        <w:t>of the samples and their response to light-triggered treatment</w:t>
      </w:r>
      <w:r w:rsidR="00AF383A" w:rsidRPr="008B21F2">
        <w:rPr>
          <w:rFonts w:ascii="Arial" w:eastAsia="Times New Roman" w:hAnsi="Arial" w:cs="Arial"/>
          <w:sz w:val="24"/>
          <w:szCs w:val="24"/>
          <w:lang w:eastAsia="en-GB"/>
        </w:rPr>
        <w:t xml:space="preserve"> (Figure S12)</w:t>
      </w:r>
      <w:r w:rsidRPr="008B21F2">
        <w:rPr>
          <w:rFonts w:ascii="Arial" w:eastAsia="Times New Roman" w:hAnsi="Arial" w:cs="Arial"/>
          <w:sz w:val="24"/>
          <w:szCs w:val="24"/>
          <w:lang w:eastAsia="en-GB"/>
        </w:rPr>
        <w:t>.</w:t>
      </w:r>
    </w:p>
    <w:p w14:paraId="76837A11" w14:textId="7D68BA0B" w:rsidR="00A83979" w:rsidRPr="008B21F2" w:rsidRDefault="00A83979" w:rsidP="00AB55CB">
      <w:pPr>
        <w:spacing w:after="0" w:line="480" w:lineRule="auto"/>
        <w:rPr>
          <w:rFonts w:ascii="Arial" w:hAnsi="Arial" w:cs="Arial"/>
          <w:b/>
          <w:i/>
          <w:sz w:val="24"/>
          <w:szCs w:val="20"/>
        </w:rPr>
      </w:pPr>
      <w:r w:rsidRPr="008B21F2">
        <w:rPr>
          <w:rFonts w:ascii="Arial" w:hAnsi="Arial" w:cs="Arial"/>
          <w:b/>
          <w:i/>
          <w:sz w:val="24"/>
          <w:szCs w:val="20"/>
        </w:rPr>
        <w:t>Tumorigenic characterization of patient-derived ascites by TP53 sequencing</w:t>
      </w:r>
    </w:p>
    <w:p w14:paraId="35B6435D" w14:textId="176946D3" w:rsidR="00C17192" w:rsidRPr="00C17192" w:rsidRDefault="00C17192" w:rsidP="00AB55CB">
      <w:pPr>
        <w:spacing w:after="0" w:line="480" w:lineRule="auto"/>
        <w:jc w:val="both"/>
        <w:rPr>
          <w:rFonts w:ascii="Arial" w:hAnsi="Arial" w:cs="Arial"/>
          <w:b/>
          <w:i/>
          <w:sz w:val="28"/>
          <w:szCs w:val="20"/>
        </w:rPr>
      </w:pPr>
      <w:r w:rsidRPr="008B21F2">
        <w:rPr>
          <w:rFonts w:ascii="Arial" w:hAnsi="Arial" w:cs="Arial"/>
          <w:sz w:val="24"/>
        </w:rPr>
        <w:t xml:space="preserve">Sanger sequencing of the ascitic cellular fraction confirmed the presence of </w:t>
      </w:r>
      <w:proofErr w:type="spellStart"/>
      <w:r w:rsidRPr="008B21F2">
        <w:rPr>
          <w:rFonts w:ascii="Arial" w:hAnsi="Arial" w:cs="Arial"/>
          <w:sz w:val="24"/>
        </w:rPr>
        <w:t>tumor</w:t>
      </w:r>
      <w:proofErr w:type="spellEnd"/>
      <w:r w:rsidRPr="008B21F2">
        <w:rPr>
          <w:rFonts w:ascii="Arial" w:hAnsi="Arial" w:cs="Arial"/>
          <w:sz w:val="24"/>
        </w:rPr>
        <w:t xml:space="preserve">-associated TP53 mutations, consistent with the genetic profile of the corresponding primary </w:t>
      </w:r>
      <w:proofErr w:type="spellStart"/>
      <w:r w:rsidRPr="008B21F2">
        <w:rPr>
          <w:rFonts w:ascii="Arial" w:hAnsi="Arial" w:cs="Arial"/>
          <w:sz w:val="24"/>
        </w:rPr>
        <w:t>tumors</w:t>
      </w:r>
      <w:proofErr w:type="spellEnd"/>
      <w:r w:rsidRPr="008B21F2">
        <w:rPr>
          <w:rFonts w:ascii="Arial" w:hAnsi="Arial" w:cs="Arial"/>
          <w:sz w:val="24"/>
        </w:rPr>
        <w:t xml:space="preserve"> and indicative of a high enrichment of neoplastic cells (Figure S</w:t>
      </w:r>
      <w:r w:rsidR="00AF383A" w:rsidRPr="008B21F2">
        <w:rPr>
          <w:rFonts w:ascii="Arial" w:hAnsi="Arial" w:cs="Arial"/>
          <w:sz w:val="24"/>
        </w:rPr>
        <w:t>11</w:t>
      </w:r>
      <w:r w:rsidRPr="008B21F2">
        <w:rPr>
          <w:rFonts w:ascii="Arial" w:hAnsi="Arial" w:cs="Arial"/>
          <w:sz w:val="24"/>
        </w:rPr>
        <w:t>).</w:t>
      </w:r>
    </w:p>
    <w:p w14:paraId="56A0C97B" w14:textId="53A1854B" w:rsidR="00293497" w:rsidRPr="000B3A90" w:rsidRDefault="007E7F53" w:rsidP="00AB55CB">
      <w:pPr>
        <w:spacing w:after="0" w:line="480" w:lineRule="auto"/>
        <w:jc w:val="center"/>
        <w:rPr>
          <w:rFonts w:ascii="Arial" w:hAnsi="Arial" w:cs="Arial"/>
          <w:sz w:val="20"/>
        </w:rPr>
      </w:pPr>
      <w:r w:rsidRPr="000B3A90">
        <w:rPr>
          <w:rFonts w:ascii="Arial" w:hAnsi="Arial" w:cs="Arial"/>
          <w:b/>
          <w:noProof/>
          <w:szCs w:val="20"/>
        </w:rPr>
        <w:drawing>
          <wp:inline distT="0" distB="0" distL="0" distR="0" wp14:anchorId="5B0AE76E" wp14:editId="32E62643">
            <wp:extent cx="5106670" cy="1504869"/>
            <wp:effectExtent l="0" t="0" r="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734" t="5654" r="24313" b="67276"/>
                    <a:stretch/>
                  </pic:blipFill>
                  <pic:spPr bwMode="auto">
                    <a:xfrm>
                      <a:off x="0" y="0"/>
                      <a:ext cx="5117849" cy="1508163"/>
                    </a:xfrm>
                    <a:prstGeom prst="rect">
                      <a:avLst/>
                    </a:prstGeom>
                    <a:noFill/>
                    <a:ln>
                      <a:noFill/>
                    </a:ln>
                    <a:extLst>
                      <a:ext uri="{53640926-AAD7-44D8-BBD7-CCE9431645EC}">
                        <a14:shadowObscured xmlns:a14="http://schemas.microsoft.com/office/drawing/2010/main"/>
                      </a:ext>
                    </a:extLst>
                  </pic:spPr>
                </pic:pic>
              </a:graphicData>
            </a:graphic>
          </wp:inline>
        </w:drawing>
      </w:r>
    </w:p>
    <w:p w14:paraId="715E4E92" w14:textId="2C9D53BF" w:rsidR="007E7F53" w:rsidRPr="00963654" w:rsidRDefault="007E7F53" w:rsidP="00AB55CB">
      <w:pPr>
        <w:spacing w:after="0" w:line="480" w:lineRule="auto"/>
        <w:jc w:val="both"/>
        <w:rPr>
          <w:rFonts w:ascii="Arial" w:hAnsi="Arial" w:cs="Arial"/>
          <w:sz w:val="20"/>
          <w:szCs w:val="20"/>
        </w:rPr>
      </w:pPr>
      <w:r w:rsidRPr="008B21F2">
        <w:rPr>
          <w:rFonts w:ascii="Arial" w:hAnsi="Arial" w:cs="Arial"/>
          <w:b/>
          <w:sz w:val="20"/>
          <w:szCs w:val="20"/>
        </w:rPr>
        <w:t>Figure S</w:t>
      </w:r>
      <w:r w:rsidR="00AF383A" w:rsidRPr="008B21F2">
        <w:rPr>
          <w:rFonts w:ascii="Arial" w:hAnsi="Arial" w:cs="Arial"/>
          <w:b/>
          <w:sz w:val="20"/>
          <w:szCs w:val="20"/>
        </w:rPr>
        <w:t>11</w:t>
      </w:r>
      <w:r w:rsidRPr="008B21F2">
        <w:rPr>
          <w:rFonts w:ascii="Arial" w:hAnsi="Arial" w:cs="Arial"/>
          <w:sz w:val="20"/>
          <w:szCs w:val="20"/>
        </w:rPr>
        <w:t xml:space="preserve">. </w:t>
      </w:r>
      <w:r w:rsidR="00963654" w:rsidRPr="008B21F2">
        <w:rPr>
          <w:rFonts w:ascii="Arial" w:hAnsi="Arial" w:cs="Arial"/>
          <w:b/>
          <w:sz w:val="20"/>
          <w:szCs w:val="20"/>
        </w:rPr>
        <w:t xml:space="preserve">TP53 mutations confirm the neoplastic origin of </w:t>
      </w:r>
      <w:r w:rsidR="00A63E90">
        <w:rPr>
          <w:rFonts w:ascii="Arial" w:hAnsi="Arial" w:cs="Arial"/>
          <w:b/>
          <w:sz w:val="20"/>
          <w:szCs w:val="20"/>
        </w:rPr>
        <w:t xml:space="preserve">HGSOC </w:t>
      </w:r>
      <w:r w:rsidR="00963654" w:rsidRPr="008B21F2">
        <w:rPr>
          <w:rFonts w:ascii="Arial" w:hAnsi="Arial" w:cs="Arial"/>
          <w:b/>
          <w:sz w:val="20"/>
          <w:szCs w:val="20"/>
        </w:rPr>
        <w:t>patient-derived ascites samples.</w:t>
      </w:r>
      <w:r w:rsidR="00963654" w:rsidRPr="008B21F2">
        <w:rPr>
          <w:sz w:val="20"/>
          <w:szCs w:val="20"/>
        </w:rPr>
        <w:t xml:space="preserve"> </w:t>
      </w:r>
      <w:r w:rsidR="000B3A90" w:rsidRPr="008B21F2">
        <w:rPr>
          <w:rFonts w:ascii="Arial" w:hAnsi="Arial" w:cs="Arial"/>
          <w:sz w:val="20"/>
          <w:szCs w:val="20"/>
        </w:rPr>
        <w:t>Neoplastic profil</w:t>
      </w:r>
      <w:r w:rsidR="00A63E90">
        <w:rPr>
          <w:rFonts w:ascii="Arial" w:hAnsi="Arial" w:cs="Arial"/>
          <w:sz w:val="20"/>
          <w:szCs w:val="20"/>
        </w:rPr>
        <w:t>ing</w:t>
      </w:r>
      <w:r w:rsidR="000B3A90" w:rsidRPr="008B21F2">
        <w:rPr>
          <w:rFonts w:ascii="Arial" w:hAnsi="Arial" w:cs="Arial"/>
          <w:sz w:val="20"/>
          <w:szCs w:val="20"/>
        </w:rPr>
        <w:t xml:space="preserve"> of ascites derived</w:t>
      </w:r>
      <w:r w:rsidR="000B3A90" w:rsidRPr="00963654">
        <w:rPr>
          <w:rFonts w:ascii="Arial" w:hAnsi="Arial" w:cs="Arial"/>
          <w:sz w:val="20"/>
          <w:szCs w:val="20"/>
        </w:rPr>
        <w:t xml:space="preserve"> from two different patients was </w:t>
      </w:r>
      <w:r w:rsidR="00A63E90">
        <w:rPr>
          <w:rFonts w:ascii="Arial" w:hAnsi="Arial" w:cs="Arial"/>
          <w:sz w:val="20"/>
          <w:szCs w:val="20"/>
        </w:rPr>
        <w:t>assessed by Sanger sequencing; the e</w:t>
      </w:r>
      <w:r w:rsidRPr="00963654">
        <w:rPr>
          <w:rFonts w:ascii="Arial" w:hAnsi="Arial" w:cs="Arial"/>
          <w:sz w:val="20"/>
          <w:szCs w:val="20"/>
        </w:rPr>
        <w:t>lectropherograms show the TP53 c.637C&gt;T (</w:t>
      </w:r>
      <w:proofErr w:type="gramStart"/>
      <w:r w:rsidRPr="00963654">
        <w:rPr>
          <w:rFonts w:ascii="Arial" w:hAnsi="Arial" w:cs="Arial"/>
          <w:sz w:val="20"/>
          <w:szCs w:val="20"/>
        </w:rPr>
        <w:t>p.R</w:t>
      </w:r>
      <w:proofErr w:type="gramEnd"/>
      <w:r w:rsidRPr="00963654">
        <w:rPr>
          <w:rFonts w:ascii="Arial" w:hAnsi="Arial" w:cs="Arial"/>
          <w:sz w:val="20"/>
          <w:szCs w:val="20"/>
        </w:rPr>
        <w:t>213</w:t>
      </w:r>
      <w:r w:rsidR="00A63E90">
        <w:rPr>
          <w:rFonts w:ascii="Arial" w:hAnsi="Arial" w:cs="Arial"/>
          <w:sz w:val="20"/>
          <w:szCs w:val="20"/>
        </w:rPr>
        <w:t>*</w:t>
      </w:r>
      <w:r w:rsidRPr="00963654">
        <w:rPr>
          <w:rFonts w:ascii="Arial" w:hAnsi="Arial" w:cs="Arial"/>
          <w:sz w:val="20"/>
          <w:szCs w:val="20"/>
        </w:rPr>
        <w:t xml:space="preserve">) mutation </w:t>
      </w:r>
      <w:r w:rsidR="00A63E90">
        <w:rPr>
          <w:rFonts w:ascii="Arial" w:hAnsi="Arial" w:cs="Arial"/>
          <w:sz w:val="20"/>
          <w:szCs w:val="20"/>
        </w:rPr>
        <w:t>specimen</w:t>
      </w:r>
      <w:r w:rsidRPr="00963654">
        <w:rPr>
          <w:rFonts w:ascii="Arial" w:hAnsi="Arial" w:cs="Arial"/>
          <w:sz w:val="20"/>
          <w:szCs w:val="20"/>
        </w:rPr>
        <w:t xml:space="preserve"> 1 (S1) and the TP53 c.450del (p.T150fs) mutation in </w:t>
      </w:r>
      <w:r w:rsidR="00A63E90">
        <w:rPr>
          <w:rFonts w:ascii="Arial" w:hAnsi="Arial" w:cs="Arial"/>
          <w:sz w:val="20"/>
          <w:szCs w:val="20"/>
        </w:rPr>
        <w:t xml:space="preserve">specimen </w:t>
      </w:r>
      <w:r w:rsidRPr="00963654">
        <w:rPr>
          <w:rFonts w:ascii="Arial" w:hAnsi="Arial" w:cs="Arial"/>
          <w:sz w:val="20"/>
          <w:szCs w:val="20"/>
        </w:rPr>
        <w:t>2 (S2).</w:t>
      </w:r>
    </w:p>
    <w:p w14:paraId="05C2BC07" w14:textId="386DB9ED" w:rsidR="00A83979" w:rsidRDefault="00A83979" w:rsidP="00AB55CB">
      <w:pPr>
        <w:spacing w:after="0" w:line="480" w:lineRule="auto"/>
        <w:jc w:val="both"/>
        <w:rPr>
          <w:rFonts w:ascii="Arial" w:hAnsi="Arial" w:cs="Arial"/>
          <w:b/>
          <w:i/>
          <w:sz w:val="24"/>
        </w:rPr>
      </w:pPr>
      <w:r w:rsidRPr="00A83979">
        <w:rPr>
          <w:rFonts w:ascii="Arial" w:hAnsi="Arial" w:cs="Arial"/>
          <w:b/>
          <w:i/>
          <w:sz w:val="24"/>
        </w:rPr>
        <w:t>Phage-mediated disaggregation of malignant ascites upon light activation</w:t>
      </w:r>
    </w:p>
    <w:p w14:paraId="47F421DC" w14:textId="4CCE8CC0" w:rsidR="00E25FDB" w:rsidRDefault="00E25FDB" w:rsidP="00AB55CB">
      <w:pPr>
        <w:pStyle w:val="isselectedend"/>
        <w:spacing w:before="0" w:beforeAutospacing="0" w:after="0" w:afterAutospacing="0" w:line="480" w:lineRule="auto"/>
        <w:jc w:val="both"/>
        <w:rPr>
          <w:rFonts w:ascii="Arial" w:hAnsi="Arial" w:cs="Arial"/>
          <w:b/>
          <w:i/>
        </w:rPr>
      </w:pPr>
      <w:r w:rsidRPr="00E25FDB">
        <w:rPr>
          <w:rFonts w:ascii="Arial" w:hAnsi="Arial" w:cs="Arial"/>
        </w:rPr>
        <w:t xml:space="preserve">To investigate the effect of phage nanobots on ascitic </w:t>
      </w:r>
      <w:proofErr w:type="spellStart"/>
      <w:r w:rsidRPr="00E25FDB">
        <w:rPr>
          <w:rFonts w:ascii="Arial" w:hAnsi="Arial" w:cs="Arial"/>
        </w:rPr>
        <w:t>tumor</w:t>
      </w:r>
      <w:proofErr w:type="spellEnd"/>
      <w:r w:rsidRPr="00E25FDB">
        <w:rPr>
          <w:rFonts w:ascii="Arial" w:hAnsi="Arial" w:cs="Arial"/>
        </w:rPr>
        <w:t xml:space="preserve"> aggregates, samples were either untreated or treated with M13</w:t>
      </w:r>
      <w:r w:rsidRPr="00E25FDB">
        <w:rPr>
          <w:rFonts w:ascii="Arial" w:hAnsi="Arial" w:cs="Arial"/>
          <w:vertAlign w:val="subscript"/>
        </w:rPr>
        <w:t>7D12</w:t>
      </w:r>
      <w:r w:rsidRPr="00E25FDB">
        <w:rPr>
          <w:rFonts w:ascii="Arial" w:hAnsi="Arial" w:cs="Arial"/>
        </w:rPr>
        <w:t xml:space="preserve">-RB followed by light irradiation. </w:t>
      </w:r>
      <w:r>
        <w:rPr>
          <w:rFonts w:ascii="Arial" w:hAnsi="Arial" w:cs="Arial"/>
        </w:rPr>
        <w:t>24</w:t>
      </w:r>
      <w:r w:rsidRPr="00E25FDB">
        <w:rPr>
          <w:rFonts w:ascii="Arial" w:hAnsi="Arial" w:cs="Arial"/>
        </w:rPr>
        <w:t xml:space="preserve"> hours after treatment, samples were stained with Hoechst 33342 </w:t>
      </w:r>
      <w:r>
        <w:rPr>
          <w:rFonts w:ascii="Arial" w:hAnsi="Arial" w:cs="Arial"/>
        </w:rPr>
        <w:t xml:space="preserve">for 15 minutes </w:t>
      </w:r>
      <w:r w:rsidRPr="00E25FDB">
        <w:rPr>
          <w:rFonts w:ascii="Arial" w:hAnsi="Arial" w:cs="Arial"/>
        </w:rPr>
        <w:t>and imaged by confocal microscopy (Nikon A1R).</w:t>
      </w:r>
      <w:r w:rsidR="00A63E90">
        <w:rPr>
          <w:rFonts w:ascii="Arial" w:hAnsi="Arial" w:cs="Arial"/>
        </w:rPr>
        <w:t xml:space="preserve"> Untreated</w:t>
      </w:r>
      <w:r w:rsidRPr="00E25FDB">
        <w:rPr>
          <w:rFonts w:ascii="Arial" w:hAnsi="Arial" w:cs="Arial"/>
        </w:rPr>
        <w:t xml:space="preserve"> ascites maintained a compact and heterogeneous multicellular architecture</w:t>
      </w:r>
      <w:r w:rsidR="00A63E90">
        <w:rPr>
          <w:rFonts w:ascii="Arial" w:hAnsi="Arial" w:cs="Arial"/>
        </w:rPr>
        <w:t>, whereas</w:t>
      </w:r>
      <w:r w:rsidRPr="00E25FDB">
        <w:rPr>
          <w:rFonts w:ascii="Arial" w:hAnsi="Arial" w:cs="Arial"/>
        </w:rPr>
        <w:t xml:space="preserve"> treatment with M13</w:t>
      </w:r>
      <w:r w:rsidRPr="00E25FDB">
        <w:rPr>
          <w:rFonts w:ascii="Arial" w:hAnsi="Arial" w:cs="Arial"/>
          <w:vertAlign w:val="subscript"/>
        </w:rPr>
        <w:t>7D12</w:t>
      </w:r>
      <w:r w:rsidRPr="00E25FDB">
        <w:rPr>
          <w:rFonts w:ascii="Arial" w:hAnsi="Arial" w:cs="Arial"/>
        </w:rPr>
        <w:t xml:space="preserve">-RB combined with light exposure </w:t>
      </w:r>
      <w:r w:rsidR="00A63E90">
        <w:rPr>
          <w:rFonts w:ascii="Arial" w:hAnsi="Arial" w:cs="Arial"/>
        </w:rPr>
        <w:t>caused</w:t>
      </w:r>
      <w:r w:rsidRPr="00E25FDB">
        <w:rPr>
          <w:rFonts w:ascii="Arial" w:hAnsi="Arial" w:cs="Arial"/>
        </w:rPr>
        <w:t xml:space="preserve"> a marked disruption of the ascitic cytoarchitecture, with evident disaggregation of </w:t>
      </w:r>
      <w:proofErr w:type="spellStart"/>
      <w:r w:rsidRPr="00E25FDB">
        <w:rPr>
          <w:rFonts w:ascii="Arial" w:hAnsi="Arial" w:cs="Arial"/>
        </w:rPr>
        <w:t>tumor</w:t>
      </w:r>
      <w:proofErr w:type="spellEnd"/>
      <w:r w:rsidRPr="00E25FDB">
        <w:rPr>
          <w:rFonts w:ascii="Arial" w:hAnsi="Arial" w:cs="Arial"/>
        </w:rPr>
        <w:t xml:space="preserve"> cell </w:t>
      </w:r>
      <w:r w:rsidRPr="008B21F2">
        <w:rPr>
          <w:rFonts w:ascii="Arial" w:hAnsi="Arial" w:cs="Arial"/>
        </w:rPr>
        <w:t>clusters (Figure S</w:t>
      </w:r>
      <w:r w:rsidR="00AF383A" w:rsidRPr="008B21F2">
        <w:rPr>
          <w:rFonts w:ascii="Arial" w:hAnsi="Arial" w:cs="Arial"/>
        </w:rPr>
        <w:t>12</w:t>
      </w:r>
      <w:r w:rsidRPr="008B21F2">
        <w:rPr>
          <w:rFonts w:ascii="Arial" w:hAnsi="Arial" w:cs="Arial"/>
        </w:rPr>
        <w:t>).</w:t>
      </w:r>
    </w:p>
    <w:p w14:paraId="6737FF98" w14:textId="61BBBC25" w:rsidR="00EB48FA" w:rsidRDefault="00C67009" w:rsidP="00AB55CB">
      <w:pPr>
        <w:spacing w:after="0" w:line="480" w:lineRule="auto"/>
        <w:jc w:val="center"/>
        <w:rPr>
          <w:rFonts w:ascii="Arial" w:hAnsi="Arial" w:cs="Arial"/>
        </w:rPr>
      </w:pPr>
      <w:r>
        <w:rPr>
          <w:rFonts w:ascii="Arial" w:hAnsi="Arial" w:cs="Arial"/>
          <w:noProof/>
        </w:rPr>
        <w:lastRenderedPageBreak/>
        <w:drawing>
          <wp:inline distT="0" distB="0" distL="0" distR="0" wp14:anchorId="7A2DB3C0" wp14:editId="12D4DB0F">
            <wp:extent cx="5610225" cy="4070003"/>
            <wp:effectExtent l="0" t="0" r="0" b="698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cites disaggregatio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3216" cy="4072173"/>
                    </a:xfrm>
                    <a:prstGeom prst="rect">
                      <a:avLst/>
                    </a:prstGeom>
                  </pic:spPr>
                </pic:pic>
              </a:graphicData>
            </a:graphic>
          </wp:inline>
        </w:drawing>
      </w:r>
    </w:p>
    <w:p w14:paraId="6A55604E" w14:textId="6E6FC8B8" w:rsidR="004F3E3F" w:rsidRPr="00357367" w:rsidRDefault="00357367" w:rsidP="00AB55CB">
      <w:pPr>
        <w:spacing w:after="0" w:line="480" w:lineRule="auto"/>
        <w:jc w:val="both"/>
        <w:rPr>
          <w:rFonts w:ascii="Arial" w:hAnsi="Arial" w:cs="Arial"/>
          <w:sz w:val="20"/>
          <w:szCs w:val="20"/>
        </w:rPr>
      </w:pPr>
      <w:r w:rsidRPr="00357367">
        <w:rPr>
          <w:rFonts w:ascii="Arial" w:hAnsi="Arial" w:cs="Arial"/>
          <w:b/>
          <w:sz w:val="20"/>
          <w:szCs w:val="20"/>
        </w:rPr>
        <w:t xml:space="preserve">Figure S12. </w:t>
      </w:r>
      <w:r w:rsidRPr="00357367">
        <w:rPr>
          <w:rFonts w:ascii="Arial" w:hAnsi="Arial" w:cs="Arial"/>
          <w:sz w:val="20"/>
          <w:szCs w:val="20"/>
        </w:rPr>
        <w:t>Ascites disaggregation after treatment with M13</w:t>
      </w:r>
      <w:r w:rsidRPr="00357367">
        <w:rPr>
          <w:rFonts w:ascii="Arial" w:hAnsi="Arial" w:cs="Arial"/>
          <w:sz w:val="20"/>
          <w:szCs w:val="20"/>
          <w:vertAlign w:val="subscript"/>
        </w:rPr>
        <w:t>7D12</w:t>
      </w:r>
      <w:r w:rsidRPr="00357367">
        <w:rPr>
          <w:rFonts w:ascii="Arial" w:hAnsi="Arial" w:cs="Arial"/>
          <w:sz w:val="20"/>
          <w:szCs w:val="20"/>
        </w:rPr>
        <w:t xml:space="preserve">-RB and light. Confocal microscopy images of ascites </w:t>
      </w:r>
      <w:r w:rsidR="00086CC1" w:rsidRPr="00357367">
        <w:rPr>
          <w:rFonts w:ascii="Arial" w:hAnsi="Arial" w:cs="Arial"/>
          <w:sz w:val="20"/>
          <w:szCs w:val="20"/>
        </w:rPr>
        <w:t>specimen</w:t>
      </w:r>
      <w:r w:rsidRPr="00357367">
        <w:rPr>
          <w:rFonts w:ascii="Arial" w:hAnsi="Arial" w:cs="Arial"/>
          <w:sz w:val="20"/>
          <w:szCs w:val="20"/>
        </w:rPr>
        <w:t xml:space="preserve"> 1. </w:t>
      </w:r>
      <w:r w:rsidRPr="00357367">
        <w:rPr>
          <w:rFonts w:ascii="Arial" w:hAnsi="Arial" w:cs="Arial"/>
          <w:b/>
          <w:sz w:val="20"/>
          <w:szCs w:val="20"/>
        </w:rPr>
        <w:t>A</w:t>
      </w:r>
      <w:r>
        <w:rPr>
          <w:rFonts w:ascii="Arial" w:hAnsi="Arial" w:cs="Arial"/>
          <w:sz w:val="20"/>
          <w:szCs w:val="20"/>
        </w:rPr>
        <w:t xml:space="preserve">, </w:t>
      </w:r>
      <w:r w:rsidRPr="00357367">
        <w:rPr>
          <w:rFonts w:ascii="Arial" w:hAnsi="Arial" w:cs="Arial"/>
          <w:b/>
          <w:sz w:val="20"/>
          <w:szCs w:val="20"/>
        </w:rPr>
        <w:t>B</w:t>
      </w:r>
      <w:r>
        <w:rPr>
          <w:rFonts w:ascii="Arial" w:hAnsi="Arial" w:cs="Arial"/>
          <w:sz w:val="20"/>
          <w:szCs w:val="20"/>
        </w:rPr>
        <w:t>)</w:t>
      </w:r>
      <w:r w:rsidRPr="00357367">
        <w:rPr>
          <w:rFonts w:ascii="Arial" w:hAnsi="Arial" w:cs="Arial"/>
          <w:sz w:val="20"/>
          <w:szCs w:val="20"/>
        </w:rPr>
        <w:t xml:space="preserve"> Control sample not treated with </w:t>
      </w:r>
      <w:proofErr w:type="spellStart"/>
      <w:r w:rsidRPr="00357367">
        <w:rPr>
          <w:rFonts w:ascii="Arial" w:hAnsi="Arial" w:cs="Arial"/>
          <w:sz w:val="20"/>
          <w:szCs w:val="20"/>
        </w:rPr>
        <w:t>phages</w:t>
      </w:r>
      <w:proofErr w:type="spellEnd"/>
      <w:r w:rsidRPr="00357367">
        <w:rPr>
          <w:rFonts w:ascii="Arial" w:hAnsi="Arial" w:cs="Arial"/>
          <w:sz w:val="20"/>
          <w:szCs w:val="20"/>
        </w:rPr>
        <w:t xml:space="preserve"> and kept in dark conditions. </w:t>
      </w:r>
      <w:r w:rsidRPr="00357367">
        <w:rPr>
          <w:rFonts w:ascii="Arial" w:hAnsi="Arial" w:cs="Arial"/>
          <w:b/>
          <w:sz w:val="20"/>
          <w:szCs w:val="20"/>
        </w:rPr>
        <w:t>C</w:t>
      </w:r>
      <w:r>
        <w:rPr>
          <w:rFonts w:ascii="Arial" w:hAnsi="Arial" w:cs="Arial"/>
          <w:sz w:val="20"/>
          <w:szCs w:val="20"/>
        </w:rPr>
        <w:t xml:space="preserve">, </w:t>
      </w:r>
      <w:r w:rsidRPr="00357367">
        <w:rPr>
          <w:rFonts w:ascii="Arial" w:hAnsi="Arial" w:cs="Arial"/>
          <w:b/>
          <w:sz w:val="20"/>
          <w:szCs w:val="20"/>
        </w:rPr>
        <w:t>D</w:t>
      </w:r>
      <w:r>
        <w:rPr>
          <w:rFonts w:ascii="Arial" w:hAnsi="Arial" w:cs="Arial"/>
          <w:sz w:val="20"/>
          <w:szCs w:val="20"/>
        </w:rPr>
        <w:t>)</w:t>
      </w:r>
      <w:r w:rsidRPr="00357367">
        <w:rPr>
          <w:rFonts w:ascii="Arial" w:hAnsi="Arial" w:cs="Arial"/>
          <w:sz w:val="20"/>
          <w:szCs w:val="20"/>
        </w:rPr>
        <w:t xml:space="preserve"> Disaggregation of ascitic cytoarchitecture after incubation with M13</w:t>
      </w:r>
      <w:r w:rsidRPr="00357367">
        <w:rPr>
          <w:rFonts w:ascii="Arial" w:hAnsi="Arial" w:cs="Arial"/>
          <w:sz w:val="20"/>
          <w:szCs w:val="20"/>
          <w:vertAlign w:val="subscript"/>
        </w:rPr>
        <w:t>7D12</w:t>
      </w:r>
      <w:r w:rsidRPr="00357367">
        <w:rPr>
          <w:rFonts w:ascii="Arial" w:hAnsi="Arial" w:cs="Arial"/>
          <w:sz w:val="20"/>
          <w:szCs w:val="20"/>
        </w:rPr>
        <w:t xml:space="preserve">-RB followed by light irradiation. Scale bar = 100 </w:t>
      </w:r>
      <w:proofErr w:type="spellStart"/>
      <w:r w:rsidRPr="00357367">
        <w:rPr>
          <w:rFonts w:ascii="Arial" w:hAnsi="Arial" w:cs="Arial"/>
          <w:sz w:val="20"/>
          <w:szCs w:val="20"/>
        </w:rPr>
        <w:t>μm</w:t>
      </w:r>
      <w:proofErr w:type="spellEnd"/>
      <w:r w:rsidRPr="00357367">
        <w:rPr>
          <w:rFonts w:ascii="Arial" w:hAnsi="Arial" w:cs="Arial"/>
          <w:sz w:val="20"/>
          <w:szCs w:val="20"/>
        </w:rPr>
        <w:t>.</w:t>
      </w:r>
    </w:p>
    <w:p w14:paraId="7E12AC76" w14:textId="77777777" w:rsidR="0020578B" w:rsidRDefault="0020578B" w:rsidP="00AB55CB">
      <w:pPr>
        <w:spacing w:after="0" w:line="480" w:lineRule="auto"/>
        <w:jc w:val="both"/>
        <w:rPr>
          <w:rFonts w:ascii="Arial" w:eastAsia="Calibri" w:hAnsi="Arial" w:cs="Arial"/>
          <w:b/>
          <w:bCs/>
          <w:iCs/>
          <w:color w:val="000000"/>
          <w:sz w:val="24"/>
          <w:szCs w:val="24"/>
          <w:u w:val="single"/>
        </w:rPr>
      </w:pPr>
    </w:p>
    <w:p w14:paraId="14DA93BB" w14:textId="3CBA0E09" w:rsidR="00F15465" w:rsidRDefault="00F15465" w:rsidP="00AB55CB">
      <w:pPr>
        <w:spacing w:after="0" w:line="480" w:lineRule="auto"/>
        <w:jc w:val="both"/>
        <w:rPr>
          <w:rFonts w:ascii="Arial" w:hAnsi="Arial" w:cs="Arial"/>
          <w:sz w:val="24"/>
          <w:szCs w:val="20"/>
        </w:rPr>
      </w:pPr>
      <w:r>
        <w:rPr>
          <w:rFonts w:ascii="Arial" w:eastAsia="Calibri" w:hAnsi="Arial" w:cs="Arial"/>
          <w:b/>
          <w:bCs/>
          <w:iCs/>
          <w:color w:val="000000"/>
          <w:sz w:val="24"/>
          <w:szCs w:val="24"/>
          <w:u w:val="single"/>
        </w:rPr>
        <w:t>Absence of c</w:t>
      </w:r>
      <w:proofErr w:type="spellStart"/>
      <w:r w:rsidRPr="00F15465">
        <w:rPr>
          <w:rFonts w:ascii="Arial" w:eastAsia="Calibri" w:hAnsi="Arial" w:cs="Arial"/>
          <w:b/>
          <w:bCs/>
          <w:iCs/>
          <w:color w:val="000000"/>
          <w:sz w:val="24"/>
          <w:szCs w:val="24"/>
          <w:u w:val="single"/>
          <w:lang w:val="en-US"/>
        </w:rPr>
        <w:t>ytokine</w:t>
      </w:r>
      <w:proofErr w:type="spellEnd"/>
      <w:r w:rsidRPr="00F15465">
        <w:rPr>
          <w:rFonts w:ascii="Arial" w:eastAsia="Calibri" w:hAnsi="Arial" w:cs="Arial"/>
          <w:b/>
          <w:bCs/>
          <w:iCs/>
          <w:color w:val="000000"/>
          <w:sz w:val="24"/>
          <w:szCs w:val="24"/>
          <w:u w:val="single"/>
          <w:lang w:val="en-US"/>
        </w:rPr>
        <w:t xml:space="preserve"> release </w:t>
      </w:r>
      <w:r w:rsidR="00B7095A">
        <w:rPr>
          <w:rFonts w:ascii="Arial" w:eastAsia="Calibri" w:hAnsi="Arial" w:cs="Arial"/>
          <w:b/>
          <w:bCs/>
          <w:iCs/>
          <w:color w:val="000000"/>
          <w:sz w:val="24"/>
          <w:szCs w:val="24"/>
          <w:u w:val="single"/>
          <w:lang w:val="en-US"/>
        </w:rPr>
        <w:t xml:space="preserve">in A431 cells </w:t>
      </w:r>
      <w:r w:rsidRPr="00F15465">
        <w:rPr>
          <w:rFonts w:ascii="Arial" w:eastAsia="Calibri" w:hAnsi="Arial" w:cs="Arial"/>
          <w:b/>
          <w:bCs/>
          <w:iCs/>
          <w:color w:val="000000"/>
          <w:sz w:val="24"/>
          <w:szCs w:val="24"/>
          <w:u w:val="single"/>
          <w:lang w:val="en-US"/>
        </w:rPr>
        <w:t xml:space="preserve">following exposure to </w:t>
      </w:r>
      <w:proofErr w:type="spellStart"/>
      <w:r w:rsidR="001D4CC7">
        <w:rPr>
          <w:rFonts w:ascii="Arial" w:eastAsia="Calibri" w:hAnsi="Arial" w:cs="Arial"/>
          <w:b/>
          <w:bCs/>
          <w:iCs/>
          <w:color w:val="000000"/>
          <w:sz w:val="24"/>
          <w:szCs w:val="24"/>
          <w:u w:val="single"/>
          <w:lang w:val="en-US"/>
        </w:rPr>
        <w:t>bioconjugated</w:t>
      </w:r>
      <w:proofErr w:type="spellEnd"/>
      <w:r>
        <w:rPr>
          <w:rFonts w:ascii="Arial" w:eastAsia="Calibri" w:hAnsi="Arial" w:cs="Arial"/>
          <w:b/>
          <w:bCs/>
          <w:iCs/>
          <w:color w:val="000000"/>
          <w:sz w:val="24"/>
          <w:szCs w:val="24"/>
          <w:u w:val="single"/>
          <w:lang w:val="en-US"/>
        </w:rPr>
        <w:t xml:space="preserve"> </w:t>
      </w:r>
      <w:r w:rsidRPr="00F15465">
        <w:rPr>
          <w:rFonts w:ascii="Arial" w:eastAsia="Calibri" w:hAnsi="Arial" w:cs="Arial"/>
          <w:b/>
          <w:bCs/>
          <w:iCs/>
          <w:color w:val="000000"/>
          <w:sz w:val="24"/>
          <w:szCs w:val="24"/>
          <w:u w:val="single"/>
          <w:lang w:val="en-US"/>
        </w:rPr>
        <w:t xml:space="preserve">phage </w:t>
      </w:r>
    </w:p>
    <w:p w14:paraId="4B3F2360" w14:textId="5927B8BE" w:rsidR="00595F0E" w:rsidRDefault="00B7095A" w:rsidP="00AB55CB">
      <w:pPr>
        <w:spacing w:after="0" w:line="480" w:lineRule="auto"/>
        <w:jc w:val="both"/>
        <w:rPr>
          <w:rFonts w:ascii="Arial" w:hAnsi="Arial" w:cs="Arial"/>
          <w:sz w:val="24"/>
          <w:szCs w:val="20"/>
        </w:rPr>
      </w:pPr>
      <w:r w:rsidRPr="00B7095A">
        <w:rPr>
          <w:rFonts w:ascii="Arial" w:hAnsi="Arial" w:cs="Arial"/>
          <w:sz w:val="24"/>
          <w:szCs w:val="20"/>
        </w:rPr>
        <w:t>To evaluate whether phage exposure induced a pro-inflammatory response in this cellular setting</w:t>
      </w:r>
      <w:r w:rsidR="00595F0E" w:rsidRPr="00595F0E">
        <w:rPr>
          <w:rFonts w:ascii="Arial" w:hAnsi="Arial" w:cs="Arial"/>
          <w:sz w:val="24"/>
          <w:szCs w:val="20"/>
        </w:rPr>
        <w:t>, cytokine release was assessed in A431 cells following incubation with either unconjugated (M13</w:t>
      </w:r>
      <w:r w:rsidR="00595F0E" w:rsidRPr="001D4CC7">
        <w:rPr>
          <w:rFonts w:ascii="Arial" w:hAnsi="Arial" w:cs="Arial"/>
          <w:sz w:val="24"/>
          <w:szCs w:val="20"/>
          <w:vertAlign w:val="subscript"/>
        </w:rPr>
        <w:t>7D12</w:t>
      </w:r>
      <w:r w:rsidR="00595F0E" w:rsidRPr="00595F0E">
        <w:rPr>
          <w:rFonts w:ascii="Arial" w:hAnsi="Arial" w:cs="Arial"/>
          <w:sz w:val="24"/>
          <w:szCs w:val="20"/>
        </w:rPr>
        <w:t>) or RB-conjugated (M13</w:t>
      </w:r>
      <w:r w:rsidR="00595F0E" w:rsidRPr="001D4CC7">
        <w:rPr>
          <w:rFonts w:ascii="Arial" w:hAnsi="Arial" w:cs="Arial"/>
          <w:sz w:val="24"/>
          <w:szCs w:val="20"/>
          <w:vertAlign w:val="subscript"/>
        </w:rPr>
        <w:t>7D12</w:t>
      </w:r>
      <w:r w:rsidR="00595F0E" w:rsidRPr="00595F0E">
        <w:rPr>
          <w:rFonts w:ascii="Arial" w:hAnsi="Arial" w:cs="Arial"/>
          <w:sz w:val="24"/>
          <w:szCs w:val="20"/>
        </w:rPr>
        <w:t xml:space="preserve">-RB) </w:t>
      </w:r>
      <w:proofErr w:type="spellStart"/>
      <w:r w:rsidR="00595F0E" w:rsidRPr="00595F0E">
        <w:rPr>
          <w:rFonts w:ascii="Arial" w:hAnsi="Arial" w:cs="Arial"/>
          <w:sz w:val="24"/>
          <w:szCs w:val="20"/>
        </w:rPr>
        <w:t>phages</w:t>
      </w:r>
      <w:proofErr w:type="spellEnd"/>
      <w:r w:rsidR="00595F0E" w:rsidRPr="00595F0E">
        <w:rPr>
          <w:rFonts w:ascii="Arial" w:hAnsi="Arial" w:cs="Arial"/>
          <w:sz w:val="24"/>
          <w:szCs w:val="20"/>
        </w:rPr>
        <w:t xml:space="preserve"> in the absence of light activation. Cells treated with PBS 1× were used as negative controls (Ctrl−), whereas doxorubicin (1 </w:t>
      </w:r>
      <w:proofErr w:type="spellStart"/>
      <w:r w:rsidR="00595F0E" w:rsidRPr="00595F0E">
        <w:rPr>
          <w:rFonts w:ascii="Arial" w:hAnsi="Arial" w:cs="Arial"/>
          <w:sz w:val="24"/>
          <w:szCs w:val="20"/>
        </w:rPr>
        <w:t>μM</w:t>
      </w:r>
      <w:proofErr w:type="spellEnd"/>
      <w:r w:rsidR="00595F0E" w:rsidRPr="00595F0E">
        <w:rPr>
          <w:rFonts w:ascii="Arial" w:hAnsi="Arial" w:cs="Arial"/>
          <w:sz w:val="24"/>
          <w:szCs w:val="20"/>
        </w:rPr>
        <w:t xml:space="preserve"> final concentration) was used as a positive control for cytokine induction (Ctrl+).</w:t>
      </w:r>
      <w:r w:rsidR="00595F0E">
        <w:rPr>
          <w:rFonts w:ascii="Arial" w:hAnsi="Arial" w:cs="Arial"/>
          <w:sz w:val="24"/>
          <w:szCs w:val="20"/>
        </w:rPr>
        <w:t xml:space="preserve"> </w:t>
      </w:r>
      <w:r w:rsidR="00595F0E" w:rsidRPr="00595F0E">
        <w:rPr>
          <w:rFonts w:ascii="Arial" w:hAnsi="Arial" w:cs="Arial"/>
          <w:sz w:val="24"/>
          <w:szCs w:val="20"/>
        </w:rPr>
        <w:t xml:space="preserve">Cells were incubated with </w:t>
      </w:r>
      <w:proofErr w:type="spellStart"/>
      <w:r w:rsidR="00595F0E" w:rsidRPr="00595F0E">
        <w:rPr>
          <w:rFonts w:ascii="Arial" w:hAnsi="Arial" w:cs="Arial"/>
          <w:sz w:val="24"/>
          <w:szCs w:val="20"/>
        </w:rPr>
        <w:t>phages</w:t>
      </w:r>
      <w:proofErr w:type="spellEnd"/>
      <w:r w:rsidR="00595F0E" w:rsidRPr="00595F0E">
        <w:rPr>
          <w:rFonts w:ascii="Arial" w:hAnsi="Arial" w:cs="Arial"/>
          <w:sz w:val="24"/>
          <w:szCs w:val="20"/>
        </w:rPr>
        <w:t xml:space="preserve"> (approximately 10¹¹ particles), PBS, or doxorubicin for 3 hours, then washed twice and further cultured under standard conditions. Cytokine production was measured at defined time points using luminescence-based immunoassays. </w:t>
      </w:r>
      <w:r w:rsidR="00595F0E" w:rsidRPr="00595F0E">
        <w:rPr>
          <w:rFonts w:ascii="Arial" w:hAnsi="Arial" w:cs="Arial"/>
          <w:sz w:val="24"/>
          <w:szCs w:val="20"/>
        </w:rPr>
        <w:lastRenderedPageBreak/>
        <w:t xml:space="preserve">Interleukin-6 (IL-6) levels were quantified 24 hours post-treatment, while </w:t>
      </w:r>
      <w:proofErr w:type="spellStart"/>
      <w:r w:rsidR="00595F0E" w:rsidRPr="00595F0E">
        <w:rPr>
          <w:rFonts w:ascii="Arial" w:hAnsi="Arial" w:cs="Arial"/>
          <w:sz w:val="24"/>
          <w:szCs w:val="20"/>
        </w:rPr>
        <w:t>tumor</w:t>
      </w:r>
      <w:proofErr w:type="spellEnd"/>
      <w:r w:rsidR="00595F0E" w:rsidRPr="00595F0E">
        <w:rPr>
          <w:rFonts w:ascii="Arial" w:hAnsi="Arial" w:cs="Arial"/>
          <w:sz w:val="24"/>
          <w:szCs w:val="20"/>
        </w:rPr>
        <w:t xml:space="preserve"> necrosis factor alpha (TNFα) was measured after 6 hours using </w:t>
      </w:r>
      <w:proofErr w:type="spellStart"/>
      <w:r w:rsidR="00595F0E" w:rsidRPr="00595F0E">
        <w:rPr>
          <w:rFonts w:ascii="Arial" w:hAnsi="Arial" w:cs="Arial"/>
          <w:sz w:val="24"/>
          <w:szCs w:val="20"/>
        </w:rPr>
        <w:t>Lumit</w:t>
      </w:r>
      <w:proofErr w:type="spellEnd"/>
      <w:r w:rsidR="00595F0E" w:rsidRPr="00595F0E">
        <w:rPr>
          <w:rFonts w:ascii="Arial" w:hAnsi="Arial" w:cs="Arial"/>
          <w:sz w:val="24"/>
          <w:szCs w:val="20"/>
        </w:rPr>
        <w:t xml:space="preserve">® IL-6 (Human) and </w:t>
      </w:r>
      <w:proofErr w:type="spellStart"/>
      <w:r w:rsidR="00595F0E" w:rsidRPr="00595F0E">
        <w:rPr>
          <w:rFonts w:ascii="Arial" w:hAnsi="Arial" w:cs="Arial"/>
          <w:sz w:val="24"/>
          <w:szCs w:val="20"/>
        </w:rPr>
        <w:t>Lumit</w:t>
      </w:r>
      <w:proofErr w:type="spellEnd"/>
      <w:r w:rsidR="00595F0E" w:rsidRPr="00595F0E">
        <w:rPr>
          <w:rFonts w:ascii="Arial" w:hAnsi="Arial" w:cs="Arial"/>
          <w:sz w:val="24"/>
          <w:szCs w:val="20"/>
        </w:rPr>
        <w:t>® TNFα (Human) Immunoassay kits (Promega), respectively.</w:t>
      </w:r>
    </w:p>
    <w:p w14:paraId="0DA4F90D" w14:textId="77777777" w:rsidR="00B7095A" w:rsidRDefault="00595F0E" w:rsidP="00AB55CB">
      <w:pPr>
        <w:spacing w:after="0" w:line="480" w:lineRule="auto"/>
        <w:jc w:val="both"/>
        <w:rPr>
          <w:rFonts w:ascii="Arial" w:hAnsi="Arial" w:cs="Arial"/>
          <w:sz w:val="24"/>
          <w:szCs w:val="20"/>
        </w:rPr>
      </w:pPr>
      <w:r w:rsidRPr="00595F0E">
        <w:rPr>
          <w:rFonts w:ascii="Arial" w:hAnsi="Arial" w:cs="Arial"/>
          <w:sz w:val="24"/>
          <w:szCs w:val="20"/>
        </w:rPr>
        <w:t xml:space="preserve">No detectable production of IL-6 or TNFα was observed following exposure to either unconjugated or RB-conjugated </w:t>
      </w:r>
      <w:proofErr w:type="spellStart"/>
      <w:r w:rsidRPr="00595F0E">
        <w:rPr>
          <w:rFonts w:ascii="Arial" w:hAnsi="Arial" w:cs="Arial"/>
          <w:sz w:val="24"/>
          <w:szCs w:val="20"/>
        </w:rPr>
        <w:t>phages</w:t>
      </w:r>
      <w:proofErr w:type="spellEnd"/>
      <w:r w:rsidRPr="00595F0E">
        <w:rPr>
          <w:rFonts w:ascii="Arial" w:hAnsi="Arial" w:cs="Arial"/>
          <w:sz w:val="24"/>
          <w:szCs w:val="20"/>
        </w:rPr>
        <w:t>. In contrast, robust cytokine induction was detected in doxorubicin-treated cells, confirming assay sensitivity.</w:t>
      </w:r>
      <w:r>
        <w:rPr>
          <w:rFonts w:ascii="Arial" w:hAnsi="Arial" w:cs="Arial"/>
          <w:sz w:val="24"/>
          <w:szCs w:val="20"/>
        </w:rPr>
        <w:t xml:space="preserve"> </w:t>
      </w:r>
      <w:r w:rsidR="00B7095A" w:rsidRPr="00B7095A">
        <w:rPr>
          <w:rFonts w:ascii="Arial" w:hAnsi="Arial" w:cs="Arial"/>
          <w:sz w:val="24"/>
          <w:szCs w:val="20"/>
        </w:rPr>
        <w:t>These results indicate that neither M13</w:t>
      </w:r>
      <w:r w:rsidR="00B7095A" w:rsidRPr="00B7095A">
        <w:rPr>
          <w:rFonts w:ascii="Arial" w:hAnsi="Arial" w:cs="Arial"/>
          <w:sz w:val="24"/>
          <w:szCs w:val="20"/>
          <w:vertAlign w:val="subscript"/>
        </w:rPr>
        <w:t>7D12</w:t>
      </w:r>
      <w:r w:rsidR="00B7095A" w:rsidRPr="00B7095A">
        <w:rPr>
          <w:rFonts w:ascii="Arial" w:hAnsi="Arial" w:cs="Arial"/>
          <w:sz w:val="24"/>
          <w:szCs w:val="20"/>
        </w:rPr>
        <w:t xml:space="preserve"> nor M13</w:t>
      </w:r>
      <w:r w:rsidR="00B7095A" w:rsidRPr="00B7095A">
        <w:rPr>
          <w:rFonts w:ascii="Arial" w:hAnsi="Arial" w:cs="Arial"/>
          <w:sz w:val="24"/>
          <w:szCs w:val="20"/>
          <w:vertAlign w:val="subscript"/>
        </w:rPr>
        <w:t>7D12</w:t>
      </w:r>
      <w:r w:rsidR="00B7095A" w:rsidRPr="00B7095A">
        <w:rPr>
          <w:rFonts w:ascii="Arial" w:hAnsi="Arial" w:cs="Arial"/>
          <w:sz w:val="24"/>
          <w:szCs w:val="20"/>
        </w:rPr>
        <w:t xml:space="preserve">-RB induces detectable IL-6 or TNFα release in A431 cells in the absence of light activation, supporting low pro-inflammatory activity in this experimental </w:t>
      </w:r>
    </w:p>
    <w:p w14:paraId="7ABC87E0" w14:textId="52A54EC8" w:rsidR="00940FAE" w:rsidRDefault="00B7095A" w:rsidP="00AB55CB">
      <w:pPr>
        <w:spacing w:after="0" w:line="480" w:lineRule="auto"/>
        <w:jc w:val="both"/>
        <w:rPr>
          <w:rFonts w:ascii="Arial" w:hAnsi="Arial" w:cs="Arial"/>
          <w:noProof/>
          <w:sz w:val="24"/>
          <w:szCs w:val="20"/>
        </w:rPr>
      </w:pPr>
      <w:r w:rsidRPr="00B7095A">
        <w:rPr>
          <w:rFonts w:ascii="Arial" w:hAnsi="Arial" w:cs="Arial"/>
          <w:sz w:val="24"/>
          <w:szCs w:val="20"/>
        </w:rPr>
        <w:t>setting.</w:t>
      </w:r>
    </w:p>
    <w:p w14:paraId="2ACC231A" w14:textId="752C9EDB" w:rsidR="00B7095A" w:rsidRDefault="00B7095A" w:rsidP="00AB55CB">
      <w:pPr>
        <w:spacing w:after="0" w:line="480" w:lineRule="auto"/>
        <w:jc w:val="both"/>
        <w:rPr>
          <w:rFonts w:ascii="Arial" w:hAnsi="Arial" w:cs="Arial"/>
          <w:sz w:val="24"/>
          <w:szCs w:val="20"/>
        </w:rPr>
      </w:pPr>
    </w:p>
    <w:p w14:paraId="4BD72CD2" w14:textId="3AA01B8F" w:rsidR="00B7095A" w:rsidRDefault="00B7095A" w:rsidP="00AB55CB">
      <w:pPr>
        <w:spacing w:after="0" w:line="480" w:lineRule="auto"/>
        <w:jc w:val="center"/>
        <w:rPr>
          <w:rFonts w:ascii="Arial" w:hAnsi="Arial" w:cs="Arial"/>
          <w:sz w:val="24"/>
          <w:szCs w:val="20"/>
        </w:rPr>
      </w:pPr>
      <w:r>
        <w:rPr>
          <w:rFonts w:ascii="Arial" w:hAnsi="Arial" w:cs="Arial"/>
          <w:noProof/>
          <w:sz w:val="24"/>
          <w:szCs w:val="20"/>
        </w:rPr>
        <w:drawing>
          <wp:inline distT="0" distB="0" distL="0" distR="0" wp14:anchorId="2B4E01CF" wp14:editId="5E810340">
            <wp:extent cx="4880344" cy="3294916"/>
            <wp:effectExtent l="0" t="0" r="0" b="127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L6 e TNFalf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5221" cy="3311712"/>
                    </a:xfrm>
                    <a:prstGeom prst="rect">
                      <a:avLst/>
                    </a:prstGeom>
                  </pic:spPr>
                </pic:pic>
              </a:graphicData>
            </a:graphic>
          </wp:inline>
        </w:drawing>
      </w:r>
    </w:p>
    <w:p w14:paraId="3A3CF2E7" w14:textId="228660F7" w:rsidR="00595F0E" w:rsidRPr="00940FAE" w:rsidRDefault="00940FAE" w:rsidP="00AB55CB">
      <w:pPr>
        <w:tabs>
          <w:tab w:val="left" w:pos="4320"/>
        </w:tabs>
        <w:spacing w:after="0" w:line="480" w:lineRule="auto"/>
        <w:jc w:val="both"/>
        <w:rPr>
          <w:rFonts w:ascii="Arial" w:hAnsi="Arial" w:cs="Arial"/>
          <w:sz w:val="20"/>
          <w:szCs w:val="20"/>
        </w:rPr>
      </w:pPr>
      <w:r w:rsidRPr="00940FAE">
        <w:rPr>
          <w:rFonts w:ascii="Arial" w:hAnsi="Arial" w:cs="Arial"/>
          <w:sz w:val="20"/>
          <w:szCs w:val="20"/>
        </w:rPr>
        <w:t>F</w:t>
      </w:r>
      <w:r w:rsidRPr="00940FAE">
        <w:rPr>
          <w:rStyle w:val="Enfasigrassetto"/>
          <w:rFonts w:ascii="Arial" w:hAnsi="Arial" w:cs="Arial"/>
          <w:sz w:val="20"/>
          <w:szCs w:val="20"/>
        </w:rPr>
        <w:t xml:space="preserve">igure S13. </w:t>
      </w:r>
      <w:r w:rsidR="00B7095A" w:rsidRPr="00B7095A">
        <w:rPr>
          <w:rStyle w:val="Enfasigrassetto"/>
          <w:rFonts w:ascii="Arial" w:hAnsi="Arial" w:cs="Arial"/>
          <w:sz w:val="20"/>
          <w:szCs w:val="20"/>
        </w:rPr>
        <w:t>Phage nanobots do not induce detectable pro-inflammatory cytokine release in A431 cells.</w:t>
      </w:r>
      <w:r w:rsidRPr="00940FAE">
        <w:rPr>
          <w:rFonts w:ascii="Arial" w:hAnsi="Arial" w:cs="Arial"/>
          <w:sz w:val="20"/>
          <w:szCs w:val="20"/>
        </w:rPr>
        <w:br/>
      </w:r>
      <w:r w:rsidRPr="00A81E02">
        <w:rPr>
          <w:rFonts w:ascii="Arial" w:hAnsi="Arial" w:cs="Arial"/>
          <w:b/>
          <w:sz w:val="20"/>
          <w:szCs w:val="20"/>
        </w:rPr>
        <w:t>A</w:t>
      </w:r>
      <w:r w:rsidR="00B809E2">
        <w:rPr>
          <w:rFonts w:ascii="Arial" w:hAnsi="Arial" w:cs="Arial"/>
          <w:sz w:val="20"/>
          <w:szCs w:val="20"/>
        </w:rPr>
        <w:t>,</w:t>
      </w:r>
      <w:r w:rsidRPr="00940FAE">
        <w:rPr>
          <w:rFonts w:ascii="Arial" w:hAnsi="Arial" w:cs="Arial"/>
          <w:sz w:val="20"/>
          <w:szCs w:val="20"/>
        </w:rPr>
        <w:t xml:space="preserve"> IL-6 and (</w:t>
      </w:r>
      <w:r w:rsidRPr="00A81E02">
        <w:rPr>
          <w:rFonts w:ascii="Arial" w:hAnsi="Arial" w:cs="Arial"/>
          <w:b/>
          <w:sz w:val="20"/>
          <w:szCs w:val="20"/>
        </w:rPr>
        <w:t>B</w:t>
      </w:r>
      <w:r w:rsidRPr="00940FAE">
        <w:rPr>
          <w:rFonts w:ascii="Arial" w:hAnsi="Arial" w:cs="Arial"/>
          <w:sz w:val="20"/>
          <w:szCs w:val="20"/>
        </w:rPr>
        <w:t>) TNF-α production in A431 cells following incubation with unconjugated (M13</w:t>
      </w:r>
      <w:r w:rsidRPr="00940FAE">
        <w:rPr>
          <w:rFonts w:ascii="Arial" w:hAnsi="Arial" w:cs="Arial"/>
          <w:sz w:val="20"/>
          <w:szCs w:val="20"/>
          <w:vertAlign w:val="subscript"/>
        </w:rPr>
        <w:t>7D12</w:t>
      </w:r>
      <w:r w:rsidRPr="00940FAE">
        <w:rPr>
          <w:rFonts w:ascii="Arial" w:hAnsi="Arial" w:cs="Arial"/>
          <w:sz w:val="20"/>
          <w:szCs w:val="20"/>
        </w:rPr>
        <w:t>) or RB-conjugated (M13</w:t>
      </w:r>
      <w:r w:rsidRPr="00940FAE">
        <w:rPr>
          <w:rFonts w:ascii="Arial" w:hAnsi="Arial" w:cs="Arial"/>
          <w:sz w:val="20"/>
          <w:szCs w:val="20"/>
          <w:vertAlign w:val="subscript"/>
        </w:rPr>
        <w:t>7D12</w:t>
      </w:r>
      <w:r w:rsidRPr="00940FAE">
        <w:rPr>
          <w:rFonts w:ascii="Arial" w:hAnsi="Arial" w:cs="Arial"/>
          <w:sz w:val="20"/>
          <w:szCs w:val="20"/>
        </w:rPr>
        <w:t xml:space="preserve">-RB) anti-EGFR </w:t>
      </w:r>
      <w:proofErr w:type="spellStart"/>
      <w:r w:rsidRPr="00940FAE">
        <w:rPr>
          <w:rFonts w:ascii="Arial" w:hAnsi="Arial" w:cs="Arial"/>
          <w:sz w:val="20"/>
          <w:szCs w:val="20"/>
        </w:rPr>
        <w:t>phages</w:t>
      </w:r>
      <w:proofErr w:type="spellEnd"/>
      <w:r w:rsidRPr="00940FAE">
        <w:rPr>
          <w:rFonts w:ascii="Arial" w:hAnsi="Arial" w:cs="Arial"/>
          <w:sz w:val="20"/>
          <w:szCs w:val="20"/>
        </w:rPr>
        <w:t xml:space="preserve">. PBS-treated cells (Ctrl−) and doxorubicin-treated cells (Ctrl+, 1 </w:t>
      </w:r>
      <w:proofErr w:type="spellStart"/>
      <w:r w:rsidRPr="00940FAE">
        <w:rPr>
          <w:rFonts w:ascii="Arial" w:hAnsi="Arial" w:cs="Arial"/>
          <w:sz w:val="20"/>
          <w:szCs w:val="20"/>
        </w:rPr>
        <w:t>μM</w:t>
      </w:r>
      <w:proofErr w:type="spellEnd"/>
      <w:r w:rsidRPr="00940FAE">
        <w:rPr>
          <w:rFonts w:ascii="Arial" w:hAnsi="Arial" w:cs="Arial"/>
          <w:sz w:val="20"/>
          <w:szCs w:val="20"/>
        </w:rPr>
        <w:t xml:space="preserve">) were used as negative and positive controls, respectively. Cytokine levels are expressed as </w:t>
      </w:r>
      <w:proofErr w:type="spellStart"/>
      <w:r w:rsidRPr="00940FAE">
        <w:rPr>
          <w:rFonts w:ascii="Arial" w:hAnsi="Arial" w:cs="Arial"/>
          <w:sz w:val="20"/>
          <w:szCs w:val="20"/>
        </w:rPr>
        <w:t>pg</w:t>
      </w:r>
      <w:proofErr w:type="spellEnd"/>
      <w:r w:rsidRPr="00940FAE">
        <w:rPr>
          <w:rFonts w:ascii="Arial" w:hAnsi="Arial" w:cs="Arial"/>
          <w:sz w:val="20"/>
          <w:szCs w:val="20"/>
        </w:rPr>
        <w:t xml:space="preserve">/mL and were calculated from luminescence measurements by interpolation on standard calibration curves generated with hIL-6 or </w:t>
      </w:r>
      <w:proofErr w:type="spellStart"/>
      <w:r w:rsidRPr="00940FAE">
        <w:rPr>
          <w:rFonts w:ascii="Arial" w:hAnsi="Arial" w:cs="Arial"/>
          <w:sz w:val="20"/>
          <w:szCs w:val="20"/>
        </w:rPr>
        <w:t>hTNF</w:t>
      </w:r>
      <w:proofErr w:type="spellEnd"/>
      <w:r w:rsidRPr="00940FAE">
        <w:rPr>
          <w:rFonts w:ascii="Arial" w:hAnsi="Arial" w:cs="Arial"/>
          <w:sz w:val="20"/>
          <w:szCs w:val="20"/>
        </w:rPr>
        <w:t>-α. Statistical significance was calculated usin</w:t>
      </w:r>
      <w:r>
        <w:rPr>
          <w:rFonts w:ascii="Arial" w:hAnsi="Arial" w:cs="Arial"/>
          <w:sz w:val="20"/>
          <w:szCs w:val="20"/>
        </w:rPr>
        <w:t xml:space="preserve">g </w:t>
      </w:r>
      <w:r w:rsidR="00357367">
        <w:rPr>
          <w:rFonts w:ascii="Arial" w:hAnsi="Arial" w:cs="Arial"/>
          <w:sz w:val="20"/>
          <w:szCs w:val="20"/>
        </w:rPr>
        <w:t>o</w:t>
      </w:r>
      <w:r>
        <w:rPr>
          <w:rFonts w:ascii="Arial" w:hAnsi="Arial" w:cs="Arial"/>
          <w:sz w:val="20"/>
          <w:szCs w:val="20"/>
        </w:rPr>
        <w:t>ne-way ANOVA multiple comparison</w:t>
      </w:r>
      <w:r w:rsidRPr="00940FAE">
        <w:rPr>
          <w:rFonts w:ascii="Arial" w:hAnsi="Arial" w:cs="Arial"/>
          <w:sz w:val="20"/>
          <w:szCs w:val="20"/>
        </w:rPr>
        <w:t>; *p &lt; 0.05, ***p &lt; 0.001</w:t>
      </w:r>
      <w:r w:rsidR="004D462C">
        <w:rPr>
          <w:rFonts w:ascii="Arial" w:hAnsi="Arial" w:cs="Arial"/>
          <w:sz w:val="20"/>
          <w:szCs w:val="20"/>
        </w:rPr>
        <w:t xml:space="preserve"> </w:t>
      </w:r>
      <w:r w:rsidR="00086CC1">
        <w:rPr>
          <w:rFonts w:ascii="Arial" w:hAnsi="Arial" w:cs="Arial"/>
          <w:sz w:val="20"/>
          <w:szCs w:val="20"/>
        </w:rPr>
        <w:t>versus</w:t>
      </w:r>
      <w:r w:rsidR="004D462C">
        <w:rPr>
          <w:rFonts w:ascii="Arial" w:hAnsi="Arial" w:cs="Arial"/>
          <w:sz w:val="20"/>
          <w:szCs w:val="20"/>
        </w:rPr>
        <w:t xml:space="preserve"> negative control</w:t>
      </w:r>
      <w:r w:rsidRPr="00940FAE">
        <w:rPr>
          <w:rFonts w:ascii="Arial" w:hAnsi="Arial" w:cs="Arial"/>
          <w:sz w:val="20"/>
          <w:szCs w:val="20"/>
        </w:rPr>
        <w:t>.</w:t>
      </w:r>
    </w:p>
    <w:sectPr w:rsidR="00595F0E" w:rsidRPr="00940FAE" w:rsidSect="008B21F2">
      <w:footerReference w:type="default" r:id="rId20"/>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5DDC7" w14:textId="77777777" w:rsidR="00AE4E65" w:rsidRDefault="00AE4E65" w:rsidP="00143961">
      <w:pPr>
        <w:spacing w:after="0" w:line="240" w:lineRule="auto"/>
      </w:pPr>
      <w:r>
        <w:separator/>
      </w:r>
    </w:p>
  </w:endnote>
  <w:endnote w:type="continuationSeparator" w:id="0">
    <w:p w14:paraId="7168CD18" w14:textId="77777777" w:rsidR="00AE4E65" w:rsidRDefault="00AE4E65" w:rsidP="00143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383737"/>
      <w:docPartObj>
        <w:docPartGallery w:val="Page Numbers (Bottom of Page)"/>
        <w:docPartUnique/>
      </w:docPartObj>
    </w:sdtPr>
    <w:sdtEndPr/>
    <w:sdtContent>
      <w:p w14:paraId="6AEBE03F" w14:textId="7E201611" w:rsidR="00143961" w:rsidRDefault="00143961">
        <w:pPr>
          <w:pStyle w:val="Pidipagina"/>
          <w:jc w:val="center"/>
        </w:pPr>
        <w:r>
          <w:fldChar w:fldCharType="begin"/>
        </w:r>
        <w:r>
          <w:instrText>PAGE   \* MERGEFORMAT</w:instrText>
        </w:r>
        <w:r>
          <w:fldChar w:fldCharType="separate"/>
        </w:r>
        <w:r>
          <w:rPr>
            <w:lang w:val="it-IT"/>
          </w:rPr>
          <w:t>2</w:t>
        </w:r>
        <w:r>
          <w:fldChar w:fldCharType="end"/>
        </w:r>
      </w:p>
    </w:sdtContent>
  </w:sdt>
  <w:p w14:paraId="74B66FC8" w14:textId="77777777" w:rsidR="00143961" w:rsidRDefault="001439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0EA74" w14:textId="77777777" w:rsidR="00AE4E65" w:rsidRDefault="00AE4E65" w:rsidP="00143961">
      <w:pPr>
        <w:spacing w:after="0" w:line="240" w:lineRule="auto"/>
      </w:pPr>
      <w:r>
        <w:separator/>
      </w:r>
    </w:p>
  </w:footnote>
  <w:footnote w:type="continuationSeparator" w:id="0">
    <w:p w14:paraId="1FC90AED" w14:textId="77777777" w:rsidR="00AE4E65" w:rsidRDefault="00AE4E65" w:rsidP="001439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FA"/>
    <w:rsid w:val="000217CB"/>
    <w:rsid w:val="00031D97"/>
    <w:rsid w:val="000418CE"/>
    <w:rsid w:val="00043612"/>
    <w:rsid w:val="00086CC1"/>
    <w:rsid w:val="000A1245"/>
    <w:rsid w:val="000A4D6C"/>
    <w:rsid w:val="000B3A90"/>
    <w:rsid w:val="000C6FBF"/>
    <w:rsid w:val="000E3659"/>
    <w:rsid w:val="00105BD4"/>
    <w:rsid w:val="00114B75"/>
    <w:rsid w:val="001209FA"/>
    <w:rsid w:val="00143961"/>
    <w:rsid w:val="0014651A"/>
    <w:rsid w:val="001B01EB"/>
    <w:rsid w:val="001C191C"/>
    <w:rsid w:val="001D2143"/>
    <w:rsid w:val="001D4CC7"/>
    <w:rsid w:val="001E3D74"/>
    <w:rsid w:val="0020578B"/>
    <w:rsid w:val="00221794"/>
    <w:rsid w:val="0023507D"/>
    <w:rsid w:val="002367EB"/>
    <w:rsid w:val="002641BD"/>
    <w:rsid w:val="00277B32"/>
    <w:rsid w:val="00293497"/>
    <w:rsid w:val="002A6220"/>
    <w:rsid w:val="002F22AA"/>
    <w:rsid w:val="0030584F"/>
    <w:rsid w:val="0032162C"/>
    <w:rsid w:val="00333E36"/>
    <w:rsid w:val="003418E6"/>
    <w:rsid w:val="003508AD"/>
    <w:rsid w:val="00357367"/>
    <w:rsid w:val="0039636D"/>
    <w:rsid w:val="003B7346"/>
    <w:rsid w:val="003E6483"/>
    <w:rsid w:val="004048A9"/>
    <w:rsid w:val="00413D99"/>
    <w:rsid w:val="004226EA"/>
    <w:rsid w:val="00432BFD"/>
    <w:rsid w:val="00444536"/>
    <w:rsid w:val="00453EA9"/>
    <w:rsid w:val="00480ABC"/>
    <w:rsid w:val="004836ED"/>
    <w:rsid w:val="004B08CC"/>
    <w:rsid w:val="004D462C"/>
    <w:rsid w:val="004F3E3F"/>
    <w:rsid w:val="00515670"/>
    <w:rsid w:val="00563008"/>
    <w:rsid w:val="00595F0E"/>
    <w:rsid w:val="005A72D6"/>
    <w:rsid w:val="00626CA9"/>
    <w:rsid w:val="00635B3E"/>
    <w:rsid w:val="00663D84"/>
    <w:rsid w:val="006A4F09"/>
    <w:rsid w:val="006C4E7F"/>
    <w:rsid w:val="00702E46"/>
    <w:rsid w:val="00702FF9"/>
    <w:rsid w:val="007217FC"/>
    <w:rsid w:val="00723A8B"/>
    <w:rsid w:val="00744410"/>
    <w:rsid w:val="007509A9"/>
    <w:rsid w:val="00756AD6"/>
    <w:rsid w:val="00780AE2"/>
    <w:rsid w:val="007957C6"/>
    <w:rsid w:val="007A7129"/>
    <w:rsid w:val="007D265B"/>
    <w:rsid w:val="007E7F53"/>
    <w:rsid w:val="00847BDB"/>
    <w:rsid w:val="00852181"/>
    <w:rsid w:val="00872ADB"/>
    <w:rsid w:val="00876D7E"/>
    <w:rsid w:val="008978D9"/>
    <w:rsid w:val="008A2915"/>
    <w:rsid w:val="008B21F2"/>
    <w:rsid w:val="00900AF4"/>
    <w:rsid w:val="00940FAE"/>
    <w:rsid w:val="00963654"/>
    <w:rsid w:val="009720E9"/>
    <w:rsid w:val="009E31BB"/>
    <w:rsid w:val="009E31CC"/>
    <w:rsid w:val="00A60B73"/>
    <w:rsid w:val="00A63E90"/>
    <w:rsid w:val="00A772E0"/>
    <w:rsid w:val="00A77309"/>
    <w:rsid w:val="00A81E02"/>
    <w:rsid w:val="00A83979"/>
    <w:rsid w:val="00AB27DF"/>
    <w:rsid w:val="00AB55CB"/>
    <w:rsid w:val="00AE4E65"/>
    <w:rsid w:val="00AF383A"/>
    <w:rsid w:val="00AF46CE"/>
    <w:rsid w:val="00AF59D1"/>
    <w:rsid w:val="00B61C92"/>
    <w:rsid w:val="00B7095A"/>
    <w:rsid w:val="00B809E2"/>
    <w:rsid w:val="00B90C9C"/>
    <w:rsid w:val="00BB05A7"/>
    <w:rsid w:val="00BC3C09"/>
    <w:rsid w:val="00BD0EA9"/>
    <w:rsid w:val="00BF7EB1"/>
    <w:rsid w:val="00C17192"/>
    <w:rsid w:val="00C430FA"/>
    <w:rsid w:val="00C47DD9"/>
    <w:rsid w:val="00C67009"/>
    <w:rsid w:val="00C900C4"/>
    <w:rsid w:val="00C97FB4"/>
    <w:rsid w:val="00CC1508"/>
    <w:rsid w:val="00CD44E3"/>
    <w:rsid w:val="00D11BB2"/>
    <w:rsid w:val="00D254FD"/>
    <w:rsid w:val="00D36EEB"/>
    <w:rsid w:val="00D5085F"/>
    <w:rsid w:val="00D74E25"/>
    <w:rsid w:val="00DB68A9"/>
    <w:rsid w:val="00DC2A7B"/>
    <w:rsid w:val="00DD073F"/>
    <w:rsid w:val="00DD500D"/>
    <w:rsid w:val="00E25FDB"/>
    <w:rsid w:val="00E471D4"/>
    <w:rsid w:val="00E973A0"/>
    <w:rsid w:val="00EB48FA"/>
    <w:rsid w:val="00EF7342"/>
    <w:rsid w:val="00F0343A"/>
    <w:rsid w:val="00F15465"/>
    <w:rsid w:val="00F16D62"/>
    <w:rsid w:val="00F54FD0"/>
    <w:rsid w:val="00F67CE8"/>
    <w:rsid w:val="00FB6046"/>
    <w:rsid w:val="00FC4113"/>
    <w:rsid w:val="00FC62EF"/>
    <w:rsid w:val="00FD529A"/>
    <w:rsid w:val="00FF5B4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A654"/>
  <w15:chartTrackingRefBased/>
  <w15:docId w15:val="{77D1FD16-FB43-4F0E-BD4D-8F5D37B1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1">
    <w:name w:val="Normal1"/>
    <w:qFormat/>
    <w:rsid w:val="001209FA"/>
    <w:pPr>
      <w:suppressAutoHyphens/>
      <w:spacing w:line="252" w:lineRule="auto"/>
    </w:pPr>
    <w:rPr>
      <w:rFonts w:ascii="Calibri" w:eastAsia="Calibri" w:hAnsi="Calibri" w:cs="Arial"/>
      <w:color w:val="000000"/>
    </w:rPr>
  </w:style>
  <w:style w:type="table" w:styleId="Grigliatabella">
    <w:name w:val="Table Grid"/>
    <w:basedOn w:val="Tabellanormale"/>
    <w:uiPriority w:val="39"/>
    <w:rsid w:val="00AB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C15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1508"/>
    <w:rPr>
      <w:rFonts w:ascii="Segoe UI" w:hAnsi="Segoe UI" w:cs="Segoe UI"/>
      <w:sz w:val="18"/>
      <w:szCs w:val="18"/>
    </w:rPr>
  </w:style>
  <w:style w:type="paragraph" w:customStyle="1" w:styleId="isselectedend">
    <w:name w:val="isselectedend"/>
    <w:basedOn w:val="Normale"/>
    <w:rsid w:val="000E36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eWeb">
    <w:name w:val="Normal (Web)"/>
    <w:basedOn w:val="Normale"/>
    <w:uiPriority w:val="99"/>
    <w:semiHidden/>
    <w:unhideWhenUsed/>
    <w:rsid w:val="000E36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F54FD0"/>
    <w:rPr>
      <w:b/>
      <w:bCs/>
    </w:rPr>
  </w:style>
  <w:style w:type="character" w:customStyle="1" w:styleId="text-token-text-primary">
    <w:name w:val="text-token-text-primary"/>
    <w:basedOn w:val="Carpredefinitoparagrafo"/>
    <w:rsid w:val="00F54FD0"/>
  </w:style>
  <w:style w:type="paragraph" w:styleId="Intestazione">
    <w:name w:val="header"/>
    <w:basedOn w:val="Normale"/>
    <w:link w:val="IntestazioneCarattere"/>
    <w:uiPriority w:val="99"/>
    <w:unhideWhenUsed/>
    <w:rsid w:val="001439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3961"/>
  </w:style>
  <w:style w:type="paragraph" w:styleId="Pidipagina">
    <w:name w:val="footer"/>
    <w:basedOn w:val="Normale"/>
    <w:link w:val="PidipaginaCarattere"/>
    <w:uiPriority w:val="99"/>
    <w:unhideWhenUsed/>
    <w:rsid w:val="001439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3961"/>
  </w:style>
  <w:style w:type="character" w:styleId="Numeroriga">
    <w:name w:val="line number"/>
    <w:basedOn w:val="Carpredefinitoparagrafo"/>
    <w:uiPriority w:val="99"/>
    <w:semiHidden/>
    <w:unhideWhenUsed/>
    <w:rsid w:val="008B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3301">
      <w:bodyDiv w:val="1"/>
      <w:marLeft w:val="0"/>
      <w:marRight w:val="0"/>
      <w:marTop w:val="0"/>
      <w:marBottom w:val="0"/>
      <w:divBdr>
        <w:top w:val="none" w:sz="0" w:space="0" w:color="auto"/>
        <w:left w:val="none" w:sz="0" w:space="0" w:color="auto"/>
        <w:bottom w:val="none" w:sz="0" w:space="0" w:color="auto"/>
        <w:right w:val="none" w:sz="0" w:space="0" w:color="auto"/>
      </w:divBdr>
    </w:div>
    <w:div w:id="253980648">
      <w:bodyDiv w:val="1"/>
      <w:marLeft w:val="0"/>
      <w:marRight w:val="0"/>
      <w:marTop w:val="0"/>
      <w:marBottom w:val="0"/>
      <w:divBdr>
        <w:top w:val="none" w:sz="0" w:space="0" w:color="auto"/>
        <w:left w:val="none" w:sz="0" w:space="0" w:color="auto"/>
        <w:bottom w:val="none" w:sz="0" w:space="0" w:color="auto"/>
        <w:right w:val="none" w:sz="0" w:space="0" w:color="auto"/>
      </w:divBdr>
    </w:div>
    <w:div w:id="264273240">
      <w:bodyDiv w:val="1"/>
      <w:marLeft w:val="0"/>
      <w:marRight w:val="0"/>
      <w:marTop w:val="0"/>
      <w:marBottom w:val="0"/>
      <w:divBdr>
        <w:top w:val="none" w:sz="0" w:space="0" w:color="auto"/>
        <w:left w:val="none" w:sz="0" w:space="0" w:color="auto"/>
        <w:bottom w:val="none" w:sz="0" w:space="0" w:color="auto"/>
        <w:right w:val="none" w:sz="0" w:space="0" w:color="auto"/>
      </w:divBdr>
    </w:div>
    <w:div w:id="556209616">
      <w:bodyDiv w:val="1"/>
      <w:marLeft w:val="0"/>
      <w:marRight w:val="0"/>
      <w:marTop w:val="0"/>
      <w:marBottom w:val="0"/>
      <w:divBdr>
        <w:top w:val="none" w:sz="0" w:space="0" w:color="auto"/>
        <w:left w:val="none" w:sz="0" w:space="0" w:color="auto"/>
        <w:bottom w:val="none" w:sz="0" w:space="0" w:color="auto"/>
        <w:right w:val="none" w:sz="0" w:space="0" w:color="auto"/>
      </w:divBdr>
    </w:div>
    <w:div w:id="787505473">
      <w:bodyDiv w:val="1"/>
      <w:marLeft w:val="0"/>
      <w:marRight w:val="0"/>
      <w:marTop w:val="0"/>
      <w:marBottom w:val="0"/>
      <w:divBdr>
        <w:top w:val="none" w:sz="0" w:space="0" w:color="auto"/>
        <w:left w:val="none" w:sz="0" w:space="0" w:color="auto"/>
        <w:bottom w:val="none" w:sz="0" w:space="0" w:color="auto"/>
        <w:right w:val="none" w:sz="0" w:space="0" w:color="auto"/>
      </w:divBdr>
    </w:div>
    <w:div w:id="829054509">
      <w:bodyDiv w:val="1"/>
      <w:marLeft w:val="0"/>
      <w:marRight w:val="0"/>
      <w:marTop w:val="0"/>
      <w:marBottom w:val="0"/>
      <w:divBdr>
        <w:top w:val="none" w:sz="0" w:space="0" w:color="auto"/>
        <w:left w:val="none" w:sz="0" w:space="0" w:color="auto"/>
        <w:bottom w:val="none" w:sz="0" w:space="0" w:color="auto"/>
        <w:right w:val="none" w:sz="0" w:space="0" w:color="auto"/>
      </w:divBdr>
    </w:div>
    <w:div w:id="967514454">
      <w:bodyDiv w:val="1"/>
      <w:marLeft w:val="0"/>
      <w:marRight w:val="0"/>
      <w:marTop w:val="0"/>
      <w:marBottom w:val="0"/>
      <w:divBdr>
        <w:top w:val="none" w:sz="0" w:space="0" w:color="auto"/>
        <w:left w:val="none" w:sz="0" w:space="0" w:color="auto"/>
        <w:bottom w:val="none" w:sz="0" w:space="0" w:color="auto"/>
        <w:right w:val="none" w:sz="0" w:space="0" w:color="auto"/>
      </w:divBdr>
    </w:div>
    <w:div w:id="1038706428">
      <w:bodyDiv w:val="1"/>
      <w:marLeft w:val="0"/>
      <w:marRight w:val="0"/>
      <w:marTop w:val="0"/>
      <w:marBottom w:val="0"/>
      <w:divBdr>
        <w:top w:val="none" w:sz="0" w:space="0" w:color="auto"/>
        <w:left w:val="none" w:sz="0" w:space="0" w:color="auto"/>
        <w:bottom w:val="none" w:sz="0" w:space="0" w:color="auto"/>
        <w:right w:val="none" w:sz="0" w:space="0" w:color="auto"/>
      </w:divBdr>
    </w:div>
    <w:div w:id="1133596858">
      <w:bodyDiv w:val="1"/>
      <w:marLeft w:val="0"/>
      <w:marRight w:val="0"/>
      <w:marTop w:val="0"/>
      <w:marBottom w:val="0"/>
      <w:divBdr>
        <w:top w:val="none" w:sz="0" w:space="0" w:color="auto"/>
        <w:left w:val="none" w:sz="0" w:space="0" w:color="auto"/>
        <w:bottom w:val="none" w:sz="0" w:space="0" w:color="auto"/>
        <w:right w:val="none" w:sz="0" w:space="0" w:color="auto"/>
      </w:divBdr>
    </w:div>
    <w:div w:id="1284724641">
      <w:bodyDiv w:val="1"/>
      <w:marLeft w:val="0"/>
      <w:marRight w:val="0"/>
      <w:marTop w:val="0"/>
      <w:marBottom w:val="0"/>
      <w:divBdr>
        <w:top w:val="none" w:sz="0" w:space="0" w:color="auto"/>
        <w:left w:val="none" w:sz="0" w:space="0" w:color="auto"/>
        <w:bottom w:val="none" w:sz="0" w:space="0" w:color="auto"/>
        <w:right w:val="none" w:sz="0" w:space="0" w:color="auto"/>
      </w:divBdr>
    </w:div>
    <w:div w:id="1711150693">
      <w:bodyDiv w:val="1"/>
      <w:marLeft w:val="0"/>
      <w:marRight w:val="0"/>
      <w:marTop w:val="0"/>
      <w:marBottom w:val="0"/>
      <w:divBdr>
        <w:top w:val="none" w:sz="0" w:space="0" w:color="auto"/>
        <w:left w:val="none" w:sz="0" w:space="0" w:color="auto"/>
        <w:bottom w:val="none" w:sz="0" w:space="0" w:color="auto"/>
        <w:right w:val="none" w:sz="0" w:space="0" w:color="auto"/>
      </w:divBdr>
    </w:div>
    <w:div w:id="1729453887">
      <w:bodyDiv w:val="1"/>
      <w:marLeft w:val="0"/>
      <w:marRight w:val="0"/>
      <w:marTop w:val="0"/>
      <w:marBottom w:val="0"/>
      <w:divBdr>
        <w:top w:val="none" w:sz="0" w:space="0" w:color="auto"/>
        <w:left w:val="none" w:sz="0" w:space="0" w:color="auto"/>
        <w:bottom w:val="none" w:sz="0" w:space="0" w:color="auto"/>
        <w:right w:val="none" w:sz="0" w:space="0" w:color="auto"/>
      </w:divBdr>
    </w:div>
    <w:div w:id="1750421383">
      <w:bodyDiv w:val="1"/>
      <w:marLeft w:val="0"/>
      <w:marRight w:val="0"/>
      <w:marTop w:val="0"/>
      <w:marBottom w:val="0"/>
      <w:divBdr>
        <w:top w:val="none" w:sz="0" w:space="0" w:color="auto"/>
        <w:left w:val="none" w:sz="0" w:space="0" w:color="auto"/>
        <w:bottom w:val="none" w:sz="0" w:space="0" w:color="auto"/>
        <w:right w:val="none" w:sz="0" w:space="0" w:color="auto"/>
      </w:divBdr>
    </w:div>
    <w:div w:id="1868373972">
      <w:bodyDiv w:val="1"/>
      <w:marLeft w:val="0"/>
      <w:marRight w:val="0"/>
      <w:marTop w:val="0"/>
      <w:marBottom w:val="0"/>
      <w:divBdr>
        <w:top w:val="none" w:sz="0" w:space="0" w:color="auto"/>
        <w:left w:val="none" w:sz="0" w:space="0" w:color="auto"/>
        <w:bottom w:val="none" w:sz="0" w:space="0" w:color="auto"/>
        <w:right w:val="none" w:sz="0" w:space="0" w:color="auto"/>
      </w:divBdr>
    </w:div>
    <w:div w:id="1892880494">
      <w:bodyDiv w:val="1"/>
      <w:marLeft w:val="0"/>
      <w:marRight w:val="0"/>
      <w:marTop w:val="0"/>
      <w:marBottom w:val="0"/>
      <w:divBdr>
        <w:top w:val="none" w:sz="0" w:space="0" w:color="auto"/>
        <w:left w:val="none" w:sz="0" w:space="0" w:color="auto"/>
        <w:bottom w:val="none" w:sz="0" w:space="0" w:color="auto"/>
        <w:right w:val="none" w:sz="0" w:space="0" w:color="auto"/>
      </w:divBdr>
    </w:div>
    <w:div w:id="1895962453">
      <w:bodyDiv w:val="1"/>
      <w:marLeft w:val="0"/>
      <w:marRight w:val="0"/>
      <w:marTop w:val="0"/>
      <w:marBottom w:val="0"/>
      <w:divBdr>
        <w:top w:val="none" w:sz="0" w:space="0" w:color="auto"/>
        <w:left w:val="none" w:sz="0" w:space="0" w:color="auto"/>
        <w:bottom w:val="none" w:sz="0" w:space="0" w:color="auto"/>
        <w:right w:val="none" w:sz="0" w:space="0" w:color="auto"/>
      </w:divBdr>
    </w:div>
    <w:div w:id="1930849632">
      <w:bodyDiv w:val="1"/>
      <w:marLeft w:val="0"/>
      <w:marRight w:val="0"/>
      <w:marTop w:val="0"/>
      <w:marBottom w:val="0"/>
      <w:divBdr>
        <w:top w:val="none" w:sz="0" w:space="0" w:color="auto"/>
        <w:left w:val="none" w:sz="0" w:space="0" w:color="auto"/>
        <w:bottom w:val="none" w:sz="0" w:space="0" w:color="auto"/>
        <w:right w:val="none" w:sz="0" w:space="0" w:color="auto"/>
      </w:divBdr>
    </w:div>
    <w:div w:id="204408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7463B2-E2C5-44A0-AC02-E0CDF05B973F}">
  <we:reference id="f78a3046-9e99-4300-aa2b-5814002b01a2" version="1.55.1.0" store="EXCatalog" storeType="EXCatalog"/>
  <we:alternateReferences>
    <we:reference id="WA104382081" version="1.55.1.0" store="it-IT" storeType="OMEX"/>
  </we:alternateReferences>
  <we:properties>
    <we:property name="MENDELEY_CITATIONS" value="[]"/>
    <we:property name="MENDELEY_CITATIONS_LOCALE_CODE" value="&quot;en-US&quot;"/>
    <we:property name="MENDELEY_CITATIONS_STYLE" value="{&quot;id&quot;:&quot;https://www.zotero.org/styles/iscience&quot;,&quot;title&quot;:&quot;iSci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44EA8-B1AC-46F3-A9DB-4E2AF560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15</Pages>
  <Words>3005</Words>
  <Characters>17132</Characters>
  <Application>Microsoft Office Word</Application>
  <DocSecurity>0</DocSecurity>
  <Lines>142</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Alma Mater Studiorum Università di Bologna</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Emidio Costantini</dc:creator>
  <cp:keywords/>
  <dc:description/>
  <cp:lastModifiedBy>Paolo Emidio Costantini</cp:lastModifiedBy>
  <cp:revision>48</cp:revision>
  <dcterms:created xsi:type="dcterms:W3CDTF">2026-04-21T11:23:00Z</dcterms:created>
  <dcterms:modified xsi:type="dcterms:W3CDTF">2026-05-22T08:19:00Z</dcterms:modified>
</cp:coreProperties>
</file>