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9B2D77" w14:textId="5B709235" w:rsidR="004376B9" w:rsidRPr="004376B9" w:rsidRDefault="00EB00D1">
      <w:pPr>
        <w:rPr>
          <w:b/>
          <w:bCs/>
          <w:u w:val="single"/>
        </w:rPr>
      </w:pPr>
      <w:r>
        <w:rPr>
          <w:b/>
          <w:bCs/>
          <w:u w:val="single"/>
        </w:rPr>
        <w:t xml:space="preserve">PROMPTS FOR </w:t>
      </w:r>
      <w:r w:rsidR="004376B9" w:rsidRPr="004376B9">
        <w:rPr>
          <w:b/>
          <w:bCs/>
          <w:u w:val="single"/>
        </w:rPr>
        <w:t>LLM</w:t>
      </w:r>
      <w:r>
        <w:rPr>
          <w:b/>
          <w:bCs/>
          <w:u w:val="single"/>
        </w:rPr>
        <w:t xml:space="preserve"> </w:t>
      </w:r>
    </w:p>
    <w:p w14:paraId="0A1F8BC8" w14:textId="77777777" w:rsidR="000C1638" w:rsidRPr="000C1638" w:rsidRDefault="000C1638" w:rsidP="000C1638">
      <w:pPr>
        <w:rPr>
          <w:b/>
          <w:bCs/>
        </w:rPr>
      </w:pPr>
      <w:r w:rsidRPr="000C1638">
        <w:rPr>
          <w:b/>
          <w:bCs/>
        </w:rPr>
        <w:t>Feeding Prompt to ChatGPT:</w:t>
      </w:r>
    </w:p>
    <w:p w14:paraId="7742225D" w14:textId="77777777" w:rsidR="000C1638" w:rsidRPr="000C1638" w:rsidRDefault="000C1638" w:rsidP="000C1638">
      <w:r w:rsidRPr="000C1638">
        <w:t>To assess the appropriateness of the indication for MRI, patient’s responses were prompted into ChatGPT-5.2. The structured prompts were vetted by 4 specialists (3 Radiologists and 1 orthopedic surgeon). Each prompt comprised three essential components:</w:t>
      </w:r>
    </w:p>
    <w:p w14:paraId="3F2D3828" w14:textId="77777777" w:rsidR="000C1638" w:rsidRPr="000C1638" w:rsidRDefault="000C1638" w:rsidP="000C1638">
      <w:pPr>
        <w:numPr>
          <w:ilvl w:val="0"/>
          <w:numId w:val="11"/>
        </w:numPr>
      </w:pPr>
      <w:r w:rsidRPr="000C1638">
        <w:t>Role assignment: Directing ChatGPT-5.2 to act as a radiologist expert in musculoskeletal imaging, especially spine imaging.</w:t>
      </w:r>
    </w:p>
    <w:p w14:paraId="44D01F70" w14:textId="77777777" w:rsidR="000C1638" w:rsidRPr="000C1638" w:rsidRDefault="000C1638" w:rsidP="000C1638">
      <w:pPr>
        <w:numPr>
          <w:ilvl w:val="0"/>
          <w:numId w:val="11"/>
        </w:numPr>
      </w:pPr>
      <w:r w:rsidRPr="000C1638">
        <w:t xml:space="preserve">Scoring criteria: Asking ChatGPT to provide a judgment regarding MRI appropriateness using the appropriateness score (Usually Appropriate (UA), May Be Appropriate (MBA), Usually Not Appropriate (UNA), and Insufficient Clinical Information (ICI)) </w:t>
      </w:r>
      <w:sdt>
        <w:sdtPr>
          <w:tag w:val="MENDELEY_CITATION_v3_eyJjaXRhdGlvbklEIjoiTUVOREVMRVlfQ0lUQVRJT05fYTFkOTQwYjUtYzVkNy00MTFlLTg2N2MtNThmNWU0ODRmYTM0IiwicHJvcGVydGllcyI6eyJub3RlSW5kZXgiOjB9LCJpc0VkaXRlZCI6ZmFsc2UsIm1hbnVhbE92ZXJyaWRlIjp7ImlzTWFudWFsbHlPdmVycmlkZGVuIjpmYWxzZSwiY2l0ZXByb2NUZXh0IjoiWzExXSIsIm1hbnVhbE92ZXJyaWRlVGV4dCI6IiJ9LCJjaXRhdGlvbkl0ZW1zIjpbeyJpZCI6IjAzYzEzNTkzLWY2ZTQtM2FiOC1iNGIyLWYyMjcyNDAzZDAyYiIsIml0ZW1EYXRhIjp7InR5cGUiOiJhcnRpY2xlLWpvdXJuYWwiLCJpZCI6IjAzYzEzNTkzLWY2ZTQtM2FiOC1iNGIyLWYyMjcyNDAzZDAyYiIsInRpdGxlIjoiQUNSIEFwcHJvcHJpYXRlbmVzcyBDcml0ZXJpYcKuIExvdyBCYWNrIFBhaW46IDIwMjEgVXBkYXRlIiwiYXV0aG9yIjpbeyJmYW1pbHkiOiJIdXRjaGlucyIsImdpdmVuIjoiVHJveSBBLiIsInBhcnNlLW5hbWVzIjpmYWxzZSwiZHJvcHBpbmctcGFydGljbGUiOiIiLCJub24tZHJvcHBpbmctcGFydGljbGUiOiIifSx7ImZhbWlseSI6IlBlY2toYW0iLCJnaXZlbiI6Ik1pcmlhbSIsInBhcnNlLW5hbWVzIjpmYWxzZSwiZHJvcHBpbmctcGFydGljbGUiOiIiLCJub24tZHJvcHBpbmctcGFydGljbGUiOiIifSx7ImZhbWlseSI6IlNoYWgiLCJnaXZlbiI6Ikx1YmRoYSBNLiIsInBhcnNlLW5hbWVzIjpmYWxzZSwiZHJvcHBpbmctcGFydGljbGUiOiIiLCJub24tZHJvcHBpbmctcGFydGljbGUiOiIifSx7ImZhbWlseSI6IlBhcnNvbnMiLCJnaXZlbiI6Ik1hdHRoZXcgUy4iLCJwYXJzZS1uYW1lcyI6ZmFsc2UsImRyb3BwaW5nLXBhcnRpY2xlIjoiIiwibm9uLWRyb3BwaW5nLXBhcnRpY2xlIjoiIn0seyJmYW1pbHkiOiJBZ2Fyd2FsIiwiZ2l2ZW4iOiJWaWthcyIsInBhcnNlLW5hbWVzIjpmYWxzZSwiZHJvcHBpbmctcGFydGljbGUiOiIiLCJub24tZHJvcHBpbmctcGFydGljbGUiOiIifSx7ImZhbWlseSI6IkJvdWx0ZXIiLCJnaXZlbiI6IkRhbmllbCBKLiIsInBhcnNlLW5hbWVzIjpmYWxzZSwiZHJvcHBpbmctcGFydGljbGUiOiIiLCJub24tZHJvcHBpbmctcGFydGljbGUiOiIifSx7ImZhbWlseSI6IkJ1cm5zIiwiZ2l2ZW4iOiJKdWRhaCIsInBhcnNlLW5hbWVzIjpmYWxzZSwiZHJvcHBpbmctcGFydGljbGUiOiIiLCJub24tZHJvcHBpbmctcGFydGljbGUiOiIifSx7ImZhbWlseSI6IkNhc3NpZHkiLCJnaXZlbiI6IlIuIENhcnRlciIsInBhcnNlLW5hbWVzIjpmYWxzZSwiZHJvcHBpbmctcGFydGljbGUiOiIiLCJub24tZHJvcHBpbmctcGFydGljbGUiOiIifSx7ImZhbWlseSI6IkRhdmlzIiwiZ2l2ZW4iOiJNZWxpc3NhIEEuIiwicGFyc2UtbmFtZXMiOmZhbHNlLCJkcm9wcGluZy1wYXJ0aWNsZSI6IiIsIm5vbi1kcm9wcGluZy1wYXJ0aWNsZSI6IiJ9LHsiZmFtaWx5IjoiSG9sbHkiLCJnaXZlbiI6IkxhbmdzdG9uIFQuIiwicGFyc2UtbmFtZXMiOmZhbHNlLCJkcm9wcGluZy1wYXJ0aWNsZSI6IiIsIm5vbi1kcm9wcGluZy1wYXJ0aWNsZSI6IiJ9LHsiZmFtaWx5IjoiSHVudCIsImdpdmVuIjoiQ2hyaXN0b3BoZXIgSC4iLCJwYXJzZS1uYW1lcyI6ZmFsc2UsImRyb3BwaW5nLXBhcnRpY2xlIjoiIiwibm9uLWRyb3BwaW5nLXBhcnRpY2xlIjoiIn0seyJmYW1pbHkiOiJLaGFuIiwiZ2l2ZW4iOiJNYWppZCBBLiIsInBhcnNlLW5hbWVzIjpmYWxzZSwiZHJvcHBpbmctcGFydGljbGUiOiIiLCJub24tZHJvcHBpbmctcGFydGljbGUiOiIifSx7ImZhbWlseSI6Ik1vcml0YW5pIiwiZ2l2ZW4iOiJUb3NoaW8iLCJwYXJzZS1uYW1lcyI6ZmFsc2UsImRyb3BwaW5nLXBhcnRpY2xlIjoiIiwibm9uLWRyb3BwaW5nLXBhcnRpY2xlIjoiIn0seyJmYW1pbHkiOiJPcnRpeiIsImdpdmVuIjoiQS4gT3JsYW5kbyIsInBhcnNlLW5hbWVzIjpmYWxzZSwiZHJvcHBpbmctcGFydGljbGUiOiIiLCJub24tZHJvcHBpbmctcGFydGljbGUiOiIifSx7ImZhbWlseSI6Ik8nVG9vbGUiLCJnaXZlbiI6IkpvaG4gRS4iLCJwYXJzZS1uYW1lcyI6ZmFsc2UsImRyb3BwaW5nLXBhcnRpY2xlIjoiIiwibm9uLWRyb3BwaW5nLXBhcnRpY2xlIjoiIn0seyJmYW1pbHkiOiJQb3dlcnMiLCJnaXZlbiI6IldpbGxpYW0gSi4iLCJwYXJzZS1uYW1lcyI6ZmFsc2UsImRyb3BwaW5nLXBhcnRpY2xlIjoiIiwibm9uLWRyb3BwaW5nLXBhcnRpY2xlIjoiIn0seyJmYW1pbHkiOiJQcm9tZXMiLCJnaXZlbiI6IlN1c2FuIEIuIiwicGFyc2UtbmFtZXMiOmZhbHNlLCJkcm9wcGluZy1wYXJ0aWNsZSI6IiIsIm5vbi1kcm9wcGluZy1wYXJ0aWNsZSI6IiJ9LHsiZmFtaWx5IjoiUmVpdG1hbiIsImdpdmVuIjoiQ2hhcmxlcyIsInBhcnNlLW5hbWVzIjpmYWxzZSwiZHJvcHBpbmctcGFydGljbGUiOiIiLCJub24tZHJvcHBpbmctcGFydGljbGUiOiIifSx7ImZhbWlseSI6IlNoYWgiLCJnaXZlbiI6IlZpbmlsIE4uIiwicGFyc2UtbmFtZXMiOmZhbHNlLCJkcm9wcGluZy1wYXJ0aWNsZSI6IiIsIm5vbi1kcm9wcGluZy1wYXJ0aWNsZSI6IiJ9LHsiZmFtaWx5IjoiU2luZ2giLCJnaXZlbiI6IlNpbXJhbmppdCIsInBhcnNlLW5hbWVzIjpmYWxzZSwiZHJvcHBpbmctcGFydGljbGUiOiIiLCJub24tZHJvcHBpbmctcGFydGljbGUiOiIifSx7ImZhbWlseSI6IlRpbXBvbmUiLCJnaXZlbiI6IlZpbmNlbnQgTS4iLCJwYXJzZS1uYW1lcyI6ZmFsc2UsImRyb3BwaW5nLXBhcnRpY2xlIjoiIiwibm9uLWRyb3BwaW5nLXBhcnRpY2xlIjoiIn0seyJmYW1pbHkiOiJDb3JleSIsImdpdmVuIjoiQW1hbmRhIFMuIiwicGFyc2UtbmFtZXMiOmZhbHNlLCJkcm9wcGluZy1wYXJ0aWNsZSI6IiIsIm5vbi1kcm9wcGluZy1wYXJ0aWNsZSI6IiJ9XSwiY29udGFpbmVyLXRpdGxlIjoiSm91cm5hbCBvZiB0aGUgQW1lcmljYW4gQ29sbGVnZSBvZiBSYWRpb2xvZ3kiLCJhY2Nlc3NlZCI6eyJkYXRlLXBhcnRzIjpbWzIwMjYsMywxOF1dfSwiRE9JIjoiMTAuMTAxNi9qLmphY3IuMjAyMS4wOC4wMDIiLCJJU1NOIjoiMTU1ODM0OVgiLCJQTUlEIjoiMzQ3OTQ1OTQiLCJVUkwiOiJodHRwczovL3B1Ym1lZC5uY2JpLm5sbS5uaWguZ292LzM0Nzk0NTk0LyIsImlzc3VlZCI6eyJkYXRlLXBhcnRzIjpbWzIwMjEsMTEsMV1dfSwicGFnZSI6IlMzNjEtUzM3OSIsImFic3RyYWN0IjoiSW4gdGhlIFVuaXRlZCBTdGF0ZXMsIGFjdXRlIGxvdyBiYWNrIHBhaW4sIHdpdGggb3Igd2l0aG91dCByYWRpY3Vsb3BhdGh5LCBpcyB0aGUgbGVhZGluZyBjYXVzZSBvZiB5ZWFycyBsaXZlZCB3aXRoIGRpc2FiaWxpdHkgYW5kIHRoZSB0aGlyZCByYW5raW5nIGNhdXNlIG9mIGRpc2FiaWxpdHktYWRqdXN0ZWQgbGlmZS15ZWFycy4gVW5jb21wbGljYXRlZCBhY3V0ZSBsb3cgYmFjayBwYWluIGFuZC9vciByYWRpY3Vsb3BhdGh5IGlzIGEgYmVuaWduLCBzZWxmLWxpbWl0ZWQgY29uZGl0aW9uIHRoYXQgZG9lcyBub3Qgd2FycmFudCBhbnkgaW1hZ2luZyBzdHVkaWVzLiBJbWFnaW5nIGlzIGNvbnNpZGVyZWQgaW4gdGhvc2UgcGF0aWVudHMgd2hvIGhhdmUgaGFkIHVwIHRvIDYgd2Vla3Mgb2YgbWVkaWNhbCBtYW5hZ2VtZW50IGFuZCBwaHlzaWNhbCB0aGVyYXB5IHRoYXQgcmVzdWx0ZWQgaW4gbGl0dGxlIG9yIG5vIGltcHJvdmVtZW50IGluIHRoZWlyIGJhY2sgcGFpbi4gSXQgaXMgYWxzbyBjb25zaWRlcmVkIGZvciB0aG9zZSBwYXRpZW50cyBwcmVzZW50aW5nIHdpdGggcmVkIGZsYWdzLCByYWlzaW5nIHN1c3BpY2lvbiBmb3IgYSBzZXJpb3VzIHVuZGVybHlpbmcgY29uZGl0aW9uLCBzdWNoIGFzIGNhdWRhIGVxdWluYSBzeW5kcm9tZSwgbWFsaWduYW5jeSwgZnJhY3R1cmUsIG9yIGluZmVjdGlvbi4gVGhlIEFtZXJpY2FuIENvbGxlZ2Ugb2YgUmFkaW9sb2d5IEFwcHJvcHJpYXRlbmVzcyBDcml0ZXJpYSBhcmUgZXZpZGVuY2UtYmFzZWQgZ3VpZGVsaW5lcyBmb3Igc3BlY2lmaWMgY2xpbmljYWwgY29uZGl0aW9ucyB0aGF0IGFyZSByZXZpZXdlZCBhbm51YWxseSBieSBhIG11bHRpZGlzY2lwbGluYXJ5IGV4cGVydCBwYW5lbC4gVGhlIGd1aWRlbGluZSBkZXZlbG9wbWVudCBhbmQgcmV2aXNpb24gaW5jbHVkZSBhbiBleHRlbnNpdmUgYW5hbHlzaXMgb2YgY3VycmVudCBtZWRpY2FsIGxpdGVyYXR1cmUgZnJvbSBwZWVyIHJldmlld2VkIGpvdXJuYWxzIGFuZCB0aGUgYXBwbGljYXRpb24gb2Ygd2VsbC1lc3RhYmxpc2hlZCBtZXRob2RvbG9naWVzIChSQU5EL1VDTEEgQXBwcm9wcmlhdGVuZXNzIE1ldGhvZCBhbmQgR3JhZGluZyBvZiBSZWNvbW1lbmRhdGlvbnMgQXNzZXNzbWVudCwgRGV2ZWxvcG1lbnQsIGFuZCBFdmFsdWF0aW9uIG9yIEdSQURFKSB0byByYXRlIHRoZSBhcHByb3ByaWF0ZW5lc3Mgb2YgaW1hZ2luZyBhbmQgdHJlYXRtZW50IHByb2NlZHVyZXMgZm9yIHNwZWNpZmljIGNsaW5pY2FsIHNjZW5hcmlvcy4gSW4gdGhvc2UgaW5zdGFuY2VzIHdoZXJlIGV2aWRlbmNlIGlzIGxhY2tpbmcgb3IgZXF1aXZvY2FsLCBleHBlcnQgb3BpbmlvbiBtYXkgc3VwcGxlbWVudCB0aGUgYXZhaWxhYmxlIGV2aWRlbmNlIHRvIHJlY29tbWVuZCBpbWFnaW5nIG9yIHRyZWF0bWVudC4iLCJwdWJsaXNoZXIiOiJFbHNldmllciBCLlYuIiwiaXNzdWUiOiIxMSIsInZvbHVtZSI6IjE4IiwiY29udGFpbmVyLXRpdGxlLXNob3J0IjoiIn0sImlzVGVtcG9yYXJ5IjpmYWxzZX1dfQ=="/>
          <w:id w:val="-954783179"/>
          <w:placeholder>
            <w:docPart w:val="24165009C92D47E4A6EEAE8582F989D4"/>
          </w:placeholder>
        </w:sdtPr>
        <w:sdtContent>
          <w:r w:rsidRPr="000C1638">
            <w:t>[11]</w:t>
          </w:r>
        </w:sdtContent>
      </w:sdt>
      <w:r w:rsidRPr="000C1638">
        <w:t>. Patient history and Task: A structured pre-MRI clinical information and the task to rate based on ACR guidelines, and also mention reasoning.</w:t>
      </w:r>
    </w:p>
    <w:p w14:paraId="7F52DB68" w14:textId="77777777" w:rsidR="000C1638" w:rsidRPr="000C1638" w:rsidRDefault="000C1638" w:rsidP="000C1638"/>
    <w:p w14:paraId="1B040F45" w14:textId="4E4ADC3A" w:rsidR="000C1638" w:rsidRDefault="000C1638">
      <w:r w:rsidRPr="000C1638">
        <w:t xml:space="preserve">During the evaluation, these prompts were fed directly into GPT-5.2 along with ACR appropriateness criteria guidelines for low back pain imaging in small batches of four per session in a newly opened chat window every time. Each session was conducted between 7 pm and 8 pm Pakistan Standard Time (PST), during December 2025 and January 2026, and all 160 cases were subsequently reviewed. Inference time refers to the stage at which the model generates outputs in response to input clinical scenarios. Providing the guidelines at that time is functionally analogous to retrieval-augmented generation (RAG), in which external information is integrated during response generation however, no retrieval was performed and guidelines were provided to guide model outputs and have been shown to markedly improve LLM performance on appropriateness classification tasks compared to base-model prompting without domain-specific context </w:t>
      </w:r>
      <w:sdt>
        <w:sdtPr>
          <w:tag w:val="MENDELEY_CITATION_v3_eyJjaXRhdGlvbklEIjoiTUVOREVMRVlfQ0lUQVRJT05fMGUzNjdlOWUtOGE1OS00MGUzLWE2MjQtNTBlM2Q0YmY1ZTlhIiwicHJvcGVydGllcyI6eyJub3RlSW5kZXgiOjB9LCJpc0VkaXRlZCI6ZmFsc2UsIm1hbnVhbE92ZXJyaWRlIjp7ImlzTWFudWFsbHlPdmVycmlkZGVuIjpmYWxzZSwiY2l0ZXByb2NUZXh0IjoiWzYsNywxMl0iLCJtYW51YWxPdmVycmlkZVRleHQiOiIifSwiY2l0YXRpb25JdGVtcyI6W3siaWQiOiI3MzIyOTZlYi00MjkzLTMzZTEtYmE4OS00OWYxOTQ0YzlkMjYiLCJpdGVtRGF0YSI6eyJ0eXBlIjoiYXJ0aWNsZS1qb3VybmFsIiwiaWQiOiI3MzIyOTZlYi00MjkzLTMzZTEtYmE4OS00OWYxOTQ0YzlkMjYiLCJ0aXRsZSI6IkNoYXRHUFQgcGVyZm9ybWFuY2UgaW4gYXNzZXNzaW5nIG11c2N1bG9za2VsZXRhbCBNUkkgc2NhbiBhcHByb3ByaWF0ZW5lc3MgYmFzZWQgb24gQUNSIGFwcHJvcHJpYXRlbmVzcyBjcml0ZXJpYSIsImF1dGhvciI6W3siZmFtaWx5IjoiVGFuIiwiZ2l2ZW4iOiJKaW4gUm9uZyIsInBhcnNlLW5hbWVzIjpmYWxzZSwiZHJvcHBpbmctcGFydGljbGUiOiIiLCJub24tZHJvcHBpbmctcGFydGljbGUiOiIifSx7ImZhbWlseSI6IkxpbSIsImdpdmVuIjoiRGFuaWVsIFkuWi4iLCJwYXJzZS1uYW1lcyI6ZmFsc2UsImRyb3BwaW5nLXBhcnRpY2xlIjoiIiwibm9uLWRyb3BwaW5nLXBhcnRpY2xlIjoiIn0seyJmYW1pbHkiOiJMZSIsImdpdmVuIjoiUXVhbiIsInBhcnNlLW5hbWVzIjpmYWxzZSwiZHJvcHBpbmctcGFydGljbGUiOiIiLCJub24tZHJvcHBpbmctcGFydGljbGUiOiIifSx7ImZhbWlseSI6IkthcmFuZGUiLCJnaXZlbiI6IkdpdGEgWS4iLCJwYXJzZS1uYW1lcyI6ZmFsc2UsImRyb3BwaW5nLXBhcnRpY2xlIjoiIiwibm9uLWRyb3BwaW5nLXBhcnRpY2xlIjoiIn0seyJmYW1pbHkiOiJDaGFuIiwiZ2l2ZW4iOiJMYWkgUGVuZyIsInBhcnNlLW5hbWVzIjpmYWxzZSwiZHJvcHBpbmctcGFydGljbGUiOiIiLCJub24tZHJvcHBpbmctcGFydGljbGUiOiIifSx7ImZhbWlseSI6Ik5nIiwiZ2l2ZW4iOiJZZW9uZyBIdWVpIiwicGFyc2UtbmFtZXMiOmZhbHNlLCJkcm9wcGluZy1wYXJ0aWNsZSI6IiIsIm5vbi1kcm9wcGluZy1wYXJ0aWNsZSI6IiJ9LHsiZmFtaWx5IjoiVGluZyIsImdpdmVuIjoiRGFuaWVsIFMuVy4iLCJwYXJzZS1uYW1lcyI6ZmFsc2UsImRyb3BwaW5nLXBhcnRpY2xlIjoiIiwibm9uLWRyb3BwaW5nLXBhcnRpY2xlIjoiIn0seyJmYW1pbHkiOiJNYWRoYXZhbiIsImdpdmVuIjoiU3VkaGFyc2FuIiwicGFyc2UtbmFtZXMiOmZhbHNlLCJkcm9wcGluZy1wYXJ0aWNsZSI6IiIsIm5vbi1kcm9wcGluZy1wYXJ0aWNsZSI6IiJ9LHsiZmFtaWx5IjoiQ2hhbiIsImdpdmVuIjoiSGlvayBZYW5nIiwicGFyc2UtbmFtZXMiOmZhbHNlLCJkcm9wcGluZy1wYXJ0aWNsZSI6IiIsIm5vbi1kcm9wcGluZy1wYXJ0aWNsZSI6IiJ9LHsiZmFtaWx5IjoiVHJhbiIsImdpdmVuIjoiQW5oIE4uVC4iLCJwYXJzZS1uYW1lcyI6ZmFsc2UsImRyb3BwaW5nLXBhcnRpY2xlIjoiIiwibm9uLWRyb3BwaW5nLXBhcnRpY2xlIjoiIn0seyJmYW1pbHkiOiJMYWkiLCJnaXZlbiI6Ill1c2hlbmcgS2VlZmUiLCJwYXJzZS1uYW1lcyI6ZmFsc2UsImRyb3BwaW5nLXBhcnRpY2xlIjoiIiwibm9uLWRyb3BwaW5nLXBhcnRpY2xlIjoiIn1dLCJjb250YWluZXItdGl0bGUiOiJTY2llbnRpZmljIHJlcG9ydHMiLCJjb250YWluZXItdGl0bGUtc2hvcnQiOiJTY2kuIFJlcC4iLCJhY2Nlc3NlZCI6eyJkYXRlLXBhcnRzIjpbWzIwMjYsMywxOF1dfSwiRE9JIjoiMTAuMTAzOC9zNDE1OTgtMDI1LTg4OTI1LTEiLCJJU1NOIjoiMjA0NTIzMjIiLCJQTUlEIjoiNDAwMjE2NzkiLCJVUkwiOiJodHRwczovL3B1Ym1lZC5uY2JpLm5sbS5uaWguZ292LzQwMDIxNjc5LyIsImlzc3VlZCI6eyJkYXRlLXBhcnRzIjpbWzIwMjUsMTIsMV1dfSwiYWJzdHJhY3QiOiJMYXJnZSBMYW5ndWFnZSBNb2RlbHMgKExMTXMpIGhvbGQgcG90ZW50aWFsIGFzIGNsaW5pY2FsIGRlY2lzaW9uIHN1cHBvcnQgdG9vbHMsIHBhcnRpY3VsYXJseSB3aGVuIGludGVncmF0ZWQgd2l0aCBkb21haW4tc3BlY2lmaWMga25vd2xlZGdlLiBJbiByYWRpb2xvZ3ksIHRoZXJlIGlzIGxpbWl0ZWQgcmVzZWFyY2ggb24gTExNcyBmb3IgYXNzZXNzaW5nIGltYWdpbmcgYXBwcm9wcmlhdGVuZXNzLiBUaGlzIHN0dWR5IGV2YWx1YXRlcyBhIGNvbnRleHR1YWxpemVkIEdQVC00LWJhc2VkIExMTeKAmXMgcGVyZm9ybWFuY2UgaW4gYXNzZXNzaW5nIHRoZSBhcHByb3ByaWF0ZW5lc3Mgb2YgbXVzY3Vsb3NrZWxldGFsIE1SSSBzY2FuIHJlcXVlc3RzIHdpdGggc3RhbmRhcmQgbW9kZWxzIGFuZCBkaWZmZXJlbnQgdmVyc2lvbnMgb2Ygb3B0aW1pemF0aW9uLiBUaGUgTExNc+KAmSBwZXJmb3JtYW5jZXMgd2FzIGFsc28gY29tcGFyZWQgYWdhaW5zdCBodW1hbiBjbGluaWNpYW5zIHdpdGggdmFyeWluZyBleHBlcmllbmNlICh0d28gcmFkaW9sb2d5IHJlc2lkZW50cywgdHdvIHN1YnNwZWNpYWxpc3QgYXR0ZW5kaW5ncywgYW4gb3J0aG9wYWVkaWMgc3VyZ2VvbikuIFVzaW5nIGEgcmV0cmlldmFsLWF1Z21lbnRlZCBnZW5lcmF0aW9uIGZyYW1ld29yaywgdGhlIExMTSB3YXMgcHJvdmlkZWQgd2l0aCBhIGRvbWFpbi1zcGVjaWZpYyBrbm93bGVkZ2UgYmFzZSBmcm9tIDMzIEFtZXJpY2FuIENvbGxlZ2Ugb2YgUmFkaW9sb2d5IEFwcHJvcHJpYXRlbmVzcyBDcml0ZXJpYSBndWlkZWxpbmVzLiBBIHRlc3QgZGF0YXNldCBvZiA3MCBmaWN0aW9uYWwgY2FzZSBzY2VuYXJpb3Mgd2FzIGNyZWF0ZWQsIGluY2x1ZGluZyBjYXNlcyB3aXRoIGluc3VmZmljaWVudCBjbGluaWNhbCBpbmZvcm1hdGlvbi4gUXVhbnRpdGF0aXZlIGFuYWx5c2lzIHVzaW5nIHRoZSBNY05lbWFyIG1pZC1QIHRlc3QgcmV2ZWFsZWQgdGhhdCB0aGUgb3B0aW1pemVkIExMTSBhY2hpZXZlZCA5Mi44NiUgYWNjdXJhY3ksIHNpZ25pZmljYW50bHkgb3V0cGVyZm9ybWluZyB0aGUgYmFzZWxpbmUgbW9kZWwgKDYxLjQzJSwgUCA8LjAwMSkgYW5kIHRoZSBzdGFuZGFyZCBHUFQtNCBtb2RlbCAoNTEuMjklLCBQIDwuMDAxKS4gVGhlIG9wdGltaXplZCBtb2RlbCBhbHNvIGV4Y2VsbGVkIGluIGlkZW50aWZ5aW5nIGNhc2VzIHdpdGggaW5zdWZmaWNpZW50IGNsaW5pY2FsIGluZm9ybWF0aW9uLiBJbiBjb21wYXJpc29uIHRvIGh1bWFuIGNsaW5pY2lhbnMsIHRoZSBvcHRpbWl6ZWQgTExNIHBlcmZvcm1lZCBiZXR0ZXIgdGhhbiBhbGwgYnV0IG9uZSByYWRpb2xvZ2lzdC4gVGhpcyBzdHVkeSBkZW1vbnN0cmF0ZXMgdGhhdCB3aXRoIGNvbnRleHR1YWxpemF0aW9uIGFuZCBvcHRpbWl6YXRpb24sIEdQVC00LWJhc2VkIExMTXMgY2FuIGltcHJvdmUgcGVyZm9ybWFuY2UgaW4gYXNzZXNzaW5nIGltYWdpbmcgYXBwcm9wcmlhdGVuZXNzIGFuZCBzaG93IHByb21pc2UgYXMgY2xpbmljYWwgZGVjaXNpb24gc3VwcG9ydCB0b29scyBpbiByYWRpb2xvZ3kuIiwicHVibGlzaGVyIjoiU2NpIFJlcCIsImlzc3VlIjoiMSIsInZvbHVtZSI6IjE1In0sImlzVGVtcG9yYXJ5IjpmYWxzZX0seyJpZCI6IjYyYTk0OTRhLTVhNWMtM2E4Yi1hM2NmLTVjMjc5MTQxNDk3MCIsIml0ZW1EYXRhIjp7InR5cGUiOiJhcnRpY2xlLWpvdXJuYWwiLCJpZCI6IjYyYTk0OTRhLTVhNWMtM2E4Yi1hM2NmLTVjMjc5MTQxNDk3MCIsInRpdGxlIjoiQSBDb250ZXh0LWJhc2VkIENoYXRib3QgU3VycGFzc2VzIFRyYWluZWQgUmFkaW9sb2dpc3RzIGFuZCBHZW5lcmljIENoYXRHUFQgaW4gRm9sbG93aW5nIHRoZSBBQ1IgQXBwcm9wcmlhdGVuZXNzIEd1aWRlbGluZXMiLCJhdXRob3IiOlt7ImZhbWlseSI6IlJhdSIsImdpdmVuIjoiQWxleGFuZGVyIiwicGFyc2UtbmFtZXMiOmZhbHNlLCJkcm9wcGluZy1wYXJ0aWNsZSI6IiIsIm5vbi1kcm9wcGluZy1wYXJ0aWNsZSI6IiJ9LHsiZmFtaWx5IjoiUmF1IiwiZ2l2ZW4iOiJTdGVwaGFuIiwicGFyc2UtbmFtZXMiOmZhbHNlLCJkcm9wcGluZy1wYXJ0aWNsZSI6IiIsIm5vbi1kcm9wcGluZy1wYXJ0aWNsZSI6IiJ9LHsiZmFtaWx5IjoiWsO2bGxlciIsImdpdmVuIjoiRGFuaWVsYSIsInBhcnNlLW5hbWVzIjpmYWxzZSwiZHJvcHBpbmctcGFydGljbGUiOiIiLCJub24tZHJvcHBpbmctcGFydGljbGUiOiIifSx7ImZhbWlseSI6IkZpbmsiLCJnaXZlbiI6IkFubmEiLCJwYXJzZS1uYW1lcyI6ZmFsc2UsImRyb3BwaW5nLXBhcnRpY2xlIjoiIiwibm9uLWRyb3BwaW5nLXBhcnRpY2xlIjoiIn0seyJmYW1pbHkiOiJUcmFuIiwiZ2l2ZW4iOiJIaWVuIiwicGFyc2UtbmFtZXMiOmZhbHNlLCJkcm9wcGluZy1wYXJ0aWNsZSI6IiIsIm5vbi1kcm9wcGluZy1wYXJ0aWNsZSI6IiJ9LHsiZmFtaWx5IjoiV2lscGVydCIsImdpdmVuIjoiQ2Fyb2xpbmUiLCJwYXJzZS1uYW1lcyI6ZmFsc2UsImRyb3BwaW5nLXBhcnRpY2xlIjoiIiwibm9uLWRyb3BwaW5nLXBhcnRpY2xlIjoiIn0seyJmYW1pbHkiOiJOYXR0ZW5tw7xsbGVyIiwiZ2l2ZW4iOiJKb2hhbm5hIiwicGFyc2UtbmFtZXMiOmZhbHNlLCJkcm9wcGluZy1wYXJ0aWNsZSI6IiIsIm5vbi1kcm9wcGluZy1wYXJ0aWNsZSI6IiJ9LHsiZmFtaWx5IjoiTmV1YmF1ZXIiLCJnaXZlbiI6Ikpha29iIiwicGFyc2UtbmFtZXMiOmZhbHNlLCJkcm9wcGluZy1wYXJ0aWNsZSI6IiIsIm5vbi1kcm9wcGluZy1wYXJ0aWNsZSI6IiJ9LHsiZmFtaWx5IjoiQmFtYmVyZyIsImdpdmVuIjoiRmFiaWFuIiwicGFyc2UtbmFtZXMiOmZhbHNlLCJkcm9wcGluZy1wYXJ0aWNsZSI6IiIsIm5vbi1kcm9wcGluZy1wYXJ0aWNsZSI6IiJ9LHsiZmFtaWx5IjoiUmVpc2VydCIsImdpdmVuIjoiTWFyY28iLCJwYXJzZS1uYW1lcyI6ZmFsc2UsImRyb3BwaW5nLXBhcnRpY2xlIjoiIiwibm9uLWRyb3BwaW5nLXBhcnRpY2xlIjoiIn0seyJmYW1pbHkiOiJSdXNzZSIsImdpdmVuIjoiTWF4aW1pbGlhbiBGLiIsInBhcnNlLW5hbWVzIjpmYWxzZSwiZHJvcHBpbmctcGFydGljbGUiOiIiLCJub24tZHJvcHBpbmctcGFydGljbGUiOiIifV0sImNvbnRhaW5lci10aXRsZSI6IlJhZGlvbG9neSIsImNvbnRhaW5lci10aXRsZS1zaG9ydCI6IlJhZGlvbG9neSIsImFjY2Vzc2VkIjp7ImRhdGUtcGFydHMiOltbMjAyNiwzLDE4XV19LCJET0kiOiIxMC4xMTQ4L3JhZGlvbC4yMzA5NzAiLCJJU1NOIjoiMTUyNzEzMTUiLCJQTUlEIjoiMzc0ODk5ODEiLCJVUkwiOiJodHRwczovL3B1Ym1lZC5uY2JpLm5sbS5uaWguZ292LzM3NDg5OTgxLyIsImlzc3VlZCI6eyJkYXRlLXBhcnRzIjpbWzIwMjMsNywxXV19LCJhYnN0cmFjdCI6IkJhY2tncm91bmQ6IFJhZGlvbG9naWMgaW1hZ2luZyBndWlkZWxpbmVzIGFyZSBjcnVjaWFsIGZvciBhY2N1cmF0ZSBkaWFnbm9zaXMgYW5kIG9wdGltYWwgcGF0aWVudCBjYXJlIGFzIHRoZXkgcmVzdWx0IGluIHN0YW5kYXJkaXplZCBkZWNpc2lvbnMgYW5kIHRodXMgcmVkdWNlIGluYXBwcm9wcmlhdGUgaW1hZ2luZyBzdHVkaWVzLiBQdXJwb3NlOiBUbyBpbnZlc3RpZ2F0ZSB0aGUgcG90ZW50aWFsIHRvIHN1cHBvcnQgY2xpbmljYWwgZGVjaXNpb24tbWFraW5nIHVzaW5nIGFuIGludGVyYWN0aXZlIGNoYXRib3QgZGVzaWduZWQgdG8gcHJvdmlkZSBwZXJzb25hbGl6ZWQgaW1hZ2luZyByZWNvbW1lbmRhdGlvbnMgZnJvbSBBbWVyaWNhbiBDb2xsZWdlIG9mIFJhZGlvbG9neSAoQUNSKSBhcHByb3ByaWF0ZW5lc3MgY3JpdGVyaWEgZG9jdW1lbnRzIHVzaW5nIHNlbWFudGljIHNpbWlsYXJpdHkgcHJvY2Vzc2luZy4gTWF0ZXJpYWxzIGFuZCBNZXRob2RzOiBUaGUgYXV0aG9ycyB1c2VkIDIwOSBBQ1IgYXBwcm9wcmlhdGVuZXNzIGNyaXRlcmlhIGRvY3VtZW50cyBhcyBhIHNwZWNpYWxpemVkIGtub3dsZWRnZSBiYXNlIGFuZCB1c2VkIExsYW1hSW5kZXgsIGEgZnJhbWV3b3JrIGZvciBjb25uZWN0aW5nIGxhcmdlIGxhbmd1YWdlIG1vZGVscyB3aXRoIGV4dGVybmFsIGRhdGEsIGFuZCBDaGF0R1BULTMuNS10dXJibyB0byBjcmVhdGUgYW4gYXBwcm9wcmlhdGVuZXNzIGNyaXRlcmlhIGNvbnRleHQgYXdhcmUgY2hhdGJvdCAoYWNjR1BUKS4gRmlmdHkgY2xpbmljYWwgY2FzZSBmaWxlcyB3ZXJlIHVzZWQgdG8gY29tcGFyZSB0aGUgcGVyZm9ybWFuY2Ugb2YgYWNjR1BUIHdpdGggdGhhdCBvZiBnZW5lcmFsIHJhZGlvbG9naXN0cyBhdCB2YXJ5aW5nIGV4cGVyaWVuY2UgbGV2ZWxzIGFuZCB0byBnZW5lcmljIENoYXRHUFQtMy41IGFuZCA0LjAuIFJlc3VsdHM6IFRoZSBwZXJmb3JtYW5jZSBvZiBhbGwgY2hhdGJvdHMgcmVhY2hlZCBhdCBsZWFzdCB0aGF0IG9mIGh1bWFucy4gRm9yIHRoZSA1MCBjYXNlIGZpbGVzLCBhY2NHUFQgcGVyZm9ybWVkIGJlc3QgaW4gcHJvdmlkaW5nIGNvcnJlY3QgcmVjb21tZW5kYXRpb25zIHRoYXQgd2VyZSDigJx1c3VhbGx5IGFwcHJvcHJpYXRl4oCdIGFjY29yZGluZyB0byB0aGUgQUNSIGNyaXRlcmlhIGFuZCBhbHNvIHByb3ZpZGVkIHRoZSBoaWdoZXN0IHByb3BvcnRpb24gb2YgY29uc2lzdGVudGx5IGNvcnJlY3QgYW5zd2VycyBpbiBjb21wYXJpc29uIHdpdGggdGhlIGdlbmVyaWMgY2hhdGJvdHMgYW5kIHJhZGlvbG9naXN0cy4gRnVydGhlcm1vcmUsIHRoZSBjaGF0Ym90cyBwcm92aWRlZCBzdWJzdGFudGlhbCB0aW1lIGFuZCBjb3N0IHNhdmluZ3MsIHdpdGggYW4gYXZlcmFnZSBkZWNpc2lvbiB0aW1lIG9mIDUgbWludXRlcyBhbmQgYSBjb3N0IG9mIOKCrDAuMTkgKCQwLjIxKSBmb3IgYWxsIGNhc2VzLCBjb21wYXJlZCB3aXRoIDUwIG1pbnV0ZXMgYW5kIOKCrDI5Ljk5ICgkMzMuMjQpIGZvciByYWRpb2xvZ2lzdHMgKGJvdGggUCA8IC4wMSkuIENvbmNsdXNpb246IENoYXRHUFQtYmFzZWQgYWxnb3JpdGhtcyBoYXZlIHRoZSBwb3RlbnRpYWwgdG8gc3Vic3RhbnRpYWxseSBpbXByb3ZlIHRoZSBkZWNpc2lvbi1tYWtpbmcgZm9yIGNsaW5pY2FsIGltYWdpbmcgc3R1ZGllcyBpbiBhY2NvcmRhbmNlIHdpdGggQUNSIGd1aWRlbGluZXMuIFNwZWNpZmljYWxseSwgdGhlIHBlcmZvcm1hbmNlIG9mIGEgY29udGV4dC1iYXNlZCBhbGdvcml0aG0gd2FzIHN1cGVyaW9yIHRvIHRoYXQgb2YgaXRzIGdlbmVyaWMgY291bnRlcnBhcnQsIGRlbW9uc3RyYXRpbmcgdGhlIHZhbHVlIG9mIHRhaWxvcmluZyBhcnRpZmljaWFsIGludGVsbGlnZW5jZSBzb2x1dGlvbnMgdG8gc3BlY2lmaWMgaGVhbHRoIGNhcmUgYXBwbGljYXRpb25zLiIsInB1Ymxpc2hlciI6IlJhZGlvbG9neSIsImlzc3VlIjoiMSIsInZvbHVtZSI6IjMwOCJ9LCJpc1RlbXBvcmFyeSI6ZmFsc2V9LHsiaWQiOiI1ZWI4Njk4Yy1mNDIzLTMxNmEtYWNmYS1hYmFmOTQ0NmYyY2QiLCJpdGVtRGF0YSI6eyJ0eXBlIjoiYXJ0aWNsZS1qb3VybmFsIiwiaWQiOiI1ZWI4Njk4Yy1mNDIzLTMxNmEtYWNmYS1hYmFmOTQ0NmYyY2QiLCJ0aXRsZSI6IlJldHJpZXZhbC1BdWdtZW50ZWQgR2VuZXJhdGlvbiB3aXRoIExhcmdlIExhbmd1YWdlIE1vZGVscyBpbiBSYWRpb2xvZ3k6IEZyb20gVGhlb3J5IHRvIFByYWN0aWNlIiwiYXV0aG9yIjpbeyJmYW1pbHkiOiJGaW5rIiwiZ2l2ZW4iOiJBbm5hIiwicGFyc2UtbmFtZXMiOmZhbHNlLCJkcm9wcGluZy1wYXJ0aWNsZSI6IiIsIm5vbi1kcm9wcGluZy1wYXJ0aWNsZSI6IiJ9LHsiZmFtaWx5IjoiUmF1IiwiZ2l2ZW4iOiJBbGV4YW5kZXIiLCJwYXJzZS1uYW1lcyI6ZmFsc2UsImRyb3BwaW5nLXBhcnRpY2xlIjoiIiwibm9uLWRyb3BwaW5nLXBhcnRpY2xlIjoiIn0seyJmYW1pbHkiOiJSZWlzZXJ0IiwiZ2l2ZW4iOiJNYXJjbyIsInBhcnNlLW5hbWVzIjpmYWxzZSwiZHJvcHBpbmctcGFydGljbGUiOiIiLCJub24tZHJvcHBpbmctcGFydGljbGUiOiIifSx7ImZhbWlseSI6IkJhbWJlcmciLCJnaXZlbiI6IkZhYmlhbiIsInBhcnNlLW5hbWVzIjpmYWxzZSwiZHJvcHBpbmctcGFydGljbGUiOiIiLCJub24tZHJvcHBpbmctcGFydGljbGUiOiIifSx7ImZhbWlseSI6IlJ1c3NlIiwiZ2l2ZW4iOiJNYXhpbWlsaWFuIEYuIiwicGFyc2UtbmFtZXMiOmZhbHNlLCJkcm9wcGluZy1wYXJ0aWNsZSI6IiIsIm5vbi1kcm9wcGluZy1wYXJ0aWNsZSI6IiJ9XSwiY29udGFpbmVyLXRpdGxlIjoiUmFkaW9sb2d5LiBBcnRpZmljaWFsIGludGVsbGlnZW5jZSIsImNvbnRhaW5lci10aXRsZS1zaG9ydCI6IlJhZGlvbC4gQXJ0aWYuIEludGVsbC4iLCJhY2Nlc3NlZCI6eyJkYXRlLXBhcnRzIjpbWzIwMjYsMywxOF1dfSwiRE9JIjoiMTAuMTE0OC9yeWFpLjI0MDc5MCIsIklTU04iOiIyNjM4NjEwMCIsIlBNSUQiOiI0MDQ2NDY4MiIsIlVSTCI6Imh0dHBzOi8vcHVibWVkLm5jYmkubmxtLm5paC5nb3YvNDA0NjQ2ODIvIiwiaXNzdWVkIjp7ImRhdGUtcGFydHMiOltbMjAyNSw3LDFdXX0sImFic3RyYWN0IjoiTGFyZ2UgbGFuZ3VhZ2UgbW9kZWxzIChMTE1zKSBob2xkIHN1YnN0YW50aWFsIHByb21pc2UgaW4gYWRkcmVzc2luZyB0aGUgZ3Jvd2luZyB3b3JrbG9hZCBpbiByYWRpb2xvZ3ksIGJ1dCByZWNlbnQgc3R1ZGllcyBhbHNvIHJldmVhbCBsaW1pdGF0aW9ucywgc3VjaCBhcyBoYWxsdWNpbmF0aW9ucyBhbmQgb3BhY2l0eSBpbiBzb3VyY2VzIGZvciBMTE0gcmVzcG9uc2VzLiBSZXRyaWV2YWwtYXVnbWVudGVkIGdlbmVyYXRpb24gKFJBRynigJNiYXNlZCBMTE1zIG9mZmVyIGEgcHJvbWlzaW5nIGFwcHJvYWNoIHRvIHN0cmVhbWxpbmUgcmFkaW9sb2d5IHdvcmtmbG93cyBieSBpbnRlZ3JhdGluZyByZWxpYWJsZSwgdmVyaWZpYWJsZSwgYW5kIGN1c3RvbWl6YWJsZSBpbmZvcm1hdGlvbi4gT25nb2luZyByZWZpbmVtZW50IGlzIGNyaXRpY2FsIGluIG9yZGVyIHRvIGVuYWJsZSBSQUcgbW9kZWxzIHRvIG1hbmFnZSBsYXJnZSBhbW91bnRzIG9mIGlucHV0IGRhdGEgYW5kIHRvIGVuZ2FnZSBpbiBjb21wbGV4IG11bHRpYWdlbnQgZGlhbG9ndWVzLiBUaGlzIHJlcG9ydCBwcm92aWRlcyBhbiBvdmVydmlldyBvZiByZWNlbnQgYWR2YW5jZXMgaW4gTExNIGFyY2hpdGVjdHVyZSwgaW5jbHVkaW5nIGZldy1zaG90IGFuZCB6ZXJvLXNob3QgbGVhcm5pbmcsIFJBRyBpbnRlZ3JhdGlvbiwgbXVsdGlzdGVwIHJlYXNvbmluZywgYW5kIGFnZW50aWMgUkFHLCBhbmQgaWRlbnRpZmllcyBmdXR1cmUgcmVzZWFyY2ggZGlyZWN0aW9ucy4gRXhlbXBsYXJ5IGNhc2VzIGRlbW9uc3RyYXRlIHRoZSBwcmFjdGljYWwgYXBwbGljYXRpb24gb2YgdGhlc2UgdGVjaG5pcXVlcyBpbiByYWRpb2xvZ3kgcHJhY3RpY2UuIiwicHVibGlzaGVyIjoiUmFkaW9sIEFydGlmIEludGVsbCIsImlzc3VlIjoiNCIsInZvbHVtZSI6IjcifSwiaXNUZW1wb3JhcnkiOmZhbHNlfV19"/>
          <w:id w:val="809447398"/>
          <w:placeholder>
            <w:docPart w:val="A43E438EFE9E4DF99359C304DBFFBA16"/>
          </w:placeholder>
        </w:sdtPr>
        <w:sdtContent>
          <w:r w:rsidRPr="000C1638">
            <w:t>[6,7,12]</w:t>
          </w:r>
        </w:sdtContent>
      </w:sdt>
      <w:r w:rsidRPr="000C1638">
        <w:t>.</w:t>
      </w:r>
    </w:p>
    <w:p w14:paraId="2E58767A" w14:textId="364548BB" w:rsidR="004376B9" w:rsidRDefault="004376B9">
      <w:r>
        <w:t>1</w:t>
      </w:r>
      <w:r w:rsidRPr="004376B9">
        <w:rPr>
          <w:vertAlign w:val="superscript"/>
        </w:rPr>
        <w:t>st</w:t>
      </w:r>
      <w:r>
        <w:t xml:space="preserve"> </w:t>
      </w:r>
      <w:r w:rsidR="00EB00D1">
        <w:t>Prompt</w:t>
      </w:r>
      <w:r>
        <w:t>:</w:t>
      </w:r>
    </w:p>
    <w:p w14:paraId="7FB40177" w14:textId="77777777" w:rsidR="005379A5" w:rsidRPr="005379A5" w:rsidRDefault="005379A5" w:rsidP="005379A5">
      <w:r w:rsidRPr="005379A5">
        <w:t xml:space="preserve">You are a radiology expert specialized in musculoskeletal imaging, spine disorders, and evidence-based imaging recommendations. Your role is to evaluate whether an MRI of the lumbosacral spine is </w:t>
      </w:r>
      <w:r w:rsidRPr="005379A5">
        <w:rPr>
          <w:i/>
          <w:iCs/>
        </w:rPr>
        <w:t>indicated or not indicated</w:t>
      </w:r>
      <w:r w:rsidRPr="005379A5">
        <w:t xml:space="preserve"> according to the </w:t>
      </w:r>
      <w:r w:rsidRPr="005379A5">
        <w:rPr>
          <w:b/>
          <w:bCs/>
        </w:rPr>
        <w:t>latest ACR Appropriateness Criteria</w:t>
      </w:r>
      <w:r w:rsidRPr="005379A5">
        <w:t xml:space="preserve"> based on the provided clinical information.</w:t>
      </w:r>
    </w:p>
    <w:p w14:paraId="37A936D1" w14:textId="77777777" w:rsidR="005379A5" w:rsidRPr="005379A5" w:rsidRDefault="005379A5" w:rsidP="005379A5">
      <w:r w:rsidRPr="005379A5">
        <w:t xml:space="preserve">If the provided information is insufficient to decide, respond with </w:t>
      </w:r>
      <w:r w:rsidRPr="005379A5">
        <w:rPr>
          <w:b/>
          <w:bCs/>
        </w:rPr>
        <w:t>“Insufficient information.”</w:t>
      </w:r>
    </w:p>
    <w:p w14:paraId="71A8C677" w14:textId="77777777" w:rsidR="005379A5" w:rsidRPr="005379A5" w:rsidRDefault="005379A5" w:rsidP="005379A5">
      <w:r w:rsidRPr="005379A5">
        <w:t xml:space="preserve">Do </w:t>
      </w:r>
      <w:r w:rsidRPr="005379A5">
        <w:rPr>
          <w:b/>
          <w:bCs/>
        </w:rPr>
        <w:t>not</w:t>
      </w:r>
      <w:r w:rsidRPr="005379A5">
        <w:t xml:space="preserve"> make up findings, assume unmentioned symptoms, or infer clinical details that are not explicitly stated. Base your recommendation </w:t>
      </w:r>
      <w:r w:rsidRPr="005379A5">
        <w:rPr>
          <w:b/>
          <w:bCs/>
        </w:rPr>
        <w:t>only</w:t>
      </w:r>
      <w:r w:rsidRPr="005379A5">
        <w:t xml:space="preserve"> on the provided data.</w:t>
      </w:r>
    </w:p>
    <w:p w14:paraId="7991508A" w14:textId="77777777" w:rsidR="004376B9" w:rsidRDefault="004376B9"/>
    <w:p w14:paraId="4E812181" w14:textId="673923F9" w:rsidR="004F39C7" w:rsidRDefault="004376B9">
      <w:r>
        <w:lastRenderedPageBreak/>
        <w:t>2</w:t>
      </w:r>
      <w:r w:rsidRPr="004376B9">
        <w:rPr>
          <w:vertAlign w:val="superscript"/>
        </w:rPr>
        <w:t>nd</w:t>
      </w:r>
      <w:r>
        <w:t xml:space="preserve"> </w:t>
      </w:r>
      <w:r w:rsidR="00EB00D1">
        <w:t>Prompt:</w:t>
      </w:r>
    </w:p>
    <w:p w14:paraId="66E7E530" w14:textId="77777777" w:rsidR="004376B9" w:rsidRDefault="004376B9" w:rsidP="004376B9">
      <w:r>
        <w:t>SCORING CRITERIA:</w:t>
      </w:r>
    </w:p>
    <w:p w14:paraId="3890D68D" w14:textId="773834D4" w:rsidR="005379A5" w:rsidRPr="005379A5" w:rsidRDefault="004376B9" w:rsidP="005379A5">
      <w:r>
        <w:t>-</w:t>
      </w:r>
      <w:r w:rsidR="005379A5" w:rsidRPr="005379A5">
        <w:t xml:space="preserve"> </w:t>
      </w:r>
      <w:r w:rsidR="005379A5" w:rsidRPr="005379A5">
        <w:rPr>
          <w:b/>
          <w:bCs/>
        </w:rPr>
        <w:t>USUALLY APPROPRIATE:</w:t>
      </w:r>
      <w:r w:rsidR="005379A5" w:rsidRPr="005379A5">
        <w:t xml:space="preserve"> The MRI procedure is indicated for the specified clinical scenario at a favorable risk–benefit ratio.</w:t>
      </w:r>
    </w:p>
    <w:p w14:paraId="73337EC8" w14:textId="2610CF60" w:rsidR="005379A5" w:rsidRDefault="005379A5" w:rsidP="005379A5">
      <w:r>
        <w:t>-</w:t>
      </w:r>
      <w:r w:rsidRPr="005379A5">
        <w:t xml:space="preserve"> </w:t>
      </w:r>
      <w:r w:rsidRPr="005379A5">
        <w:rPr>
          <w:b/>
          <w:bCs/>
        </w:rPr>
        <w:t>MAY BE APPROPRIATE:</w:t>
      </w:r>
      <w:r w:rsidRPr="005379A5">
        <w:t xml:space="preserve"> The MRI procedure </w:t>
      </w:r>
      <w:r w:rsidRPr="005379A5">
        <w:rPr>
          <w:i/>
          <w:iCs/>
        </w:rPr>
        <w:t>may</w:t>
      </w:r>
      <w:r w:rsidRPr="005379A5">
        <w:t xml:space="preserve"> be indicated as an alternative to other imaging or management options, but the risk–benefit ratio is equivocal.</w:t>
      </w:r>
      <w:r>
        <w:t xml:space="preserve"> </w:t>
      </w:r>
    </w:p>
    <w:p w14:paraId="0228FA75" w14:textId="526FE24A" w:rsidR="005379A5" w:rsidRPr="005379A5" w:rsidRDefault="005379A5" w:rsidP="005379A5">
      <w:r>
        <w:t xml:space="preserve">- </w:t>
      </w:r>
      <w:r w:rsidRPr="005379A5">
        <w:rPr>
          <w:b/>
          <w:bCs/>
        </w:rPr>
        <w:t>USUALLY NOT APPROPRIATE:</w:t>
      </w:r>
      <w:r w:rsidRPr="005379A5">
        <w:t xml:space="preserve"> The MRI procedure is unlikely to be recommended in this clinical scenario, as the risk–benefit ratio is likely unfavorable or premature.</w:t>
      </w:r>
    </w:p>
    <w:p w14:paraId="791CFE3E" w14:textId="0D6F4DD8" w:rsidR="005379A5" w:rsidRDefault="005379A5" w:rsidP="005379A5">
      <w:r>
        <w:t>-</w:t>
      </w:r>
      <w:r w:rsidRPr="005379A5">
        <w:t xml:space="preserve"> </w:t>
      </w:r>
      <w:r w:rsidRPr="005379A5">
        <w:rPr>
          <w:b/>
          <w:bCs/>
        </w:rPr>
        <w:t>INSUFFICIENT INFORMATION:</w:t>
      </w:r>
      <w:r w:rsidRPr="005379A5">
        <w:t xml:space="preserve"> The available clinical information is not enough to make a recommendation according to ACR Appropriateness Criteria.</w:t>
      </w:r>
    </w:p>
    <w:p w14:paraId="11B43667" w14:textId="77777777" w:rsidR="005F7697" w:rsidRPr="005379A5" w:rsidRDefault="005F7697" w:rsidP="005379A5"/>
    <w:p w14:paraId="7E116F78" w14:textId="639366F3" w:rsidR="004376B9" w:rsidRDefault="004376B9" w:rsidP="005379A5">
      <w:r>
        <w:t>3</w:t>
      </w:r>
      <w:r w:rsidRPr="004376B9">
        <w:rPr>
          <w:vertAlign w:val="superscript"/>
        </w:rPr>
        <w:t>rd</w:t>
      </w:r>
      <w:r>
        <w:t xml:space="preserve"> </w:t>
      </w:r>
      <w:r w:rsidR="00EB00D1">
        <w:t>Prompt</w:t>
      </w:r>
      <w:r>
        <w:t>:</w:t>
      </w:r>
    </w:p>
    <w:p w14:paraId="51917BD6" w14:textId="0E9E811F" w:rsidR="005F7697" w:rsidRDefault="005F7697" w:rsidP="005F7697">
      <w:r w:rsidRPr="005F7697">
        <w:t>The American College of Radiology (ACR) guidelines for MRI of the lumbosacral spine</w:t>
      </w:r>
      <w:r>
        <w:t xml:space="preserve"> (PDF FILE) uploaded in LLM</w:t>
      </w:r>
      <w:r w:rsidRPr="005F7697">
        <w:t>, along with the requirement</w:t>
      </w:r>
      <w:r>
        <w:t xml:space="preserve"> - </w:t>
      </w:r>
      <w:r w:rsidRPr="005F7697">
        <w:t>to apply these ACR guideline criteria when classifying the indication for an MRI lumbosacral spine examination.</w:t>
      </w:r>
    </w:p>
    <w:p w14:paraId="61117D5B" w14:textId="77777777" w:rsidR="005F7697" w:rsidRPr="005F7697" w:rsidRDefault="005F7697" w:rsidP="005F7697"/>
    <w:p w14:paraId="1B4DBC7A" w14:textId="2B440167" w:rsidR="005F7697" w:rsidRDefault="005F7697" w:rsidP="005F7697">
      <w:r>
        <w:t>4</w:t>
      </w:r>
      <w:r>
        <w:rPr>
          <w:vertAlign w:val="superscript"/>
        </w:rPr>
        <w:t>th</w:t>
      </w:r>
      <w:r>
        <w:t xml:space="preserve"> Prompt:</w:t>
      </w:r>
    </w:p>
    <w:p w14:paraId="6380FD08" w14:textId="5D4B7E84" w:rsidR="005379A5" w:rsidRPr="005379A5" w:rsidRDefault="005379A5" w:rsidP="005379A5">
      <w:pPr>
        <w:numPr>
          <w:ilvl w:val="0"/>
          <w:numId w:val="8"/>
        </w:numPr>
      </w:pPr>
      <w:r w:rsidRPr="005379A5">
        <w:t>The patient is a 64-year-old hypertensive female who reports low back pain radiating to the left leg</w:t>
      </w:r>
      <w:r w:rsidR="00EB00D1">
        <w:t xml:space="preserve">, without any </w:t>
      </w:r>
      <w:r w:rsidR="00E80DF6">
        <w:t xml:space="preserve">complaints of </w:t>
      </w:r>
      <w:r w:rsidR="00EB00D1">
        <w:t>numbness.</w:t>
      </w:r>
    </w:p>
    <w:p w14:paraId="6678028E" w14:textId="77777777" w:rsidR="005379A5" w:rsidRPr="005379A5" w:rsidRDefault="005379A5" w:rsidP="005379A5">
      <w:pPr>
        <w:numPr>
          <w:ilvl w:val="0"/>
          <w:numId w:val="8"/>
        </w:numPr>
      </w:pPr>
      <w:r w:rsidRPr="005379A5">
        <w:t>Symptoms began 3 years ago and have not progressed over time.</w:t>
      </w:r>
    </w:p>
    <w:p w14:paraId="2506FBF2" w14:textId="77777777" w:rsidR="005379A5" w:rsidRPr="005379A5" w:rsidRDefault="005379A5" w:rsidP="005379A5">
      <w:pPr>
        <w:numPr>
          <w:ilvl w:val="0"/>
          <w:numId w:val="8"/>
        </w:numPr>
      </w:pPr>
      <w:r w:rsidRPr="005379A5">
        <w:t>MRI LS spine was performed in September 2025.</w:t>
      </w:r>
    </w:p>
    <w:p w14:paraId="17FC3E25" w14:textId="77777777" w:rsidR="005379A5" w:rsidRPr="005379A5" w:rsidRDefault="005379A5" w:rsidP="005379A5">
      <w:pPr>
        <w:numPr>
          <w:ilvl w:val="0"/>
          <w:numId w:val="8"/>
        </w:numPr>
      </w:pPr>
      <w:r w:rsidRPr="005379A5">
        <w:t>The patient underwent facet joint injections in February 2024, which provided relief for 11 months.</w:t>
      </w:r>
    </w:p>
    <w:p w14:paraId="42E8D301" w14:textId="77777777" w:rsidR="005379A5" w:rsidRPr="005379A5" w:rsidRDefault="005379A5" w:rsidP="005379A5">
      <w:pPr>
        <w:numPr>
          <w:ilvl w:val="0"/>
          <w:numId w:val="8"/>
        </w:numPr>
      </w:pPr>
      <w:r w:rsidRPr="005379A5">
        <w:t>She has a history of bilateral knee replacement in 2016.</w:t>
      </w:r>
    </w:p>
    <w:p w14:paraId="7D580C1B" w14:textId="3450058E" w:rsidR="00044242" w:rsidRDefault="005379A5" w:rsidP="005379A5">
      <w:pPr>
        <w:numPr>
          <w:ilvl w:val="0"/>
          <w:numId w:val="8"/>
        </w:numPr>
      </w:pPr>
      <w:r w:rsidRPr="005379A5">
        <w:t xml:space="preserve">The patient </w:t>
      </w:r>
      <w:r w:rsidR="00044242">
        <w:t>has been using</w:t>
      </w:r>
      <w:r w:rsidRPr="005379A5">
        <w:t xml:space="preserve"> painkillers intermittently </w:t>
      </w:r>
      <w:r w:rsidR="00044242">
        <w:t>for the last 8 months when the pain becomes unbearable.</w:t>
      </w:r>
    </w:p>
    <w:p w14:paraId="78F3A4BA" w14:textId="35FDDD71" w:rsidR="005379A5" w:rsidRPr="005379A5" w:rsidRDefault="00044242" w:rsidP="005379A5">
      <w:pPr>
        <w:numPr>
          <w:ilvl w:val="0"/>
          <w:numId w:val="8"/>
        </w:numPr>
      </w:pPr>
      <w:r w:rsidRPr="00044242">
        <w:t>The patient reports no history of trauma, weight loss, bowel or bladder dysfunction, or lower limb weakness.</w:t>
      </w:r>
    </w:p>
    <w:p w14:paraId="36036BD5" w14:textId="77777777" w:rsidR="005379A5" w:rsidRPr="005379A5" w:rsidRDefault="005379A5" w:rsidP="005379A5">
      <w:r w:rsidRPr="005379A5">
        <w:rPr>
          <w:b/>
          <w:bCs/>
        </w:rPr>
        <w:lastRenderedPageBreak/>
        <w:t>Task:</w:t>
      </w:r>
      <w:r w:rsidRPr="005379A5">
        <w:t xml:space="preserve"> Based on the </w:t>
      </w:r>
      <w:r w:rsidRPr="005379A5">
        <w:rPr>
          <w:b/>
          <w:bCs/>
        </w:rPr>
        <w:t>SCORING CRITERIA</w:t>
      </w:r>
      <w:r w:rsidRPr="005379A5">
        <w:t xml:space="preserve"> and keeping </w:t>
      </w:r>
      <w:r w:rsidRPr="005379A5">
        <w:rPr>
          <w:b/>
          <w:bCs/>
        </w:rPr>
        <w:t>ACR Appropriateness Criteria</w:t>
      </w:r>
      <w:r w:rsidRPr="005379A5">
        <w:t xml:space="preserve"> in mind, recommend whether the MRI LS spine scan order at that time was:</w:t>
      </w:r>
    </w:p>
    <w:p w14:paraId="3C4C9263" w14:textId="77777777" w:rsidR="005379A5" w:rsidRPr="005379A5" w:rsidRDefault="005379A5" w:rsidP="005379A5">
      <w:pPr>
        <w:numPr>
          <w:ilvl w:val="0"/>
          <w:numId w:val="9"/>
        </w:numPr>
      </w:pPr>
      <w:proofErr w:type="gramStart"/>
      <w:r w:rsidRPr="005379A5">
        <w:rPr>
          <w:b/>
          <w:bCs/>
        </w:rPr>
        <w:t>USUALLY</w:t>
      </w:r>
      <w:proofErr w:type="gramEnd"/>
      <w:r w:rsidRPr="005379A5">
        <w:rPr>
          <w:b/>
          <w:bCs/>
        </w:rPr>
        <w:t xml:space="preserve"> APPROPRIATE</w:t>
      </w:r>
    </w:p>
    <w:p w14:paraId="6098A8CB" w14:textId="77777777" w:rsidR="005379A5" w:rsidRPr="005379A5" w:rsidRDefault="005379A5" w:rsidP="005379A5">
      <w:pPr>
        <w:numPr>
          <w:ilvl w:val="0"/>
          <w:numId w:val="9"/>
        </w:numPr>
      </w:pPr>
      <w:r w:rsidRPr="005379A5">
        <w:rPr>
          <w:b/>
          <w:bCs/>
        </w:rPr>
        <w:t>MAY BE APPROPRIATE</w:t>
      </w:r>
    </w:p>
    <w:p w14:paraId="5B9062DD" w14:textId="77777777" w:rsidR="005379A5" w:rsidRPr="005379A5" w:rsidRDefault="005379A5" w:rsidP="005379A5">
      <w:pPr>
        <w:numPr>
          <w:ilvl w:val="0"/>
          <w:numId w:val="9"/>
        </w:numPr>
      </w:pPr>
      <w:r w:rsidRPr="005379A5">
        <w:rPr>
          <w:b/>
          <w:bCs/>
        </w:rPr>
        <w:t>USUALLY NOT APPROPRIATE</w:t>
      </w:r>
    </w:p>
    <w:p w14:paraId="4D2DA06F" w14:textId="77777777" w:rsidR="005379A5" w:rsidRPr="005379A5" w:rsidRDefault="005379A5" w:rsidP="005379A5">
      <w:pPr>
        <w:numPr>
          <w:ilvl w:val="0"/>
          <w:numId w:val="9"/>
        </w:numPr>
      </w:pPr>
      <w:r w:rsidRPr="005379A5">
        <w:rPr>
          <w:b/>
          <w:bCs/>
        </w:rPr>
        <w:t>INSUFFICIENT INFORMATION</w:t>
      </w:r>
    </w:p>
    <w:p w14:paraId="0E3D4866" w14:textId="14ECD073" w:rsidR="005379A5" w:rsidRDefault="005379A5" w:rsidP="005379A5">
      <w:r w:rsidRPr="005379A5">
        <w:t xml:space="preserve">If the MRI was </w:t>
      </w:r>
      <w:r w:rsidRPr="005379A5">
        <w:rPr>
          <w:b/>
          <w:bCs/>
        </w:rPr>
        <w:t>not appropriate</w:t>
      </w:r>
      <w:r w:rsidRPr="005379A5">
        <w:t xml:space="preserve">, suggest the most reasonable </w:t>
      </w:r>
      <w:r w:rsidRPr="005379A5">
        <w:rPr>
          <w:b/>
          <w:bCs/>
        </w:rPr>
        <w:t>next step</w:t>
      </w:r>
      <w:r w:rsidRPr="005379A5">
        <w:t xml:space="preserve"> in management or evaluation that should have been considered at that time (e.g., trial of conservative ther</w:t>
      </w:r>
      <w:r w:rsidR="00EB00D1">
        <w:t xml:space="preserve">apy </w:t>
      </w:r>
      <w:r w:rsidRPr="005379A5">
        <w:t>or clinical observation).</w:t>
      </w:r>
    </w:p>
    <w:p w14:paraId="3EDA3272" w14:textId="2674EBA3" w:rsidR="005379A5" w:rsidRPr="005379A5" w:rsidRDefault="005379A5" w:rsidP="005379A5">
      <w:r w:rsidRPr="005379A5">
        <w:t xml:space="preserve">Provide your reasoning in 2–3 concise sentences, referencing ACR criteria categories or common red-flag indicators (if relevant). Then, clearly state your </w:t>
      </w:r>
      <w:r w:rsidRPr="005379A5">
        <w:rPr>
          <w:b/>
          <w:bCs/>
        </w:rPr>
        <w:t>final recommendation</w:t>
      </w:r>
      <w:r>
        <w:rPr>
          <w:b/>
          <w:bCs/>
        </w:rPr>
        <w:t>.</w:t>
      </w:r>
    </w:p>
    <w:sectPr w:rsidR="005379A5" w:rsidRPr="005379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24BAB"/>
    <w:multiLevelType w:val="multilevel"/>
    <w:tmpl w:val="50A8A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1AD5FCF"/>
    <w:multiLevelType w:val="multilevel"/>
    <w:tmpl w:val="8F845D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842240"/>
    <w:multiLevelType w:val="hybridMultilevel"/>
    <w:tmpl w:val="2E0CDA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8E3D9A"/>
    <w:multiLevelType w:val="multilevel"/>
    <w:tmpl w:val="21528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37435E"/>
    <w:multiLevelType w:val="multilevel"/>
    <w:tmpl w:val="6CE4E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CF3012"/>
    <w:multiLevelType w:val="multilevel"/>
    <w:tmpl w:val="E0AE1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4C40D0"/>
    <w:multiLevelType w:val="multilevel"/>
    <w:tmpl w:val="6AD4D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325CA3"/>
    <w:multiLevelType w:val="multilevel"/>
    <w:tmpl w:val="2A8A7C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0AA41C0"/>
    <w:multiLevelType w:val="multilevel"/>
    <w:tmpl w:val="5DAE5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F0F1186"/>
    <w:multiLevelType w:val="multilevel"/>
    <w:tmpl w:val="F1888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35D0CFB"/>
    <w:multiLevelType w:val="multilevel"/>
    <w:tmpl w:val="55D2D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4"/>
  </w:num>
  <w:num w:numId="3">
    <w:abstractNumId w:val="6"/>
  </w:num>
  <w:num w:numId="4">
    <w:abstractNumId w:val="3"/>
  </w:num>
  <w:num w:numId="5">
    <w:abstractNumId w:val="8"/>
  </w:num>
  <w:num w:numId="6">
    <w:abstractNumId w:val="10"/>
  </w:num>
  <w:num w:numId="7">
    <w:abstractNumId w:val="5"/>
  </w:num>
  <w:num w:numId="8">
    <w:abstractNumId w:val="1"/>
  </w:num>
  <w:num w:numId="9">
    <w:abstractNumId w:val="9"/>
  </w:num>
  <w:num w:numId="10">
    <w:abstractNumId w:val="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6B9"/>
    <w:rsid w:val="00044242"/>
    <w:rsid w:val="000C1638"/>
    <w:rsid w:val="000D7E33"/>
    <w:rsid w:val="0012109D"/>
    <w:rsid w:val="0019036D"/>
    <w:rsid w:val="002917F4"/>
    <w:rsid w:val="004376B9"/>
    <w:rsid w:val="004F39C7"/>
    <w:rsid w:val="005379A5"/>
    <w:rsid w:val="005F7697"/>
    <w:rsid w:val="00614137"/>
    <w:rsid w:val="00747D3F"/>
    <w:rsid w:val="00757827"/>
    <w:rsid w:val="00806F2A"/>
    <w:rsid w:val="00954F6A"/>
    <w:rsid w:val="00A470C1"/>
    <w:rsid w:val="00AD576D"/>
    <w:rsid w:val="00B33A7A"/>
    <w:rsid w:val="00BA2982"/>
    <w:rsid w:val="00E605FC"/>
    <w:rsid w:val="00E80DF6"/>
    <w:rsid w:val="00EB00D1"/>
    <w:rsid w:val="00F17D64"/>
    <w:rsid w:val="00F7335B"/>
    <w:rsid w:val="00F73F5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A795AD"/>
  <w15:chartTrackingRefBased/>
  <w15:docId w15:val="{A0DCFE87-1197-450D-B166-56D24BFF4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76B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376B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376B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376B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376B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376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76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76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76B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76B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376B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376B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376B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376B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376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76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76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76B9"/>
    <w:rPr>
      <w:rFonts w:eastAsiaTheme="majorEastAsia" w:cstheme="majorBidi"/>
      <w:color w:val="272727" w:themeColor="text1" w:themeTint="D8"/>
    </w:rPr>
  </w:style>
  <w:style w:type="paragraph" w:styleId="Title">
    <w:name w:val="Title"/>
    <w:basedOn w:val="Normal"/>
    <w:next w:val="Normal"/>
    <w:link w:val="TitleChar"/>
    <w:uiPriority w:val="10"/>
    <w:qFormat/>
    <w:rsid w:val="004376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76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76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76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76B9"/>
    <w:pPr>
      <w:spacing w:before="160"/>
      <w:jc w:val="center"/>
    </w:pPr>
    <w:rPr>
      <w:i/>
      <w:iCs/>
      <w:color w:val="404040" w:themeColor="text1" w:themeTint="BF"/>
    </w:rPr>
  </w:style>
  <w:style w:type="character" w:customStyle="1" w:styleId="QuoteChar">
    <w:name w:val="Quote Char"/>
    <w:basedOn w:val="DefaultParagraphFont"/>
    <w:link w:val="Quote"/>
    <w:uiPriority w:val="29"/>
    <w:rsid w:val="004376B9"/>
    <w:rPr>
      <w:i/>
      <w:iCs/>
      <w:color w:val="404040" w:themeColor="text1" w:themeTint="BF"/>
    </w:rPr>
  </w:style>
  <w:style w:type="paragraph" w:styleId="ListParagraph">
    <w:name w:val="List Paragraph"/>
    <w:basedOn w:val="Normal"/>
    <w:uiPriority w:val="34"/>
    <w:qFormat/>
    <w:rsid w:val="004376B9"/>
    <w:pPr>
      <w:ind w:left="720"/>
      <w:contextualSpacing/>
    </w:pPr>
  </w:style>
  <w:style w:type="character" w:styleId="IntenseEmphasis">
    <w:name w:val="Intense Emphasis"/>
    <w:basedOn w:val="DefaultParagraphFont"/>
    <w:uiPriority w:val="21"/>
    <w:qFormat/>
    <w:rsid w:val="004376B9"/>
    <w:rPr>
      <w:i/>
      <w:iCs/>
      <w:color w:val="2F5496" w:themeColor="accent1" w:themeShade="BF"/>
    </w:rPr>
  </w:style>
  <w:style w:type="paragraph" w:styleId="IntenseQuote">
    <w:name w:val="Intense Quote"/>
    <w:basedOn w:val="Normal"/>
    <w:next w:val="Normal"/>
    <w:link w:val="IntenseQuoteChar"/>
    <w:uiPriority w:val="30"/>
    <w:qFormat/>
    <w:rsid w:val="004376B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376B9"/>
    <w:rPr>
      <w:i/>
      <w:iCs/>
      <w:color w:val="2F5496" w:themeColor="accent1" w:themeShade="BF"/>
    </w:rPr>
  </w:style>
  <w:style w:type="character" w:styleId="IntenseReference">
    <w:name w:val="Intense Reference"/>
    <w:basedOn w:val="DefaultParagraphFont"/>
    <w:uiPriority w:val="32"/>
    <w:qFormat/>
    <w:rsid w:val="004376B9"/>
    <w:rPr>
      <w:b/>
      <w:bCs/>
      <w:smallCaps/>
      <w:color w:val="2F5496" w:themeColor="accent1" w:themeShade="BF"/>
      <w:spacing w:val="5"/>
    </w:rPr>
  </w:style>
  <w:style w:type="paragraph" w:styleId="NormalWeb">
    <w:name w:val="Normal (Web)"/>
    <w:basedOn w:val="Normal"/>
    <w:uiPriority w:val="99"/>
    <w:semiHidden/>
    <w:unhideWhenUsed/>
    <w:rsid w:val="005379A5"/>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4165009C92D47E4A6EEAE8582F989D4"/>
        <w:category>
          <w:name w:val="General"/>
          <w:gallery w:val="placeholder"/>
        </w:category>
        <w:types>
          <w:type w:val="bbPlcHdr"/>
        </w:types>
        <w:behaviors>
          <w:behavior w:val="content"/>
        </w:behaviors>
        <w:guid w:val="{88556AE7-F89F-4F4F-A933-41E8EB1B6AF1}"/>
      </w:docPartPr>
      <w:docPartBody>
        <w:p w:rsidR="00000000" w:rsidRDefault="00561E0C" w:rsidP="00561E0C">
          <w:pPr>
            <w:pStyle w:val="24165009C92D47E4A6EEAE8582F989D4"/>
          </w:pPr>
          <w:r w:rsidRPr="00704F7D">
            <w:rPr>
              <w:rStyle w:val="PlaceholderText"/>
            </w:rPr>
            <w:t>Click or tap here to enter text.</w:t>
          </w:r>
        </w:p>
      </w:docPartBody>
    </w:docPart>
    <w:docPart>
      <w:docPartPr>
        <w:name w:val="A43E438EFE9E4DF99359C304DBFFBA16"/>
        <w:category>
          <w:name w:val="General"/>
          <w:gallery w:val="placeholder"/>
        </w:category>
        <w:types>
          <w:type w:val="bbPlcHdr"/>
        </w:types>
        <w:behaviors>
          <w:behavior w:val="content"/>
        </w:behaviors>
        <w:guid w:val="{C2466D07-D871-42E0-BCE5-53405DEB9F58}"/>
      </w:docPartPr>
      <w:docPartBody>
        <w:p w:rsidR="00000000" w:rsidRDefault="00561E0C" w:rsidP="00561E0C">
          <w:pPr>
            <w:pStyle w:val="A43E438EFE9E4DF99359C304DBFFBA16"/>
          </w:pPr>
          <w:r w:rsidRPr="00704F7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E0C"/>
    <w:rsid w:val="00561E0C"/>
    <w:rsid w:val="007B31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61E0C"/>
    <w:rPr>
      <w:color w:val="808080"/>
    </w:rPr>
  </w:style>
  <w:style w:type="paragraph" w:customStyle="1" w:styleId="827102C6C7844AF5BD0ADB9EC7396DEB">
    <w:name w:val="827102C6C7844AF5BD0ADB9EC7396DEB"/>
    <w:rsid w:val="00561E0C"/>
  </w:style>
  <w:style w:type="paragraph" w:customStyle="1" w:styleId="7D08E8FD374E4DEAA7629BAF0B900242">
    <w:name w:val="7D08E8FD374E4DEAA7629BAF0B900242"/>
    <w:rsid w:val="00561E0C"/>
  </w:style>
  <w:style w:type="paragraph" w:customStyle="1" w:styleId="24165009C92D47E4A6EEAE8582F989D4">
    <w:name w:val="24165009C92D47E4A6EEAE8582F989D4"/>
    <w:rsid w:val="00561E0C"/>
  </w:style>
  <w:style w:type="paragraph" w:customStyle="1" w:styleId="A43E438EFE9E4DF99359C304DBFFBA16">
    <w:name w:val="A43E438EFE9E4DF99359C304DBFFBA16"/>
    <w:rsid w:val="00561E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670</Words>
  <Characters>3824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UMER IQBAL</dc:creator>
  <cp:keywords/>
  <dc:description/>
  <cp:lastModifiedBy>Hasnain Wajeeh Saqib</cp:lastModifiedBy>
  <cp:revision>8</cp:revision>
  <dcterms:created xsi:type="dcterms:W3CDTF">2026-03-28T06:00:00Z</dcterms:created>
  <dcterms:modified xsi:type="dcterms:W3CDTF">2026-04-25T14:01:00Z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3d9875ef-8800-4c71-a8d7-da1ed245a9c9</vt:lpwstr>
  </property>
</Properties>
</file>