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49D07" w14:textId="77777777" w:rsidR="00670471" w:rsidRDefault="00670471" w:rsidP="00670471">
      <w:pPr>
        <w:widowControl w:val="0"/>
        <w:spacing w:before="200" w:after="2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Supplementary Material</w:t>
      </w:r>
    </w:p>
    <w:p w14:paraId="4498DAC7" w14:textId="77777777" w:rsidR="00670471" w:rsidRDefault="00670471" w:rsidP="00670471">
      <w:pPr>
        <w:widowControl w:val="0"/>
        <w:spacing w:after="220" w:line="240" w:lineRule="auto"/>
        <w:ind w:left="440"/>
      </w:pPr>
      <w:r>
        <w:rPr>
          <w:noProof/>
        </w:rPr>
        <w:drawing>
          <wp:inline distT="114300" distB="114300" distL="114300" distR="114300" wp14:anchorId="1FBB36C9" wp14:editId="6C317B6F">
            <wp:extent cx="5943600" cy="5590555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 b="272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90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0DD7D7" w14:textId="77777777" w:rsidR="00670471" w:rsidRDefault="00670471" w:rsidP="00670471">
      <w:pPr>
        <w:widowControl w:val="0"/>
        <w:spacing w:after="220"/>
        <w:jc w:val="both"/>
      </w:pPr>
      <w:r>
        <w:rPr>
          <w:b/>
          <w:bCs/>
        </w:rPr>
        <w:t xml:space="preserve">Supplementary Figure 1: Z-DNA sequence properties, chromosome-level density, and HPRC variant composition. a. </w:t>
      </w:r>
      <w:r>
        <w:t xml:space="preserve">Box plots of predicted Z-DNA sequence lengths sampled distributions across the 2 human reference genomes and the HPRC superpopulations. </w:t>
      </w:r>
      <w:r>
        <w:rPr>
          <w:b/>
          <w:bCs/>
        </w:rPr>
        <w:t>b.</w:t>
      </w:r>
      <w:r>
        <w:t xml:space="preserve"> Correlation between GC content and Z-DNA density across CHM13 chromosomes. </w:t>
      </w:r>
      <w:r>
        <w:rPr>
          <w:b/>
          <w:bCs/>
        </w:rPr>
        <w:t>c.</w:t>
      </w:r>
      <w:r>
        <w:t xml:space="preserve"> Paternal versus maternal autosomal Z-DNA density across paired HPRC samples.</w:t>
      </w:r>
      <w:r>
        <w:rPr>
          <w:b/>
          <w:bCs/>
        </w:rPr>
        <w:t xml:space="preserve"> d. </w:t>
      </w:r>
      <w:r>
        <w:t xml:space="preserve">Sex chromosome ideogram with cytoband staining, Z-DNA density (150 kb bins; purple track), and X/Y-specific region annotations. Z-DNA density per annotated segment is displayed in bp per Mb with jitter points. </w:t>
      </w:r>
      <w:r>
        <w:rPr>
          <w:b/>
          <w:bCs/>
        </w:rPr>
        <w:t>e.</w:t>
      </w:r>
      <w:r>
        <w:t xml:space="preserve"> Composition of HPRC v2 variants stratified by mutation class and size.</w:t>
      </w:r>
    </w:p>
    <w:p w14:paraId="291E1AE3" w14:textId="77777777" w:rsidR="00670471" w:rsidRDefault="00670471" w:rsidP="00670471">
      <w:pPr>
        <w:widowControl w:val="0"/>
        <w:spacing w:after="220" w:line="240" w:lineRule="auto"/>
        <w:jc w:val="both"/>
      </w:pPr>
    </w:p>
    <w:p w14:paraId="02FA50C2" w14:textId="77777777" w:rsidR="00670471" w:rsidRDefault="00670471" w:rsidP="00670471">
      <w:pPr>
        <w:widowControl w:val="0"/>
        <w:spacing w:after="220" w:line="240" w:lineRule="auto"/>
        <w:ind w:left="440"/>
        <w:jc w:val="both"/>
      </w:pPr>
      <w:r>
        <w:rPr>
          <w:noProof/>
        </w:rPr>
        <w:lastRenderedPageBreak/>
        <w:drawing>
          <wp:inline distT="114300" distB="114300" distL="114300" distR="114300" wp14:anchorId="415936ED" wp14:editId="169D07A1">
            <wp:extent cx="5943600" cy="56388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 b="266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F8D13B" w14:textId="77777777" w:rsidR="00670471" w:rsidRDefault="00670471" w:rsidP="00670471">
      <w:pPr>
        <w:widowControl w:val="0"/>
        <w:spacing w:after="220"/>
        <w:jc w:val="both"/>
      </w:pPr>
      <w:r>
        <w:rPr>
          <w:b/>
          <w:bCs/>
        </w:rPr>
        <w:t xml:space="preserve">Supplementary Figure 2: Z-DNA enrichment patterns across mutation categories. a. </w:t>
      </w:r>
      <w:r>
        <w:t xml:space="preserve">Bar chart of relative densities of Z-DNA (blue) predictions versus Controls (gray) around a 50 bp window of the 6 unique SNV subcategories from the HPRC-CHM13 variant dataset. Stars denote Wilcoxon signed rank test significance after BH-FDR correction, and error bars show 95% chromosome-block bootstrap CIs. </w:t>
      </w:r>
      <w:r>
        <w:rPr>
          <w:b/>
          <w:bCs/>
        </w:rPr>
        <w:t xml:space="preserve">b. </w:t>
      </w:r>
      <w:r>
        <w:t xml:space="preserve">Z-DNA metaprofiles for 3 non-Z-DNA-enriched mutation classes from the HPRC-CHM13 variant dataset. For each type, Z-DNA overlap (blue) and matched control overlap (gray) were calculated in a ±500 bp window around the mutation point and normalized over the window to give relative density. Shaded bands show 95% chromosome-block bootstrap confidence intervals (CIs). The dashed vertical line marks the mutation position (offset = 0) and the horizontal one indicates the normalized baseline. </w:t>
      </w:r>
      <w:r>
        <w:rPr>
          <w:b/>
          <w:bCs/>
        </w:rPr>
        <w:t>c.</w:t>
      </w:r>
      <w:r>
        <w:t xml:space="preserve"> Z-DNA-centered metaprofile for 1 bp insertions. Mutation frequencies were calculated across 50 bp upstream and downstream regions and across the Z-DNA/control interval body (rescaled into equal bins due to varying Z-DNA lengths). Shaded bands show 95% chromosome-block bootstrap CIs. The gray </w:t>
      </w:r>
      <w:r>
        <w:lastRenderedPageBreak/>
        <w:t xml:space="preserve">central region represents the Z-DNA/control body. </w:t>
      </w:r>
      <w:r>
        <w:rPr>
          <w:b/>
          <w:bCs/>
        </w:rPr>
        <w:t>d.</w:t>
      </w:r>
      <w:r>
        <w:t xml:space="preserve"> Z-DNA enrichment as a function of variant size for insertions. Enrichment is the ratio of local Z-DNA base fraction (within ±10, ±25, or ±50 bp of the mutation anchor) to the genome-wide Z-DNA fraction (0.48%). Insertions were binned into size classes; points show chromosome-block bootstrap means and error bars show 95% CIs. </w:t>
      </w:r>
      <w:r>
        <w:rPr>
          <w:b/>
          <w:bCs/>
        </w:rPr>
        <w:t xml:space="preserve">e. </w:t>
      </w:r>
      <w:r>
        <w:t xml:space="preserve">Z-DNA (green) metaprofile as in b. but for </w:t>
      </w:r>
      <w:r>
        <w:rPr>
          <w:i/>
          <w:iCs/>
        </w:rPr>
        <w:t xml:space="preserve">de novo </w:t>
      </w:r>
      <w:r>
        <w:t>SNV mutations on the GRCh37 human reference genome.</w:t>
      </w:r>
    </w:p>
    <w:p w14:paraId="7F7FAB75" w14:textId="77777777" w:rsidR="00670471" w:rsidRDefault="00670471" w:rsidP="00670471">
      <w:pPr>
        <w:widowControl w:val="0"/>
        <w:spacing w:after="220" w:line="240" w:lineRule="auto"/>
        <w:jc w:val="both"/>
        <w:rPr>
          <w:b/>
          <w:bCs/>
        </w:rPr>
      </w:pPr>
      <w:r>
        <w:rPr>
          <w:b/>
          <w:bCs/>
        </w:rPr>
        <w:t>Supplementary Table 1: Table containing explanations of abbreviations used in this manuscript.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0"/>
        <w:gridCol w:w="6900"/>
      </w:tblGrid>
      <w:tr w:rsidR="00670471" w14:paraId="45EF02F5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FE1B557" w14:textId="77777777" w:rsidR="00670471" w:rsidRDefault="00670471" w:rsidP="00CE2D9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Abbreviation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0F6C4F6" w14:textId="77777777" w:rsidR="00670471" w:rsidRDefault="00670471" w:rsidP="00CE2D9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</w:tr>
      <w:tr w:rsidR="00670471" w14:paraId="49C78C10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D5158ED" w14:textId="77777777" w:rsidR="00670471" w:rsidRDefault="00670471" w:rsidP="00CE2D9A">
            <w:pPr>
              <w:widowControl w:val="0"/>
              <w:jc w:val="center"/>
            </w:pPr>
            <w:r>
              <w:t>CenSat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4CD79D4" w14:textId="77777777" w:rsidR="00670471" w:rsidRDefault="00670471" w:rsidP="00CE2D9A">
            <w:pPr>
              <w:widowControl w:val="0"/>
              <w:jc w:val="center"/>
            </w:pPr>
            <w:r>
              <w:t>Centromeric and Pericentromeric Satellite Annotation</w:t>
            </w:r>
          </w:p>
        </w:tc>
      </w:tr>
      <w:tr w:rsidR="00670471" w14:paraId="7D16A1C9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75517AF" w14:textId="77777777" w:rsidR="00670471" w:rsidRDefault="00670471" w:rsidP="00CE2D9A">
            <w:pPr>
              <w:widowControl w:val="0"/>
              <w:jc w:val="center"/>
            </w:pPr>
            <w:r>
              <w:t>HSAT1A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67A4E31" w14:textId="77777777" w:rsidR="00670471" w:rsidRDefault="00670471" w:rsidP="00CE2D9A">
            <w:pPr>
              <w:widowControl w:val="0"/>
              <w:jc w:val="center"/>
            </w:pPr>
            <w:r>
              <w:t xml:space="preserve">Classical </w:t>
            </w:r>
            <w:r>
              <w:rPr>
                <w:color w:val="434343"/>
              </w:rPr>
              <w:t>Human Satellite 1A</w:t>
            </w:r>
          </w:p>
        </w:tc>
      </w:tr>
      <w:tr w:rsidR="00670471" w14:paraId="5CCE3870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849A31D" w14:textId="77777777" w:rsidR="00670471" w:rsidRDefault="00670471" w:rsidP="00CE2D9A">
            <w:pPr>
              <w:widowControl w:val="0"/>
              <w:jc w:val="center"/>
            </w:pPr>
            <w:r>
              <w:t>HSAT1B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C037C8E" w14:textId="77777777" w:rsidR="00670471" w:rsidRDefault="00670471" w:rsidP="00CE2D9A">
            <w:pPr>
              <w:widowControl w:val="0"/>
              <w:jc w:val="center"/>
            </w:pPr>
            <w:r>
              <w:t xml:space="preserve">Classical </w:t>
            </w:r>
            <w:r>
              <w:rPr>
                <w:color w:val="434343"/>
              </w:rPr>
              <w:t>Human Satellite 1B</w:t>
            </w:r>
          </w:p>
        </w:tc>
      </w:tr>
      <w:tr w:rsidR="00670471" w14:paraId="07E72878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E580D68" w14:textId="77777777" w:rsidR="00670471" w:rsidRDefault="00670471" w:rsidP="00CE2D9A">
            <w:pPr>
              <w:widowControl w:val="0"/>
              <w:jc w:val="center"/>
            </w:pPr>
            <w:r>
              <w:t>HSAT2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3073E20" w14:textId="77777777" w:rsidR="00670471" w:rsidRDefault="00670471" w:rsidP="00CE2D9A">
            <w:pPr>
              <w:widowControl w:val="0"/>
              <w:jc w:val="center"/>
            </w:pPr>
            <w:r>
              <w:t xml:space="preserve">Classical </w:t>
            </w:r>
            <w:r>
              <w:rPr>
                <w:color w:val="434343"/>
              </w:rPr>
              <w:t>Human Satellite 2</w:t>
            </w:r>
          </w:p>
        </w:tc>
      </w:tr>
      <w:tr w:rsidR="00670471" w14:paraId="7ACE84CF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A084B13" w14:textId="77777777" w:rsidR="00670471" w:rsidRDefault="00670471" w:rsidP="00CE2D9A">
            <w:pPr>
              <w:widowControl w:val="0"/>
              <w:jc w:val="center"/>
            </w:pPr>
            <w:r>
              <w:t>HSAT3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B34FCAE" w14:textId="77777777" w:rsidR="00670471" w:rsidRDefault="00670471" w:rsidP="00CE2D9A">
            <w:pPr>
              <w:widowControl w:val="0"/>
              <w:jc w:val="center"/>
            </w:pPr>
            <w:r>
              <w:t xml:space="preserve">Classical </w:t>
            </w:r>
            <w:r>
              <w:rPr>
                <w:color w:val="434343"/>
              </w:rPr>
              <w:t>Human Satellite 3</w:t>
            </w:r>
          </w:p>
        </w:tc>
      </w:tr>
      <w:tr w:rsidR="00670471" w14:paraId="724ED08E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FCA0517" w14:textId="77777777" w:rsidR="00670471" w:rsidRDefault="00670471" w:rsidP="00CE2D9A">
            <w:pPr>
              <w:widowControl w:val="0"/>
              <w:jc w:val="center"/>
            </w:pPr>
            <w:r>
              <w:t>HOR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43221FD" w14:textId="77777777" w:rsidR="00670471" w:rsidRDefault="00670471" w:rsidP="00CE2D9A">
            <w:pPr>
              <w:jc w:val="center"/>
            </w:pPr>
            <w:r>
              <w:t>Inactive alpha satellite Higher Order Repeats</w:t>
            </w:r>
          </w:p>
        </w:tc>
      </w:tr>
      <w:tr w:rsidR="00670471" w14:paraId="2E75FA02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4A3DC22" w14:textId="77777777" w:rsidR="00670471" w:rsidRDefault="00670471" w:rsidP="00CE2D9A">
            <w:pPr>
              <w:jc w:val="center"/>
              <w:rPr>
                <w:color w:val="434343"/>
              </w:rPr>
            </w:pPr>
            <w:r>
              <w:t>DHOR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D40EAA1" w14:textId="77777777" w:rsidR="00670471" w:rsidRDefault="00670471" w:rsidP="00CE2D9A">
            <w:pPr>
              <w:jc w:val="center"/>
              <w:rPr>
                <w:color w:val="434343"/>
              </w:rPr>
            </w:pPr>
            <w:r>
              <w:t>Divergent alpha satellite Higher Order Repeats</w:t>
            </w:r>
          </w:p>
        </w:tc>
      </w:tr>
      <w:tr w:rsidR="00670471" w14:paraId="6E9B131A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F04D831" w14:textId="77777777" w:rsidR="00670471" w:rsidRDefault="00670471" w:rsidP="00CE2D9A">
            <w:pPr>
              <w:jc w:val="center"/>
            </w:pPr>
            <w:r>
              <w:t>AHOR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7E6DC37" w14:textId="77777777" w:rsidR="00670471" w:rsidRDefault="00670471" w:rsidP="00CE2D9A">
            <w:pPr>
              <w:jc w:val="center"/>
            </w:pPr>
            <w:r>
              <w:t>Active alpha-satellite Higher-Order Repeats</w:t>
            </w:r>
          </w:p>
        </w:tc>
      </w:tr>
      <w:tr w:rsidR="00670471" w14:paraId="275F91D4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E38C6A7" w14:textId="77777777" w:rsidR="00670471" w:rsidRDefault="00670471" w:rsidP="00CE2D9A">
            <w:pPr>
              <w:jc w:val="center"/>
              <w:rPr>
                <w:color w:val="434343"/>
              </w:rPr>
            </w:pPr>
            <w:r>
              <w:t>MON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329D865" w14:textId="77777777" w:rsidR="00670471" w:rsidRDefault="00670471" w:rsidP="00CE2D9A">
            <w:pPr>
              <w:jc w:val="center"/>
              <w:rPr>
                <w:color w:val="434343"/>
              </w:rPr>
            </w:pPr>
            <w:r>
              <w:t>Monomeric alpha satellites</w:t>
            </w:r>
          </w:p>
        </w:tc>
      </w:tr>
      <w:tr w:rsidR="00670471" w14:paraId="00481553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86A44AA" w14:textId="77777777" w:rsidR="00670471" w:rsidRDefault="00670471" w:rsidP="00CE2D9A">
            <w:pPr>
              <w:widowControl w:val="0"/>
              <w:jc w:val="center"/>
            </w:pPr>
            <w:r>
              <w:rPr>
                <w:color w:val="434343"/>
              </w:rPr>
              <w:t>BSAT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FD8EEA5" w14:textId="77777777" w:rsidR="00670471" w:rsidRDefault="00670471" w:rsidP="00CE2D9A">
            <w:pPr>
              <w:widowControl w:val="0"/>
              <w:jc w:val="center"/>
            </w:pPr>
            <w:r>
              <w:rPr>
                <w:color w:val="434343"/>
              </w:rPr>
              <w:t>Beta Satellites</w:t>
            </w:r>
          </w:p>
        </w:tc>
      </w:tr>
      <w:tr w:rsidR="00670471" w14:paraId="0AF9FA1F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866BB69" w14:textId="77777777" w:rsidR="00670471" w:rsidRDefault="00670471" w:rsidP="00CE2D9A">
            <w:pPr>
              <w:widowControl w:val="0"/>
              <w:jc w:val="center"/>
            </w:pPr>
            <w:r>
              <w:t>GSAT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8309612" w14:textId="77777777" w:rsidR="00670471" w:rsidRDefault="00670471" w:rsidP="00CE2D9A">
            <w:pPr>
              <w:widowControl w:val="0"/>
              <w:jc w:val="center"/>
            </w:pPr>
            <w:r>
              <w:rPr>
                <w:color w:val="434343"/>
              </w:rPr>
              <w:t>Gamma Satellites</w:t>
            </w:r>
          </w:p>
        </w:tc>
      </w:tr>
      <w:tr w:rsidR="00670471" w14:paraId="336E3B7F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2FD38FA" w14:textId="77777777" w:rsidR="00670471" w:rsidRDefault="00670471" w:rsidP="00CE2D9A">
            <w:pPr>
              <w:widowControl w:val="0"/>
              <w:jc w:val="center"/>
            </w:pPr>
            <w:r>
              <w:t>CT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77F8DC3" w14:textId="77777777" w:rsidR="00670471" w:rsidRDefault="00670471" w:rsidP="00CE2D9A">
            <w:pPr>
              <w:widowControl w:val="0"/>
              <w:jc w:val="center"/>
            </w:pPr>
            <w:r>
              <w:rPr>
                <w:color w:val="434343"/>
              </w:rPr>
              <w:t>Centric Transition regions</w:t>
            </w:r>
          </w:p>
        </w:tc>
      </w:tr>
      <w:tr w:rsidR="00670471" w14:paraId="427AFA34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6ED3FD2" w14:textId="77777777" w:rsidR="00670471" w:rsidRDefault="00670471" w:rsidP="00CE2D9A">
            <w:pPr>
              <w:jc w:val="center"/>
            </w:pPr>
            <w:r>
              <w:t>SNV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6B6161B" w14:textId="77777777" w:rsidR="00670471" w:rsidRDefault="00670471" w:rsidP="00CE2D9A">
            <w:pPr>
              <w:widowControl w:val="0"/>
              <w:jc w:val="center"/>
              <w:rPr>
                <w:color w:val="434343"/>
              </w:rPr>
            </w:pPr>
            <w:r>
              <w:rPr>
                <w:color w:val="434343"/>
              </w:rPr>
              <w:t>Single Nucleotide Variation</w:t>
            </w:r>
          </w:p>
        </w:tc>
      </w:tr>
      <w:tr w:rsidR="00670471" w14:paraId="6EF9AAE0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2DD620E" w14:textId="77777777" w:rsidR="00670471" w:rsidRDefault="00670471" w:rsidP="00CE2D9A">
            <w:pPr>
              <w:jc w:val="center"/>
            </w:pPr>
            <w:r>
              <w:t>MNV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207594E" w14:textId="77777777" w:rsidR="00670471" w:rsidRDefault="00670471" w:rsidP="00CE2D9A">
            <w:pPr>
              <w:widowControl w:val="0"/>
              <w:jc w:val="center"/>
              <w:rPr>
                <w:color w:val="434343"/>
              </w:rPr>
            </w:pPr>
            <w:r>
              <w:rPr>
                <w:color w:val="434343"/>
              </w:rPr>
              <w:t>Multiple Nucleotide Variation</w:t>
            </w:r>
          </w:p>
        </w:tc>
      </w:tr>
      <w:tr w:rsidR="00670471" w14:paraId="7EFCFDBB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B1D4449" w14:textId="77777777" w:rsidR="00670471" w:rsidRDefault="00670471" w:rsidP="00CE2D9A">
            <w:pPr>
              <w:jc w:val="center"/>
            </w:pPr>
            <w:r>
              <w:t>MMR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CD192E4" w14:textId="77777777" w:rsidR="00670471" w:rsidRDefault="00670471" w:rsidP="00CE2D9A">
            <w:pPr>
              <w:widowControl w:val="0"/>
              <w:jc w:val="center"/>
              <w:rPr>
                <w:color w:val="434343"/>
              </w:rPr>
            </w:pPr>
            <w:r>
              <w:rPr>
                <w:color w:val="434343"/>
              </w:rPr>
              <w:t>Mismatch repair</w:t>
            </w:r>
          </w:p>
        </w:tc>
      </w:tr>
      <w:tr w:rsidR="00670471" w14:paraId="36264F1E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A9EE505" w14:textId="77777777" w:rsidR="00670471" w:rsidRDefault="00670471" w:rsidP="00CE2D9A">
            <w:pPr>
              <w:jc w:val="center"/>
            </w:pPr>
            <w:r>
              <w:t>NER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CC4D4D8" w14:textId="77777777" w:rsidR="00670471" w:rsidRDefault="00670471" w:rsidP="00CE2D9A">
            <w:pPr>
              <w:jc w:val="center"/>
              <w:rPr>
                <w:color w:val="434343"/>
              </w:rPr>
            </w:pPr>
            <w:r>
              <w:t xml:space="preserve">Nucleotide Excision Repair </w:t>
            </w:r>
          </w:p>
        </w:tc>
      </w:tr>
      <w:tr w:rsidR="00670471" w14:paraId="68F9C409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6B5F3E8" w14:textId="77777777" w:rsidR="00670471" w:rsidRDefault="00670471" w:rsidP="00CE2D9A">
            <w:pPr>
              <w:jc w:val="center"/>
            </w:pPr>
            <w:r>
              <w:t>AC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D5B0C75" w14:textId="77777777" w:rsidR="00670471" w:rsidRDefault="00670471" w:rsidP="00CE2D9A">
            <w:pPr>
              <w:jc w:val="center"/>
            </w:pPr>
            <w:r>
              <w:t>Allele Count</w:t>
            </w:r>
          </w:p>
        </w:tc>
      </w:tr>
      <w:tr w:rsidR="00670471" w14:paraId="7CF282BA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0E27DD0" w14:textId="77777777" w:rsidR="00670471" w:rsidRDefault="00670471" w:rsidP="00CE2D9A">
            <w:pPr>
              <w:jc w:val="center"/>
            </w:pPr>
            <w:r>
              <w:t>AN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C0167A9" w14:textId="77777777" w:rsidR="00670471" w:rsidRDefault="00670471" w:rsidP="00CE2D9A">
            <w:pPr>
              <w:jc w:val="center"/>
            </w:pPr>
            <w:r>
              <w:t>Allele Number</w:t>
            </w:r>
          </w:p>
        </w:tc>
      </w:tr>
      <w:tr w:rsidR="00670471" w14:paraId="64C20A86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E8E0C95" w14:textId="77777777" w:rsidR="00670471" w:rsidRDefault="00670471" w:rsidP="00CE2D9A">
            <w:pPr>
              <w:jc w:val="center"/>
            </w:pPr>
            <w:r>
              <w:t>AF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A85A970" w14:textId="77777777" w:rsidR="00670471" w:rsidRDefault="00670471" w:rsidP="00CE2D9A">
            <w:pPr>
              <w:jc w:val="center"/>
            </w:pPr>
            <w:r>
              <w:t>Allele Frequency</w:t>
            </w:r>
          </w:p>
        </w:tc>
      </w:tr>
      <w:tr w:rsidR="00670471" w14:paraId="700A6159" w14:textId="77777777" w:rsidTr="00CE2D9A"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31A928C" w14:textId="77777777" w:rsidR="00670471" w:rsidRDefault="00670471" w:rsidP="00CE2D9A">
            <w:pPr>
              <w:jc w:val="center"/>
            </w:pPr>
            <w:r>
              <w:t>CDS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D74AC7F" w14:textId="77777777" w:rsidR="00670471" w:rsidRDefault="00670471" w:rsidP="00CE2D9A">
            <w:pPr>
              <w:jc w:val="center"/>
            </w:pPr>
            <w:r>
              <w:t>Coding Sequence</w:t>
            </w:r>
          </w:p>
        </w:tc>
      </w:tr>
    </w:tbl>
    <w:p w14:paraId="594582AD" w14:textId="77777777" w:rsidR="00670471" w:rsidRDefault="00670471" w:rsidP="00670471">
      <w:pPr>
        <w:spacing w:before="220" w:after="220" w:line="240" w:lineRule="auto"/>
        <w:ind w:left="440" w:hanging="440"/>
        <w:jc w:val="both"/>
        <w:rPr>
          <w:b/>
          <w:bCs/>
          <w:sz w:val="24"/>
          <w:szCs w:val="24"/>
        </w:rPr>
      </w:pPr>
    </w:p>
    <w:p w14:paraId="5AB2FDB0" w14:textId="77777777" w:rsidR="00670471" w:rsidRDefault="00670471" w:rsidP="00670471">
      <w:pPr>
        <w:spacing w:before="220" w:after="220" w:line="240" w:lineRule="auto"/>
        <w:ind w:left="440" w:hanging="440"/>
        <w:jc w:val="both"/>
        <w:rPr>
          <w:b/>
          <w:bCs/>
          <w:sz w:val="24"/>
          <w:szCs w:val="24"/>
        </w:rPr>
      </w:pPr>
    </w:p>
    <w:p w14:paraId="1A25C3DA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71"/>
    <w:rsid w:val="003C2EF4"/>
    <w:rsid w:val="00446799"/>
    <w:rsid w:val="00471820"/>
    <w:rsid w:val="00670471"/>
    <w:rsid w:val="006A7E07"/>
    <w:rsid w:val="00701021"/>
    <w:rsid w:val="00866E40"/>
    <w:rsid w:val="00B66CF5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BC1E9"/>
  <w15:chartTrackingRefBased/>
  <w15:docId w15:val="{F0810C5F-E375-434C-BEE6-DEAB981C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471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4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4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4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4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4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47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47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47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47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4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4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4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4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4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4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0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47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0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47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04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47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04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4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4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2698</Characters>
  <Application>Microsoft Office Word</Application>
  <DocSecurity>0</DocSecurity>
  <Lines>22</Lines>
  <Paragraphs>6</Paragraphs>
  <ScaleCrop>false</ScaleCrop>
  <Company>Springer Nature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2026-07-20T07:39:00Z</dcterms:created>
  <dcterms:modified xsi:type="dcterms:W3CDTF">2026-07-20T07:39:00Z</dcterms:modified>
</cp:coreProperties>
</file>