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A3E07" w14:textId="77777777" w:rsidR="002629A1" w:rsidRDefault="002629A1" w:rsidP="002629A1">
      <w:pPr>
        <w:spacing w:line="480" w:lineRule="auto"/>
        <w:rPr>
          <w:color w:val="000000"/>
        </w:rPr>
      </w:pPr>
    </w:p>
    <w:p w14:paraId="43DA5E01" w14:textId="77777777" w:rsidR="00B12C23" w:rsidRPr="007C6F38" w:rsidRDefault="00B12C23" w:rsidP="00B12C23">
      <w:pPr>
        <w:spacing w:line="480" w:lineRule="auto"/>
        <w:rPr>
          <w:b/>
          <w:bCs/>
          <w:color w:val="000000"/>
        </w:rPr>
      </w:pPr>
      <w:r w:rsidRPr="007C6F38">
        <w:rPr>
          <w:b/>
          <w:bCs/>
          <w:color w:val="000000"/>
        </w:rPr>
        <w:t>Table 1: Guiding principles underpinning development of the toolkit</w:t>
      </w:r>
    </w:p>
    <w:tbl>
      <w:tblPr>
        <w:tblW w:w="9016" w:type="dxa"/>
        <w:tblBorders>
          <w:top w:val="single" w:sz="4" w:space="0" w:color="auto"/>
          <w:bottom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3005"/>
        <w:gridCol w:w="3005"/>
        <w:gridCol w:w="3006"/>
      </w:tblGrid>
      <w:tr w:rsidR="00B12C23" w:rsidRPr="007C6F38" w14:paraId="1E1411E7" w14:textId="77777777" w:rsidTr="00691A86"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14:paraId="2B5534AA" w14:textId="77777777" w:rsidR="00B12C23" w:rsidRPr="007C6F38" w:rsidRDefault="00B12C23" w:rsidP="00691A86">
            <w:pPr>
              <w:rPr>
                <w:b/>
                <w:bCs/>
                <w:color w:val="000000"/>
              </w:rPr>
            </w:pPr>
            <w:r w:rsidRPr="007C6F38">
              <w:rPr>
                <w:b/>
                <w:bCs/>
                <w:color w:val="000000"/>
              </w:rPr>
              <w:t>Guiding principle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14:paraId="7ED23199" w14:textId="77777777" w:rsidR="00B12C23" w:rsidRPr="007C6F38" w:rsidRDefault="00B12C23" w:rsidP="00691A86">
            <w:pPr>
              <w:rPr>
                <w:b/>
                <w:bCs/>
                <w:color w:val="000000"/>
              </w:rPr>
            </w:pPr>
            <w:r w:rsidRPr="007C6F38">
              <w:rPr>
                <w:b/>
                <w:bCs/>
                <w:color w:val="000000"/>
              </w:rPr>
              <w:t>Rationale</w:t>
            </w: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</w:tcPr>
          <w:p w14:paraId="60C5C499" w14:textId="77777777" w:rsidR="00B12C23" w:rsidRPr="007C6F38" w:rsidRDefault="00B12C23" w:rsidP="00691A86">
            <w:pPr>
              <w:rPr>
                <w:b/>
                <w:bCs/>
                <w:color w:val="000000"/>
              </w:rPr>
            </w:pPr>
            <w:r w:rsidRPr="007C6F38">
              <w:rPr>
                <w:b/>
                <w:bCs/>
                <w:color w:val="000000"/>
              </w:rPr>
              <w:t>Implications for intervention design</w:t>
            </w:r>
          </w:p>
        </w:tc>
      </w:tr>
      <w:tr w:rsidR="00B12C23" w:rsidRPr="007C6F38" w14:paraId="0D2FE839" w14:textId="77777777" w:rsidTr="00691A86">
        <w:tc>
          <w:tcPr>
            <w:tcW w:w="3005" w:type="dxa"/>
            <w:tcBorders>
              <w:top w:val="single" w:sz="4" w:space="0" w:color="auto"/>
              <w:bottom w:val="nil"/>
            </w:tcBorders>
          </w:tcPr>
          <w:p w14:paraId="02FF891D" w14:textId="77777777" w:rsidR="00B12C23" w:rsidRPr="007C6F38" w:rsidRDefault="00B12C23" w:rsidP="00691A86">
            <w:pPr>
              <w:rPr>
                <w:color w:val="000000"/>
              </w:rPr>
            </w:pPr>
            <w:r w:rsidRPr="007C6F38">
              <w:rPr>
                <w:color w:val="000000"/>
              </w:rPr>
              <w:t>Integrate lived experience throughout</w:t>
            </w:r>
          </w:p>
        </w:tc>
        <w:tc>
          <w:tcPr>
            <w:tcW w:w="3005" w:type="dxa"/>
            <w:tcBorders>
              <w:top w:val="single" w:sz="4" w:space="0" w:color="auto"/>
              <w:bottom w:val="nil"/>
            </w:tcBorders>
          </w:tcPr>
          <w:p w14:paraId="203BC7DF" w14:textId="77777777" w:rsidR="00B12C23" w:rsidRPr="007C6F38" w:rsidRDefault="00B12C23" w:rsidP="00691A86">
            <w:pPr>
              <w:rPr>
                <w:color w:val="000000"/>
              </w:rPr>
            </w:pPr>
            <w:r w:rsidRPr="007C6F38">
              <w:rPr>
                <w:color w:val="000000"/>
              </w:rPr>
              <w:t>Co-design enhances relevance, acceptability, and ethical sensitivity and supports epistemic justice.</w:t>
            </w:r>
          </w:p>
        </w:tc>
        <w:tc>
          <w:tcPr>
            <w:tcW w:w="3006" w:type="dxa"/>
            <w:tcBorders>
              <w:top w:val="single" w:sz="4" w:space="0" w:color="auto"/>
              <w:bottom w:val="nil"/>
            </w:tcBorders>
          </w:tcPr>
          <w:p w14:paraId="306F818B" w14:textId="77777777" w:rsidR="00B12C23" w:rsidRPr="007C6F38" w:rsidRDefault="00B12C23" w:rsidP="00691A86">
            <w:pPr>
              <w:rPr>
                <w:color w:val="000000"/>
              </w:rPr>
            </w:pPr>
            <w:r w:rsidRPr="007C6F38">
              <w:rPr>
                <w:color w:val="000000"/>
              </w:rPr>
              <w:t>Iterative feedback from people with lived experience informed content, tone, pacing, safeguards, and framing; reflexive input from researchers with lived experience.</w:t>
            </w:r>
          </w:p>
          <w:p w14:paraId="40C97F92" w14:textId="77777777" w:rsidR="00B12C23" w:rsidRPr="007C6F38" w:rsidRDefault="00B12C23" w:rsidP="00691A86">
            <w:pPr>
              <w:rPr>
                <w:color w:val="000000"/>
              </w:rPr>
            </w:pPr>
          </w:p>
        </w:tc>
      </w:tr>
      <w:tr w:rsidR="00B12C23" w:rsidRPr="007C6F38" w14:paraId="341E23B1" w14:textId="77777777" w:rsidTr="00691A86">
        <w:tc>
          <w:tcPr>
            <w:tcW w:w="3005" w:type="dxa"/>
            <w:tcBorders>
              <w:top w:val="nil"/>
            </w:tcBorders>
          </w:tcPr>
          <w:p w14:paraId="01EC8091" w14:textId="77777777" w:rsidR="00B12C23" w:rsidRPr="007C6F38" w:rsidRDefault="00B12C23" w:rsidP="00691A86">
            <w:pPr>
              <w:rPr>
                <w:color w:val="000000"/>
              </w:rPr>
            </w:pPr>
            <w:r w:rsidRPr="007C6F38">
              <w:rPr>
                <w:color w:val="000000"/>
              </w:rPr>
              <w:t>Emotional validation and non-blaming framing</w:t>
            </w:r>
          </w:p>
        </w:tc>
        <w:tc>
          <w:tcPr>
            <w:tcW w:w="3005" w:type="dxa"/>
            <w:tcBorders>
              <w:top w:val="nil"/>
            </w:tcBorders>
          </w:tcPr>
          <w:p w14:paraId="690CF471" w14:textId="77777777" w:rsidR="00B12C23" w:rsidRPr="007C6F38" w:rsidRDefault="00B12C23" w:rsidP="00691A86">
            <w:pPr>
              <w:rPr>
                <w:color w:val="000000"/>
              </w:rPr>
            </w:pPr>
            <w:r w:rsidRPr="007C6F38">
              <w:rPr>
                <w:color w:val="000000"/>
              </w:rPr>
              <w:t>People with BEDs commonly experience high levels of shame and self-criticism; framing binge eating as a personal failing or deficit may increase distress and disengagement</w:t>
            </w:r>
          </w:p>
        </w:tc>
        <w:tc>
          <w:tcPr>
            <w:tcW w:w="3006" w:type="dxa"/>
            <w:tcBorders>
              <w:top w:val="nil"/>
            </w:tcBorders>
          </w:tcPr>
          <w:p w14:paraId="310A94FB" w14:textId="77777777" w:rsidR="00B12C23" w:rsidRPr="007C6F38" w:rsidRDefault="00B12C23" w:rsidP="00691A86">
            <w:pPr>
              <w:rPr>
                <w:color w:val="000000"/>
              </w:rPr>
            </w:pPr>
            <w:r w:rsidRPr="007C6F38">
              <w:rPr>
                <w:color w:val="000000"/>
              </w:rPr>
              <w:t>Content frames binge eating as an understandable, but unhelpful, response to emotional distress; language avoids blame, judgement or deficit-based framing.</w:t>
            </w:r>
          </w:p>
          <w:p w14:paraId="7E022A4F" w14:textId="77777777" w:rsidR="00B12C23" w:rsidRPr="007C6F38" w:rsidRDefault="00B12C23" w:rsidP="00691A86">
            <w:pPr>
              <w:rPr>
                <w:color w:val="000000"/>
              </w:rPr>
            </w:pPr>
          </w:p>
        </w:tc>
      </w:tr>
      <w:tr w:rsidR="00B12C23" w:rsidRPr="007C6F38" w14:paraId="0F1D990F" w14:textId="77777777" w:rsidTr="00691A86">
        <w:tc>
          <w:tcPr>
            <w:tcW w:w="3005" w:type="dxa"/>
          </w:tcPr>
          <w:p w14:paraId="034C150C" w14:textId="77777777" w:rsidR="00B12C23" w:rsidRPr="007C6F38" w:rsidRDefault="00B12C23" w:rsidP="00691A86">
            <w:pPr>
              <w:rPr>
                <w:color w:val="000000"/>
              </w:rPr>
            </w:pPr>
            <w:r w:rsidRPr="007C6F38">
              <w:rPr>
                <w:color w:val="000000"/>
              </w:rPr>
              <w:t>Target emotional processes central to binge eating</w:t>
            </w:r>
          </w:p>
        </w:tc>
        <w:tc>
          <w:tcPr>
            <w:tcW w:w="3005" w:type="dxa"/>
          </w:tcPr>
          <w:p w14:paraId="18D01560" w14:textId="77777777" w:rsidR="00B12C23" w:rsidRPr="007C6F38" w:rsidRDefault="00B12C23" w:rsidP="00691A86">
            <w:pPr>
              <w:rPr>
                <w:color w:val="000000"/>
              </w:rPr>
            </w:pPr>
            <w:r w:rsidRPr="007C6F38">
              <w:rPr>
                <w:color w:val="000000"/>
              </w:rPr>
              <w:t>Emotional awareness, emotion regulation, beliefs about emotions, and secondary emotions are empirically implicated in binge eating and may precede symptom onset.</w:t>
            </w:r>
          </w:p>
        </w:tc>
        <w:tc>
          <w:tcPr>
            <w:tcW w:w="3006" w:type="dxa"/>
          </w:tcPr>
          <w:p w14:paraId="01D0B735" w14:textId="77777777" w:rsidR="00B12C23" w:rsidRPr="007C6F38" w:rsidRDefault="00B12C23" w:rsidP="00691A86">
            <w:pPr>
              <w:rPr>
                <w:color w:val="000000"/>
              </w:rPr>
            </w:pPr>
            <w:r w:rsidRPr="007C6F38">
              <w:rPr>
                <w:color w:val="000000"/>
              </w:rPr>
              <w:t>Content primarily focused on emotional awareness, acceptance, distress tolerance, and adaptive regulation rather than weight, shape, or eating rules.</w:t>
            </w:r>
          </w:p>
          <w:p w14:paraId="3F1120A1" w14:textId="77777777" w:rsidR="00B12C23" w:rsidRPr="007C6F38" w:rsidRDefault="00B12C23" w:rsidP="00691A86">
            <w:pPr>
              <w:rPr>
                <w:color w:val="000000"/>
              </w:rPr>
            </w:pPr>
          </w:p>
        </w:tc>
      </w:tr>
      <w:tr w:rsidR="00B12C23" w:rsidRPr="007C6F38" w14:paraId="648FC3AE" w14:textId="77777777" w:rsidTr="00691A86">
        <w:tc>
          <w:tcPr>
            <w:tcW w:w="3005" w:type="dxa"/>
          </w:tcPr>
          <w:p w14:paraId="7D859363" w14:textId="77777777" w:rsidR="00B12C23" w:rsidRPr="007C6F38" w:rsidRDefault="00B12C23" w:rsidP="00691A86">
            <w:pPr>
              <w:rPr>
                <w:color w:val="000000"/>
              </w:rPr>
            </w:pPr>
            <w:r w:rsidRPr="007C6F38">
              <w:rPr>
                <w:color w:val="000000"/>
              </w:rPr>
              <w:t>Provide practice exercise to practice newly acquired learning</w:t>
            </w:r>
          </w:p>
        </w:tc>
        <w:tc>
          <w:tcPr>
            <w:tcW w:w="3005" w:type="dxa"/>
          </w:tcPr>
          <w:p w14:paraId="08742CFD" w14:textId="77777777" w:rsidR="00B12C23" w:rsidRPr="007C6F38" w:rsidRDefault="00B12C23" w:rsidP="00691A86">
            <w:pPr>
              <w:rPr>
                <w:color w:val="000000"/>
              </w:rPr>
            </w:pPr>
            <w:r w:rsidRPr="007C6F38">
              <w:rPr>
                <w:color w:val="000000"/>
              </w:rPr>
              <w:t>Whilst psychoeducation about the emotional drivers of eating-disordered behaviours is expected to support change, engagement in skills practice is likely to be important for changes in behaviour to occur.</w:t>
            </w:r>
          </w:p>
          <w:p w14:paraId="6BEE884D" w14:textId="77777777" w:rsidR="00B12C23" w:rsidRPr="007C6F38" w:rsidRDefault="00B12C23" w:rsidP="00691A86">
            <w:pPr>
              <w:rPr>
                <w:color w:val="000000"/>
              </w:rPr>
            </w:pPr>
          </w:p>
        </w:tc>
        <w:tc>
          <w:tcPr>
            <w:tcW w:w="3006" w:type="dxa"/>
          </w:tcPr>
          <w:p w14:paraId="38EFDA20" w14:textId="77777777" w:rsidR="00B12C23" w:rsidRPr="007C6F38" w:rsidRDefault="00B12C23" w:rsidP="00691A86">
            <w:pPr>
              <w:rPr>
                <w:color w:val="000000"/>
              </w:rPr>
            </w:pPr>
            <w:r w:rsidRPr="007C6F38">
              <w:rPr>
                <w:color w:val="000000"/>
              </w:rPr>
              <w:t>Each video is accompanied by a set of practice exercises to reinforce learning. There is also a workbook with additional practice sheets and further information</w:t>
            </w:r>
          </w:p>
        </w:tc>
      </w:tr>
      <w:tr w:rsidR="00B12C23" w:rsidRPr="007C6F38" w14:paraId="07753CC4" w14:textId="77777777" w:rsidTr="00691A86">
        <w:tc>
          <w:tcPr>
            <w:tcW w:w="3005" w:type="dxa"/>
          </w:tcPr>
          <w:p w14:paraId="7A52E40B" w14:textId="77777777" w:rsidR="00B12C23" w:rsidRPr="007C6F38" w:rsidRDefault="00B12C23" w:rsidP="00691A86">
            <w:pPr>
              <w:rPr>
                <w:color w:val="000000"/>
              </w:rPr>
            </w:pPr>
            <w:r w:rsidRPr="007C6F38">
              <w:rPr>
                <w:color w:val="000000"/>
              </w:rPr>
              <w:t>Prioritise emotional safety in a self-guided format</w:t>
            </w:r>
          </w:p>
        </w:tc>
        <w:tc>
          <w:tcPr>
            <w:tcW w:w="3005" w:type="dxa"/>
          </w:tcPr>
          <w:p w14:paraId="5903612C" w14:textId="77777777" w:rsidR="00B12C23" w:rsidRPr="007C6F38" w:rsidRDefault="00B12C23" w:rsidP="00691A86">
            <w:pPr>
              <w:rPr>
                <w:color w:val="000000"/>
              </w:rPr>
            </w:pPr>
            <w:r w:rsidRPr="007C6F38">
              <w:rPr>
                <w:color w:val="000000"/>
              </w:rPr>
              <w:t>Self-guided interventions may pose risks if content evokes distress without adequate support, particularly during waiting periods.</w:t>
            </w:r>
          </w:p>
        </w:tc>
        <w:tc>
          <w:tcPr>
            <w:tcW w:w="3006" w:type="dxa"/>
          </w:tcPr>
          <w:p w14:paraId="71B3B377" w14:textId="77777777" w:rsidR="00B12C23" w:rsidRPr="007C6F38" w:rsidRDefault="00B12C23" w:rsidP="00691A86">
            <w:pPr>
              <w:rPr>
                <w:color w:val="000000"/>
              </w:rPr>
            </w:pPr>
            <w:r w:rsidRPr="007C6F38">
              <w:rPr>
                <w:color w:val="000000"/>
              </w:rPr>
              <w:t xml:space="preserve">Gradual introduction of emotionally evocative content; explicit permission to pause or disengage; clear signposting to additional support and crisis resources. Clarity from the outset that emotions are the central tenant of this intervention. </w:t>
            </w:r>
          </w:p>
          <w:p w14:paraId="15F8DE4F" w14:textId="77777777" w:rsidR="00B12C23" w:rsidRPr="007C6F38" w:rsidRDefault="00B12C23" w:rsidP="00691A86">
            <w:pPr>
              <w:rPr>
                <w:color w:val="000000"/>
              </w:rPr>
            </w:pPr>
          </w:p>
        </w:tc>
      </w:tr>
      <w:tr w:rsidR="00B12C23" w:rsidRPr="007C6F38" w14:paraId="0B10146E" w14:textId="77777777" w:rsidTr="00691A86">
        <w:tc>
          <w:tcPr>
            <w:tcW w:w="3005" w:type="dxa"/>
          </w:tcPr>
          <w:p w14:paraId="37A8EA4B" w14:textId="77777777" w:rsidR="00B12C23" w:rsidRPr="007C6F38" w:rsidRDefault="00B12C23" w:rsidP="00691A86">
            <w:pPr>
              <w:rPr>
                <w:color w:val="000000"/>
              </w:rPr>
            </w:pPr>
            <w:r w:rsidRPr="007C6F38">
              <w:rPr>
                <w:color w:val="000000"/>
              </w:rPr>
              <w:t>Support autonomy, choice and flexibility</w:t>
            </w:r>
          </w:p>
        </w:tc>
        <w:tc>
          <w:tcPr>
            <w:tcW w:w="3005" w:type="dxa"/>
          </w:tcPr>
          <w:p w14:paraId="663116D6" w14:textId="77777777" w:rsidR="00B12C23" w:rsidRPr="007C6F38" w:rsidRDefault="00B12C23" w:rsidP="00691A86">
            <w:pPr>
              <w:rPr>
                <w:color w:val="000000"/>
              </w:rPr>
            </w:pPr>
            <w:r w:rsidRPr="007C6F38">
              <w:rPr>
                <w:color w:val="000000"/>
              </w:rPr>
              <w:t>Individuals on waiting lists may feel powerless, or subject to, services; rigid interventions may increase disengagement.</w:t>
            </w:r>
          </w:p>
        </w:tc>
        <w:tc>
          <w:tcPr>
            <w:tcW w:w="3006" w:type="dxa"/>
          </w:tcPr>
          <w:p w14:paraId="0445F68C" w14:textId="77777777" w:rsidR="00B12C23" w:rsidRPr="007C6F38" w:rsidRDefault="00B12C23" w:rsidP="00691A86">
            <w:pPr>
              <w:rPr>
                <w:color w:val="000000"/>
              </w:rPr>
            </w:pPr>
            <w:r w:rsidRPr="007C6F38">
              <w:rPr>
                <w:color w:val="000000"/>
              </w:rPr>
              <w:t>Modular, self-paced design allowing selective engagement; encouragement of user choice rather than completion requirements and supporting flexible, self-paced engagement with the option to revisit material as needed</w:t>
            </w:r>
          </w:p>
        </w:tc>
      </w:tr>
      <w:tr w:rsidR="00B12C23" w:rsidRPr="007C6F38" w14:paraId="2B513AD1" w14:textId="77777777" w:rsidTr="00691A86">
        <w:tc>
          <w:tcPr>
            <w:tcW w:w="3005" w:type="dxa"/>
          </w:tcPr>
          <w:p w14:paraId="02EC82F3" w14:textId="77777777" w:rsidR="00B12C23" w:rsidRPr="007C6F38" w:rsidRDefault="00B12C23" w:rsidP="00691A86">
            <w:pPr>
              <w:rPr>
                <w:color w:val="000000"/>
              </w:rPr>
            </w:pPr>
            <w:r w:rsidRPr="007C6F38">
              <w:rPr>
                <w:color w:val="000000"/>
              </w:rPr>
              <w:t xml:space="preserve">Avoid blame for systemic gaps in care </w:t>
            </w:r>
          </w:p>
        </w:tc>
        <w:tc>
          <w:tcPr>
            <w:tcW w:w="3005" w:type="dxa"/>
          </w:tcPr>
          <w:p w14:paraId="46686697" w14:textId="77777777" w:rsidR="00B12C23" w:rsidRPr="007C6F38" w:rsidRDefault="00B12C23" w:rsidP="00691A86">
            <w:pPr>
              <w:rPr>
                <w:color w:val="000000"/>
              </w:rPr>
            </w:pPr>
            <w:r w:rsidRPr="007C6F38">
              <w:rPr>
                <w:color w:val="000000"/>
              </w:rPr>
              <w:t>Waiting list interventions risk inadvertently shifting responsibility for managing distress onto individuals in the absence of timely treatment.</w:t>
            </w:r>
          </w:p>
        </w:tc>
        <w:tc>
          <w:tcPr>
            <w:tcW w:w="3006" w:type="dxa"/>
          </w:tcPr>
          <w:p w14:paraId="2E347F2F" w14:textId="77777777" w:rsidR="00B12C23" w:rsidRPr="007C6F38" w:rsidRDefault="00B12C23" w:rsidP="00691A86">
            <w:pPr>
              <w:rPr>
                <w:color w:val="000000"/>
              </w:rPr>
            </w:pPr>
            <w:r w:rsidRPr="007C6F38">
              <w:rPr>
                <w:color w:val="000000"/>
              </w:rPr>
              <w:t>Explicit framing of the toolkit as supportive and adjunctive, not a replacement for specialist care; acknowledgement of systemic barriers within content.</w:t>
            </w:r>
          </w:p>
          <w:p w14:paraId="2EFFEDC4" w14:textId="77777777" w:rsidR="00B12C23" w:rsidRPr="007C6F38" w:rsidRDefault="00B12C23" w:rsidP="00691A86">
            <w:pPr>
              <w:rPr>
                <w:color w:val="000000"/>
              </w:rPr>
            </w:pPr>
          </w:p>
        </w:tc>
      </w:tr>
      <w:tr w:rsidR="00B12C23" w:rsidRPr="007C6F38" w14:paraId="7DD5EA49" w14:textId="77777777" w:rsidTr="00691A86">
        <w:tc>
          <w:tcPr>
            <w:tcW w:w="3005" w:type="dxa"/>
          </w:tcPr>
          <w:p w14:paraId="664A29C2" w14:textId="77777777" w:rsidR="00B12C23" w:rsidRPr="007C6F38" w:rsidRDefault="00B12C23" w:rsidP="00691A86">
            <w:pPr>
              <w:rPr>
                <w:color w:val="000000"/>
              </w:rPr>
            </w:pPr>
          </w:p>
        </w:tc>
        <w:tc>
          <w:tcPr>
            <w:tcW w:w="3005" w:type="dxa"/>
          </w:tcPr>
          <w:p w14:paraId="4630DC68" w14:textId="77777777" w:rsidR="00B12C23" w:rsidRPr="007C6F38" w:rsidRDefault="00B12C23" w:rsidP="00691A86">
            <w:pPr>
              <w:rPr>
                <w:color w:val="000000"/>
              </w:rPr>
            </w:pPr>
          </w:p>
        </w:tc>
        <w:tc>
          <w:tcPr>
            <w:tcW w:w="3006" w:type="dxa"/>
          </w:tcPr>
          <w:p w14:paraId="5B844EF5" w14:textId="77777777" w:rsidR="00B12C23" w:rsidRPr="007C6F38" w:rsidRDefault="00B12C23" w:rsidP="00691A86">
            <w:pPr>
              <w:rPr>
                <w:color w:val="000000"/>
              </w:rPr>
            </w:pPr>
          </w:p>
        </w:tc>
      </w:tr>
      <w:tr w:rsidR="00B12C23" w:rsidRPr="007C6F38" w14:paraId="331950AC" w14:textId="77777777" w:rsidTr="00691A86">
        <w:tc>
          <w:tcPr>
            <w:tcW w:w="3005" w:type="dxa"/>
          </w:tcPr>
          <w:p w14:paraId="1289F832" w14:textId="77777777" w:rsidR="00B12C23" w:rsidRPr="007C6F38" w:rsidRDefault="00B12C23" w:rsidP="00691A86">
            <w:pPr>
              <w:rPr>
                <w:color w:val="000000"/>
              </w:rPr>
            </w:pPr>
            <w:r w:rsidRPr="007C6F38">
              <w:rPr>
                <w:color w:val="000000"/>
              </w:rPr>
              <w:t>Inclusive content reflecting diverse experiences</w:t>
            </w:r>
          </w:p>
        </w:tc>
        <w:tc>
          <w:tcPr>
            <w:tcW w:w="3005" w:type="dxa"/>
          </w:tcPr>
          <w:p w14:paraId="52034B70" w14:textId="77777777" w:rsidR="00B12C23" w:rsidRPr="007C6F38" w:rsidRDefault="00B12C23" w:rsidP="00691A86">
            <w:pPr>
              <w:rPr>
                <w:color w:val="000000"/>
              </w:rPr>
            </w:pPr>
            <w:r w:rsidRPr="007C6F38">
              <w:rPr>
                <w:color w:val="000000"/>
              </w:rPr>
              <w:t>People with binge eating difficulties have diverse identities and experiences and may feel alienated by content that assumes a narrow or stereotypical presentation of eating disorders.</w:t>
            </w:r>
          </w:p>
        </w:tc>
        <w:tc>
          <w:tcPr>
            <w:tcW w:w="3006" w:type="dxa"/>
          </w:tcPr>
          <w:p w14:paraId="6371E725" w14:textId="77777777" w:rsidR="00B12C23" w:rsidRPr="007C6F38" w:rsidRDefault="00B12C23" w:rsidP="00691A86">
            <w:pPr>
              <w:rPr>
                <w:color w:val="000000"/>
              </w:rPr>
            </w:pPr>
            <w:r w:rsidRPr="007C6F38">
              <w:rPr>
                <w:color w:val="000000"/>
              </w:rPr>
              <w:t xml:space="preserve">Content and animations were designed to be inclusive and accessible, avoiding body-focused or stigmatising imagery, and highlighting the variety of experiences due to cultural background, neurodiversity or personal experiences such as trauma. </w:t>
            </w:r>
          </w:p>
          <w:p w14:paraId="23BD6004" w14:textId="77777777" w:rsidR="00B12C23" w:rsidRPr="007C6F38" w:rsidRDefault="00B12C23" w:rsidP="00691A86">
            <w:pPr>
              <w:rPr>
                <w:color w:val="000000"/>
              </w:rPr>
            </w:pPr>
          </w:p>
        </w:tc>
      </w:tr>
      <w:tr w:rsidR="00B12C23" w:rsidRPr="007C6F38" w14:paraId="376CC9C1" w14:textId="77777777" w:rsidTr="00691A86">
        <w:tc>
          <w:tcPr>
            <w:tcW w:w="3005" w:type="dxa"/>
          </w:tcPr>
          <w:p w14:paraId="6D389A71" w14:textId="77777777" w:rsidR="00B12C23" w:rsidRPr="007C6F38" w:rsidRDefault="00B12C23" w:rsidP="00691A86">
            <w:pPr>
              <w:rPr>
                <w:color w:val="000000"/>
              </w:rPr>
            </w:pPr>
            <w:r w:rsidRPr="007C6F38">
              <w:rPr>
                <w:color w:val="000000"/>
              </w:rPr>
              <w:t>Ensure feasibility and scalability within routine care</w:t>
            </w:r>
          </w:p>
        </w:tc>
        <w:tc>
          <w:tcPr>
            <w:tcW w:w="3005" w:type="dxa"/>
          </w:tcPr>
          <w:p w14:paraId="2F89D797" w14:textId="77777777" w:rsidR="00B12C23" w:rsidRPr="007C6F38" w:rsidRDefault="00B12C23" w:rsidP="00691A86">
            <w:pPr>
              <w:rPr>
                <w:color w:val="000000"/>
              </w:rPr>
            </w:pPr>
            <w:r w:rsidRPr="007C6F38">
              <w:rPr>
                <w:color w:val="000000"/>
              </w:rPr>
              <w:t>Overstretched services require low-intensity, scalable interventions.</w:t>
            </w:r>
          </w:p>
        </w:tc>
        <w:tc>
          <w:tcPr>
            <w:tcW w:w="3006" w:type="dxa"/>
          </w:tcPr>
          <w:p w14:paraId="56207D1E" w14:textId="77777777" w:rsidR="00B12C23" w:rsidRPr="007C6F38" w:rsidRDefault="00B12C23" w:rsidP="00691A86">
            <w:pPr>
              <w:rPr>
                <w:color w:val="000000"/>
              </w:rPr>
            </w:pPr>
            <w:r w:rsidRPr="007C6F38">
              <w:rPr>
                <w:color w:val="000000"/>
              </w:rPr>
              <w:t>Brief, digital, self-guided format requiring minimal clinician input and no specialist training</w:t>
            </w:r>
          </w:p>
        </w:tc>
      </w:tr>
    </w:tbl>
    <w:p w14:paraId="6384D37E" w14:textId="77777777" w:rsidR="00B12C23" w:rsidRPr="007C6F38" w:rsidRDefault="00B12C23" w:rsidP="00B12C23">
      <w:pPr>
        <w:spacing w:line="480" w:lineRule="auto"/>
        <w:rPr>
          <w:color w:val="000000"/>
        </w:rPr>
      </w:pPr>
    </w:p>
    <w:p w14:paraId="62B0E9AA" w14:textId="77777777" w:rsidR="00C3365F" w:rsidRDefault="00C3365F" w:rsidP="002629A1">
      <w:pPr>
        <w:spacing w:line="480" w:lineRule="auto"/>
        <w:rPr>
          <w:color w:val="000000"/>
        </w:rPr>
      </w:pPr>
    </w:p>
    <w:p w14:paraId="422E2D43" w14:textId="77777777" w:rsidR="00C3365F" w:rsidRDefault="00C3365F" w:rsidP="002629A1">
      <w:pPr>
        <w:spacing w:line="480" w:lineRule="auto"/>
        <w:rPr>
          <w:color w:val="000000"/>
        </w:rPr>
      </w:pPr>
    </w:p>
    <w:p w14:paraId="4FFDEA96" w14:textId="77777777" w:rsidR="00C3365F" w:rsidRDefault="00C3365F" w:rsidP="002629A1">
      <w:pPr>
        <w:spacing w:line="480" w:lineRule="auto"/>
        <w:rPr>
          <w:color w:val="000000"/>
        </w:rPr>
      </w:pPr>
    </w:p>
    <w:p w14:paraId="20DB8306" w14:textId="77777777" w:rsidR="00C3365F" w:rsidRDefault="00C3365F" w:rsidP="002629A1">
      <w:pPr>
        <w:spacing w:line="480" w:lineRule="auto"/>
        <w:rPr>
          <w:color w:val="000000"/>
        </w:rPr>
      </w:pPr>
    </w:p>
    <w:p w14:paraId="09C0169C" w14:textId="77777777" w:rsidR="00C3365F" w:rsidRDefault="00C3365F" w:rsidP="002629A1">
      <w:pPr>
        <w:spacing w:line="480" w:lineRule="auto"/>
        <w:rPr>
          <w:color w:val="000000"/>
        </w:rPr>
      </w:pPr>
    </w:p>
    <w:p w14:paraId="3A380B31" w14:textId="77777777" w:rsidR="00C3365F" w:rsidRDefault="00C3365F" w:rsidP="002629A1">
      <w:pPr>
        <w:spacing w:line="480" w:lineRule="auto"/>
        <w:rPr>
          <w:color w:val="000000"/>
        </w:rPr>
      </w:pPr>
    </w:p>
    <w:p w14:paraId="3A0C4A55" w14:textId="77777777" w:rsidR="00C3365F" w:rsidRDefault="00C3365F" w:rsidP="002629A1">
      <w:pPr>
        <w:spacing w:line="480" w:lineRule="auto"/>
        <w:rPr>
          <w:color w:val="000000"/>
        </w:rPr>
      </w:pPr>
    </w:p>
    <w:p w14:paraId="7B46D314" w14:textId="77777777" w:rsidR="00C3365F" w:rsidRDefault="00C3365F" w:rsidP="002629A1">
      <w:pPr>
        <w:spacing w:line="480" w:lineRule="auto"/>
        <w:rPr>
          <w:color w:val="000000"/>
        </w:rPr>
      </w:pPr>
    </w:p>
    <w:p w14:paraId="5275AC64" w14:textId="77777777" w:rsidR="00C3365F" w:rsidRDefault="00C3365F" w:rsidP="002629A1">
      <w:pPr>
        <w:spacing w:line="480" w:lineRule="auto"/>
        <w:rPr>
          <w:color w:val="000000"/>
        </w:rPr>
      </w:pPr>
    </w:p>
    <w:p w14:paraId="2D9871AA" w14:textId="4045A1DE" w:rsidR="00A1123E" w:rsidRPr="00A1123E" w:rsidRDefault="002629A1" w:rsidP="0070208E">
      <w:pPr>
        <w:spacing w:line="480" w:lineRule="auto"/>
        <w:rPr>
          <w:noProof/>
          <w14:ligatures w14:val="standardContextual"/>
        </w:rPr>
      </w:pPr>
      <w:r w:rsidRPr="00601FA2">
        <w:rPr>
          <w:color w:val="000000"/>
        </w:rPr>
        <w:t xml:space="preserve">Figure </w:t>
      </w:r>
      <w:r w:rsidR="00D37540">
        <w:rPr>
          <w:color w:val="000000"/>
        </w:rPr>
        <w:t xml:space="preserve">1. </w:t>
      </w:r>
      <w:r w:rsidR="00D37540">
        <w:rPr>
          <w:i/>
          <w:iCs/>
          <w:color w:val="000000"/>
        </w:rPr>
        <w:t xml:space="preserve">Preliminary logic model </w:t>
      </w:r>
      <w:r w:rsidR="0070208E">
        <w:rPr>
          <w:i/>
          <w:iCs/>
          <w:color w:val="000000"/>
        </w:rPr>
        <w:t>for FEEL-ED.</w:t>
      </w:r>
      <w:r w:rsidR="006A27D8" w:rsidRPr="006A27D8">
        <w:rPr>
          <w:noProof/>
          <w14:ligatures w14:val="standardContextual"/>
        </w:rPr>
        <w:t xml:space="preserve"> </w:t>
      </w:r>
      <w:r w:rsidR="006A27D8" w:rsidRPr="006A27D8">
        <w:rPr>
          <w:noProof/>
          <w:color w:val="000000"/>
        </w:rPr>
        <w:drawing>
          <wp:inline distT="0" distB="0" distL="0" distR="0" wp14:anchorId="0F9325F5" wp14:editId="17310A9E">
            <wp:extent cx="5731510" cy="2862580"/>
            <wp:effectExtent l="0" t="0" r="0" b="0"/>
            <wp:docPr id="993803799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8D0665B6-FAAF-450A-8253-D2334BFBFC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80379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38C41" w14:textId="6D1EE60F" w:rsidR="0070208E" w:rsidRPr="0070208E" w:rsidRDefault="0070208E" w:rsidP="00E60D3E">
      <w:pPr>
        <w:rPr>
          <w:i/>
          <w:iCs/>
          <w:color w:val="000000"/>
        </w:rPr>
      </w:pPr>
      <w:r>
        <w:rPr>
          <w:i/>
          <w:iCs/>
          <w:color w:val="000000"/>
        </w:rPr>
        <w:t>NB. Outcomes are included for conc</w:t>
      </w:r>
      <w:r w:rsidR="00E60D3E">
        <w:rPr>
          <w:i/>
          <w:iCs/>
          <w:color w:val="000000"/>
        </w:rPr>
        <w:t>eptual completeness, but were not evaluated in the current study</w:t>
      </w:r>
    </w:p>
    <w:p w14:paraId="6E05F4B0" w14:textId="77777777" w:rsidR="002629A1" w:rsidRDefault="002629A1"/>
    <w:p w14:paraId="213D6F9C" w14:textId="77777777" w:rsidR="002629A1" w:rsidRDefault="002629A1"/>
    <w:p w14:paraId="5C44390E" w14:textId="77777777" w:rsidR="00C50AFA" w:rsidRDefault="00C50AFA"/>
    <w:p w14:paraId="7F04B732" w14:textId="77777777" w:rsidR="00C50AFA" w:rsidRDefault="00C50AFA"/>
    <w:p w14:paraId="3B48DA4F" w14:textId="77777777" w:rsidR="00C50AFA" w:rsidRDefault="00C50AFA"/>
    <w:p w14:paraId="18811841" w14:textId="77777777" w:rsidR="00C50AFA" w:rsidRDefault="00C50AFA"/>
    <w:p w14:paraId="3F163ABB" w14:textId="77777777" w:rsidR="00C50AFA" w:rsidRDefault="00C50AFA"/>
    <w:p w14:paraId="3EB129A4" w14:textId="77777777" w:rsidR="00C50AFA" w:rsidRDefault="00C50AFA"/>
    <w:p w14:paraId="1FEE73CE" w14:textId="77777777" w:rsidR="00C50AFA" w:rsidRDefault="00C50AFA"/>
    <w:p w14:paraId="5F8977C3" w14:textId="77777777" w:rsidR="00C50AFA" w:rsidRDefault="00C50AFA"/>
    <w:p w14:paraId="0390FF1B" w14:textId="77777777" w:rsidR="00C50AFA" w:rsidRDefault="00C50AFA"/>
    <w:p w14:paraId="090F4043" w14:textId="77777777" w:rsidR="00C50AFA" w:rsidRDefault="00C50AFA"/>
    <w:p w14:paraId="7079DAD2" w14:textId="77777777" w:rsidR="00C50AFA" w:rsidRDefault="00C50AFA"/>
    <w:p w14:paraId="7E960273" w14:textId="77777777" w:rsidR="00C50AFA" w:rsidRDefault="00C50AFA"/>
    <w:p w14:paraId="70160E96" w14:textId="77777777" w:rsidR="00A1123E" w:rsidRDefault="00A1123E"/>
    <w:p w14:paraId="7324B891" w14:textId="77777777" w:rsidR="00A1123E" w:rsidRDefault="00A1123E"/>
    <w:p w14:paraId="12B015AE" w14:textId="77777777" w:rsidR="00C50AFA" w:rsidRDefault="00C50AFA"/>
    <w:p w14:paraId="0F5D0862" w14:textId="77777777" w:rsidR="00C50AFA" w:rsidRDefault="00C50AFA"/>
    <w:p w14:paraId="3A4C3F96" w14:textId="77777777" w:rsidR="00C50AFA" w:rsidRDefault="00C50AFA"/>
    <w:p w14:paraId="46B64A54" w14:textId="77777777" w:rsidR="00C50AFA" w:rsidRDefault="00C50AFA"/>
    <w:p w14:paraId="079DD70C" w14:textId="77777777" w:rsidR="00C50AFA" w:rsidRDefault="00C50AFA"/>
    <w:p w14:paraId="03020943" w14:textId="77777777" w:rsidR="00C50AFA" w:rsidRDefault="00C50AFA"/>
    <w:p w14:paraId="6619E4D7" w14:textId="77777777" w:rsidR="00C50AFA" w:rsidRDefault="00C50AFA"/>
    <w:p w14:paraId="12364801" w14:textId="77777777" w:rsidR="00C50AFA" w:rsidRDefault="00C50AFA"/>
    <w:p w14:paraId="71020DAF" w14:textId="77777777" w:rsidR="00C50AFA" w:rsidRDefault="00C50AFA"/>
    <w:p w14:paraId="3CF00436" w14:textId="77777777" w:rsidR="00C50AFA" w:rsidRDefault="00C50AFA"/>
    <w:p w14:paraId="14F28AA9" w14:textId="77777777" w:rsidR="00C50AFA" w:rsidRDefault="00C50AFA"/>
    <w:p w14:paraId="1868DFB3" w14:textId="77777777" w:rsidR="00C50AFA" w:rsidRDefault="00C50AFA"/>
    <w:p w14:paraId="2041C74D" w14:textId="215697BA" w:rsidR="00007A49" w:rsidRDefault="00165693" w:rsidP="00C50AFA">
      <w:pPr>
        <w:shd w:val="clear" w:color="auto" w:fill="FFFFFF"/>
        <w:spacing w:line="360" w:lineRule="atLeast"/>
        <w:rPr>
          <w:rStyle w:val="m7eme"/>
          <w:color w:val="1F1F1F"/>
          <w:u w:val="single"/>
        </w:rPr>
      </w:pPr>
      <w:r w:rsidRPr="00165693">
        <w:rPr>
          <w:rStyle w:val="m7eme"/>
          <w:color w:val="1F1F1F"/>
          <w:u w:val="single"/>
        </w:rPr>
        <w:t>Survey sent to lived experience contributors:</w:t>
      </w:r>
    </w:p>
    <w:p w14:paraId="5A5EFFF5" w14:textId="77777777" w:rsidR="00165693" w:rsidRPr="00165693" w:rsidRDefault="00165693" w:rsidP="00C50AFA">
      <w:pPr>
        <w:shd w:val="clear" w:color="auto" w:fill="FFFFFF"/>
        <w:spacing w:line="360" w:lineRule="atLeast"/>
        <w:rPr>
          <w:rStyle w:val="m7eme"/>
          <w:color w:val="1F1F1F"/>
          <w:u w:val="single"/>
        </w:rPr>
      </w:pPr>
    </w:p>
    <w:p w14:paraId="2C65D2D7" w14:textId="1B517D54" w:rsidR="00FF2607" w:rsidRPr="00165693" w:rsidRDefault="00C50AFA" w:rsidP="00C50AFA">
      <w:pPr>
        <w:shd w:val="clear" w:color="auto" w:fill="FFFFFF"/>
        <w:spacing w:line="360" w:lineRule="atLeast"/>
        <w:rPr>
          <w:rStyle w:val="m7eme"/>
          <w:b/>
          <w:bCs/>
          <w:color w:val="1F1F1F"/>
        </w:rPr>
      </w:pPr>
      <w:r w:rsidRPr="00165693">
        <w:rPr>
          <w:rStyle w:val="m7eme"/>
          <w:b/>
          <w:bCs/>
          <w:color w:val="1F1F1F"/>
        </w:rPr>
        <w:t>1</w:t>
      </w:r>
      <w:r w:rsidR="0063467A" w:rsidRPr="00165693">
        <w:rPr>
          <w:rStyle w:val="m7eme"/>
          <w:b/>
          <w:bCs/>
          <w:color w:val="1F1F1F"/>
        </w:rPr>
        <w:t xml:space="preserve">: </w:t>
      </w:r>
      <w:r w:rsidR="0063467A" w:rsidRPr="00165693">
        <w:rPr>
          <w:b/>
          <w:bCs/>
          <w:color w:val="1F1F1F"/>
        </w:rPr>
        <w:t>Is there a need for a toolkit like FEEL-ED?</w:t>
      </w:r>
    </w:p>
    <w:p w14:paraId="1DFDD760" w14:textId="5431AD82" w:rsidR="00C50AFA" w:rsidRDefault="00C50AFA" w:rsidP="00C50AFA">
      <w:pPr>
        <w:shd w:val="clear" w:color="auto" w:fill="FFFFFF"/>
        <w:spacing w:line="360" w:lineRule="atLeast"/>
        <w:rPr>
          <w:rStyle w:val="m7eme"/>
          <w:b/>
          <w:bCs/>
          <w:color w:val="1F1F1F"/>
        </w:rPr>
      </w:pPr>
      <w:r w:rsidRPr="00165693">
        <w:rPr>
          <w:rStyle w:val="m7eme"/>
          <w:b/>
          <w:bCs/>
          <w:color w:val="1F1F1F"/>
        </w:rPr>
        <w:t>Do you think there is a need for an emotion-based toolkit like FEEL-ED for people who binge-eat or experience similar eating difficulties?</w:t>
      </w:r>
    </w:p>
    <w:p w14:paraId="6F85B3E4" w14:textId="77777777" w:rsidR="003D0B19" w:rsidRPr="00165693" w:rsidRDefault="003D0B19" w:rsidP="00C50AFA">
      <w:pPr>
        <w:shd w:val="clear" w:color="auto" w:fill="FFFFFF"/>
        <w:spacing w:line="360" w:lineRule="atLeast"/>
        <w:rPr>
          <w:color w:val="1F1F1F"/>
          <w:spacing w:val="3"/>
        </w:rPr>
      </w:pPr>
    </w:p>
    <w:p w14:paraId="2E3C3985" w14:textId="77777777" w:rsidR="00C50AFA" w:rsidRPr="00165693" w:rsidRDefault="00C50AFA" w:rsidP="00C50AFA">
      <w:pPr>
        <w:pStyle w:val="NormalWeb"/>
        <w:shd w:val="clear" w:color="auto" w:fill="FFFFFF"/>
        <w:spacing w:before="0" w:beforeAutospacing="0" w:after="0" w:afterAutospacing="0" w:line="300" w:lineRule="atLeast"/>
        <w:rPr>
          <w:color w:val="1F1F1F"/>
        </w:rPr>
      </w:pPr>
      <w:r w:rsidRPr="00165693">
        <w:rPr>
          <w:i/>
          <w:iCs/>
          <w:color w:val="1F1F1F"/>
        </w:rPr>
        <w:t>You might want to consider:</w:t>
      </w:r>
    </w:p>
    <w:p w14:paraId="57776D45" w14:textId="77777777" w:rsidR="00C50AFA" w:rsidRPr="00165693" w:rsidRDefault="00C50AFA" w:rsidP="00C50AF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color w:val="1F1F1F"/>
        </w:rPr>
      </w:pPr>
      <w:r w:rsidRPr="00165693">
        <w:rPr>
          <w:i/>
          <w:iCs/>
          <w:color w:val="1F1F1F"/>
        </w:rPr>
        <w:t>Whether emotional struggles were part of your experience</w:t>
      </w:r>
    </w:p>
    <w:p w14:paraId="1BA7D49F" w14:textId="77777777" w:rsidR="00C50AFA" w:rsidRPr="00165693" w:rsidRDefault="00C50AFA" w:rsidP="00C50AF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color w:val="1F1F1F"/>
        </w:rPr>
      </w:pPr>
      <w:r w:rsidRPr="00165693">
        <w:rPr>
          <w:i/>
          <w:iCs/>
          <w:color w:val="1F1F1F"/>
        </w:rPr>
        <w:t>Whether they were addressed in any support you had (or didn’t have)</w:t>
      </w:r>
    </w:p>
    <w:p w14:paraId="1094A876" w14:textId="77777777" w:rsidR="00C50AFA" w:rsidRPr="00165693" w:rsidRDefault="00C50AFA" w:rsidP="00C50AF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color w:val="1F1F1F"/>
        </w:rPr>
      </w:pPr>
      <w:r w:rsidRPr="00165693">
        <w:rPr>
          <w:i/>
          <w:iCs/>
          <w:color w:val="1F1F1F"/>
        </w:rPr>
        <w:t>What felt missing, or what you wished you'd had access to</w:t>
      </w:r>
    </w:p>
    <w:p w14:paraId="320F8265" w14:textId="77777777" w:rsidR="00C50AFA" w:rsidRPr="00165693" w:rsidRDefault="00C50AFA" w:rsidP="00C50AF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color w:val="1F1F1F"/>
        </w:rPr>
      </w:pPr>
      <w:r w:rsidRPr="00165693">
        <w:rPr>
          <w:i/>
          <w:iCs/>
          <w:color w:val="1F1F1F"/>
        </w:rPr>
        <w:t>Other people who may have different experiences to your own</w:t>
      </w:r>
    </w:p>
    <w:p w14:paraId="4FE0D9F2" w14:textId="77777777" w:rsidR="00C50AFA" w:rsidRPr="00165693" w:rsidRDefault="00C50AFA"/>
    <w:p w14:paraId="1AD00663" w14:textId="5467ABE0" w:rsidR="002629A1" w:rsidRPr="00165693" w:rsidRDefault="0063467A">
      <w:r w:rsidRPr="00165693">
        <w:rPr>
          <w:b/>
          <w:bCs/>
        </w:rPr>
        <w:t>2: Offering support during waiting times</w:t>
      </w:r>
      <w:r w:rsidRPr="00165693">
        <w:t> </w:t>
      </w:r>
    </w:p>
    <w:p w14:paraId="54DAF5D7" w14:textId="77777777" w:rsidR="00351E69" w:rsidRDefault="00351E69" w:rsidP="00351E69">
      <w:pPr>
        <w:shd w:val="clear" w:color="auto" w:fill="FFFFFF"/>
        <w:spacing w:line="360" w:lineRule="atLeast"/>
        <w:rPr>
          <w:rStyle w:val="m7eme"/>
          <w:b/>
          <w:bCs/>
          <w:color w:val="1F1F1F"/>
        </w:rPr>
      </w:pPr>
      <w:r w:rsidRPr="00165693">
        <w:rPr>
          <w:rStyle w:val="m7eme"/>
          <w:b/>
          <w:bCs/>
          <w:color w:val="1F1F1F"/>
        </w:rPr>
        <w:t>What are your thoughts on offering something like FEEL-ED while people are waiting for treatment?</w:t>
      </w:r>
    </w:p>
    <w:p w14:paraId="432AE052" w14:textId="77777777" w:rsidR="003D0B19" w:rsidRPr="00165693" w:rsidRDefault="003D0B19" w:rsidP="00351E69">
      <w:pPr>
        <w:shd w:val="clear" w:color="auto" w:fill="FFFFFF"/>
        <w:spacing w:line="360" w:lineRule="atLeast"/>
        <w:rPr>
          <w:color w:val="1F1F1F"/>
          <w:spacing w:val="3"/>
        </w:rPr>
      </w:pPr>
    </w:p>
    <w:p w14:paraId="6F1613EA" w14:textId="77777777" w:rsidR="00351E69" w:rsidRPr="00165693" w:rsidRDefault="00351E69" w:rsidP="00351E69">
      <w:pPr>
        <w:pStyle w:val="NormalWeb"/>
        <w:shd w:val="clear" w:color="auto" w:fill="FFFFFF"/>
        <w:spacing w:before="0" w:beforeAutospacing="0" w:after="0" w:afterAutospacing="0" w:line="300" w:lineRule="atLeast"/>
        <w:rPr>
          <w:color w:val="1F1F1F"/>
        </w:rPr>
      </w:pPr>
      <w:r w:rsidRPr="00165693">
        <w:rPr>
          <w:i/>
          <w:iCs/>
          <w:color w:val="1F1F1F"/>
        </w:rPr>
        <w:t>You might want to consider:</w:t>
      </w:r>
    </w:p>
    <w:p w14:paraId="3D06FDE8" w14:textId="77777777" w:rsidR="00351E69" w:rsidRPr="00165693" w:rsidRDefault="00351E69" w:rsidP="00351E6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color w:val="1F1F1F"/>
        </w:rPr>
      </w:pPr>
      <w:r w:rsidRPr="00165693">
        <w:rPr>
          <w:i/>
          <w:iCs/>
          <w:color w:val="1F1F1F"/>
        </w:rPr>
        <w:t>Whether you had support while waiting (if you waited for treatment)</w:t>
      </w:r>
    </w:p>
    <w:p w14:paraId="50477789" w14:textId="77777777" w:rsidR="00351E69" w:rsidRPr="00165693" w:rsidRDefault="00351E69" w:rsidP="00351E6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color w:val="1F1F1F"/>
        </w:rPr>
      </w:pPr>
      <w:r w:rsidRPr="00165693">
        <w:rPr>
          <w:i/>
          <w:iCs/>
          <w:color w:val="1F1F1F"/>
        </w:rPr>
        <w:t>What you think could help someone during that time</w:t>
      </w:r>
    </w:p>
    <w:p w14:paraId="60C19CD5" w14:textId="77777777" w:rsidR="00351E69" w:rsidRPr="00165693" w:rsidRDefault="00351E69" w:rsidP="00351E6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color w:val="1F1F1F"/>
        </w:rPr>
      </w:pPr>
      <w:r w:rsidRPr="00165693">
        <w:rPr>
          <w:i/>
          <w:iCs/>
          <w:color w:val="1F1F1F"/>
        </w:rPr>
        <w:t>If a toolkit like this would be useful (or not) for that phase</w:t>
      </w:r>
    </w:p>
    <w:p w14:paraId="7EAA7DF4" w14:textId="77777777" w:rsidR="00351E69" w:rsidRPr="00165693" w:rsidRDefault="00351E69" w:rsidP="00351E6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color w:val="1F1F1F"/>
        </w:rPr>
      </w:pPr>
      <w:r w:rsidRPr="00165693">
        <w:rPr>
          <w:i/>
          <w:iCs/>
          <w:color w:val="1F1F1F"/>
        </w:rPr>
        <w:t>Thinking about the timing: is the right time for FEEL-ED during awaiting treatment, or once treatment has started, or at the end, or unsure?</w:t>
      </w:r>
    </w:p>
    <w:p w14:paraId="14EF1FC0" w14:textId="1C319DDC" w:rsidR="0063467A" w:rsidRPr="00165693" w:rsidRDefault="00351E69">
      <w:pPr>
        <w:rPr>
          <w:b/>
          <w:bCs/>
        </w:rPr>
      </w:pPr>
      <w:r w:rsidRPr="00165693">
        <w:rPr>
          <w:b/>
          <w:bCs/>
        </w:rPr>
        <w:t>3: Benefits of FEEL-ED</w:t>
      </w:r>
    </w:p>
    <w:p w14:paraId="7A7F3B0A" w14:textId="77777777" w:rsidR="00FC7A4C" w:rsidRDefault="00FC7A4C" w:rsidP="00FC7A4C">
      <w:pPr>
        <w:shd w:val="clear" w:color="auto" w:fill="FFFFFF"/>
        <w:spacing w:line="360" w:lineRule="atLeast"/>
        <w:rPr>
          <w:rStyle w:val="m7eme"/>
          <w:b/>
          <w:bCs/>
          <w:color w:val="1F1F1F"/>
        </w:rPr>
      </w:pPr>
      <w:r w:rsidRPr="00165693">
        <w:rPr>
          <w:rStyle w:val="m7eme"/>
          <w:b/>
          <w:bCs/>
          <w:color w:val="1F1F1F"/>
        </w:rPr>
        <w:t>What do you see as the possible benefits of the FEEL-ED toolkit?</w:t>
      </w:r>
    </w:p>
    <w:p w14:paraId="34629390" w14:textId="77777777" w:rsidR="003D0B19" w:rsidRPr="00165693" w:rsidRDefault="003D0B19" w:rsidP="00FC7A4C">
      <w:pPr>
        <w:shd w:val="clear" w:color="auto" w:fill="FFFFFF"/>
        <w:spacing w:line="360" w:lineRule="atLeast"/>
        <w:rPr>
          <w:color w:val="1F1F1F"/>
          <w:spacing w:val="3"/>
        </w:rPr>
      </w:pPr>
    </w:p>
    <w:p w14:paraId="7E08EE15" w14:textId="77777777" w:rsidR="00FC7A4C" w:rsidRPr="00165693" w:rsidRDefault="00FC7A4C" w:rsidP="00FC7A4C">
      <w:pPr>
        <w:pStyle w:val="NormalWeb"/>
        <w:shd w:val="clear" w:color="auto" w:fill="FFFFFF"/>
        <w:spacing w:before="0" w:beforeAutospacing="0" w:after="0" w:afterAutospacing="0" w:line="300" w:lineRule="atLeast"/>
        <w:rPr>
          <w:color w:val="1F1F1F"/>
        </w:rPr>
      </w:pPr>
      <w:r w:rsidRPr="00165693">
        <w:rPr>
          <w:i/>
          <w:iCs/>
          <w:color w:val="1F1F1F"/>
        </w:rPr>
        <w:t>You might want to consider:</w:t>
      </w:r>
    </w:p>
    <w:p w14:paraId="37A29AC8" w14:textId="77777777" w:rsidR="00FC7A4C" w:rsidRPr="00165693" w:rsidRDefault="00FC7A4C" w:rsidP="00FC7A4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rPr>
          <w:color w:val="1F1F1F"/>
        </w:rPr>
      </w:pPr>
      <w:r w:rsidRPr="00165693">
        <w:rPr>
          <w:i/>
          <w:iCs/>
          <w:color w:val="1F1F1F"/>
        </w:rPr>
        <w:t>Emotional literacy or coping skills</w:t>
      </w:r>
    </w:p>
    <w:p w14:paraId="7418CDEF" w14:textId="77777777" w:rsidR="00FC7A4C" w:rsidRPr="00165693" w:rsidRDefault="00FC7A4C" w:rsidP="00FC7A4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rPr>
          <w:color w:val="1F1F1F"/>
        </w:rPr>
      </w:pPr>
      <w:r w:rsidRPr="00165693">
        <w:rPr>
          <w:i/>
          <w:iCs/>
          <w:color w:val="1F1F1F"/>
        </w:rPr>
        <w:t>Feeling seen or understood</w:t>
      </w:r>
    </w:p>
    <w:p w14:paraId="76A13D83" w14:textId="77777777" w:rsidR="00FC7A4C" w:rsidRPr="00165693" w:rsidRDefault="00FC7A4C" w:rsidP="00FC7A4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rPr>
          <w:color w:val="1F1F1F"/>
        </w:rPr>
      </w:pPr>
      <w:r w:rsidRPr="00165693">
        <w:rPr>
          <w:i/>
          <w:iCs/>
          <w:color w:val="1F1F1F"/>
        </w:rPr>
        <w:t>Having something rather than nothing while waiting</w:t>
      </w:r>
    </w:p>
    <w:p w14:paraId="22C1B5D0" w14:textId="77777777" w:rsidR="00FC7A4C" w:rsidRPr="00165693" w:rsidRDefault="00FC7A4C" w:rsidP="00FC7A4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rPr>
          <w:color w:val="1F1F1F"/>
        </w:rPr>
      </w:pPr>
      <w:r w:rsidRPr="00165693">
        <w:rPr>
          <w:i/>
          <w:iCs/>
          <w:color w:val="1F1F1F"/>
        </w:rPr>
        <w:t>Being able to revisit or replay the material</w:t>
      </w:r>
    </w:p>
    <w:p w14:paraId="08435E71" w14:textId="31C1E580" w:rsidR="00351E69" w:rsidRPr="00165693" w:rsidRDefault="00A40710">
      <w:pPr>
        <w:rPr>
          <w:b/>
          <w:bCs/>
        </w:rPr>
      </w:pPr>
      <w:r w:rsidRPr="00165693">
        <w:rPr>
          <w:b/>
          <w:bCs/>
        </w:rPr>
        <w:t>4: Risks or concerns</w:t>
      </w:r>
    </w:p>
    <w:p w14:paraId="041CE034" w14:textId="77777777" w:rsidR="00D0255C" w:rsidRPr="00165693" w:rsidRDefault="00D0255C" w:rsidP="00D0255C">
      <w:pPr>
        <w:shd w:val="clear" w:color="auto" w:fill="FFFFFF"/>
        <w:spacing w:after="270" w:line="360" w:lineRule="atLeast"/>
        <w:rPr>
          <w:color w:val="1F1F1F"/>
          <w:spacing w:val="3"/>
        </w:rPr>
      </w:pPr>
      <w:r w:rsidRPr="00165693">
        <w:rPr>
          <w:rStyle w:val="m7eme"/>
          <w:b/>
          <w:bCs/>
          <w:color w:val="1F1F1F"/>
        </w:rPr>
        <w:t>Do any risks, concerns or possible downsides come to mind when thinking about this toolkit?</w:t>
      </w:r>
    </w:p>
    <w:p w14:paraId="62D1D17A" w14:textId="77777777" w:rsidR="00D0255C" w:rsidRPr="00165693" w:rsidRDefault="00D0255C" w:rsidP="00D0255C">
      <w:pPr>
        <w:pStyle w:val="NormalWeb"/>
        <w:shd w:val="clear" w:color="auto" w:fill="FFFFFF"/>
        <w:spacing w:before="0" w:beforeAutospacing="0" w:after="0" w:afterAutospacing="0" w:line="300" w:lineRule="atLeast"/>
        <w:rPr>
          <w:color w:val="1F1F1F"/>
        </w:rPr>
      </w:pPr>
      <w:r w:rsidRPr="00165693">
        <w:rPr>
          <w:i/>
          <w:iCs/>
          <w:color w:val="1F1F1F"/>
        </w:rPr>
        <w:t>You might want to consider:</w:t>
      </w:r>
    </w:p>
    <w:p w14:paraId="265E2411" w14:textId="77777777" w:rsidR="00D0255C" w:rsidRPr="00165693" w:rsidRDefault="00D0255C" w:rsidP="00D025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color w:val="1F1F1F"/>
        </w:rPr>
      </w:pPr>
      <w:r w:rsidRPr="00165693">
        <w:rPr>
          <w:i/>
          <w:iCs/>
          <w:color w:val="1F1F1F"/>
        </w:rPr>
        <w:t>Whether the content might feel triggering or overwhelming</w:t>
      </w:r>
    </w:p>
    <w:p w14:paraId="049A657D" w14:textId="77777777" w:rsidR="00D0255C" w:rsidRPr="00165693" w:rsidRDefault="00D0255C" w:rsidP="00D025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color w:val="1F1F1F"/>
        </w:rPr>
      </w:pPr>
      <w:r w:rsidRPr="00165693">
        <w:rPr>
          <w:i/>
          <w:iCs/>
          <w:color w:val="1F1F1F"/>
        </w:rPr>
        <w:t>If someone might use it instead of getting treatment</w:t>
      </w:r>
    </w:p>
    <w:p w14:paraId="32342090" w14:textId="77777777" w:rsidR="00D0255C" w:rsidRPr="00165693" w:rsidRDefault="00D0255C" w:rsidP="00D025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color w:val="1F1F1F"/>
        </w:rPr>
      </w:pPr>
      <w:r w:rsidRPr="00165693">
        <w:rPr>
          <w:i/>
          <w:iCs/>
          <w:color w:val="1F1F1F"/>
        </w:rPr>
        <w:t>If it feels like a “tick box” instead of real support</w:t>
      </w:r>
    </w:p>
    <w:p w14:paraId="14D1F7FA" w14:textId="77777777" w:rsidR="00D0255C" w:rsidRPr="00165693" w:rsidRDefault="00D0255C" w:rsidP="00D025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color w:val="1F1F1F"/>
        </w:rPr>
      </w:pPr>
      <w:r w:rsidRPr="00165693">
        <w:rPr>
          <w:i/>
          <w:iCs/>
          <w:color w:val="1F1F1F"/>
        </w:rPr>
        <w:t>Whether people might feel unsupported if it doesn’t help them</w:t>
      </w:r>
    </w:p>
    <w:p w14:paraId="2402A643" w14:textId="277E7A40" w:rsidR="00A40710" w:rsidRPr="00165693" w:rsidRDefault="00007A49">
      <w:pPr>
        <w:rPr>
          <w:b/>
          <w:bCs/>
        </w:rPr>
      </w:pPr>
      <w:r w:rsidRPr="00165693">
        <w:rPr>
          <w:b/>
          <w:bCs/>
        </w:rPr>
        <w:t>5: Anything else to share?</w:t>
      </w:r>
    </w:p>
    <w:p w14:paraId="019ADDF9" w14:textId="77777777" w:rsidR="00007A49" w:rsidRPr="00165693" w:rsidRDefault="00007A49" w:rsidP="00007A49">
      <w:pPr>
        <w:pStyle w:val="NormalWeb"/>
        <w:shd w:val="clear" w:color="auto" w:fill="FFFFFF"/>
        <w:spacing w:before="0" w:beforeAutospacing="0" w:after="240" w:afterAutospacing="0" w:line="360" w:lineRule="atLeast"/>
        <w:rPr>
          <w:color w:val="1F1F1F"/>
        </w:rPr>
      </w:pPr>
      <w:r w:rsidRPr="00165693">
        <w:rPr>
          <w:b/>
          <w:bCs/>
          <w:color w:val="1F1F1F"/>
        </w:rPr>
        <w:t>Is there anything else you'd like to add?</w:t>
      </w:r>
    </w:p>
    <w:p w14:paraId="2D42461E" w14:textId="77777777" w:rsidR="00007A49" w:rsidRPr="00165693" w:rsidRDefault="00007A49" w:rsidP="00007A49">
      <w:pPr>
        <w:pStyle w:val="NormalWeb"/>
        <w:shd w:val="clear" w:color="auto" w:fill="FFFFFF"/>
        <w:spacing w:before="0" w:beforeAutospacing="0" w:after="0" w:afterAutospacing="0" w:line="300" w:lineRule="atLeast"/>
        <w:rPr>
          <w:color w:val="1F1F1F"/>
        </w:rPr>
      </w:pPr>
      <w:r w:rsidRPr="00165693">
        <w:rPr>
          <w:i/>
          <w:iCs/>
          <w:color w:val="1F1F1F"/>
        </w:rPr>
        <w:t>This could be something about your experience, your ideas, or anything you haven’t had a chance to say yet.</w:t>
      </w:r>
    </w:p>
    <w:p w14:paraId="17DBECC7" w14:textId="77777777" w:rsidR="00007A49" w:rsidRPr="00165693" w:rsidRDefault="00007A49"/>
    <w:sectPr w:rsidR="00007A49" w:rsidRPr="001656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33D39"/>
    <w:multiLevelType w:val="multilevel"/>
    <w:tmpl w:val="064E5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DD6654"/>
    <w:multiLevelType w:val="multilevel"/>
    <w:tmpl w:val="CD6C4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211EE4"/>
    <w:multiLevelType w:val="multilevel"/>
    <w:tmpl w:val="97FC2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453344"/>
    <w:multiLevelType w:val="multilevel"/>
    <w:tmpl w:val="C5BC3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0794791">
    <w:abstractNumId w:val="3"/>
  </w:num>
  <w:num w:numId="2" w16cid:durableId="373315000">
    <w:abstractNumId w:val="1"/>
  </w:num>
  <w:num w:numId="3" w16cid:durableId="383676399">
    <w:abstractNumId w:val="0"/>
  </w:num>
  <w:num w:numId="4" w16cid:durableId="4509049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9A1"/>
    <w:rsid w:val="00007A49"/>
    <w:rsid w:val="000734C8"/>
    <w:rsid w:val="00165693"/>
    <w:rsid w:val="00246036"/>
    <w:rsid w:val="002629A1"/>
    <w:rsid w:val="002C4A1B"/>
    <w:rsid w:val="00351E69"/>
    <w:rsid w:val="003D0B19"/>
    <w:rsid w:val="003E6451"/>
    <w:rsid w:val="004D582D"/>
    <w:rsid w:val="00547A23"/>
    <w:rsid w:val="00593838"/>
    <w:rsid w:val="005D1FCB"/>
    <w:rsid w:val="0063467A"/>
    <w:rsid w:val="00691A86"/>
    <w:rsid w:val="006A27D8"/>
    <w:rsid w:val="0070208E"/>
    <w:rsid w:val="00734693"/>
    <w:rsid w:val="0078592B"/>
    <w:rsid w:val="008C59F0"/>
    <w:rsid w:val="008D57CF"/>
    <w:rsid w:val="009B066B"/>
    <w:rsid w:val="00A1123E"/>
    <w:rsid w:val="00A40710"/>
    <w:rsid w:val="00A955F6"/>
    <w:rsid w:val="00B12C23"/>
    <w:rsid w:val="00C3365F"/>
    <w:rsid w:val="00C50AFA"/>
    <w:rsid w:val="00D0255C"/>
    <w:rsid w:val="00D37540"/>
    <w:rsid w:val="00E60D3E"/>
    <w:rsid w:val="00EB74C9"/>
    <w:rsid w:val="00ED6175"/>
    <w:rsid w:val="00FC7A4C"/>
    <w:rsid w:val="00FF2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6DE72D"/>
  <w15:chartTrackingRefBased/>
  <w15:docId w15:val="{4E30AE7F-9641-44AC-B444-57FF133A0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9A1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29A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29A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29A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29A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29A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29A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29A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29A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29A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29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29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29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29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29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29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29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29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29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29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629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29A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629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29A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629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29A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629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29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29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29A1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unhideWhenUsed/>
    <w:rsid w:val="002629A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29A1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styleId="CommentReference">
    <w:name w:val="annotation reference"/>
    <w:uiPriority w:val="99"/>
    <w:semiHidden/>
    <w:unhideWhenUsed/>
    <w:rsid w:val="002629A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2C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2C23"/>
    <w:rPr>
      <w:rFonts w:ascii="Times New Roman" w:eastAsia="Times New Roman" w:hAnsi="Times New Roman" w:cs="Times New Roman"/>
      <w:b/>
      <w:bCs/>
      <w:kern w:val="0"/>
      <w:sz w:val="20"/>
      <w:szCs w:val="20"/>
      <w:lang w:eastAsia="en-GB"/>
      <w14:ligatures w14:val="none"/>
    </w:rPr>
  </w:style>
  <w:style w:type="character" w:customStyle="1" w:styleId="m7eme">
    <w:name w:val="m7eme"/>
    <w:basedOn w:val="DefaultParagraphFont"/>
    <w:rsid w:val="00C50AFA"/>
  </w:style>
  <w:style w:type="paragraph" w:styleId="NormalWeb">
    <w:name w:val="Normal (Web)"/>
    <w:basedOn w:val="Normal"/>
    <w:uiPriority w:val="99"/>
    <w:semiHidden/>
    <w:unhideWhenUsed/>
    <w:rsid w:val="00C50AF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80b33f-4c77-4e32-ba14-debe60814fc2">
      <Terms xmlns="http://schemas.microsoft.com/office/infopath/2007/PartnerControls"/>
    </lcf76f155ced4ddcb4097134ff3c332f>
    <TaxCatchAll xmlns="d0317b1a-b533-4c1a-9dae-e9d9f6dc66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8E758C61823549AF82DD01EBC76F52" ma:contentTypeVersion="12" ma:contentTypeDescription="Create a new document." ma:contentTypeScope="" ma:versionID="5c56f1bc8a7f23146bf6b52f38962604">
  <xsd:schema xmlns:xsd="http://www.w3.org/2001/XMLSchema" xmlns:xs="http://www.w3.org/2001/XMLSchema" xmlns:p="http://schemas.microsoft.com/office/2006/metadata/properties" xmlns:ns2="4f80b33f-4c77-4e32-ba14-debe60814fc2" xmlns:ns3="d0317b1a-b533-4c1a-9dae-e9d9f6dc66d4" targetNamespace="http://schemas.microsoft.com/office/2006/metadata/properties" ma:root="true" ma:fieldsID="11c883c983a51bfc53c6b6a8b73129d5" ns2:_="" ns3:_="">
    <xsd:import namespace="4f80b33f-4c77-4e32-ba14-debe60814fc2"/>
    <xsd:import namespace="d0317b1a-b533-4c1a-9dae-e9d9f6dc66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0b33f-4c77-4e32-ba14-debe60814f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545a489-53ab-454c-8a25-f2925474cc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317b1a-b533-4c1a-9dae-e9d9f6dc66d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f48da4d-8549-47b2-bc22-b220db96ec1b}" ma:internalName="TaxCatchAll" ma:showField="CatchAllData" ma:web="d0317b1a-b533-4c1a-9dae-e9d9f6dc66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809766-EB33-47FB-B7CC-72D11F0F7BB3}">
  <ds:schemaRefs>
    <ds:schemaRef ds:uri="http://schemas.microsoft.com/office/2006/metadata/properties"/>
    <ds:schemaRef ds:uri="http://schemas.microsoft.com/office/infopath/2007/PartnerControls"/>
    <ds:schemaRef ds:uri="4f80b33f-4c77-4e32-ba14-debe60814fc2"/>
    <ds:schemaRef ds:uri="d0317b1a-b533-4c1a-9dae-e9d9f6dc66d4"/>
  </ds:schemaRefs>
</ds:datastoreItem>
</file>

<file path=customXml/itemProps2.xml><?xml version="1.0" encoding="utf-8"?>
<ds:datastoreItem xmlns:ds="http://schemas.openxmlformats.org/officeDocument/2006/customXml" ds:itemID="{878BE6C9-4645-4D34-A956-F7E139AF20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0b33f-4c77-4e32-ba14-debe60814fc2"/>
    <ds:schemaRef ds:uri="d0317b1a-b533-4c1a-9dae-e9d9f6dc66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840183-2D54-4AE3-95A7-2695A5C9426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de29655-d097-42e4-bbb5-f38d427fbfb8}" enabled="0" method="" siteId="{ede29655-d097-42e4-bbb5-f38d427fbfb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Grant, Eilidh</dc:creator>
  <cp:keywords/>
  <dc:description/>
  <cp:lastModifiedBy>Eilidh Grant</cp:lastModifiedBy>
  <cp:revision>3</cp:revision>
  <dcterms:created xsi:type="dcterms:W3CDTF">2026-06-23T10:31:00Z</dcterms:created>
  <dcterms:modified xsi:type="dcterms:W3CDTF">2026-06-23T12:38:00Z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0x010100798E758C61823549AF82DD01EBC76F52</vt:lpwstr>
  </property>
  <property fmtid="{D5CDD505-2E9C-101B-9397-08002B2CF9AE}" pid="3" name="MediaServiceImageTags">
    <vt:lpwstr/>
  </property>
</Properties>
</file>