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1969" w14:textId="090CFC1F" w:rsidR="00BD5722" w:rsidRDefault="00BD5722" w:rsidP="00BD5722">
      <w:pPr>
        <w:spacing w:before="200" w:after="60" w:line="276" w:lineRule="auto"/>
        <w:jc w:val="center"/>
      </w:pPr>
      <w:r>
        <w:rPr>
          <w:b/>
          <w:bCs/>
        </w:rPr>
        <w:t xml:space="preserve">Suppl 1. </w:t>
      </w:r>
      <w:r>
        <w:rPr>
          <w:i/>
          <w:iCs/>
        </w:rPr>
        <w:t>Recommended Future Research Agenda (Aligned with Research Proposal)</w:t>
      </w:r>
    </w:p>
    <w:tbl>
      <w:tblPr>
        <w:tblW w:w="9360" w:type="dxa"/>
        <w:tblBorders>
          <w:top w:val="single" w:sz="10" w:space="0" w:color="1A3263"/>
          <w:left w:val="single" w:sz="10" w:space="0" w:color="1A3263"/>
          <w:bottom w:val="single" w:sz="10" w:space="0" w:color="1A3263"/>
          <w:right w:val="single" w:sz="10" w:space="0" w:color="1A3263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600"/>
        <w:gridCol w:w="4060"/>
      </w:tblGrid>
      <w:tr w:rsidR="00BD5722" w14:paraId="457C4D2D" w14:textId="77777777" w:rsidTr="003E72F8">
        <w:trPr>
          <w:tblHeader/>
        </w:trPr>
        <w:tc>
          <w:tcPr>
            <w:tcW w:w="2700" w:type="dxa"/>
            <w:tcBorders>
              <w:top w:val="single" w:sz="8" w:space="0" w:color="1A3263"/>
              <w:left w:val="single" w:sz="8" w:space="0" w:color="1A3263"/>
              <w:bottom w:val="single" w:sz="8" w:space="0" w:color="1A3263"/>
              <w:right w:val="single" w:sz="8" w:space="0" w:color="1A3263"/>
            </w:tcBorders>
            <w:shd w:val="clear" w:color="auto" w:fill="1A3263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3FE915B" w14:textId="77777777" w:rsidR="00BD5722" w:rsidRPr="00C72D33" w:rsidRDefault="00BD5722" w:rsidP="003E72F8">
            <w:pPr>
              <w:spacing w:line="276" w:lineRule="auto"/>
              <w:jc w:val="center"/>
              <w:rPr>
                <w:color w:val="000000" w:themeColor="text1"/>
              </w:rPr>
            </w:pPr>
            <w:r w:rsidRPr="00C72D33">
              <w:rPr>
                <w:b/>
                <w:bCs/>
                <w:color w:val="000000" w:themeColor="text1"/>
                <w:sz w:val="20"/>
                <w:szCs w:val="20"/>
              </w:rPr>
              <w:t>Research Priority</w:t>
            </w:r>
          </w:p>
        </w:tc>
        <w:tc>
          <w:tcPr>
            <w:tcW w:w="2600" w:type="dxa"/>
            <w:tcBorders>
              <w:top w:val="single" w:sz="8" w:space="0" w:color="1A3263"/>
              <w:left w:val="single" w:sz="8" w:space="0" w:color="1A3263"/>
              <w:bottom w:val="single" w:sz="8" w:space="0" w:color="1A3263"/>
              <w:right w:val="single" w:sz="8" w:space="0" w:color="1A3263"/>
            </w:tcBorders>
            <w:shd w:val="clear" w:color="auto" w:fill="1A3263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81B4372" w14:textId="77777777" w:rsidR="00BD5722" w:rsidRPr="00C72D33" w:rsidRDefault="00BD5722" w:rsidP="003E72F8">
            <w:pPr>
              <w:spacing w:line="276" w:lineRule="auto"/>
              <w:jc w:val="center"/>
              <w:rPr>
                <w:color w:val="000000" w:themeColor="text1"/>
              </w:rPr>
            </w:pPr>
            <w:r w:rsidRPr="00C72D33">
              <w:rPr>
                <w:b/>
                <w:bCs/>
                <w:color w:val="000000" w:themeColor="text1"/>
                <w:sz w:val="20"/>
                <w:szCs w:val="20"/>
              </w:rPr>
              <w:t>Basis</w:t>
            </w:r>
          </w:p>
        </w:tc>
        <w:tc>
          <w:tcPr>
            <w:tcW w:w="4060" w:type="dxa"/>
            <w:tcBorders>
              <w:top w:val="single" w:sz="8" w:space="0" w:color="1A3263"/>
              <w:left w:val="single" w:sz="8" w:space="0" w:color="1A3263"/>
              <w:bottom w:val="single" w:sz="8" w:space="0" w:color="1A3263"/>
              <w:right w:val="single" w:sz="8" w:space="0" w:color="1A3263"/>
            </w:tcBorders>
            <w:shd w:val="clear" w:color="auto" w:fill="1A3263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8F76220" w14:textId="77777777" w:rsidR="00BD5722" w:rsidRPr="00C72D33" w:rsidRDefault="00BD5722" w:rsidP="003E72F8">
            <w:pPr>
              <w:spacing w:line="276" w:lineRule="auto"/>
              <w:jc w:val="center"/>
              <w:rPr>
                <w:color w:val="000000" w:themeColor="text1"/>
              </w:rPr>
            </w:pPr>
            <w:r w:rsidRPr="00C72D33">
              <w:rPr>
                <w:b/>
                <w:bCs/>
                <w:color w:val="000000" w:themeColor="text1"/>
                <w:sz w:val="20"/>
                <w:szCs w:val="20"/>
              </w:rPr>
              <w:t>Proposed Design</w:t>
            </w:r>
          </w:p>
        </w:tc>
      </w:tr>
      <w:tr w:rsidR="00BD5722" w14:paraId="6E3F94C8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CA99263" w14:textId="5743F829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Multi-state prevalence study (Borno, Adamawa, Yobe, Zamfara, Taraba, Katsina, Sokoto)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061AE0B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Generalisability — as proposed in original protocol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5E99CF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Prospective cohort, 12–14 facilities, 3,000–5,000 records</w:t>
            </w:r>
          </w:p>
        </w:tc>
      </w:tr>
      <w:tr w:rsidR="00BD5722" w14:paraId="5EE81F01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83B9CCB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Population-based late diagnosis prevalence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1FACD05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Facility studies miss community deaths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D981846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Household survey + verbal autopsy</w:t>
            </w:r>
          </w:p>
        </w:tc>
      </w:tr>
      <w:tr w:rsidR="00BD5722" w:rsidRPr="00C72D33" w14:paraId="6CFE3484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9FA4095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Geospatial hotspot mapping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08C5816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Specified in proposal; deferred from feasibility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31C3A88" w14:textId="77777777" w:rsidR="00BD5722" w:rsidRPr="00E44C33" w:rsidRDefault="00BD5722" w:rsidP="003E72F8">
            <w:pPr>
              <w:spacing w:line="276" w:lineRule="auto"/>
              <w:rPr>
                <w:lang w:val="sv-SE"/>
              </w:rPr>
            </w:pPr>
            <w:r w:rsidRPr="00E44C33">
              <w:rPr>
                <w:color w:val="111111"/>
                <w:sz w:val="20"/>
                <w:szCs w:val="20"/>
                <w:lang w:val="sv-SE"/>
              </w:rPr>
              <w:t>QGIS + Moran's I + Getis-Ord Gi* analysis</w:t>
            </w:r>
          </w:p>
        </w:tc>
      </w:tr>
      <w:tr w:rsidR="00BD5722" w14:paraId="3DCA5E8F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F31A63C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Survival analysis (Kaplan-Meier, Cox regression)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C34D7F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Specified in proposal; requires larger sample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580EB2A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Time-to-event analysis in definitive study</w:t>
            </w:r>
          </w:p>
        </w:tc>
      </w:tr>
      <w:tr w:rsidR="00BD5722" w14:paraId="7CAABA3D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79A658D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Community screening intervention pilot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9367E48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Intervention evidence needed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A976280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Cluster-randomised controlled trial</w:t>
            </w:r>
          </w:p>
        </w:tc>
      </w:tr>
      <w:tr w:rsidR="00BD5722" w14:paraId="5E06A153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CB7AC06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Cost-effectiveness evaluation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D4F3160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Economic case for scale-up investment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F3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2262FDB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Economic evaluation alongside trial</w:t>
            </w:r>
          </w:p>
        </w:tc>
      </w:tr>
      <w:tr w:rsidR="00BD5722" w14:paraId="1E6A5ECE" w14:textId="77777777" w:rsidTr="003E72F8"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F67D2E8" w14:textId="77777777" w:rsidR="00BD5722" w:rsidRDefault="00BD5722" w:rsidP="003E72F8">
            <w:pPr>
              <w:spacing w:line="276" w:lineRule="auto"/>
            </w:pPr>
            <w:proofErr w:type="gramStart"/>
            <w:r>
              <w:rPr>
                <w:color w:val="111111"/>
                <w:sz w:val="20"/>
                <w:szCs w:val="20"/>
              </w:rPr>
              <w:t>Mixed-methods</w:t>
            </w:r>
            <w:proofErr w:type="gramEnd"/>
            <w:r>
              <w:rPr>
                <w:color w:val="111111"/>
                <w:sz w:val="20"/>
                <w:szCs w:val="20"/>
              </w:rPr>
              <w:t>: women's and caregivers' experiences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D12DB63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Quantitative data require qualitative context</w:t>
            </w:r>
          </w:p>
        </w:tc>
        <w:tc>
          <w:tcPr>
            <w:tcW w:w="40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77714EC" w14:textId="77777777" w:rsidR="00BD5722" w:rsidRDefault="00BD5722" w:rsidP="003E72F8">
            <w:pPr>
              <w:spacing w:line="276" w:lineRule="auto"/>
            </w:pPr>
            <w:r>
              <w:rPr>
                <w:color w:val="111111"/>
                <w:sz w:val="20"/>
                <w:szCs w:val="20"/>
              </w:rPr>
              <w:t>Phenomenological interviews + convergent design</w:t>
            </w:r>
          </w:p>
        </w:tc>
      </w:tr>
    </w:tbl>
    <w:p w14:paraId="4F50CBEC" w14:textId="77777777" w:rsidR="00C352A1" w:rsidRDefault="00C352A1"/>
    <w:sectPr w:rsidR="00C352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22"/>
    <w:rsid w:val="004D4C9C"/>
    <w:rsid w:val="00BD5722"/>
    <w:rsid w:val="00C3056B"/>
    <w:rsid w:val="00C352A1"/>
    <w:rsid w:val="00C72D33"/>
    <w:rsid w:val="00DC3E28"/>
    <w:rsid w:val="00F0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CEBCA"/>
  <w15:chartTrackingRefBased/>
  <w15:docId w15:val="{0361929A-701D-4BAF-ABE7-E2A9B002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72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7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7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7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7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7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7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7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7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7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7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5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7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5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7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5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7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5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Imose Itua</dc:creator>
  <cp:keywords/>
  <dc:description/>
  <cp:lastModifiedBy>Imose Itua</cp:lastModifiedBy>
  <cp:revision>2</cp:revision>
  <dcterms:created xsi:type="dcterms:W3CDTF">2026-06-23T10:42:00Z</dcterms:created>
  <dcterms:modified xsi:type="dcterms:W3CDTF">2026-06-24T16:15:00Z</dcterms:modified>
</cp:coreProperties>
</file>