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0DF9" w14:textId="77777777" w:rsidR="00DF78ED" w:rsidRDefault="00DF78ED" w:rsidP="00DF78ED">
      <w:pPr>
        <w:spacing w:line="480" w:lineRule="auto"/>
      </w:pPr>
      <w:r>
        <w:t>Supplementary figures (Fig. S1–S6) and Table 1 (primer sequences) are provided as Electronic Supplementary Material.</w:t>
      </w:r>
    </w:p>
    <w:p w14:paraId="7AFA11C7" w14:textId="77777777" w:rsidR="00DE6AE2" w:rsidRDefault="00DE6AE2"/>
    <w:sectPr w:rsidR="00DE6AE2" w:rsidSect="00DF78ED">
      <w:pgSz w:w="12240" w:h="15840"/>
      <w:pgMar w:top="1440" w:right="1440" w:bottom="1440" w:left="1440" w:header="708" w:footer="708" w:gutter="0"/>
      <w:lnNumType w:countBy="1" w:start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ED"/>
    <w:rsid w:val="000A427C"/>
    <w:rsid w:val="00195413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  <w:rsid w:val="00D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6FFD"/>
  <w15:chartTrackingRefBased/>
  <w15:docId w15:val="{25BC4DE9-4257-4EBD-A8ED-CE04DBD3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8E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8E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8E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8ED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8ED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8ED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8ED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8ED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8ED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8ED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8E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7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8ED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7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8ED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7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8ED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7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8E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8E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F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Springer Nature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2026-07-02T10:54:00Z</dcterms:created>
  <dcterms:modified xsi:type="dcterms:W3CDTF">2026-07-02T10:54:00Z</dcterms:modified>
</cp:coreProperties>
</file>