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07A5" w14:textId="77777777" w:rsidR="00E80408" w:rsidRPr="00966AD2" w:rsidRDefault="00E80408" w:rsidP="00E80408">
      <w:pPr>
        <w:spacing w:line="276" w:lineRule="auto"/>
        <w:jc w:val="both"/>
        <w:rPr>
          <w:b/>
          <w:bCs/>
        </w:rPr>
      </w:pPr>
      <w:r w:rsidRPr="00966AD2">
        <w:rPr>
          <w:b/>
          <w:bCs/>
        </w:rPr>
        <w:t>Single-cell and spatial profiling of cysteine cathepsins identifies tumor states relevant to antibody-drug conjugates in breast cancer</w:t>
      </w:r>
    </w:p>
    <w:p w14:paraId="571F4FA2" w14:textId="77777777" w:rsidR="00E80408" w:rsidRPr="00F727FF" w:rsidRDefault="00E80408" w:rsidP="00E80408">
      <w:pPr>
        <w:spacing w:line="276" w:lineRule="auto"/>
        <w:jc w:val="both"/>
        <w:rPr>
          <w:b/>
          <w:bCs/>
          <w:noProof/>
          <w:lang w:val="en-US"/>
        </w:rPr>
      </w:pPr>
    </w:p>
    <w:p w14:paraId="673EDC15" w14:textId="5F400875" w:rsidR="00E80408" w:rsidRPr="00F727FF" w:rsidRDefault="00E80408" w:rsidP="00E80408">
      <w:pPr>
        <w:spacing w:line="276" w:lineRule="auto"/>
        <w:jc w:val="both"/>
        <w:rPr>
          <w:noProof/>
          <w:lang w:val="en-US"/>
        </w:rPr>
      </w:pPr>
      <w:r w:rsidRPr="00F727FF">
        <w:rPr>
          <w:noProof/>
          <w:lang w:val="en-US"/>
        </w:rPr>
        <w:t>Natalia Ćwilichowska-Puślecka</w:t>
      </w:r>
      <w:r w:rsidRPr="00F727FF">
        <w:rPr>
          <w:noProof/>
          <w:vertAlign w:val="superscript"/>
          <w:lang w:val="en-US"/>
        </w:rPr>
        <w:t>1</w:t>
      </w:r>
      <w:r w:rsidRPr="00F727FF">
        <w:rPr>
          <w:noProof/>
          <w:lang w:val="en-US"/>
        </w:rPr>
        <w:t>, Natalia Małek-Chudzik</w:t>
      </w:r>
      <w:r w:rsidRPr="00F727FF">
        <w:rPr>
          <w:noProof/>
          <w:vertAlign w:val="superscript"/>
          <w:lang w:val="en-US"/>
        </w:rPr>
        <w:t>1</w:t>
      </w:r>
      <w:r w:rsidRPr="00F727FF">
        <w:rPr>
          <w:noProof/>
          <w:lang w:val="en-US"/>
        </w:rPr>
        <w:t>,</w:t>
      </w:r>
      <w:r>
        <w:rPr>
          <w:noProof/>
          <w:lang w:val="en-US"/>
        </w:rPr>
        <w:t xml:space="preserve"> Oliwia Gorzeń</w:t>
      </w:r>
      <w:r w:rsidRPr="000F2B6F">
        <w:rPr>
          <w:noProof/>
          <w:vertAlign w:val="superscript"/>
          <w:lang w:val="en-US"/>
        </w:rPr>
        <w:t>1</w:t>
      </w:r>
      <w:r>
        <w:rPr>
          <w:noProof/>
          <w:lang w:val="en-US"/>
        </w:rPr>
        <w:t>,</w:t>
      </w:r>
      <w:r w:rsidRPr="00F727FF">
        <w:rPr>
          <w:noProof/>
          <w:lang w:val="en-US"/>
        </w:rPr>
        <w:t xml:space="preserve"> Tobiasz Puślecki</w:t>
      </w:r>
      <w:r w:rsidRPr="00F727FF">
        <w:rPr>
          <w:noProof/>
          <w:vertAlign w:val="superscript"/>
          <w:lang w:val="en-US"/>
        </w:rPr>
        <w:t>2</w:t>
      </w:r>
      <w:r w:rsidRPr="00F727FF">
        <w:rPr>
          <w:noProof/>
          <w:lang w:val="en-US"/>
        </w:rPr>
        <w:t>, Jakub M</w:t>
      </w:r>
      <w:r w:rsidR="009714FB">
        <w:rPr>
          <w:noProof/>
          <w:lang w:val="en-US"/>
        </w:rPr>
        <w:t>l</w:t>
      </w:r>
      <w:r w:rsidRPr="00F727FF">
        <w:rPr>
          <w:noProof/>
          <w:lang w:val="en-US"/>
        </w:rPr>
        <w:t>ost</w:t>
      </w:r>
      <w:r w:rsidRPr="00F727FF">
        <w:rPr>
          <w:noProof/>
          <w:vertAlign w:val="superscript"/>
          <w:lang w:val="en-US"/>
        </w:rPr>
        <w:t>3</w:t>
      </w:r>
      <w:r w:rsidRPr="00F727FF">
        <w:rPr>
          <w:noProof/>
          <w:lang w:val="en-US"/>
        </w:rPr>
        <w:t>,</w:t>
      </w:r>
      <w:r>
        <w:rPr>
          <w:noProof/>
          <w:lang w:val="en-US"/>
        </w:rPr>
        <w:t xml:space="preserve"> Julia Nguyen</w:t>
      </w:r>
      <w:r w:rsidRPr="001560CD">
        <w:rPr>
          <w:noProof/>
          <w:vertAlign w:val="superscript"/>
          <w:lang w:val="en-US"/>
        </w:rPr>
        <w:t>1</w:t>
      </w:r>
      <w:r>
        <w:rPr>
          <w:noProof/>
          <w:lang w:val="en-US"/>
        </w:rPr>
        <w:t>,</w:t>
      </w:r>
      <w:r w:rsidRPr="00F727FF">
        <w:rPr>
          <w:noProof/>
          <w:lang w:val="en-US"/>
        </w:rPr>
        <w:t xml:space="preserve"> Bartosz Dołęga-Kozierowski</w:t>
      </w:r>
      <w:r w:rsidRPr="00F727FF">
        <w:rPr>
          <w:noProof/>
          <w:vertAlign w:val="superscript"/>
          <w:lang w:val="en-US"/>
        </w:rPr>
        <w:t>4</w:t>
      </w:r>
      <w:r w:rsidRPr="00F727FF">
        <w:rPr>
          <w:noProof/>
          <w:lang w:val="en-US"/>
        </w:rPr>
        <w:t>, Piotr Kasprzak</w:t>
      </w:r>
      <w:r w:rsidRPr="00F727FF">
        <w:rPr>
          <w:noProof/>
          <w:vertAlign w:val="superscript"/>
          <w:lang w:val="en-US"/>
        </w:rPr>
        <w:t>4</w:t>
      </w:r>
      <w:r w:rsidRPr="00F727FF">
        <w:rPr>
          <w:noProof/>
          <w:lang w:val="en-US"/>
        </w:rPr>
        <w:t xml:space="preserve">, </w:t>
      </w:r>
      <w:r>
        <w:rPr>
          <w:noProof/>
          <w:lang w:val="en-US"/>
        </w:rPr>
        <w:t>Mirosław Sopel</w:t>
      </w:r>
      <w:r w:rsidRPr="001560CD">
        <w:rPr>
          <w:noProof/>
          <w:vertAlign w:val="superscript"/>
          <w:lang w:val="en-US"/>
        </w:rPr>
        <w:t>5</w:t>
      </w:r>
      <w:r>
        <w:rPr>
          <w:noProof/>
          <w:lang w:val="en-US"/>
        </w:rPr>
        <w:t xml:space="preserve">, </w:t>
      </w:r>
      <w:r w:rsidRPr="00F727FF">
        <w:rPr>
          <w:noProof/>
          <w:lang w:val="en-US"/>
        </w:rPr>
        <w:t>Katarzyna Groborz</w:t>
      </w:r>
      <w:r w:rsidRPr="00F727FF">
        <w:rPr>
          <w:noProof/>
          <w:vertAlign w:val="superscript"/>
          <w:lang w:val="en-US"/>
        </w:rPr>
        <w:t>1,</w:t>
      </w:r>
      <w:r>
        <w:rPr>
          <w:noProof/>
          <w:vertAlign w:val="superscript"/>
          <w:lang w:val="en-US"/>
        </w:rPr>
        <w:t>6</w:t>
      </w:r>
      <w:r w:rsidRPr="00F727FF">
        <w:rPr>
          <w:noProof/>
          <w:lang w:val="en-US"/>
        </w:rPr>
        <w:t xml:space="preserve">, </w:t>
      </w:r>
      <w:r w:rsidR="00395B36">
        <w:rPr>
          <w:noProof/>
          <w:lang w:val="en-US"/>
        </w:rPr>
        <w:t>Bartłomiej Szynglarewicz</w:t>
      </w:r>
      <w:r w:rsidR="00395B36" w:rsidRPr="00F727FF">
        <w:rPr>
          <w:noProof/>
          <w:vertAlign w:val="superscript"/>
          <w:lang w:val="en-US"/>
        </w:rPr>
        <w:t>4,</w:t>
      </w:r>
      <w:r w:rsidR="00395B36">
        <w:rPr>
          <w:noProof/>
          <w:vertAlign w:val="superscript"/>
          <w:lang w:val="en-US"/>
        </w:rPr>
        <w:t>7</w:t>
      </w:r>
      <w:r w:rsidR="00395B36">
        <w:rPr>
          <w:noProof/>
          <w:lang w:val="en-US"/>
        </w:rPr>
        <w:t xml:space="preserve">, </w:t>
      </w:r>
      <w:r w:rsidRPr="00F727FF">
        <w:rPr>
          <w:noProof/>
          <w:lang w:val="en-US"/>
        </w:rPr>
        <w:t>Rafał Matkowski</w:t>
      </w:r>
      <w:r w:rsidRPr="00F727FF">
        <w:rPr>
          <w:noProof/>
          <w:vertAlign w:val="superscript"/>
          <w:lang w:val="en-US"/>
        </w:rPr>
        <w:t>4,</w:t>
      </w:r>
      <w:r>
        <w:rPr>
          <w:noProof/>
          <w:vertAlign w:val="superscript"/>
          <w:lang w:val="en-US"/>
        </w:rPr>
        <w:t>7</w:t>
      </w:r>
      <w:r w:rsidRPr="00F727FF">
        <w:rPr>
          <w:noProof/>
          <w:lang w:val="en-US"/>
        </w:rPr>
        <w:t>, Marcin Poręba</w:t>
      </w:r>
      <w:r w:rsidRPr="00F727FF">
        <w:rPr>
          <w:noProof/>
          <w:vertAlign w:val="superscript"/>
          <w:lang w:val="en-US"/>
        </w:rPr>
        <w:t>1,*</w:t>
      </w:r>
    </w:p>
    <w:p w14:paraId="718DF07C" w14:textId="77777777" w:rsidR="00E80408" w:rsidRPr="00F727FF" w:rsidRDefault="00E80408" w:rsidP="00E80408">
      <w:pPr>
        <w:spacing w:line="276" w:lineRule="auto"/>
        <w:rPr>
          <w:noProof/>
          <w:lang w:val="en-US"/>
        </w:rPr>
      </w:pPr>
    </w:p>
    <w:p w14:paraId="6D4FC399" w14:textId="3928D914" w:rsidR="00E80408" w:rsidRPr="00F727FF" w:rsidRDefault="00E80408" w:rsidP="00E80408">
      <w:pPr>
        <w:spacing w:line="276" w:lineRule="auto"/>
        <w:jc w:val="both"/>
        <w:rPr>
          <w:noProof/>
          <w:lang w:val="en-US"/>
        </w:rPr>
      </w:pPr>
      <w:r w:rsidRPr="00F727FF">
        <w:rPr>
          <w:noProof/>
          <w:vertAlign w:val="superscript"/>
          <w:lang w:val="en-US"/>
        </w:rPr>
        <w:t>1</w:t>
      </w:r>
      <w:r w:rsidRPr="00F727FF">
        <w:rPr>
          <w:noProof/>
          <w:lang w:val="en-US"/>
        </w:rPr>
        <w:t xml:space="preserve">Faculty of Chemistry, Wroclaw University of Science and Technology, 50-370 Wroclaw, Poland; </w:t>
      </w:r>
      <w:r w:rsidRPr="00F727FF">
        <w:rPr>
          <w:noProof/>
          <w:vertAlign w:val="superscript"/>
          <w:lang w:val="en-US"/>
        </w:rPr>
        <w:t>2</w:t>
      </w:r>
      <w:r w:rsidRPr="00F727FF">
        <w:rPr>
          <w:noProof/>
          <w:lang w:val="en-US"/>
        </w:rPr>
        <w:t xml:space="preserve">Faculty of Information and Communication Technology, Wroclaw University of Science and Technology, 50-370 Wroclaw, Poland; </w:t>
      </w:r>
      <w:r w:rsidRPr="00F727FF">
        <w:rPr>
          <w:noProof/>
          <w:vertAlign w:val="superscript"/>
          <w:lang w:val="en-US"/>
        </w:rPr>
        <w:t>3</w:t>
      </w:r>
      <w:r w:rsidRPr="00F727FF">
        <w:rPr>
          <w:noProof/>
          <w:lang w:val="en-US"/>
        </w:rPr>
        <w:t xml:space="preserve">Science for Life Laboratory, Department of Biochemistry and Biophysics, Stockholm University, SE-106 91 Stockholm, Sweden; </w:t>
      </w:r>
      <w:r w:rsidRPr="00F727FF">
        <w:rPr>
          <w:noProof/>
          <w:vertAlign w:val="superscript"/>
          <w:lang w:val="en-US"/>
        </w:rPr>
        <w:t>4</w:t>
      </w:r>
      <w:r w:rsidRPr="00F727FF">
        <w:rPr>
          <w:noProof/>
          <w:lang w:val="en-US"/>
        </w:rPr>
        <w:t>Lower Silesian Oncology, Pulmonology and Hematology Center, Wroclaw, Poland;</w:t>
      </w:r>
      <w:r>
        <w:rPr>
          <w:noProof/>
          <w:lang w:val="en-US"/>
        </w:rPr>
        <w:t xml:space="preserve"> </w:t>
      </w:r>
      <w:r w:rsidRPr="001560CD">
        <w:rPr>
          <w:noProof/>
          <w:vertAlign w:val="superscript"/>
          <w:lang w:val="en-US"/>
        </w:rPr>
        <w:t>5</w:t>
      </w:r>
      <w:r>
        <w:rPr>
          <w:noProof/>
          <w:lang w:val="en-US"/>
        </w:rPr>
        <w:t>Faculty of Medicine, Wroclaw University of Science and Technology, 50-370 Wroclaw, Poland;</w:t>
      </w:r>
      <w:r w:rsidRPr="00F727FF">
        <w:rPr>
          <w:noProof/>
          <w:lang w:val="en-US"/>
        </w:rPr>
        <w:t xml:space="preserve">  </w:t>
      </w:r>
      <w:r>
        <w:rPr>
          <w:noProof/>
          <w:vertAlign w:val="superscript"/>
          <w:lang w:val="en-US"/>
        </w:rPr>
        <w:t>6</w:t>
      </w:r>
      <w:r w:rsidRPr="00F727FF">
        <w:rPr>
          <w:noProof/>
          <w:lang w:val="en-US"/>
        </w:rPr>
        <w:t xml:space="preserve">SBP Medical Discovery Institute, La Jolla, 92037, CA, USA; </w:t>
      </w:r>
      <w:r>
        <w:rPr>
          <w:noProof/>
          <w:vertAlign w:val="superscript"/>
          <w:lang w:val="en-US"/>
        </w:rPr>
        <w:t>7</w:t>
      </w:r>
      <w:r w:rsidRPr="00F727FF">
        <w:rPr>
          <w:noProof/>
          <w:lang w:val="en-US"/>
        </w:rPr>
        <w:t xml:space="preserve">Wrocław Medical University, Faculty of Medicine, Department of Oncology, 50-367; *correspondence: </w:t>
      </w:r>
      <w:hyperlink r:id="rId5" w:history="1">
        <w:r w:rsidRPr="00F727FF">
          <w:rPr>
            <w:rStyle w:val="Hipercze"/>
            <w:rFonts w:eastAsiaTheme="majorEastAsia"/>
            <w:noProof/>
          </w:rPr>
          <w:t>marcin.poreba@pwr.edu.pl</w:t>
        </w:r>
      </w:hyperlink>
      <w:r w:rsidRPr="00F727FF">
        <w:rPr>
          <w:noProof/>
          <w:lang w:val="en-US"/>
        </w:rPr>
        <w:t xml:space="preserve"> </w:t>
      </w:r>
    </w:p>
    <w:p w14:paraId="26C8F83F" w14:textId="77777777" w:rsidR="00587022" w:rsidRDefault="00587022" w:rsidP="00527D35">
      <w:pPr>
        <w:spacing w:line="276" w:lineRule="auto"/>
        <w:jc w:val="both"/>
        <w:rPr>
          <w:lang w:val="en-US"/>
        </w:rPr>
      </w:pPr>
    </w:p>
    <w:p w14:paraId="31820DE9" w14:textId="77777777" w:rsidR="009D2024" w:rsidRDefault="009D2024" w:rsidP="00527D35">
      <w:pPr>
        <w:spacing w:line="276" w:lineRule="auto"/>
        <w:jc w:val="both"/>
        <w:rPr>
          <w:lang w:val="en-US"/>
        </w:rPr>
      </w:pPr>
    </w:p>
    <w:p w14:paraId="246CDC14" w14:textId="77777777" w:rsidR="009D2024" w:rsidRDefault="009D2024" w:rsidP="00527D35">
      <w:pPr>
        <w:spacing w:line="276" w:lineRule="auto"/>
        <w:jc w:val="both"/>
        <w:rPr>
          <w:lang w:val="en-US"/>
        </w:rPr>
      </w:pPr>
    </w:p>
    <w:p w14:paraId="64F91979" w14:textId="77777777" w:rsidR="009D2024" w:rsidRDefault="009D2024" w:rsidP="00527D35">
      <w:pPr>
        <w:spacing w:line="276" w:lineRule="auto"/>
        <w:jc w:val="both"/>
        <w:rPr>
          <w:lang w:val="en-US"/>
        </w:rPr>
      </w:pPr>
    </w:p>
    <w:p w14:paraId="656A6BC3" w14:textId="77777777" w:rsidR="009D2024" w:rsidRDefault="009D2024" w:rsidP="00527D35">
      <w:pPr>
        <w:spacing w:line="276" w:lineRule="auto"/>
        <w:jc w:val="both"/>
        <w:rPr>
          <w:lang w:val="en-US"/>
        </w:rPr>
      </w:pPr>
    </w:p>
    <w:p w14:paraId="408B5C28" w14:textId="77777777" w:rsidR="009D2024" w:rsidRDefault="009D2024" w:rsidP="00527D35">
      <w:pPr>
        <w:spacing w:line="276" w:lineRule="auto"/>
        <w:jc w:val="both"/>
        <w:rPr>
          <w:lang w:val="en-US"/>
        </w:rPr>
      </w:pPr>
    </w:p>
    <w:p w14:paraId="71048610" w14:textId="77777777" w:rsidR="009D2024" w:rsidRDefault="009D2024" w:rsidP="00527D35">
      <w:pPr>
        <w:spacing w:line="276" w:lineRule="auto"/>
        <w:jc w:val="both"/>
        <w:rPr>
          <w:lang w:val="en-US"/>
        </w:rPr>
      </w:pPr>
    </w:p>
    <w:p w14:paraId="41BB6373" w14:textId="77777777" w:rsidR="009D2024" w:rsidRDefault="009D2024" w:rsidP="00527D35">
      <w:pPr>
        <w:spacing w:line="276" w:lineRule="auto"/>
        <w:jc w:val="both"/>
        <w:rPr>
          <w:lang w:val="en-US"/>
        </w:rPr>
      </w:pPr>
    </w:p>
    <w:p w14:paraId="3AEC97A7" w14:textId="77777777" w:rsidR="009D2024" w:rsidRDefault="009D2024" w:rsidP="00527D35">
      <w:pPr>
        <w:spacing w:line="276" w:lineRule="auto"/>
        <w:jc w:val="both"/>
        <w:rPr>
          <w:lang w:val="en-US"/>
        </w:rPr>
      </w:pPr>
    </w:p>
    <w:p w14:paraId="2DD0ADE0" w14:textId="77777777" w:rsidR="009D2024" w:rsidRDefault="009D2024" w:rsidP="00527D35">
      <w:pPr>
        <w:spacing w:line="276" w:lineRule="auto"/>
        <w:jc w:val="both"/>
        <w:rPr>
          <w:lang w:val="en-US"/>
        </w:rPr>
      </w:pPr>
    </w:p>
    <w:p w14:paraId="186BB5EC" w14:textId="77777777" w:rsidR="00587022" w:rsidRDefault="00587022" w:rsidP="00527D35">
      <w:pPr>
        <w:spacing w:line="276" w:lineRule="auto"/>
        <w:jc w:val="both"/>
        <w:rPr>
          <w:lang w:val="en-US"/>
        </w:rPr>
      </w:pPr>
    </w:p>
    <w:p w14:paraId="5CC71652" w14:textId="77777777" w:rsidR="00587022" w:rsidRDefault="00587022" w:rsidP="00527D35">
      <w:pPr>
        <w:spacing w:line="276" w:lineRule="auto"/>
        <w:jc w:val="both"/>
        <w:rPr>
          <w:lang w:val="en-US"/>
        </w:rPr>
      </w:pPr>
    </w:p>
    <w:p w14:paraId="6B99B412" w14:textId="77777777" w:rsidR="00587022" w:rsidRDefault="00587022" w:rsidP="00527D35">
      <w:pPr>
        <w:spacing w:line="276" w:lineRule="auto"/>
        <w:jc w:val="both"/>
        <w:rPr>
          <w:lang w:val="en-US"/>
        </w:rPr>
      </w:pPr>
    </w:p>
    <w:p w14:paraId="0642C41E" w14:textId="77777777" w:rsidR="00587022" w:rsidRDefault="00587022" w:rsidP="00527D35">
      <w:pPr>
        <w:spacing w:line="276" w:lineRule="auto"/>
        <w:jc w:val="both"/>
        <w:rPr>
          <w:lang w:val="en-US"/>
        </w:rPr>
      </w:pPr>
    </w:p>
    <w:p w14:paraId="70A3E57F" w14:textId="77777777" w:rsidR="00587022" w:rsidRDefault="00587022" w:rsidP="00527D35">
      <w:pPr>
        <w:spacing w:line="276" w:lineRule="auto"/>
        <w:jc w:val="both"/>
        <w:rPr>
          <w:lang w:val="en-US"/>
        </w:rPr>
      </w:pPr>
    </w:p>
    <w:p w14:paraId="021CD6D3" w14:textId="77777777" w:rsidR="00587022" w:rsidRDefault="00587022" w:rsidP="00527D35">
      <w:pPr>
        <w:spacing w:line="276" w:lineRule="auto"/>
        <w:jc w:val="both"/>
        <w:rPr>
          <w:lang w:val="en-US"/>
        </w:rPr>
      </w:pPr>
    </w:p>
    <w:p w14:paraId="2856120E" w14:textId="77777777" w:rsidR="00587022" w:rsidRDefault="00587022" w:rsidP="00527D35">
      <w:pPr>
        <w:spacing w:line="276" w:lineRule="auto"/>
        <w:jc w:val="both"/>
        <w:rPr>
          <w:lang w:val="en-US"/>
        </w:rPr>
      </w:pPr>
    </w:p>
    <w:p w14:paraId="4B712CE4" w14:textId="77777777" w:rsidR="00587022" w:rsidRDefault="00587022" w:rsidP="00527D35">
      <w:pPr>
        <w:spacing w:line="276" w:lineRule="auto"/>
        <w:jc w:val="both"/>
        <w:rPr>
          <w:lang w:val="en-US"/>
        </w:rPr>
      </w:pPr>
    </w:p>
    <w:p w14:paraId="1477E2CB" w14:textId="77777777" w:rsidR="00587022" w:rsidRPr="001871F0" w:rsidRDefault="00587022" w:rsidP="00527D35">
      <w:pPr>
        <w:spacing w:line="276" w:lineRule="auto"/>
        <w:jc w:val="both"/>
        <w:rPr>
          <w:lang w:val="en-US"/>
        </w:rPr>
      </w:pPr>
    </w:p>
    <w:p w14:paraId="711A7D22" w14:textId="77777777" w:rsidR="00CC47EF" w:rsidRDefault="00CC47EF"/>
    <w:p w14:paraId="6845283F" w14:textId="77777777" w:rsidR="00527D35" w:rsidRDefault="00527D35"/>
    <w:p w14:paraId="31998A75" w14:textId="45B44798" w:rsidR="00AA5D9C" w:rsidRDefault="0048736A" w:rsidP="00AA5D9C">
      <w:pPr>
        <w:keepNext/>
      </w:pPr>
      <w:r>
        <w:rPr>
          <w:noProof/>
          <w14:ligatures w14:val="standardContextual"/>
        </w:rPr>
        <w:lastRenderedPageBreak/>
        <w:drawing>
          <wp:inline distT="0" distB="0" distL="0" distR="0" wp14:anchorId="302B688A" wp14:editId="628C43E2">
            <wp:extent cx="5756910" cy="1646555"/>
            <wp:effectExtent l="0" t="0" r="0" b="4445"/>
            <wp:docPr id="2802342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34261" name="Obraz 28023426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1646555"/>
                    </a:xfrm>
                    <a:prstGeom prst="rect">
                      <a:avLst/>
                    </a:prstGeom>
                  </pic:spPr>
                </pic:pic>
              </a:graphicData>
            </a:graphic>
          </wp:inline>
        </w:drawing>
      </w:r>
    </w:p>
    <w:p w14:paraId="4BF55B75" w14:textId="332AD5F1" w:rsidR="00AA5D9C" w:rsidRPr="00587022" w:rsidRDefault="00AA5D9C" w:rsidP="0048736A">
      <w:pPr>
        <w:pStyle w:val="Legenda"/>
        <w:jc w:val="both"/>
        <w:rPr>
          <w:i w:val="0"/>
          <w:iCs w:val="0"/>
          <w:color w:val="000000" w:themeColor="text1"/>
          <w:sz w:val="20"/>
          <w:szCs w:val="20"/>
        </w:rPr>
      </w:pPr>
      <w:r w:rsidRPr="00587022">
        <w:rPr>
          <w:b/>
          <w:bCs/>
          <w:i w:val="0"/>
          <w:iCs w:val="0"/>
          <w:color w:val="000000" w:themeColor="text1"/>
          <w:sz w:val="20"/>
          <w:szCs w:val="20"/>
        </w:rPr>
        <w:t>Figure S</w:t>
      </w:r>
      <w:r w:rsidRPr="00587022">
        <w:rPr>
          <w:b/>
          <w:bCs/>
          <w:i w:val="0"/>
          <w:iCs w:val="0"/>
          <w:color w:val="000000" w:themeColor="text1"/>
          <w:sz w:val="20"/>
          <w:szCs w:val="20"/>
        </w:rPr>
        <w:fldChar w:fldCharType="begin"/>
      </w:r>
      <w:r w:rsidRPr="00587022">
        <w:rPr>
          <w:b/>
          <w:bCs/>
          <w:i w:val="0"/>
          <w:iCs w:val="0"/>
          <w:color w:val="000000" w:themeColor="text1"/>
          <w:sz w:val="20"/>
          <w:szCs w:val="20"/>
        </w:rPr>
        <w:instrText xml:space="preserve"> SEQ Figure_S \* ARABIC </w:instrText>
      </w:r>
      <w:r w:rsidRPr="00587022">
        <w:rPr>
          <w:b/>
          <w:bCs/>
          <w:i w:val="0"/>
          <w:iCs w:val="0"/>
          <w:color w:val="000000" w:themeColor="text1"/>
          <w:sz w:val="20"/>
          <w:szCs w:val="20"/>
        </w:rPr>
        <w:fldChar w:fldCharType="separate"/>
      </w:r>
      <w:r w:rsidR="00966118">
        <w:rPr>
          <w:b/>
          <w:bCs/>
          <w:i w:val="0"/>
          <w:iCs w:val="0"/>
          <w:noProof/>
          <w:color w:val="000000" w:themeColor="text1"/>
          <w:sz w:val="20"/>
          <w:szCs w:val="20"/>
        </w:rPr>
        <w:t>1</w:t>
      </w:r>
      <w:r w:rsidRPr="00587022">
        <w:rPr>
          <w:b/>
          <w:bCs/>
          <w:i w:val="0"/>
          <w:iCs w:val="0"/>
          <w:color w:val="000000" w:themeColor="text1"/>
          <w:sz w:val="20"/>
          <w:szCs w:val="20"/>
        </w:rPr>
        <w:fldChar w:fldCharType="end"/>
      </w:r>
      <w:r w:rsidR="0048736A" w:rsidRPr="00587022">
        <w:rPr>
          <w:i w:val="0"/>
          <w:iCs w:val="0"/>
          <w:color w:val="000000" w:themeColor="text1"/>
          <w:sz w:val="20"/>
          <w:szCs w:val="20"/>
        </w:rPr>
        <w:t xml:space="preserve"> </w:t>
      </w:r>
      <w:r w:rsidR="0048736A" w:rsidRPr="00587022">
        <w:rPr>
          <w:b/>
          <w:bCs/>
          <w:i w:val="0"/>
          <w:iCs w:val="0"/>
          <w:color w:val="000000" w:themeColor="text1"/>
          <w:sz w:val="20"/>
          <w:szCs w:val="20"/>
        </w:rPr>
        <w:t>Differences in selected immune cell ratios</w:t>
      </w:r>
      <w:r w:rsidR="0048736A" w:rsidRPr="00587022">
        <w:rPr>
          <w:i w:val="0"/>
          <w:iCs w:val="0"/>
          <w:color w:val="000000" w:themeColor="text1"/>
          <w:sz w:val="20"/>
          <w:szCs w:val="20"/>
        </w:rPr>
        <w:t xml:space="preserve"> between patients assigned to cluster 1 and cluster 2. The lymphocyte-to-monocyte ratio and the late/early NK cell ratio showed statistically significant differences, whereas no significant differences were observed for the CD4+/CD8+ ratio, CD8+ effector/Treg ratio, and NK/Treg ratio. Statistical significance was assessed using Welch’s t-test. * P &lt; 0.05, ** P &lt; 0.005, *** P &lt; 0.0005</w:t>
      </w:r>
    </w:p>
    <w:p w14:paraId="7AD1934A" w14:textId="77777777" w:rsidR="0048736A" w:rsidRDefault="0048736A" w:rsidP="0048736A"/>
    <w:p w14:paraId="56019C18" w14:textId="77777777" w:rsidR="00587022" w:rsidRDefault="00587022" w:rsidP="00587022">
      <w:pPr>
        <w:keepNext/>
      </w:pPr>
      <w:r>
        <w:rPr>
          <w:noProof/>
          <w14:ligatures w14:val="standardContextual"/>
        </w:rPr>
        <w:lastRenderedPageBreak/>
        <w:drawing>
          <wp:inline distT="0" distB="0" distL="0" distR="0" wp14:anchorId="46489582" wp14:editId="5F44A455">
            <wp:extent cx="5756910" cy="6975475"/>
            <wp:effectExtent l="0" t="0" r="0" b="0"/>
            <wp:docPr id="88888053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880536" name="Obraz 8888805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6975475"/>
                    </a:xfrm>
                    <a:prstGeom prst="rect">
                      <a:avLst/>
                    </a:prstGeom>
                  </pic:spPr>
                </pic:pic>
              </a:graphicData>
            </a:graphic>
          </wp:inline>
        </w:drawing>
      </w:r>
    </w:p>
    <w:p w14:paraId="5BE35D03" w14:textId="1DC1A9D0" w:rsidR="0048736A" w:rsidRDefault="00587022" w:rsidP="00587022">
      <w:pPr>
        <w:pStyle w:val="Legenda"/>
        <w:jc w:val="both"/>
        <w:rPr>
          <w:i w:val="0"/>
          <w:iCs w:val="0"/>
          <w:color w:val="000000" w:themeColor="text1"/>
          <w:sz w:val="20"/>
          <w:szCs w:val="20"/>
        </w:rPr>
      </w:pPr>
      <w:r w:rsidRPr="00587022">
        <w:rPr>
          <w:b/>
          <w:bCs/>
          <w:i w:val="0"/>
          <w:iCs w:val="0"/>
          <w:color w:val="000000" w:themeColor="text1"/>
          <w:sz w:val="20"/>
          <w:szCs w:val="20"/>
        </w:rPr>
        <w:t>Figure S</w:t>
      </w:r>
      <w:r w:rsidRPr="00587022">
        <w:rPr>
          <w:b/>
          <w:bCs/>
          <w:i w:val="0"/>
          <w:iCs w:val="0"/>
          <w:color w:val="000000" w:themeColor="text1"/>
          <w:sz w:val="20"/>
          <w:szCs w:val="20"/>
        </w:rPr>
        <w:fldChar w:fldCharType="begin"/>
      </w:r>
      <w:r w:rsidRPr="00587022">
        <w:rPr>
          <w:b/>
          <w:bCs/>
          <w:i w:val="0"/>
          <w:iCs w:val="0"/>
          <w:color w:val="000000" w:themeColor="text1"/>
          <w:sz w:val="20"/>
          <w:szCs w:val="20"/>
        </w:rPr>
        <w:instrText xml:space="preserve"> SEQ Figure_S \* ARABIC </w:instrText>
      </w:r>
      <w:r w:rsidRPr="00587022">
        <w:rPr>
          <w:b/>
          <w:bCs/>
          <w:i w:val="0"/>
          <w:iCs w:val="0"/>
          <w:color w:val="000000" w:themeColor="text1"/>
          <w:sz w:val="20"/>
          <w:szCs w:val="20"/>
        </w:rPr>
        <w:fldChar w:fldCharType="separate"/>
      </w:r>
      <w:r w:rsidR="00966118">
        <w:rPr>
          <w:b/>
          <w:bCs/>
          <w:i w:val="0"/>
          <w:iCs w:val="0"/>
          <w:noProof/>
          <w:color w:val="000000" w:themeColor="text1"/>
          <w:sz w:val="20"/>
          <w:szCs w:val="20"/>
        </w:rPr>
        <w:t>2</w:t>
      </w:r>
      <w:r w:rsidRPr="00587022">
        <w:rPr>
          <w:b/>
          <w:bCs/>
          <w:i w:val="0"/>
          <w:iCs w:val="0"/>
          <w:color w:val="000000" w:themeColor="text1"/>
          <w:sz w:val="20"/>
          <w:szCs w:val="20"/>
        </w:rPr>
        <w:fldChar w:fldCharType="end"/>
      </w:r>
      <w:r w:rsidRPr="00587022">
        <w:rPr>
          <w:b/>
          <w:bCs/>
          <w:i w:val="0"/>
          <w:iCs w:val="0"/>
          <w:color w:val="000000" w:themeColor="text1"/>
          <w:sz w:val="20"/>
          <w:szCs w:val="20"/>
        </w:rPr>
        <w:t xml:space="preserve"> Differences in immune cell populations</w:t>
      </w:r>
      <w:r w:rsidRPr="00587022">
        <w:rPr>
          <w:i w:val="0"/>
          <w:iCs w:val="0"/>
          <w:color w:val="000000" w:themeColor="text1"/>
          <w:sz w:val="20"/>
          <w:szCs w:val="20"/>
        </w:rPr>
        <w:t xml:space="preserve"> in whole blood between patients assigned to cluster 1 and cluster 2. Graphs in brackets represent major cell types, while the remaining panels show corresponding immune cell subtypes. (A) B cells, (B) dendritic cells (DCs), (C) natural killer cells (NKs), (D) specialized T cells, (E) monocytes, (F) CD4+ T cells, and (G) CD8+ T cells. Statistical significance was assessed using Welch’s t-test. * P &lt; 0.05, ** P &lt; 0.005, *** P &lt; 0.0005</w:t>
      </w:r>
      <w:r w:rsidR="00C66DBD">
        <w:rPr>
          <w:i w:val="0"/>
          <w:iCs w:val="0"/>
          <w:color w:val="000000" w:themeColor="text1"/>
          <w:sz w:val="20"/>
          <w:szCs w:val="20"/>
        </w:rPr>
        <w:t>.</w:t>
      </w:r>
    </w:p>
    <w:p w14:paraId="2048CCC2" w14:textId="77777777" w:rsidR="00C66DBD" w:rsidRDefault="00C66DBD" w:rsidP="00C66DBD"/>
    <w:p w14:paraId="7D62D0BC" w14:textId="77777777" w:rsidR="00C66DBD" w:rsidRDefault="00C66DBD" w:rsidP="00C66DBD">
      <w:pPr>
        <w:keepNext/>
      </w:pPr>
      <w:r>
        <w:rPr>
          <w:noProof/>
          <w14:ligatures w14:val="standardContextual"/>
        </w:rPr>
        <w:lastRenderedPageBreak/>
        <w:drawing>
          <wp:inline distT="0" distB="0" distL="0" distR="0" wp14:anchorId="5E938AF0" wp14:editId="56EEB13B">
            <wp:extent cx="5756910" cy="2898140"/>
            <wp:effectExtent l="0" t="0" r="0" b="0"/>
            <wp:docPr id="106231063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10633" name="Obraz 10623106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2898140"/>
                    </a:xfrm>
                    <a:prstGeom prst="rect">
                      <a:avLst/>
                    </a:prstGeom>
                  </pic:spPr>
                </pic:pic>
              </a:graphicData>
            </a:graphic>
          </wp:inline>
        </w:drawing>
      </w:r>
    </w:p>
    <w:p w14:paraId="7D370792" w14:textId="7189C945" w:rsidR="00C66DBD" w:rsidRDefault="00C66DBD" w:rsidP="00C66DBD">
      <w:pPr>
        <w:pStyle w:val="Legenda"/>
        <w:jc w:val="both"/>
        <w:rPr>
          <w:i w:val="0"/>
          <w:iCs w:val="0"/>
          <w:color w:val="000000" w:themeColor="text1"/>
          <w:sz w:val="20"/>
          <w:szCs w:val="20"/>
        </w:rPr>
      </w:pPr>
      <w:r w:rsidRPr="00C66DBD">
        <w:rPr>
          <w:b/>
          <w:bCs/>
          <w:i w:val="0"/>
          <w:iCs w:val="0"/>
          <w:color w:val="000000" w:themeColor="text1"/>
          <w:sz w:val="20"/>
          <w:szCs w:val="20"/>
        </w:rPr>
        <w:t>Figure S</w:t>
      </w:r>
      <w:r w:rsidRPr="00C66DBD">
        <w:rPr>
          <w:b/>
          <w:bCs/>
          <w:i w:val="0"/>
          <w:iCs w:val="0"/>
          <w:color w:val="000000" w:themeColor="text1"/>
          <w:sz w:val="20"/>
          <w:szCs w:val="20"/>
        </w:rPr>
        <w:fldChar w:fldCharType="begin"/>
      </w:r>
      <w:r w:rsidRPr="00C66DBD">
        <w:rPr>
          <w:b/>
          <w:bCs/>
          <w:i w:val="0"/>
          <w:iCs w:val="0"/>
          <w:color w:val="000000" w:themeColor="text1"/>
          <w:sz w:val="20"/>
          <w:szCs w:val="20"/>
        </w:rPr>
        <w:instrText xml:space="preserve"> SEQ Figure_S \* ARABIC </w:instrText>
      </w:r>
      <w:r w:rsidRPr="00C66DBD">
        <w:rPr>
          <w:b/>
          <w:bCs/>
          <w:i w:val="0"/>
          <w:iCs w:val="0"/>
          <w:color w:val="000000" w:themeColor="text1"/>
          <w:sz w:val="20"/>
          <w:szCs w:val="20"/>
        </w:rPr>
        <w:fldChar w:fldCharType="separate"/>
      </w:r>
      <w:r w:rsidR="00966118">
        <w:rPr>
          <w:b/>
          <w:bCs/>
          <w:i w:val="0"/>
          <w:iCs w:val="0"/>
          <w:noProof/>
          <w:color w:val="000000" w:themeColor="text1"/>
          <w:sz w:val="20"/>
          <w:szCs w:val="20"/>
        </w:rPr>
        <w:t>3</w:t>
      </w:r>
      <w:r w:rsidRPr="00C66DBD">
        <w:rPr>
          <w:b/>
          <w:bCs/>
          <w:i w:val="0"/>
          <w:iCs w:val="0"/>
          <w:color w:val="000000" w:themeColor="text1"/>
          <w:sz w:val="20"/>
          <w:szCs w:val="20"/>
        </w:rPr>
        <w:fldChar w:fldCharType="end"/>
      </w:r>
      <w:r w:rsidRPr="00C66DBD">
        <w:rPr>
          <w:b/>
          <w:bCs/>
          <w:i w:val="0"/>
          <w:iCs w:val="0"/>
          <w:color w:val="000000" w:themeColor="text1"/>
          <w:sz w:val="20"/>
          <w:szCs w:val="20"/>
        </w:rPr>
        <w:t xml:space="preserve"> Differences in immune cell counts</w:t>
      </w:r>
      <w:r w:rsidRPr="00C66DBD">
        <w:rPr>
          <w:i w:val="0"/>
          <w:iCs w:val="0"/>
          <w:color w:val="000000" w:themeColor="text1"/>
          <w:sz w:val="20"/>
          <w:szCs w:val="20"/>
        </w:rPr>
        <w:t xml:space="preserve"> between breast cancer patients stratified by molecular subtype: Luminal A, Luminal B HER2−, Luminal B HER2+, HER2+ non-luminal, and triple-negative breast cancer (TNBC). Statistical significance was assessed using Welch’s t-test. * P &lt; 0.05, ** P &lt; 0.005, *** P &lt; 0.0005.</w:t>
      </w:r>
    </w:p>
    <w:p w14:paraId="417CAE00" w14:textId="77777777" w:rsidR="00C66DBD" w:rsidRDefault="00C66DBD" w:rsidP="00C66DBD"/>
    <w:p w14:paraId="2006C12D" w14:textId="77777777" w:rsidR="00C66DBD" w:rsidRDefault="00C66DBD" w:rsidP="00C66DBD"/>
    <w:p w14:paraId="27A5B69D" w14:textId="77777777" w:rsidR="00C66DBD" w:rsidRDefault="00C66DBD" w:rsidP="00C66DBD">
      <w:pPr>
        <w:keepNext/>
      </w:pPr>
      <w:r>
        <w:rPr>
          <w:noProof/>
          <w14:ligatures w14:val="standardContextual"/>
        </w:rPr>
        <w:lastRenderedPageBreak/>
        <w:drawing>
          <wp:inline distT="0" distB="0" distL="0" distR="0" wp14:anchorId="3DB83741" wp14:editId="4B74B273">
            <wp:extent cx="5756910" cy="4896485"/>
            <wp:effectExtent l="0" t="0" r="0" b="5715"/>
            <wp:docPr id="209025634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56343" name="Obraz 20902563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4896485"/>
                    </a:xfrm>
                    <a:prstGeom prst="rect">
                      <a:avLst/>
                    </a:prstGeom>
                  </pic:spPr>
                </pic:pic>
              </a:graphicData>
            </a:graphic>
          </wp:inline>
        </w:drawing>
      </w:r>
    </w:p>
    <w:p w14:paraId="787BDBE7" w14:textId="468C35C2" w:rsidR="00C66DBD" w:rsidRDefault="00C66DBD" w:rsidP="00C66DBD">
      <w:pPr>
        <w:pStyle w:val="Legenda"/>
        <w:rPr>
          <w:i w:val="0"/>
          <w:iCs w:val="0"/>
          <w:color w:val="000000" w:themeColor="text1"/>
          <w:sz w:val="20"/>
          <w:szCs w:val="20"/>
        </w:rPr>
      </w:pPr>
      <w:r w:rsidRPr="007E364F">
        <w:rPr>
          <w:b/>
          <w:bCs/>
          <w:i w:val="0"/>
          <w:iCs w:val="0"/>
          <w:color w:val="000000" w:themeColor="text1"/>
          <w:sz w:val="20"/>
          <w:szCs w:val="20"/>
        </w:rPr>
        <w:t>Figure S</w:t>
      </w:r>
      <w:r w:rsidRPr="007E364F">
        <w:rPr>
          <w:b/>
          <w:bCs/>
          <w:i w:val="0"/>
          <w:iCs w:val="0"/>
          <w:color w:val="000000" w:themeColor="text1"/>
          <w:sz w:val="20"/>
          <w:szCs w:val="20"/>
        </w:rPr>
        <w:fldChar w:fldCharType="begin"/>
      </w:r>
      <w:r w:rsidRPr="007E364F">
        <w:rPr>
          <w:b/>
          <w:bCs/>
          <w:i w:val="0"/>
          <w:iCs w:val="0"/>
          <w:color w:val="000000" w:themeColor="text1"/>
          <w:sz w:val="20"/>
          <w:szCs w:val="20"/>
        </w:rPr>
        <w:instrText xml:space="preserve"> SEQ Figure_S \* ARABIC </w:instrText>
      </w:r>
      <w:r w:rsidRPr="007E364F">
        <w:rPr>
          <w:b/>
          <w:bCs/>
          <w:i w:val="0"/>
          <w:iCs w:val="0"/>
          <w:color w:val="000000" w:themeColor="text1"/>
          <w:sz w:val="20"/>
          <w:szCs w:val="20"/>
        </w:rPr>
        <w:fldChar w:fldCharType="separate"/>
      </w:r>
      <w:r w:rsidR="00966118">
        <w:rPr>
          <w:b/>
          <w:bCs/>
          <w:i w:val="0"/>
          <w:iCs w:val="0"/>
          <w:noProof/>
          <w:color w:val="000000" w:themeColor="text1"/>
          <w:sz w:val="20"/>
          <w:szCs w:val="20"/>
        </w:rPr>
        <w:t>4</w:t>
      </w:r>
      <w:r w:rsidRPr="007E364F">
        <w:rPr>
          <w:b/>
          <w:bCs/>
          <w:i w:val="0"/>
          <w:iCs w:val="0"/>
          <w:color w:val="000000" w:themeColor="text1"/>
          <w:sz w:val="20"/>
          <w:szCs w:val="20"/>
        </w:rPr>
        <w:fldChar w:fldCharType="end"/>
      </w:r>
      <w:r w:rsidRPr="007E364F">
        <w:rPr>
          <w:b/>
          <w:bCs/>
          <w:i w:val="0"/>
          <w:iCs w:val="0"/>
          <w:color w:val="000000" w:themeColor="text1"/>
          <w:sz w:val="20"/>
          <w:szCs w:val="20"/>
        </w:rPr>
        <w:t xml:space="preserve"> </w:t>
      </w:r>
      <w:r w:rsidR="007E364F" w:rsidRPr="007E364F">
        <w:rPr>
          <w:b/>
          <w:bCs/>
          <w:i w:val="0"/>
          <w:iCs w:val="0"/>
          <w:color w:val="000000" w:themeColor="text1"/>
          <w:sz w:val="20"/>
          <w:szCs w:val="20"/>
        </w:rPr>
        <w:t>viSNE maps</w:t>
      </w:r>
      <w:r w:rsidR="007E364F" w:rsidRPr="007E364F">
        <w:rPr>
          <w:i w:val="0"/>
          <w:iCs w:val="0"/>
          <w:color w:val="000000" w:themeColor="text1"/>
          <w:sz w:val="20"/>
          <w:szCs w:val="20"/>
        </w:rPr>
        <w:t xml:space="preserve"> generated for individual patients based on various clinical criteria, including molecular subtype, treatment status, nodal status, and tumor grade.</w:t>
      </w:r>
    </w:p>
    <w:p w14:paraId="7029A0B4" w14:textId="77777777" w:rsidR="007E364F" w:rsidRDefault="007E364F" w:rsidP="007E364F"/>
    <w:p w14:paraId="0B7BAE93" w14:textId="77777777" w:rsidR="007E364F" w:rsidRDefault="007E364F" w:rsidP="007E364F">
      <w:pPr>
        <w:keepNext/>
      </w:pPr>
      <w:r>
        <w:rPr>
          <w:noProof/>
          <w14:ligatures w14:val="standardContextual"/>
        </w:rPr>
        <w:lastRenderedPageBreak/>
        <w:drawing>
          <wp:inline distT="0" distB="0" distL="0" distR="0" wp14:anchorId="7A817BF3" wp14:editId="6B0E4796">
            <wp:extent cx="5756910" cy="3806190"/>
            <wp:effectExtent l="0" t="0" r="0" b="3810"/>
            <wp:docPr id="1296132436"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32436" name="Obraz 12961324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3806190"/>
                    </a:xfrm>
                    <a:prstGeom prst="rect">
                      <a:avLst/>
                    </a:prstGeom>
                  </pic:spPr>
                </pic:pic>
              </a:graphicData>
            </a:graphic>
          </wp:inline>
        </w:drawing>
      </w:r>
    </w:p>
    <w:p w14:paraId="126DD967" w14:textId="0C7D2973" w:rsidR="007E364F" w:rsidRDefault="007E364F" w:rsidP="000B279B">
      <w:pPr>
        <w:pStyle w:val="Legenda"/>
        <w:jc w:val="both"/>
        <w:rPr>
          <w:i w:val="0"/>
          <w:iCs w:val="0"/>
          <w:color w:val="000000" w:themeColor="text1"/>
          <w:sz w:val="20"/>
          <w:szCs w:val="20"/>
        </w:rPr>
      </w:pPr>
      <w:r w:rsidRPr="000B279B">
        <w:rPr>
          <w:b/>
          <w:bCs/>
          <w:i w:val="0"/>
          <w:iCs w:val="0"/>
          <w:color w:val="000000" w:themeColor="text1"/>
          <w:sz w:val="20"/>
          <w:szCs w:val="20"/>
        </w:rPr>
        <w:t>Figure S</w:t>
      </w:r>
      <w:r w:rsidRPr="000B279B">
        <w:rPr>
          <w:b/>
          <w:bCs/>
          <w:i w:val="0"/>
          <w:iCs w:val="0"/>
          <w:color w:val="000000" w:themeColor="text1"/>
          <w:sz w:val="20"/>
          <w:szCs w:val="20"/>
        </w:rPr>
        <w:fldChar w:fldCharType="begin"/>
      </w:r>
      <w:r w:rsidRPr="000B279B">
        <w:rPr>
          <w:b/>
          <w:bCs/>
          <w:i w:val="0"/>
          <w:iCs w:val="0"/>
          <w:color w:val="000000" w:themeColor="text1"/>
          <w:sz w:val="20"/>
          <w:szCs w:val="20"/>
        </w:rPr>
        <w:instrText xml:space="preserve"> SEQ Figure_S \* ARABIC </w:instrText>
      </w:r>
      <w:r w:rsidRPr="000B279B">
        <w:rPr>
          <w:b/>
          <w:bCs/>
          <w:i w:val="0"/>
          <w:iCs w:val="0"/>
          <w:color w:val="000000" w:themeColor="text1"/>
          <w:sz w:val="20"/>
          <w:szCs w:val="20"/>
        </w:rPr>
        <w:fldChar w:fldCharType="separate"/>
      </w:r>
      <w:r w:rsidR="00966118">
        <w:rPr>
          <w:b/>
          <w:bCs/>
          <w:i w:val="0"/>
          <w:iCs w:val="0"/>
          <w:noProof/>
          <w:color w:val="000000" w:themeColor="text1"/>
          <w:sz w:val="20"/>
          <w:szCs w:val="20"/>
        </w:rPr>
        <w:t>5</w:t>
      </w:r>
      <w:r w:rsidRPr="000B279B">
        <w:rPr>
          <w:b/>
          <w:bCs/>
          <w:i w:val="0"/>
          <w:iCs w:val="0"/>
          <w:color w:val="000000" w:themeColor="text1"/>
          <w:sz w:val="20"/>
          <w:szCs w:val="20"/>
        </w:rPr>
        <w:fldChar w:fldCharType="end"/>
      </w:r>
      <w:r w:rsidRPr="000B279B">
        <w:rPr>
          <w:b/>
          <w:bCs/>
          <w:i w:val="0"/>
          <w:iCs w:val="0"/>
          <w:color w:val="000000" w:themeColor="text1"/>
          <w:sz w:val="20"/>
          <w:szCs w:val="20"/>
        </w:rPr>
        <w:t xml:space="preserve"> Relationship between selected immune cell populations</w:t>
      </w:r>
      <w:r w:rsidRPr="000B279B">
        <w:rPr>
          <w:i w:val="0"/>
          <w:iCs w:val="0"/>
          <w:color w:val="000000" w:themeColor="text1"/>
          <w:sz w:val="20"/>
          <w:szCs w:val="20"/>
        </w:rPr>
        <w:t xml:space="preserve"> (B cells, CD4+ cells, CD8+ cells and monocytes) and tumor Ki67 status. The immune axis (y), defined as the z-score of log1p-transformed cell counts is ploted versus histological Ki-67 status of tumor (0-100%). Data is presented aggregated, and also splitted into clusters. </w:t>
      </w:r>
    </w:p>
    <w:p w14:paraId="1ED0BE00" w14:textId="77777777" w:rsidR="00996755" w:rsidRDefault="00996755" w:rsidP="00996755"/>
    <w:p w14:paraId="40E06D8D" w14:textId="3440B8D0" w:rsidR="00996755" w:rsidRDefault="008170AF" w:rsidP="00996755">
      <w:pPr>
        <w:keepNext/>
      </w:pPr>
      <w:r>
        <w:rPr>
          <w:noProof/>
          <w14:ligatures w14:val="standardContextual"/>
        </w:rPr>
        <w:drawing>
          <wp:inline distT="0" distB="0" distL="0" distR="0" wp14:anchorId="31FEC2E1" wp14:editId="2D00C222">
            <wp:extent cx="5756910" cy="3544570"/>
            <wp:effectExtent l="0" t="0" r="0" b="0"/>
            <wp:docPr id="28992915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29156" name="Obraz 2899291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6910" cy="3544570"/>
                    </a:xfrm>
                    <a:prstGeom prst="rect">
                      <a:avLst/>
                    </a:prstGeom>
                  </pic:spPr>
                </pic:pic>
              </a:graphicData>
            </a:graphic>
          </wp:inline>
        </w:drawing>
      </w:r>
    </w:p>
    <w:p w14:paraId="65F71B43" w14:textId="18840FBF" w:rsidR="00996755" w:rsidRDefault="00996755" w:rsidP="008170AF">
      <w:pPr>
        <w:pStyle w:val="Legenda"/>
        <w:jc w:val="both"/>
        <w:rPr>
          <w:i w:val="0"/>
          <w:iCs w:val="0"/>
          <w:color w:val="000000" w:themeColor="text1"/>
          <w:sz w:val="20"/>
          <w:szCs w:val="20"/>
        </w:rPr>
      </w:pPr>
      <w:r w:rsidRPr="00996755">
        <w:rPr>
          <w:b/>
          <w:bCs/>
          <w:i w:val="0"/>
          <w:iCs w:val="0"/>
          <w:color w:val="000000" w:themeColor="text1"/>
          <w:sz w:val="20"/>
          <w:szCs w:val="20"/>
        </w:rPr>
        <w:t>Figure S</w:t>
      </w:r>
      <w:r w:rsidRPr="00996755">
        <w:rPr>
          <w:b/>
          <w:bCs/>
          <w:i w:val="0"/>
          <w:iCs w:val="0"/>
          <w:color w:val="000000" w:themeColor="text1"/>
          <w:sz w:val="20"/>
          <w:szCs w:val="20"/>
        </w:rPr>
        <w:fldChar w:fldCharType="begin"/>
      </w:r>
      <w:r w:rsidRPr="00996755">
        <w:rPr>
          <w:b/>
          <w:bCs/>
          <w:i w:val="0"/>
          <w:iCs w:val="0"/>
          <w:color w:val="000000" w:themeColor="text1"/>
          <w:sz w:val="20"/>
          <w:szCs w:val="20"/>
        </w:rPr>
        <w:instrText xml:space="preserve"> SEQ Figure_S \* ARABIC </w:instrText>
      </w:r>
      <w:r w:rsidRPr="00996755">
        <w:rPr>
          <w:b/>
          <w:bCs/>
          <w:i w:val="0"/>
          <w:iCs w:val="0"/>
          <w:color w:val="000000" w:themeColor="text1"/>
          <w:sz w:val="20"/>
          <w:szCs w:val="20"/>
        </w:rPr>
        <w:fldChar w:fldCharType="separate"/>
      </w:r>
      <w:r w:rsidR="00966118">
        <w:rPr>
          <w:b/>
          <w:bCs/>
          <w:i w:val="0"/>
          <w:iCs w:val="0"/>
          <w:noProof/>
          <w:color w:val="000000" w:themeColor="text1"/>
          <w:sz w:val="20"/>
          <w:szCs w:val="20"/>
        </w:rPr>
        <w:t>6</w:t>
      </w:r>
      <w:r w:rsidRPr="00996755">
        <w:rPr>
          <w:b/>
          <w:bCs/>
          <w:i w:val="0"/>
          <w:iCs w:val="0"/>
          <w:color w:val="000000" w:themeColor="text1"/>
          <w:sz w:val="20"/>
          <w:szCs w:val="20"/>
        </w:rPr>
        <w:fldChar w:fldCharType="end"/>
      </w:r>
      <w:r w:rsidRPr="00996755">
        <w:rPr>
          <w:i w:val="0"/>
          <w:iCs w:val="0"/>
          <w:color w:val="000000" w:themeColor="text1"/>
          <w:sz w:val="20"/>
          <w:szCs w:val="20"/>
        </w:rPr>
        <w:t xml:space="preserve"> Hierarchical clustering of the median expression of selected </w:t>
      </w:r>
      <w:r w:rsidR="008170AF">
        <w:rPr>
          <w:i w:val="0"/>
          <w:iCs w:val="0"/>
          <w:color w:val="000000" w:themeColor="text1"/>
          <w:sz w:val="20"/>
          <w:szCs w:val="20"/>
        </w:rPr>
        <w:t xml:space="preserve">lysosmal </w:t>
      </w:r>
      <w:r w:rsidRPr="00996755">
        <w:rPr>
          <w:i w:val="0"/>
          <w:iCs w:val="0"/>
          <w:color w:val="000000" w:themeColor="text1"/>
          <w:sz w:val="20"/>
          <w:szCs w:val="20"/>
        </w:rPr>
        <w:t>cathepsins (L, S, and D)</w:t>
      </w:r>
      <w:r w:rsidR="008170AF">
        <w:rPr>
          <w:i w:val="0"/>
          <w:iCs w:val="0"/>
          <w:color w:val="000000" w:themeColor="text1"/>
          <w:sz w:val="20"/>
          <w:szCs w:val="20"/>
        </w:rPr>
        <w:t xml:space="preserve"> and calpain-1</w:t>
      </w:r>
      <w:r w:rsidRPr="00996755">
        <w:rPr>
          <w:i w:val="0"/>
          <w:iCs w:val="0"/>
          <w:color w:val="000000" w:themeColor="text1"/>
          <w:sz w:val="20"/>
          <w:szCs w:val="20"/>
        </w:rPr>
        <w:t xml:space="preserve"> across individual immune cell types in breast cancer patients.</w:t>
      </w:r>
    </w:p>
    <w:p w14:paraId="0C150055" w14:textId="77777777" w:rsidR="008170AF" w:rsidRDefault="008170AF" w:rsidP="008170AF"/>
    <w:p w14:paraId="1FEF5469" w14:textId="77777777" w:rsidR="008170AF" w:rsidRDefault="008170AF" w:rsidP="008170AF">
      <w:pPr>
        <w:keepNext/>
      </w:pPr>
      <w:r>
        <w:rPr>
          <w:noProof/>
          <w14:ligatures w14:val="standardContextual"/>
        </w:rPr>
        <w:lastRenderedPageBreak/>
        <w:drawing>
          <wp:inline distT="0" distB="0" distL="0" distR="0" wp14:anchorId="1784A97D" wp14:editId="73E82C84">
            <wp:extent cx="5756910" cy="6355080"/>
            <wp:effectExtent l="0" t="0" r="0" b="0"/>
            <wp:docPr id="134703635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36353" name="Obraz 13470363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6355080"/>
                    </a:xfrm>
                    <a:prstGeom prst="rect">
                      <a:avLst/>
                    </a:prstGeom>
                  </pic:spPr>
                </pic:pic>
              </a:graphicData>
            </a:graphic>
          </wp:inline>
        </w:drawing>
      </w:r>
    </w:p>
    <w:p w14:paraId="35D4577C" w14:textId="61939066" w:rsidR="008170AF" w:rsidRDefault="008170AF" w:rsidP="008170AF">
      <w:pPr>
        <w:pStyle w:val="Legenda"/>
        <w:jc w:val="both"/>
        <w:rPr>
          <w:i w:val="0"/>
          <w:iCs w:val="0"/>
          <w:color w:val="000000" w:themeColor="text1"/>
          <w:sz w:val="20"/>
          <w:szCs w:val="20"/>
        </w:rPr>
      </w:pPr>
      <w:r w:rsidRPr="008170AF">
        <w:rPr>
          <w:b/>
          <w:bCs/>
          <w:i w:val="0"/>
          <w:iCs w:val="0"/>
          <w:color w:val="000000" w:themeColor="text1"/>
          <w:sz w:val="20"/>
          <w:szCs w:val="20"/>
        </w:rPr>
        <w:t>Figure S</w:t>
      </w:r>
      <w:r w:rsidRPr="008170AF">
        <w:rPr>
          <w:b/>
          <w:bCs/>
          <w:i w:val="0"/>
          <w:iCs w:val="0"/>
          <w:color w:val="000000" w:themeColor="text1"/>
          <w:sz w:val="20"/>
          <w:szCs w:val="20"/>
        </w:rPr>
        <w:fldChar w:fldCharType="begin"/>
      </w:r>
      <w:r w:rsidRPr="008170AF">
        <w:rPr>
          <w:b/>
          <w:bCs/>
          <w:i w:val="0"/>
          <w:iCs w:val="0"/>
          <w:color w:val="000000" w:themeColor="text1"/>
          <w:sz w:val="20"/>
          <w:szCs w:val="20"/>
        </w:rPr>
        <w:instrText xml:space="preserve"> SEQ Figure_S \* ARABIC </w:instrText>
      </w:r>
      <w:r w:rsidRPr="008170AF">
        <w:rPr>
          <w:b/>
          <w:bCs/>
          <w:i w:val="0"/>
          <w:iCs w:val="0"/>
          <w:color w:val="000000" w:themeColor="text1"/>
          <w:sz w:val="20"/>
          <w:szCs w:val="20"/>
        </w:rPr>
        <w:fldChar w:fldCharType="separate"/>
      </w:r>
      <w:r w:rsidR="00966118">
        <w:rPr>
          <w:b/>
          <w:bCs/>
          <w:i w:val="0"/>
          <w:iCs w:val="0"/>
          <w:noProof/>
          <w:color w:val="000000" w:themeColor="text1"/>
          <w:sz w:val="20"/>
          <w:szCs w:val="20"/>
        </w:rPr>
        <w:t>7</w:t>
      </w:r>
      <w:r w:rsidRPr="008170AF">
        <w:rPr>
          <w:b/>
          <w:bCs/>
          <w:i w:val="0"/>
          <w:iCs w:val="0"/>
          <w:color w:val="000000" w:themeColor="text1"/>
          <w:sz w:val="20"/>
          <w:szCs w:val="20"/>
        </w:rPr>
        <w:fldChar w:fldCharType="end"/>
      </w:r>
      <w:r w:rsidRPr="008170AF">
        <w:rPr>
          <w:b/>
          <w:bCs/>
          <w:i w:val="0"/>
          <w:iCs w:val="0"/>
          <w:color w:val="000000" w:themeColor="text1"/>
          <w:sz w:val="20"/>
          <w:szCs w:val="20"/>
        </w:rPr>
        <w:t xml:space="preserve"> Differences in median expression levels of selected proteases</w:t>
      </w:r>
      <w:r w:rsidRPr="008170AF">
        <w:rPr>
          <w:i w:val="0"/>
          <w:iCs w:val="0"/>
          <w:color w:val="000000" w:themeColor="text1"/>
          <w:sz w:val="20"/>
          <w:szCs w:val="20"/>
        </w:rPr>
        <w:t xml:space="preserve"> in immune cells between patient clusters, including cathepsin B (A), calpain-1 (B), cathepsin L (C), cathepsin D (D), and cathepsin S (E). Only cell populations with statistically significant differences are shown. Statistical significance was determined using Welch’s t-test. * P &lt; 0.05, ** P &lt; 0.005, *** P &lt; 0.0005.</w:t>
      </w:r>
    </w:p>
    <w:p w14:paraId="1CD6377E" w14:textId="77777777" w:rsidR="00E05922" w:rsidRDefault="00E05922" w:rsidP="00E05922"/>
    <w:p w14:paraId="62419FE6" w14:textId="77777777" w:rsidR="00E05922" w:rsidRDefault="00E05922" w:rsidP="00E05922">
      <w:pPr>
        <w:keepNext/>
      </w:pPr>
      <w:r>
        <w:rPr>
          <w:noProof/>
          <w14:ligatures w14:val="standardContextual"/>
        </w:rPr>
        <w:lastRenderedPageBreak/>
        <w:drawing>
          <wp:inline distT="0" distB="0" distL="0" distR="0" wp14:anchorId="7B1E44DB" wp14:editId="113B999F">
            <wp:extent cx="5756910" cy="4025900"/>
            <wp:effectExtent l="0" t="0" r="0" b="0"/>
            <wp:docPr id="826095010"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95010" name="Obraz 826095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6910" cy="4025900"/>
                    </a:xfrm>
                    <a:prstGeom prst="rect">
                      <a:avLst/>
                    </a:prstGeom>
                  </pic:spPr>
                </pic:pic>
              </a:graphicData>
            </a:graphic>
          </wp:inline>
        </w:drawing>
      </w:r>
    </w:p>
    <w:p w14:paraId="7A069295" w14:textId="271C6565" w:rsidR="00E05922" w:rsidRPr="00E05922" w:rsidRDefault="00E05922" w:rsidP="00E05922">
      <w:pPr>
        <w:pStyle w:val="Legenda"/>
        <w:jc w:val="both"/>
        <w:rPr>
          <w:i w:val="0"/>
          <w:iCs w:val="0"/>
          <w:color w:val="000000" w:themeColor="text1"/>
          <w:sz w:val="20"/>
          <w:szCs w:val="20"/>
        </w:rPr>
      </w:pPr>
      <w:r w:rsidRPr="00E05922">
        <w:rPr>
          <w:b/>
          <w:bCs/>
          <w:i w:val="0"/>
          <w:iCs w:val="0"/>
          <w:color w:val="000000" w:themeColor="text1"/>
          <w:sz w:val="20"/>
          <w:szCs w:val="20"/>
        </w:rPr>
        <w:t>Figure S</w:t>
      </w:r>
      <w:r w:rsidRPr="00E05922">
        <w:rPr>
          <w:b/>
          <w:bCs/>
          <w:i w:val="0"/>
          <w:iCs w:val="0"/>
          <w:color w:val="000000" w:themeColor="text1"/>
          <w:sz w:val="20"/>
          <w:szCs w:val="20"/>
        </w:rPr>
        <w:fldChar w:fldCharType="begin"/>
      </w:r>
      <w:r w:rsidRPr="00E05922">
        <w:rPr>
          <w:b/>
          <w:bCs/>
          <w:i w:val="0"/>
          <w:iCs w:val="0"/>
          <w:color w:val="000000" w:themeColor="text1"/>
          <w:sz w:val="20"/>
          <w:szCs w:val="20"/>
        </w:rPr>
        <w:instrText xml:space="preserve"> SEQ Figure_S \* ARABIC </w:instrText>
      </w:r>
      <w:r w:rsidRPr="00E05922">
        <w:rPr>
          <w:b/>
          <w:bCs/>
          <w:i w:val="0"/>
          <w:iCs w:val="0"/>
          <w:color w:val="000000" w:themeColor="text1"/>
          <w:sz w:val="20"/>
          <w:szCs w:val="20"/>
        </w:rPr>
        <w:fldChar w:fldCharType="separate"/>
      </w:r>
      <w:r w:rsidR="00966118">
        <w:rPr>
          <w:b/>
          <w:bCs/>
          <w:i w:val="0"/>
          <w:iCs w:val="0"/>
          <w:noProof/>
          <w:color w:val="000000" w:themeColor="text1"/>
          <w:sz w:val="20"/>
          <w:szCs w:val="20"/>
        </w:rPr>
        <w:t>8</w:t>
      </w:r>
      <w:r w:rsidRPr="00E05922">
        <w:rPr>
          <w:b/>
          <w:bCs/>
          <w:i w:val="0"/>
          <w:iCs w:val="0"/>
          <w:color w:val="000000" w:themeColor="text1"/>
          <w:sz w:val="20"/>
          <w:szCs w:val="20"/>
        </w:rPr>
        <w:fldChar w:fldCharType="end"/>
      </w:r>
      <w:r w:rsidRPr="00E05922">
        <w:rPr>
          <w:b/>
          <w:bCs/>
          <w:i w:val="0"/>
          <w:iCs w:val="0"/>
          <w:color w:val="000000" w:themeColor="text1"/>
          <w:sz w:val="20"/>
          <w:szCs w:val="20"/>
        </w:rPr>
        <w:t xml:space="preserve"> Serum concentrations of cytokines and interleukins</w:t>
      </w:r>
      <w:r w:rsidRPr="00E05922">
        <w:rPr>
          <w:i w:val="0"/>
          <w:iCs w:val="0"/>
          <w:color w:val="000000" w:themeColor="text1"/>
          <w:sz w:val="20"/>
          <w:szCs w:val="20"/>
        </w:rPr>
        <w:t xml:space="preserve"> in breast cancer patients stratified by molecular subtype (Luminal A, Luminal B HER2</w:t>
      </w:r>
      <w:r w:rsidR="00575152">
        <w:rPr>
          <w:i w:val="0"/>
          <w:iCs w:val="0"/>
          <w:color w:val="000000" w:themeColor="text1"/>
          <w:sz w:val="20"/>
          <w:szCs w:val="20"/>
        </w:rPr>
        <w:t>-</w:t>
      </w:r>
      <w:r w:rsidRPr="00E05922">
        <w:rPr>
          <w:i w:val="0"/>
          <w:iCs w:val="0"/>
          <w:color w:val="000000" w:themeColor="text1"/>
          <w:sz w:val="20"/>
          <w:szCs w:val="20"/>
        </w:rPr>
        <w:t>, Luminal B HER2</w:t>
      </w:r>
      <w:r w:rsidR="00575152">
        <w:rPr>
          <w:i w:val="0"/>
          <w:iCs w:val="0"/>
          <w:color w:val="000000" w:themeColor="text1"/>
          <w:sz w:val="20"/>
          <w:szCs w:val="20"/>
        </w:rPr>
        <w:t>+</w:t>
      </w:r>
      <w:r w:rsidRPr="00E05922">
        <w:rPr>
          <w:i w:val="0"/>
          <w:iCs w:val="0"/>
          <w:color w:val="000000" w:themeColor="text1"/>
          <w:sz w:val="20"/>
          <w:szCs w:val="20"/>
        </w:rPr>
        <w:t>, HER2+ non-luminal, and triple-negative breast cancer). Data are presented as box plots. Statistical significance was determined using Welch’s t-test. * P &lt; 0.05, ** P &lt; 0.005, *** P &lt; 0.0005.</w:t>
      </w:r>
    </w:p>
    <w:p w14:paraId="4BC5496F" w14:textId="77777777" w:rsidR="008170AF" w:rsidRDefault="008170AF" w:rsidP="008170AF"/>
    <w:p w14:paraId="68483B13" w14:textId="77777777" w:rsidR="003951BE" w:rsidRDefault="003951BE" w:rsidP="003951BE">
      <w:pPr>
        <w:keepNext/>
      </w:pPr>
      <w:r>
        <w:rPr>
          <w:noProof/>
          <w14:ligatures w14:val="standardContextual"/>
        </w:rPr>
        <w:drawing>
          <wp:inline distT="0" distB="0" distL="0" distR="0" wp14:anchorId="2A87F373" wp14:editId="0EA08F29">
            <wp:extent cx="5756910" cy="2235200"/>
            <wp:effectExtent l="0" t="0" r="0" b="0"/>
            <wp:docPr id="14307655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65592" name="Obraz 143076559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6910" cy="2235200"/>
                    </a:xfrm>
                    <a:prstGeom prst="rect">
                      <a:avLst/>
                    </a:prstGeom>
                  </pic:spPr>
                </pic:pic>
              </a:graphicData>
            </a:graphic>
          </wp:inline>
        </w:drawing>
      </w:r>
    </w:p>
    <w:p w14:paraId="6642651E" w14:textId="77777777" w:rsidR="009C45C3" w:rsidRDefault="009C45C3" w:rsidP="003951BE">
      <w:pPr>
        <w:pStyle w:val="Legenda"/>
        <w:rPr>
          <w:b/>
          <w:bCs/>
          <w:i w:val="0"/>
          <w:iCs w:val="0"/>
          <w:color w:val="000000" w:themeColor="text1"/>
          <w:sz w:val="20"/>
          <w:szCs w:val="20"/>
        </w:rPr>
      </w:pPr>
    </w:p>
    <w:p w14:paraId="0B5E866E" w14:textId="292587AA" w:rsidR="003951BE" w:rsidRPr="009C45C3" w:rsidRDefault="003951BE" w:rsidP="009C45C3">
      <w:pPr>
        <w:pStyle w:val="Legenda"/>
        <w:jc w:val="both"/>
        <w:rPr>
          <w:i w:val="0"/>
          <w:iCs w:val="0"/>
          <w:color w:val="000000" w:themeColor="text1"/>
          <w:sz w:val="20"/>
          <w:szCs w:val="20"/>
        </w:rPr>
      </w:pPr>
      <w:r w:rsidRPr="009C45C3">
        <w:rPr>
          <w:b/>
          <w:bCs/>
          <w:i w:val="0"/>
          <w:iCs w:val="0"/>
          <w:color w:val="000000" w:themeColor="text1"/>
          <w:sz w:val="20"/>
          <w:szCs w:val="20"/>
        </w:rPr>
        <w:t>Figure S</w:t>
      </w:r>
      <w:r w:rsidRPr="009C45C3">
        <w:rPr>
          <w:b/>
          <w:bCs/>
          <w:i w:val="0"/>
          <w:iCs w:val="0"/>
          <w:color w:val="000000" w:themeColor="text1"/>
          <w:sz w:val="20"/>
          <w:szCs w:val="20"/>
        </w:rPr>
        <w:fldChar w:fldCharType="begin"/>
      </w:r>
      <w:r w:rsidRPr="009C45C3">
        <w:rPr>
          <w:b/>
          <w:bCs/>
          <w:i w:val="0"/>
          <w:iCs w:val="0"/>
          <w:color w:val="000000" w:themeColor="text1"/>
          <w:sz w:val="20"/>
          <w:szCs w:val="20"/>
        </w:rPr>
        <w:instrText xml:space="preserve"> SEQ Figure_S \* ARABIC </w:instrText>
      </w:r>
      <w:r w:rsidRPr="009C45C3">
        <w:rPr>
          <w:b/>
          <w:bCs/>
          <w:i w:val="0"/>
          <w:iCs w:val="0"/>
          <w:color w:val="000000" w:themeColor="text1"/>
          <w:sz w:val="20"/>
          <w:szCs w:val="20"/>
        </w:rPr>
        <w:fldChar w:fldCharType="separate"/>
      </w:r>
      <w:r w:rsidR="00966118">
        <w:rPr>
          <w:b/>
          <w:bCs/>
          <w:i w:val="0"/>
          <w:iCs w:val="0"/>
          <w:noProof/>
          <w:color w:val="000000" w:themeColor="text1"/>
          <w:sz w:val="20"/>
          <w:szCs w:val="20"/>
        </w:rPr>
        <w:t>9</w:t>
      </w:r>
      <w:r w:rsidRPr="009C45C3">
        <w:rPr>
          <w:b/>
          <w:bCs/>
          <w:i w:val="0"/>
          <w:iCs w:val="0"/>
          <w:color w:val="000000" w:themeColor="text1"/>
          <w:sz w:val="20"/>
          <w:szCs w:val="20"/>
        </w:rPr>
        <w:fldChar w:fldCharType="end"/>
      </w:r>
      <w:r w:rsidRPr="009C45C3">
        <w:rPr>
          <w:b/>
          <w:bCs/>
          <w:i w:val="0"/>
          <w:iCs w:val="0"/>
          <w:color w:val="000000" w:themeColor="text1"/>
          <w:sz w:val="20"/>
          <w:szCs w:val="20"/>
        </w:rPr>
        <w:t xml:space="preserve"> </w:t>
      </w:r>
      <w:r w:rsidR="009C45C3" w:rsidRPr="009C45C3">
        <w:rPr>
          <w:b/>
          <w:bCs/>
          <w:i w:val="0"/>
          <w:iCs w:val="0"/>
          <w:color w:val="000000" w:themeColor="text1"/>
          <w:sz w:val="20"/>
          <w:szCs w:val="20"/>
        </w:rPr>
        <w:t>Analysis of tumor cells in breast cancer samples.</w:t>
      </w:r>
      <w:r w:rsidR="009C45C3" w:rsidRPr="009C45C3">
        <w:rPr>
          <w:i w:val="0"/>
          <w:iCs w:val="0"/>
          <w:color w:val="000000" w:themeColor="text1"/>
          <w:sz w:val="20"/>
          <w:szCs w:val="20"/>
        </w:rPr>
        <w:t xml:space="preserve"> (A) Number of cells collected from individual tumor samples. (B) Pie charts showing the relative proportions of major cell populations, including apoptotic cells, immune cells, epithelial cells, fibroblasts, endothelial cells, and other non-immune cells, across five clinical breast cancer subtypes: luminal A, luminal B HER2−, luminal B HER2+, HER2+ non-luminal, and triple-negative breast cancer. (C</w:t>
      </w:r>
      <w:r w:rsidR="009C45C3">
        <w:rPr>
          <w:i w:val="0"/>
          <w:iCs w:val="0"/>
          <w:color w:val="000000" w:themeColor="text1"/>
          <w:sz w:val="20"/>
          <w:szCs w:val="20"/>
        </w:rPr>
        <w:t>,D</w:t>
      </w:r>
      <w:r w:rsidR="009C45C3" w:rsidRPr="009C45C3">
        <w:rPr>
          <w:i w:val="0"/>
          <w:iCs w:val="0"/>
          <w:color w:val="000000" w:themeColor="text1"/>
          <w:sz w:val="20"/>
          <w:szCs w:val="20"/>
        </w:rPr>
        <w:t xml:space="preserve">) Hierarchical clustering of </w:t>
      </w:r>
      <w:r w:rsidR="009C45C3">
        <w:rPr>
          <w:i w:val="0"/>
          <w:iCs w:val="0"/>
          <w:color w:val="000000" w:themeColor="text1"/>
          <w:sz w:val="20"/>
          <w:szCs w:val="20"/>
        </w:rPr>
        <w:t xml:space="preserve">breast cancer </w:t>
      </w:r>
      <w:r w:rsidR="009C45C3" w:rsidRPr="009C45C3">
        <w:rPr>
          <w:i w:val="0"/>
          <w:iCs w:val="0"/>
          <w:color w:val="000000" w:themeColor="text1"/>
          <w:sz w:val="20"/>
          <w:szCs w:val="20"/>
        </w:rPr>
        <w:t>patients based on the abundance of major cell populations within tumor samples. (D) Hierarchical clustering of patients based on the abundance of immune cell subsets within tumor samples.</w:t>
      </w:r>
    </w:p>
    <w:p w14:paraId="09003F6B" w14:textId="77777777" w:rsidR="003951BE" w:rsidRDefault="003951BE" w:rsidP="003951BE"/>
    <w:p w14:paraId="56D00AF2" w14:textId="77777777" w:rsidR="003951BE" w:rsidRDefault="003951BE" w:rsidP="003951BE">
      <w:pPr>
        <w:keepNext/>
      </w:pPr>
      <w:r>
        <w:rPr>
          <w:noProof/>
          <w14:ligatures w14:val="standardContextual"/>
        </w:rPr>
        <w:lastRenderedPageBreak/>
        <w:drawing>
          <wp:inline distT="0" distB="0" distL="0" distR="0" wp14:anchorId="70FAED4E" wp14:editId="0C3E6AC9">
            <wp:extent cx="5587767" cy="8543749"/>
            <wp:effectExtent l="0" t="0" r="635" b="3810"/>
            <wp:docPr id="83857236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72366" name="Obraz 83857236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07514" cy="8573943"/>
                    </a:xfrm>
                    <a:prstGeom prst="rect">
                      <a:avLst/>
                    </a:prstGeom>
                  </pic:spPr>
                </pic:pic>
              </a:graphicData>
            </a:graphic>
          </wp:inline>
        </w:drawing>
      </w:r>
    </w:p>
    <w:p w14:paraId="59230BEF" w14:textId="42C992C8" w:rsidR="003951BE" w:rsidRPr="009C45C3" w:rsidRDefault="003951BE" w:rsidP="009C45C3">
      <w:pPr>
        <w:pStyle w:val="Legenda"/>
        <w:jc w:val="both"/>
        <w:rPr>
          <w:i w:val="0"/>
          <w:iCs w:val="0"/>
          <w:color w:val="000000" w:themeColor="text1"/>
          <w:sz w:val="20"/>
          <w:szCs w:val="20"/>
        </w:rPr>
      </w:pPr>
      <w:r w:rsidRPr="009C45C3">
        <w:rPr>
          <w:b/>
          <w:bCs/>
          <w:i w:val="0"/>
          <w:iCs w:val="0"/>
          <w:color w:val="000000" w:themeColor="text1"/>
          <w:sz w:val="20"/>
          <w:szCs w:val="20"/>
        </w:rPr>
        <w:lastRenderedPageBreak/>
        <w:t>Figure S</w:t>
      </w:r>
      <w:r w:rsidRPr="009C45C3">
        <w:rPr>
          <w:b/>
          <w:bCs/>
          <w:i w:val="0"/>
          <w:iCs w:val="0"/>
          <w:color w:val="000000" w:themeColor="text1"/>
          <w:sz w:val="20"/>
          <w:szCs w:val="20"/>
        </w:rPr>
        <w:fldChar w:fldCharType="begin"/>
      </w:r>
      <w:r w:rsidRPr="009C45C3">
        <w:rPr>
          <w:b/>
          <w:bCs/>
          <w:i w:val="0"/>
          <w:iCs w:val="0"/>
          <w:color w:val="000000" w:themeColor="text1"/>
          <w:sz w:val="20"/>
          <w:szCs w:val="20"/>
        </w:rPr>
        <w:instrText xml:space="preserve"> SEQ Figure_S \* ARABIC </w:instrText>
      </w:r>
      <w:r w:rsidRPr="009C45C3">
        <w:rPr>
          <w:b/>
          <w:bCs/>
          <w:i w:val="0"/>
          <w:iCs w:val="0"/>
          <w:color w:val="000000" w:themeColor="text1"/>
          <w:sz w:val="20"/>
          <w:szCs w:val="20"/>
        </w:rPr>
        <w:fldChar w:fldCharType="separate"/>
      </w:r>
      <w:r w:rsidR="00966118">
        <w:rPr>
          <w:b/>
          <w:bCs/>
          <w:i w:val="0"/>
          <w:iCs w:val="0"/>
          <w:noProof/>
          <w:color w:val="000000" w:themeColor="text1"/>
          <w:sz w:val="20"/>
          <w:szCs w:val="20"/>
        </w:rPr>
        <w:t>10</w:t>
      </w:r>
      <w:r w:rsidRPr="009C45C3">
        <w:rPr>
          <w:b/>
          <w:bCs/>
          <w:i w:val="0"/>
          <w:iCs w:val="0"/>
          <w:color w:val="000000" w:themeColor="text1"/>
          <w:sz w:val="20"/>
          <w:szCs w:val="20"/>
        </w:rPr>
        <w:fldChar w:fldCharType="end"/>
      </w:r>
      <w:r w:rsidR="009C45C3" w:rsidRPr="009C45C3">
        <w:rPr>
          <w:b/>
          <w:bCs/>
          <w:i w:val="0"/>
          <w:iCs w:val="0"/>
          <w:color w:val="000000" w:themeColor="text1"/>
          <w:sz w:val="20"/>
          <w:szCs w:val="20"/>
        </w:rPr>
        <w:t xml:space="preserve"> viSNE maps of individual tumor samples illustrating the single-cell landscape.</w:t>
      </w:r>
      <w:r w:rsidR="009C45C3" w:rsidRPr="009C45C3">
        <w:rPr>
          <w:i w:val="0"/>
          <w:iCs w:val="0"/>
          <w:color w:val="000000" w:themeColor="text1"/>
          <w:sz w:val="20"/>
          <w:szCs w:val="20"/>
        </w:rPr>
        <w:t xml:space="preserve"> Representative maps are shown for patients clinically classified as (A) luminal A and (B) luminal B-like (HER2</w:t>
      </w:r>
      <w:r w:rsidR="009C45C3">
        <w:rPr>
          <w:i w:val="0"/>
          <w:iCs w:val="0"/>
          <w:color w:val="000000" w:themeColor="text1"/>
          <w:sz w:val="20"/>
          <w:szCs w:val="20"/>
        </w:rPr>
        <w:t>-</w:t>
      </w:r>
      <w:r w:rsidR="009C45C3" w:rsidRPr="009C45C3">
        <w:rPr>
          <w:i w:val="0"/>
          <w:iCs w:val="0"/>
          <w:color w:val="000000" w:themeColor="text1"/>
          <w:sz w:val="20"/>
          <w:szCs w:val="20"/>
        </w:rPr>
        <w:t>).</w:t>
      </w:r>
    </w:p>
    <w:p w14:paraId="59D8976C" w14:textId="77777777" w:rsidR="003951BE" w:rsidRDefault="003951BE" w:rsidP="003951BE">
      <w:pPr>
        <w:keepNext/>
      </w:pPr>
      <w:r>
        <w:rPr>
          <w:noProof/>
          <w14:ligatures w14:val="standardContextual"/>
        </w:rPr>
        <w:drawing>
          <wp:inline distT="0" distB="0" distL="0" distR="0" wp14:anchorId="387D99B5" wp14:editId="4A8F92A7">
            <wp:extent cx="5309999" cy="7407408"/>
            <wp:effectExtent l="0" t="0" r="0" b="0"/>
            <wp:docPr id="76889586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95860" name="Obraz 7688958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22284" cy="7424546"/>
                    </a:xfrm>
                    <a:prstGeom prst="rect">
                      <a:avLst/>
                    </a:prstGeom>
                  </pic:spPr>
                </pic:pic>
              </a:graphicData>
            </a:graphic>
          </wp:inline>
        </w:drawing>
      </w:r>
    </w:p>
    <w:p w14:paraId="44D27A84" w14:textId="749946F2" w:rsidR="003951BE" w:rsidRPr="009C45C3" w:rsidRDefault="003951BE" w:rsidP="009C45C3">
      <w:pPr>
        <w:pStyle w:val="Legenda"/>
        <w:jc w:val="both"/>
        <w:rPr>
          <w:i w:val="0"/>
          <w:iCs w:val="0"/>
          <w:color w:val="000000" w:themeColor="text1"/>
          <w:sz w:val="20"/>
          <w:szCs w:val="20"/>
        </w:rPr>
      </w:pPr>
      <w:r w:rsidRPr="009C45C3">
        <w:rPr>
          <w:b/>
          <w:bCs/>
          <w:i w:val="0"/>
          <w:iCs w:val="0"/>
          <w:color w:val="000000" w:themeColor="text1"/>
          <w:sz w:val="20"/>
          <w:szCs w:val="20"/>
        </w:rPr>
        <w:t>Figure S</w:t>
      </w:r>
      <w:r w:rsidRPr="009C45C3">
        <w:rPr>
          <w:b/>
          <w:bCs/>
          <w:i w:val="0"/>
          <w:iCs w:val="0"/>
          <w:color w:val="000000" w:themeColor="text1"/>
          <w:sz w:val="20"/>
          <w:szCs w:val="20"/>
        </w:rPr>
        <w:fldChar w:fldCharType="begin"/>
      </w:r>
      <w:r w:rsidRPr="009C45C3">
        <w:rPr>
          <w:b/>
          <w:bCs/>
          <w:i w:val="0"/>
          <w:iCs w:val="0"/>
          <w:color w:val="000000" w:themeColor="text1"/>
          <w:sz w:val="20"/>
          <w:szCs w:val="20"/>
        </w:rPr>
        <w:instrText xml:space="preserve"> SEQ Figure_S \* ARABIC </w:instrText>
      </w:r>
      <w:r w:rsidRPr="009C45C3">
        <w:rPr>
          <w:b/>
          <w:bCs/>
          <w:i w:val="0"/>
          <w:iCs w:val="0"/>
          <w:color w:val="000000" w:themeColor="text1"/>
          <w:sz w:val="20"/>
          <w:szCs w:val="20"/>
        </w:rPr>
        <w:fldChar w:fldCharType="separate"/>
      </w:r>
      <w:r w:rsidR="00966118">
        <w:rPr>
          <w:b/>
          <w:bCs/>
          <w:i w:val="0"/>
          <w:iCs w:val="0"/>
          <w:noProof/>
          <w:color w:val="000000" w:themeColor="text1"/>
          <w:sz w:val="20"/>
          <w:szCs w:val="20"/>
        </w:rPr>
        <w:t>11</w:t>
      </w:r>
      <w:r w:rsidRPr="009C45C3">
        <w:rPr>
          <w:b/>
          <w:bCs/>
          <w:i w:val="0"/>
          <w:iCs w:val="0"/>
          <w:color w:val="000000" w:themeColor="text1"/>
          <w:sz w:val="20"/>
          <w:szCs w:val="20"/>
        </w:rPr>
        <w:fldChar w:fldCharType="end"/>
      </w:r>
      <w:r w:rsidRPr="009C45C3">
        <w:rPr>
          <w:i w:val="0"/>
          <w:iCs w:val="0"/>
          <w:color w:val="000000" w:themeColor="text1"/>
          <w:sz w:val="20"/>
          <w:szCs w:val="20"/>
        </w:rPr>
        <w:t xml:space="preserve"> </w:t>
      </w:r>
      <w:r w:rsidR="009C45C3" w:rsidRPr="009C45C3">
        <w:rPr>
          <w:b/>
          <w:bCs/>
          <w:i w:val="0"/>
          <w:iCs w:val="0"/>
          <w:color w:val="000000" w:themeColor="text1"/>
          <w:sz w:val="20"/>
          <w:szCs w:val="20"/>
        </w:rPr>
        <w:t>viSNE maps of individual tumor samples illustrating the single-cell landscape.</w:t>
      </w:r>
      <w:r w:rsidR="009C45C3" w:rsidRPr="009C45C3">
        <w:rPr>
          <w:i w:val="0"/>
          <w:iCs w:val="0"/>
          <w:color w:val="000000" w:themeColor="text1"/>
          <w:sz w:val="20"/>
          <w:szCs w:val="20"/>
        </w:rPr>
        <w:t xml:space="preserve"> Representative maps are shown for patients clinically classified as (A) luminal B-like (HER2+), (B) triple negative and (C) non-luminal (HER2+). </w:t>
      </w:r>
    </w:p>
    <w:p w14:paraId="3D9C530E" w14:textId="77777777" w:rsidR="003951BE" w:rsidRDefault="003951BE" w:rsidP="003951BE"/>
    <w:p w14:paraId="0B94782F" w14:textId="77777777" w:rsidR="003951BE" w:rsidRDefault="003951BE" w:rsidP="003951BE">
      <w:pPr>
        <w:keepNext/>
      </w:pPr>
      <w:r>
        <w:rPr>
          <w:noProof/>
          <w14:ligatures w14:val="standardContextual"/>
        </w:rPr>
        <w:lastRenderedPageBreak/>
        <w:drawing>
          <wp:inline distT="0" distB="0" distL="0" distR="0" wp14:anchorId="5DCCF894" wp14:editId="62FE22F2">
            <wp:extent cx="5756910" cy="3426460"/>
            <wp:effectExtent l="0" t="0" r="0" b="2540"/>
            <wp:docPr id="181263297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32977" name="Obraz 181263297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6910" cy="3426460"/>
                    </a:xfrm>
                    <a:prstGeom prst="rect">
                      <a:avLst/>
                    </a:prstGeom>
                  </pic:spPr>
                </pic:pic>
              </a:graphicData>
            </a:graphic>
          </wp:inline>
        </w:drawing>
      </w:r>
    </w:p>
    <w:p w14:paraId="5D0D1096" w14:textId="2F9C14DF" w:rsidR="003951BE" w:rsidRPr="00466B77" w:rsidRDefault="003951BE" w:rsidP="00466B77">
      <w:pPr>
        <w:pStyle w:val="Legenda"/>
        <w:jc w:val="both"/>
        <w:rPr>
          <w:i w:val="0"/>
          <w:iCs w:val="0"/>
          <w:color w:val="000000" w:themeColor="text1"/>
          <w:sz w:val="20"/>
          <w:szCs w:val="20"/>
        </w:rPr>
      </w:pPr>
      <w:r w:rsidRPr="00413239">
        <w:rPr>
          <w:b/>
          <w:bCs/>
          <w:i w:val="0"/>
          <w:iCs w:val="0"/>
          <w:color w:val="000000" w:themeColor="text1"/>
          <w:sz w:val="20"/>
          <w:szCs w:val="20"/>
        </w:rPr>
        <w:t>Figure S</w:t>
      </w:r>
      <w:r w:rsidRPr="00413239">
        <w:rPr>
          <w:b/>
          <w:bCs/>
          <w:i w:val="0"/>
          <w:iCs w:val="0"/>
          <w:color w:val="000000" w:themeColor="text1"/>
          <w:sz w:val="20"/>
          <w:szCs w:val="20"/>
        </w:rPr>
        <w:fldChar w:fldCharType="begin"/>
      </w:r>
      <w:r w:rsidRPr="00413239">
        <w:rPr>
          <w:b/>
          <w:bCs/>
          <w:i w:val="0"/>
          <w:iCs w:val="0"/>
          <w:color w:val="000000" w:themeColor="text1"/>
          <w:sz w:val="20"/>
          <w:szCs w:val="20"/>
        </w:rPr>
        <w:instrText xml:space="preserve"> SEQ Figure_S \* ARABIC </w:instrText>
      </w:r>
      <w:r w:rsidRPr="00413239">
        <w:rPr>
          <w:b/>
          <w:bCs/>
          <w:i w:val="0"/>
          <w:iCs w:val="0"/>
          <w:color w:val="000000" w:themeColor="text1"/>
          <w:sz w:val="20"/>
          <w:szCs w:val="20"/>
        </w:rPr>
        <w:fldChar w:fldCharType="separate"/>
      </w:r>
      <w:r w:rsidR="00966118">
        <w:rPr>
          <w:b/>
          <w:bCs/>
          <w:i w:val="0"/>
          <w:iCs w:val="0"/>
          <w:noProof/>
          <w:color w:val="000000" w:themeColor="text1"/>
          <w:sz w:val="20"/>
          <w:szCs w:val="20"/>
        </w:rPr>
        <w:t>12</w:t>
      </w:r>
      <w:r w:rsidRPr="00413239">
        <w:rPr>
          <w:b/>
          <w:bCs/>
          <w:i w:val="0"/>
          <w:iCs w:val="0"/>
          <w:color w:val="000000" w:themeColor="text1"/>
          <w:sz w:val="20"/>
          <w:szCs w:val="20"/>
        </w:rPr>
        <w:fldChar w:fldCharType="end"/>
      </w:r>
      <w:r w:rsidRPr="00413239">
        <w:rPr>
          <w:b/>
          <w:bCs/>
          <w:i w:val="0"/>
          <w:iCs w:val="0"/>
          <w:color w:val="000000" w:themeColor="text1"/>
          <w:sz w:val="20"/>
          <w:szCs w:val="20"/>
        </w:rPr>
        <w:t xml:space="preserve"> </w:t>
      </w:r>
      <w:r w:rsidR="00413239" w:rsidRPr="00413239">
        <w:rPr>
          <w:b/>
          <w:bCs/>
          <w:i w:val="0"/>
          <w:iCs w:val="0"/>
          <w:color w:val="000000" w:themeColor="text1"/>
          <w:sz w:val="20"/>
          <w:szCs w:val="20"/>
        </w:rPr>
        <w:t>Differences in the abundance of immune cells, epithelial cells, endothelial cells, and fibroblasts</w:t>
      </w:r>
      <w:r w:rsidR="00413239" w:rsidRPr="00413239">
        <w:rPr>
          <w:i w:val="0"/>
          <w:iCs w:val="0"/>
          <w:color w:val="000000" w:themeColor="text1"/>
          <w:sz w:val="20"/>
          <w:szCs w:val="20"/>
        </w:rPr>
        <w:t xml:space="preserve"> in tumor samples from patients stratified according to HER2 status (blue), ER status (red), Ki67 expression (orange), tumor stage (green), and neoadjuvant treatment (purple). Statistical significance was assessed using Welch’s t-test. * P &lt; 0.05, ** P &lt; 0.005.</w:t>
      </w:r>
    </w:p>
    <w:p w14:paraId="235ABDE1" w14:textId="77777777" w:rsidR="003951BE" w:rsidRDefault="003951BE" w:rsidP="003951BE"/>
    <w:p w14:paraId="51471D3A" w14:textId="77777777" w:rsidR="003951BE" w:rsidRDefault="003951BE" w:rsidP="003951BE">
      <w:pPr>
        <w:keepNext/>
      </w:pPr>
      <w:r>
        <w:rPr>
          <w:noProof/>
          <w14:ligatures w14:val="standardContextual"/>
        </w:rPr>
        <w:drawing>
          <wp:inline distT="0" distB="0" distL="0" distR="0" wp14:anchorId="307B2A60" wp14:editId="4522CC23">
            <wp:extent cx="5756910" cy="3644265"/>
            <wp:effectExtent l="0" t="0" r="0" b="635"/>
            <wp:docPr id="43319883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98831" name="Obraz 4331988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6910" cy="3644265"/>
                    </a:xfrm>
                    <a:prstGeom prst="rect">
                      <a:avLst/>
                    </a:prstGeom>
                  </pic:spPr>
                </pic:pic>
              </a:graphicData>
            </a:graphic>
          </wp:inline>
        </w:drawing>
      </w:r>
    </w:p>
    <w:p w14:paraId="23759E51" w14:textId="00A88E7B" w:rsidR="003951BE" w:rsidRDefault="003951BE" w:rsidP="00413239">
      <w:pPr>
        <w:pStyle w:val="Legenda"/>
        <w:jc w:val="both"/>
      </w:pPr>
      <w:r w:rsidRPr="00466B77">
        <w:rPr>
          <w:b/>
          <w:bCs/>
          <w:i w:val="0"/>
          <w:iCs w:val="0"/>
          <w:color w:val="000000" w:themeColor="text1"/>
          <w:sz w:val="20"/>
          <w:szCs w:val="20"/>
        </w:rPr>
        <w:t>Figure S</w:t>
      </w:r>
      <w:r w:rsidRPr="00466B77">
        <w:rPr>
          <w:b/>
          <w:bCs/>
          <w:i w:val="0"/>
          <w:iCs w:val="0"/>
          <w:color w:val="000000" w:themeColor="text1"/>
          <w:sz w:val="20"/>
          <w:szCs w:val="20"/>
        </w:rPr>
        <w:fldChar w:fldCharType="begin"/>
      </w:r>
      <w:r w:rsidRPr="00466B77">
        <w:rPr>
          <w:b/>
          <w:bCs/>
          <w:i w:val="0"/>
          <w:iCs w:val="0"/>
          <w:color w:val="000000" w:themeColor="text1"/>
          <w:sz w:val="20"/>
          <w:szCs w:val="20"/>
        </w:rPr>
        <w:instrText xml:space="preserve"> SEQ Figure_S \* ARABIC </w:instrText>
      </w:r>
      <w:r w:rsidRPr="00466B77">
        <w:rPr>
          <w:b/>
          <w:bCs/>
          <w:i w:val="0"/>
          <w:iCs w:val="0"/>
          <w:color w:val="000000" w:themeColor="text1"/>
          <w:sz w:val="20"/>
          <w:szCs w:val="20"/>
        </w:rPr>
        <w:fldChar w:fldCharType="separate"/>
      </w:r>
      <w:r w:rsidR="00966118">
        <w:rPr>
          <w:b/>
          <w:bCs/>
          <w:i w:val="0"/>
          <w:iCs w:val="0"/>
          <w:noProof/>
          <w:color w:val="000000" w:themeColor="text1"/>
          <w:sz w:val="20"/>
          <w:szCs w:val="20"/>
        </w:rPr>
        <w:t>13</w:t>
      </w:r>
      <w:r w:rsidRPr="00466B77">
        <w:rPr>
          <w:b/>
          <w:bCs/>
          <w:i w:val="0"/>
          <w:iCs w:val="0"/>
          <w:color w:val="000000" w:themeColor="text1"/>
          <w:sz w:val="20"/>
          <w:szCs w:val="20"/>
        </w:rPr>
        <w:fldChar w:fldCharType="end"/>
      </w:r>
      <w:r w:rsidRPr="00466B77">
        <w:rPr>
          <w:i w:val="0"/>
          <w:iCs w:val="0"/>
          <w:color w:val="000000" w:themeColor="text1"/>
          <w:sz w:val="20"/>
          <w:szCs w:val="20"/>
        </w:rPr>
        <w:t xml:space="preserve"> </w:t>
      </w:r>
      <w:r w:rsidR="00413239" w:rsidRPr="00466B77">
        <w:rPr>
          <w:b/>
          <w:bCs/>
          <w:i w:val="0"/>
          <w:iCs w:val="0"/>
          <w:color w:val="000000" w:themeColor="text1"/>
          <w:sz w:val="20"/>
          <w:szCs w:val="20"/>
        </w:rPr>
        <w:t xml:space="preserve">Differences </w:t>
      </w:r>
      <w:r w:rsidR="00413239" w:rsidRPr="00413239">
        <w:rPr>
          <w:b/>
          <w:bCs/>
          <w:i w:val="0"/>
          <w:iCs w:val="0"/>
          <w:color w:val="000000" w:themeColor="text1"/>
          <w:sz w:val="20"/>
          <w:szCs w:val="20"/>
        </w:rPr>
        <w:t>in the abundance of</w:t>
      </w:r>
      <w:r w:rsidR="00413239">
        <w:rPr>
          <w:b/>
          <w:bCs/>
          <w:i w:val="0"/>
          <w:iCs w:val="0"/>
          <w:color w:val="000000" w:themeColor="text1"/>
          <w:sz w:val="20"/>
          <w:szCs w:val="20"/>
        </w:rPr>
        <w:t xml:space="preserve"> granulocytes</w:t>
      </w:r>
      <w:r w:rsidR="00413239" w:rsidRPr="00413239">
        <w:rPr>
          <w:b/>
          <w:bCs/>
          <w:i w:val="0"/>
          <w:iCs w:val="0"/>
          <w:color w:val="000000" w:themeColor="text1"/>
          <w:sz w:val="20"/>
          <w:szCs w:val="20"/>
        </w:rPr>
        <w:t xml:space="preserve">, </w:t>
      </w:r>
      <w:r w:rsidR="00413239">
        <w:rPr>
          <w:b/>
          <w:bCs/>
          <w:i w:val="0"/>
          <w:iCs w:val="0"/>
          <w:color w:val="000000" w:themeColor="text1"/>
          <w:sz w:val="20"/>
          <w:szCs w:val="20"/>
        </w:rPr>
        <w:t>B cells</w:t>
      </w:r>
      <w:r w:rsidR="00413239" w:rsidRPr="00413239">
        <w:rPr>
          <w:b/>
          <w:bCs/>
          <w:i w:val="0"/>
          <w:iCs w:val="0"/>
          <w:color w:val="000000" w:themeColor="text1"/>
          <w:sz w:val="20"/>
          <w:szCs w:val="20"/>
        </w:rPr>
        <w:t xml:space="preserve">, </w:t>
      </w:r>
      <w:r w:rsidR="00413239">
        <w:rPr>
          <w:b/>
          <w:bCs/>
          <w:i w:val="0"/>
          <w:iCs w:val="0"/>
          <w:color w:val="000000" w:themeColor="text1"/>
          <w:sz w:val="20"/>
          <w:szCs w:val="20"/>
        </w:rPr>
        <w:t>T</w:t>
      </w:r>
      <w:r w:rsidR="00413239" w:rsidRPr="00413239">
        <w:rPr>
          <w:b/>
          <w:bCs/>
          <w:i w:val="0"/>
          <w:iCs w:val="0"/>
          <w:color w:val="000000" w:themeColor="text1"/>
          <w:sz w:val="20"/>
          <w:szCs w:val="20"/>
        </w:rPr>
        <w:t xml:space="preserve"> cells, and </w:t>
      </w:r>
      <w:r w:rsidR="00413239">
        <w:rPr>
          <w:b/>
          <w:bCs/>
          <w:i w:val="0"/>
          <w:iCs w:val="0"/>
          <w:color w:val="000000" w:themeColor="text1"/>
          <w:sz w:val="20"/>
          <w:szCs w:val="20"/>
        </w:rPr>
        <w:t>macrophages</w:t>
      </w:r>
      <w:r w:rsidR="00413239" w:rsidRPr="00413239">
        <w:rPr>
          <w:i w:val="0"/>
          <w:iCs w:val="0"/>
          <w:color w:val="000000" w:themeColor="text1"/>
          <w:sz w:val="20"/>
          <w:szCs w:val="20"/>
        </w:rPr>
        <w:t xml:space="preserve"> in tumor samples from patients stratified according to HER2 status (blue), ER status (red), Ki67 expression (orange), tumor stage (green), and neoadjuvant treatment (purple). Statistical significance was assessed using Welch’s t-test. * P &lt; 0.05, ** P &lt; 0.005.</w:t>
      </w:r>
    </w:p>
    <w:p w14:paraId="240C58C3" w14:textId="77777777" w:rsidR="007A2286" w:rsidRDefault="007A2286" w:rsidP="007A2286"/>
    <w:p w14:paraId="3D2C28A1" w14:textId="77777777" w:rsidR="007A2286" w:rsidRDefault="007A2286" w:rsidP="007A2286">
      <w:pPr>
        <w:keepNext/>
      </w:pPr>
      <w:r>
        <w:rPr>
          <w:noProof/>
          <w14:ligatures w14:val="standardContextual"/>
        </w:rPr>
        <w:lastRenderedPageBreak/>
        <w:drawing>
          <wp:inline distT="0" distB="0" distL="0" distR="0" wp14:anchorId="323043DA" wp14:editId="51C6E52D">
            <wp:extent cx="5756910" cy="5756910"/>
            <wp:effectExtent l="0" t="0" r="0" b="0"/>
            <wp:docPr id="159220284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02847" name="Obraz 159220284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6910" cy="5756910"/>
                    </a:xfrm>
                    <a:prstGeom prst="rect">
                      <a:avLst/>
                    </a:prstGeom>
                  </pic:spPr>
                </pic:pic>
              </a:graphicData>
            </a:graphic>
          </wp:inline>
        </w:drawing>
      </w:r>
    </w:p>
    <w:p w14:paraId="30436313" w14:textId="77777777" w:rsidR="00466B77" w:rsidRDefault="00466B77" w:rsidP="00466B77">
      <w:pPr>
        <w:pStyle w:val="Legenda"/>
        <w:jc w:val="both"/>
        <w:rPr>
          <w:b/>
          <w:bCs/>
          <w:i w:val="0"/>
          <w:iCs w:val="0"/>
          <w:color w:val="000000" w:themeColor="text1"/>
          <w:sz w:val="20"/>
          <w:szCs w:val="20"/>
        </w:rPr>
      </w:pPr>
    </w:p>
    <w:p w14:paraId="4572042F" w14:textId="50675056" w:rsidR="007A2286" w:rsidRPr="00466B77" w:rsidRDefault="007A2286" w:rsidP="00466B77">
      <w:pPr>
        <w:pStyle w:val="Legenda"/>
        <w:jc w:val="both"/>
        <w:rPr>
          <w:i w:val="0"/>
          <w:iCs w:val="0"/>
          <w:color w:val="000000" w:themeColor="text1"/>
          <w:sz w:val="20"/>
          <w:szCs w:val="20"/>
        </w:rPr>
      </w:pPr>
      <w:r w:rsidRPr="00466B77">
        <w:rPr>
          <w:b/>
          <w:bCs/>
          <w:i w:val="0"/>
          <w:iCs w:val="0"/>
          <w:color w:val="000000" w:themeColor="text1"/>
          <w:sz w:val="20"/>
          <w:szCs w:val="20"/>
        </w:rPr>
        <w:t>Figure S</w:t>
      </w:r>
      <w:r w:rsidRPr="00466B77">
        <w:rPr>
          <w:b/>
          <w:bCs/>
          <w:i w:val="0"/>
          <w:iCs w:val="0"/>
          <w:color w:val="000000" w:themeColor="text1"/>
          <w:sz w:val="20"/>
          <w:szCs w:val="20"/>
        </w:rPr>
        <w:fldChar w:fldCharType="begin"/>
      </w:r>
      <w:r w:rsidRPr="00466B77">
        <w:rPr>
          <w:b/>
          <w:bCs/>
          <w:i w:val="0"/>
          <w:iCs w:val="0"/>
          <w:color w:val="000000" w:themeColor="text1"/>
          <w:sz w:val="20"/>
          <w:szCs w:val="20"/>
        </w:rPr>
        <w:instrText xml:space="preserve"> SEQ Figure_S \* ARABIC </w:instrText>
      </w:r>
      <w:r w:rsidRPr="00466B77">
        <w:rPr>
          <w:b/>
          <w:bCs/>
          <w:i w:val="0"/>
          <w:iCs w:val="0"/>
          <w:color w:val="000000" w:themeColor="text1"/>
          <w:sz w:val="20"/>
          <w:szCs w:val="20"/>
        </w:rPr>
        <w:fldChar w:fldCharType="separate"/>
      </w:r>
      <w:r w:rsidR="00966118">
        <w:rPr>
          <w:b/>
          <w:bCs/>
          <w:i w:val="0"/>
          <w:iCs w:val="0"/>
          <w:noProof/>
          <w:color w:val="000000" w:themeColor="text1"/>
          <w:sz w:val="20"/>
          <w:szCs w:val="20"/>
        </w:rPr>
        <w:t>14</w:t>
      </w:r>
      <w:r w:rsidRPr="00466B77">
        <w:rPr>
          <w:b/>
          <w:bCs/>
          <w:i w:val="0"/>
          <w:iCs w:val="0"/>
          <w:color w:val="000000" w:themeColor="text1"/>
          <w:sz w:val="20"/>
          <w:szCs w:val="20"/>
        </w:rPr>
        <w:fldChar w:fldCharType="end"/>
      </w:r>
      <w:r w:rsidRPr="00466B77">
        <w:rPr>
          <w:b/>
          <w:bCs/>
          <w:i w:val="0"/>
          <w:iCs w:val="0"/>
          <w:color w:val="000000" w:themeColor="text1"/>
          <w:sz w:val="20"/>
          <w:szCs w:val="20"/>
        </w:rPr>
        <w:t xml:space="preserve"> </w:t>
      </w:r>
      <w:r w:rsidR="00466B77" w:rsidRPr="00466B77">
        <w:rPr>
          <w:b/>
          <w:bCs/>
          <w:i w:val="0"/>
          <w:iCs w:val="0"/>
          <w:color w:val="000000" w:themeColor="text1"/>
          <w:sz w:val="20"/>
          <w:szCs w:val="20"/>
        </w:rPr>
        <w:t>Analysis of protease and inhibitor expression in breast cancer tumor samples.</w:t>
      </w:r>
      <w:r w:rsidR="00466B77" w:rsidRPr="00466B77">
        <w:rPr>
          <w:i w:val="0"/>
          <w:iCs w:val="0"/>
          <w:color w:val="000000" w:themeColor="text1"/>
          <w:sz w:val="20"/>
          <w:szCs w:val="20"/>
        </w:rPr>
        <w:t xml:space="preserve"> (A) Violin plots showing the median expression of lysosomal proteases (cathepsin B, L, S, D, and legumain) and their endogenous inhibitors (cystatins B, C, and E/M) across immune and non-immune cell populations within tumor samples. (B) Percentage of macrophages in tumor samples from patients stratified by clinical breast cancer subtype, HER2 status (0</w:t>
      </w:r>
      <w:r w:rsidR="00466B77">
        <w:rPr>
          <w:i w:val="0"/>
          <w:iCs w:val="0"/>
          <w:color w:val="000000" w:themeColor="text1"/>
          <w:sz w:val="20"/>
          <w:szCs w:val="20"/>
        </w:rPr>
        <w:t>-</w:t>
      </w:r>
      <w:r w:rsidR="00466B77" w:rsidRPr="00466B77">
        <w:rPr>
          <w:i w:val="0"/>
          <w:iCs w:val="0"/>
          <w:color w:val="000000" w:themeColor="text1"/>
          <w:sz w:val="20"/>
          <w:szCs w:val="20"/>
        </w:rPr>
        <w:t>1, 2, 3), tumor stage (early, late), neoadjuvant treatment (</w:t>
      </w:r>
      <w:r w:rsidR="00466B77">
        <w:rPr>
          <w:i w:val="0"/>
          <w:iCs w:val="0"/>
          <w:color w:val="000000" w:themeColor="text1"/>
          <w:sz w:val="20"/>
          <w:szCs w:val="20"/>
        </w:rPr>
        <w:t>+</w:t>
      </w:r>
      <w:r w:rsidR="00466B77" w:rsidRPr="00466B77">
        <w:rPr>
          <w:i w:val="0"/>
          <w:iCs w:val="0"/>
          <w:color w:val="000000" w:themeColor="text1"/>
          <w:sz w:val="20"/>
          <w:szCs w:val="20"/>
        </w:rPr>
        <w:t>/</w:t>
      </w:r>
      <w:r w:rsidR="00466B77">
        <w:rPr>
          <w:i w:val="0"/>
          <w:iCs w:val="0"/>
          <w:color w:val="000000" w:themeColor="text1"/>
          <w:sz w:val="20"/>
          <w:szCs w:val="20"/>
        </w:rPr>
        <w:t>-</w:t>
      </w:r>
      <w:r w:rsidR="00466B77" w:rsidRPr="00466B77">
        <w:rPr>
          <w:i w:val="0"/>
          <w:iCs w:val="0"/>
          <w:color w:val="000000" w:themeColor="text1"/>
          <w:sz w:val="20"/>
          <w:szCs w:val="20"/>
        </w:rPr>
        <w:t>), ER status (ER+, ER</w:t>
      </w:r>
      <w:r w:rsidR="00466B77">
        <w:rPr>
          <w:i w:val="0"/>
          <w:iCs w:val="0"/>
          <w:color w:val="000000" w:themeColor="text1"/>
          <w:sz w:val="20"/>
          <w:szCs w:val="20"/>
        </w:rPr>
        <w:t>-</w:t>
      </w:r>
      <w:r w:rsidR="00466B77" w:rsidRPr="00466B77">
        <w:rPr>
          <w:i w:val="0"/>
          <w:iCs w:val="0"/>
          <w:color w:val="000000" w:themeColor="text1"/>
          <w:sz w:val="20"/>
          <w:szCs w:val="20"/>
        </w:rPr>
        <w:t xml:space="preserve">), and tumor grade (1, 2, 3). (C) Differences in the expression of proteases and their inhibitors in macrophages between early- and late-stage tumors. (D) Correlation plots showing the relationships between cathepsin B and cystatin C, cathepsin L and cystatin C, and legumain and cystatin E/M in </w:t>
      </w:r>
      <w:r w:rsidR="00466B77">
        <w:rPr>
          <w:i w:val="0"/>
          <w:iCs w:val="0"/>
          <w:color w:val="000000" w:themeColor="text1"/>
          <w:sz w:val="20"/>
          <w:szCs w:val="20"/>
        </w:rPr>
        <w:t>macrophages</w:t>
      </w:r>
      <w:r w:rsidR="00466B77" w:rsidRPr="00466B77">
        <w:rPr>
          <w:i w:val="0"/>
          <w:iCs w:val="0"/>
          <w:color w:val="000000" w:themeColor="text1"/>
          <w:sz w:val="20"/>
          <w:szCs w:val="20"/>
        </w:rPr>
        <w:t>, annotated by breast cancer subtype and tumor stage.</w:t>
      </w:r>
    </w:p>
    <w:p w14:paraId="61D1085B" w14:textId="77777777" w:rsidR="007A2286" w:rsidRDefault="007A2286" w:rsidP="007A2286"/>
    <w:p w14:paraId="7F082D9B" w14:textId="77777777" w:rsidR="007A2286" w:rsidRDefault="007A2286" w:rsidP="007A2286">
      <w:pPr>
        <w:keepNext/>
      </w:pPr>
      <w:r>
        <w:rPr>
          <w:noProof/>
          <w14:ligatures w14:val="standardContextual"/>
        </w:rPr>
        <w:lastRenderedPageBreak/>
        <w:drawing>
          <wp:inline distT="0" distB="0" distL="0" distR="0" wp14:anchorId="5394DBBC" wp14:editId="77675222">
            <wp:extent cx="5756910" cy="3584575"/>
            <wp:effectExtent l="0" t="0" r="0" b="0"/>
            <wp:docPr id="138519626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96260" name="Obraz 138519626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3584575"/>
                    </a:xfrm>
                    <a:prstGeom prst="rect">
                      <a:avLst/>
                    </a:prstGeom>
                  </pic:spPr>
                </pic:pic>
              </a:graphicData>
            </a:graphic>
          </wp:inline>
        </w:drawing>
      </w:r>
    </w:p>
    <w:p w14:paraId="1BEE01ED" w14:textId="77777777" w:rsidR="00466B77" w:rsidRDefault="00466B77" w:rsidP="00466B77">
      <w:pPr>
        <w:pStyle w:val="Legenda"/>
        <w:jc w:val="both"/>
        <w:rPr>
          <w:b/>
          <w:bCs/>
          <w:i w:val="0"/>
          <w:iCs w:val="0"/>
          <w:color w:val="000000" w:themeColor="text1"/>
          <w:sz w:val="20"/>
          <w:szCs w:val="20"/>
        </w:rPr>
      </w:pPr>
    </w:p>
    <w:p w14:paraId="7C51654C" w14:textId="46E95820" w:rsidR="007A2286" w:rsidRPr="00466B77" w:rsidRDefault="007A2286" w:rsidP="00466B77">
      <w:pPr>
        <w:pStyle w:val="Legenda"/>
        <w:jc w:val="both"/>
        <w:rPr>
          <w:i w:val="0"/>
          <w:iCs w:val="0"/>
          <w:color w:val="000000" w:themeColor="text1"/>
          <w:sz w:val="20"/>
          <w:szCs w:val="20"/>
        </w:rPr>
      </w:pPr>
      <w:r w:rsidRPr="00466B77">
        <w:rPr>
          <w:b/>
          <w:bCs/>
          <w:i w:val="0"/>
          <w:iCs w:val="0"/>
          <w:color w:val="000000" w:themeColor="text1"/>
          <w:sz w:val="20"/>
          <w:szCs w:val="20"/>
        </w:rPr>
        <w:t>Figure S</w:t>
      </w:r>
      <w:r w:rsidRPr="00466B77">
        <w:rPr>
          <w:b/>
          <w:bCs/>
          <w:i w:val="0"/>
          <w:iCs w:val="0"/>
          <w:color w:val="000000" w:themeColor="text1"/>
          <w:sz w:val="20"/>
          <w:szCs w:val="20"/>
        </w:rPr>
        <w:fldChar w:fldCharType="begin"/>
      </w:r>
      <w:r w:rsidRPr="00466B77">
        <w:rPr>
          <w:b/>
          <w:bCs/>
          <w:i w:val="0"/>
          <w:iCs w:val="0"/>
          <w:color w:val="000000" w:themeColor="text1"/>
          <w:sz w:val="20"/>
          <w:szCs w:val="20"/>
        </w:rPr>
        <w:instrText xml:space="preserve"> SEQ Figure_S \* ARABIC </w:instrText>
      </w:r>
      <w:r w:rsidRPr="00466B77">
        <w:rPr>
          <w:b/>
          <w:bCs/>
          <w:i w:val="0"/>
          <w:iCs w:val="0"/>
          <w:color w:val="000000" w:themeColor="text1"/>
          <w:sz w:val="20"/>
          <w:szCs w:val="20"/>
        </w:rPr>
        <w:fldChar w:fldCharType="separate"/>
      </w:r>
      <w:r w:rsidR="00966118">
        <w:rPr>
          <w:b/>
          <w:bCs/>
          <w:i w:val="0"/>
          <w:iCs w:val="0"/>
          <w:noProof/>
          <w:color w:val="000000" w:themeColor="text1"/>
          <w:sz w:val="20"/>
          <w:szCs w:val="20"/>
        </w:rPr>
        <w:t>15</w:t>
      </w:r>
      <w:r w:rsidRPr="00466B77">
        <w:rPr>
          <w:b/>
          <w:bCs/>
          <w:i w:val="0"/>
          <w:iCs w:val="0"/>
          <w:color w:val="000000" w:themeColor="text1"/>
          <w:sz w:val="20"/>
          <w:szCs w:val="20"/>
        </w:rPr>
        <w:fldChar w:fldCharType="end"/>
      </w:r>
      <w:r w:rsidRPr="00466B77">
        <w:rPr>
          <w:b/>
          <w:bCs/>
          <w:i w:val="0"/>
          <w:iCs w:val="0"/>
          <w:color w:val="000000" w:themeColor="text1"/>
          <w:sz w:val="20"/>
          <w:szCs w:val="20"/>
        </w:rPr>
        <w:t xml:space="preserve">  </w:t>
      </w:r>
      <w:r w:rsidR="00466B77" w:rsidRPr="00466B77">
        <w:rPr>
          <w:b/>
          <w:bCs/>
          <w:i w:val="0"/>
          <w:iCs w:val="0"/>
          <w:color w:val="000000" w:themeColor="text1"/>
          <w:sz w:val="20"/>
          <w:szCs w:val="20"/>
        </w:rPr>
        <w:t>Analysis of epithelial cells in breast cancer samples.</w:t>
      </w:r>
      <w:r w:rsidR="00466B77" w:rsidRPr="00466B77">
        <w:rPr>
          <w:i w:val="0"/>
          <w:iCs w:val="0"/>
          <w:color w:val="000000" w:themeColor="text1"/>
          <w:sz w:val="20"/>
          <w:szCs w:val="20"/>
        </w:rPr>
        <w:t xml:space="preserve"> (A) Differences in the percentage of epithelial cells within tumor samples according to breast cancer subtype, ER status, PR status, HER2 status, tumor stage, neoadjuvant treatment, and tumor grade. (B) Correlation plots showing the relationships between cystatin C and cathepsin B, cystatin C and cathepsin L, and cystatin E/M and legumain in epithelial cells, annotated by epithelial cell abundance and HER2 status.</w:t>
      </w:r>
    </w:p>
    <w:p w14:paraId="43204FC1" w14:textId="77777777" w:rsidR="00D07C65" w:rsidRDefault="00D07C65" w:rsidP="00D07C65"/>
    <w:p w14:paraId="7B47C58B" w14:textId="170686ED" w:rsidR="00D07C65" w:rsidRDefault="007474CC" w:rsidP="00D07C65">
      <w:pPr>
        <w:keepNext/>
      </w:pPr>
      <w:r>
        <w:rPr>
          <w:noProof/>
          <w14:ligatures w14:val="standardContextual"/>
        </w:rPr>
        <w:lastRenderedPageBreak/>
        <w:drawing>
          <wp:inline distT="0" distB="0" distL="0" distR="0" wp14:anchorId="7072F634" wp14:editId="630D9DC3">
            <wp:extent cx="5756910" cy="3801745"/>
            <wp:effectExtent l="0" t="0" r="0" b="0"/>
            <wp:docPr id="21979897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98976" name="Obraz 21979897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6910" cy="3801745"/>
                    </a:xfrm>
                    <a:prstGeom prst="rect">
                      <a:avLst/>
                    </a:prstGeom>
                  </pic:spPr>
                </pic:pic>
              </a:graphicData>
            </a:graphic>
          </wp:inline>
        </w:drawing>
      </w:r>
    </w:p>
    <w:p w14:paraId="1BFA70E3" w14:textId="05A41C2E" w:rsidR="007474CC" w:rsidRDefault="00D07C65" w:rsidP="007474CC">
      <w:pPr>
        <w:autoSpaceDE w:val="0"/>
        <w:autoSpaceDN w:val="0"/>
        <w:adjustRightInd w:val="0"/>
        <w:jc w:val="both"/>
        <w:rPr>
          <w:sz w:val="20"/>
          <w:szCs w:val="20"/>
        </w:rPr>
      </w:pPr>
      <w:r w:rsidRPr="00CD0597">
        <w:rPr>
          <w:b/>
          <w:bCs/>
          <w:sz w:val="20"/>
          <w:szCs w:val="20"/>
        </w:rPr>
        <w:t>Figure S</w:t>
      </w:r>
      <w:r w:rsidRPr="00CD0597">
        <w:rPr>
          <w:b/>
          <w:bCs/>
          <w:sz w:val="20"/>
          <w:szCs w:val="20"/>
        </w:rPr>
        <w:fldChar w:fldCharType="begin"/>
      </w:r>
      <w:r w:rsidRPr="00CD0597">
        <w:rPr>
          <w:b/>
          <w:bCs/>
          <w:sz w:val="20"/>
          <w:szCs w:val="20"/>
        </w:rPr>
        <w:instrText xml:space="preserve"> SEQ Figure_S \* ARABIC </w:instrText>
      </w:r>
      <w:r w:rsidRPr="00CD0597">
        <w:rPr>
          <w:b/>
          <w:bCs/>
          <w:sz w:val="20"/>
          <w:szCs w:val="20"/>
        </w:rPr>
        <w:fldChar w:fldCharType="separate"/>
      </w:r>
      <w:r w:rsidR="00966118">
        <w:rPr>
          <w:b/>
          <w:bCs/>
          <w:noProof/>
          <w:sz w:val="20"/>
          <w:szCs w:val="20"/>
        </w:rPr>
        <w:t>16</w:t>
      </w:r>
      <w:r w:rsidRPr="00CD0597">
        <w:rPr>
          <w:b/>
          <w:bCs/>
          <w:sz w:val="20"/>
          <w:szCs w:val="20"/>
        </w:rPr>
        <w:fldChar w:fldCharType="end"/>
      </w:r>
      <w:r w:rsidRPr="00CD0597">
        <w:rPr>
          <w:b/>
          <w:bCs/>
          <w:sz w:val="20"/>
          <w:szCs w:val="20"/>
        </w:rPr>
        <w:t xml:space="preserve"> </w:t>
      </w:r>
      <w:r w:rsidR="007474CC" w:rsidRPr="00CD0597">
        <w:rPr>
          <w:b/>
          <w:bCs/>
          <w:sz w:val="20"/>
          <w:szCs w:val="20"/>
        </w:rPr>
        <w:t>Spatial analysis of protease expression in breast carcinoma and cancer-associated adipocytes.</w:t>
      </w:r>
      <w:r w:rsidR="007474CC" w:rsidRPr="00CD0597">
        <w:rPr>
          <w:sz w:val="20"/>
          <w:szCs w:val="20"/>
        </w:rPr>
        <w:t xml:space="preserve"> The architecture of a representative invasive breast carcinoma and the corresponding cancer-associated adipocytes was visualized based on the spatial expression of structural markers (α-SMA, pan-keratin, vimentin, and collagen I) and infiltrating immune cells (CD4, CD8, CD20, and CD68). In addition, the samples were stained with antibodies against cathepsin B, cathepsin S, and cathepsin D. DNA is shown in white. Each marker was individually scaled to facilitate visualization.</w:t>
      </w:r>
    </w:p>
    <w:p w14:paraId="1FAE17E8" w14:textId="77777777" w:rsidR="001B740B" w:rsidRDefault="001B740B" w:rsidP="00CD0597">
      <w:pPr>
        <w:autoSpaceDE w:val="0"/>
        <w:autoSpaceDN w:val="0"/>
        <w:adjustRightInd w:val="0"/>
        <w:jc w:val="both"/>
        <w:rPr>
          <w:sz w:val="20"/>
          <w:szCs w:val="20"/>
        </w:rPr>
      </w:pPr>
    </w:p>
    <w:p w14:paraId="75B4AB6F" w14:textId="77777777" w:rsidR="002B63C1" w:rsidRDefault="002B63C1" w:rsidP="00CD0597">
      <w:pPr>
        <w:autoSpaceDE w:val="0"/>
        <w:autoSpaceDN w:val="0"/>
        <w:adjustRightInd w:val="0"/>
        <w:jc w:val="both"/>
        <w:rPr>
          <w:sz w:val="20"/>
          <w:szCs w:val="20"/>
        </w:rPr>
      </w:pPr>
    </w:p>
    <w:p w14:paraId="394CC6C6" w14:textId="77777777" w:rsidR="002B63C1" w:rsidRDefault="002B63C1" w:rsidP="00CD0597">
      <w:pPr>
        <w:autoSpaceDE w:val="0"/>
        <w:autoSpaceDN w:val="0"/>
        <w:adjustRightInd w:val="0"/>
        <w:jc w:val="both"/>
        <w:rPr>
          <w:sz w:val="20"/>
          <w:szCs w:val="20"/>
        </w:rPr>
      </w:pPr>
    </w:p>
    <w:p w14:paraId="30262EDA" w14:textId="77777777" w:rsidR="002B63C1" w:rsidRDefault="002B63C1" w:rsidP="00CD0597">
      <w:pPr>
        <w:autoSpaceDE w:val="0"/>
        <w:autoSpaceDN w:val="0"/>
        <w:adjustRightInd w:val="0"/>
        <w:jc w:val="both"/>
        <w:rPr>
          <w:sz w:val="20"/>
          <w:szCs w:val="20"/>
        </w:rPr>
      </w:pPr>
    </w:p>
    <w:p w14:paraId="07B3AE95" w14:textId="77777777" w:rsidR="002B63C1" w:rsidRDefault="002B63C1" w:rsidP="00CD0597">
      <w:pPr>
        <w:autoSpaceDE w:val="0"/>
        <w:autoSpaceDN w:val="0"/>
        <w:adjustRightInd w:val="0"/>
        <w:jc w:val="both"/>
        <w:rPr>
          <w:sz w:val="20"/>
          <w:szCs w:val="20"/>
        </w:rPr>
      </w:pPr>
    </w:p>
    <w:p w14:paraId="16E56C57" w14:textId="77777777" w:rsidR="001B740B" w:rsidRDefault="001B740B" w:rsidP="00CD0597">
      <w:pPr>
        <w:autoSpaceDE w:val="0"/>
        <w:autoSpaceDN w:val="0"/>
        <w:adjustRightInd w:val="0"/>
        <w:jc w:val="both"/>
        <w:rPr>
          <w:sz w:val="20"/>
          <w:szCs w:val="20"/>
        </w:rPr>
      </w:pPr>
    </w:p>
    <w:p w14:paraId="371E4C3B" w14:textId="77777777" w:rsidR="001B740B" w:rsidRDefault="001B740B" w:rsidP="00CD0597">
      <w:pPr>
        <w:autoSpaceDE w:val="0"/>
        <w:autoSpaceDN w:val="0"/>
        <w:adjustRightInd w:val="0"/>
        <w:jc w:val="both"/>
        <w:rPr>
          <w:sz w:val="20"/>
          <w:szCs w:val="20"/>
        </w:rPr>
      </w:pPr>
    </w:p>
    <w:p w14:paraId="7F64334B" w14:textId="77777777" w:rsidR="001B740B" w:rsidRDefault="001B740B" w:rsidP="00CD0597">
      <w:pPr>
        <w:autoSpaceDE w:val="0"/>
        <w:autoSpaceDN w:val="0"/>
        <w:adjustRightInd w:val="0"/>
        <w:jc w:val="both"/>
        <w:rPr>
          <w:sz w:val="20"/>
          <w:szCs w:val="20"/>
        </w:rPr>
      </w:pPr>
    </w:p>
    <w:p w14:paraId="1789CA52" w14:textId="77777777" w:rsidR="001B740B" w:rsidRDefault="001B740B" w:rsidP="00CD0597">
      <w:pPr>
        <w:autoSpaceDE w:val="0"/>
        <w:autoSpaceDN w:val="0"/>
        <w:adjustRightInd w:val="0"/>
        <w:jc w:val="both"/>
        <w:rPr>
          <w:sz w:val="20"/>
          <w:szCs w:val="20"/>
        </w:rPr>
      </w:pPr>
    </w:p>
    <w:p w14:paraId="16C505F4" w14:textId="77777777" w:rsidR="001B740B" w:rsidRDefault="001B740B" w:rsidP="00CD0597">
      <w:pPr>
        <w:autoSpaceDE w:val="0"/>
        <w:autoSpaceDN w:val="0"/>
        <w:adjustRightInd w:val="0"/>
        <w:jc w:val="both"/>
        <w:rPr>
          <w:sz w:val="20"/>
          <w:szCs w:val="20"/>
        </w:rPr>
      </w:pPr>
    </w:p>
    <w:p w14:paraId="5BC75933" w14:textId="77777777" w:rsidR="001B740B" w:rsidRDefault="001B740B" w:rsidP="00CD0597">
      <w:pPr>
        <w:autoSpaceDE w:val="0"/>
        <w:autoSpaceDN w:val="0"/>
        <w:adjustRightInd w:val="0"/>
        <w:jc w:val="both"/>
        <w:rPr>
          <w:sz w:val="20"/>
          <w:szCs w:val="20"/>
        </w:rPr>
      </w:pPr>
    </w:p>
    <w:p w14:paraId="215A993A" w14:textId="77777777" w:rsidR="001B740B" w:rsidRDefault="001B740B" w:rsidP="00CD0597">
      <w:pPr>
        <w:autoSpaceDE w:val="0"/>
        <w:autoSpaceDN w:val="0"/>
        <w:adjustRightInd w:val="0"/>
        <w:jc w:val="both"/>
        <w:rPr>
          <w:sz w:val="20"/>
          <w:szCs w:val="20"/>
        </w:rPr>
      </w:pPr>
    </w:p>
    <w:p w14:paraId="591E1E4C" w14:textId="77777777" w:rsidR="001B740B" w:rsidRDefault="001B740B" w:rsidP="00CD0597">
      <w:pPr>
        <w:autoSpaceDE w:val="0"/>
        <w:autoSpaceDN w:val="0"/>
        <w:adjustRightInd w:val="0"/>
        <w:jc w:val="both"/>
        <w:rPr>
          <w:sz w:val="20"/>
          <w:szCs w:val="20"/>
        </w:rPr>
      </w:pPr>
    </w:p>
    <w:p w14:paraId="24835068" w14:textId="77777777" w:rsidR="001B740B" w:rsidRDefault="001B740B" w:rsidP="00CD0597">
      <w:pPr>
        <w:autoSpaceDE w:val="0"/>
        <w:autoSpaceDN w:val="0"/>
        <w:adjustRightInd w:val="0"/>
        <w:jc w:val="both"/>
        <w:rPr>
          <w:sz w:val="20"/>
          <w:szCs w:val="20"/>
        </w:rPr>
      </w:pPr>
    </w:p>
    <w:p w14:paraId="76513425" w14:textId="77777777" w:rsidR="001B740B" w:rsidRDefault="001B740B" w:rsidP="00CD0597">
      <w:pPr>
        <w:autoSpaceDE w:val="0"/>
        <w:autoSpaceDN w:val="0"/>
        <w:adjustRightInd w:val="0"/>
        <w:jc w:val="both"/>
        <w:rPr>
          <w:sz w:val="20"/>
          <w:szCs w:val="20"/>
        </w:rPr>
      </w:pPr>
    </w:p>
    <w:p w14:paraId="529F0D3F" w14:textId="77777777" w:rsidR="001B740B" w:rsidRDefault="001B740B" w:rsidP="00CD0597">
      <w:pPr>
        <w:autoSpaceDE w:val="0"/>
        <w:autoSpaceDN w:val="0"/>
        <w:adjustRightInd w:val="0"/>
        <w:jc w:val="both"/>
        <w:rPr>
          <w:sz w:val="20"/>
          <w:szCs w:val="20"/>
        </w:rPr>
      </w:pPr>
    </w:p>
    <w:p w14:paraId="3ECEF2B8" w14:textId="77777777" w:rsidR="001B740B" w:rsidRDefault="001B740B" w:rsidP="00CD0597">
      <w:pPr>
        <w:autoSpaceDE w:val="0"/>
        <w:autoSpaceDN w:val="0"/>
        <w:adjustRightInd w:val="0"/>
        <w:jc w:val="both"/>
        <w:rPr>
          <w:sz w:val="20"/>
          <w:szCs w:val="20"/>
        </w:rPr>
      </w:pPr>
    </w:p>
    <w:p w14:paraId="1E3B3DD0" w14:textId="77777777" w:rsidR="001B740B" w:rsidRDefault="001B740B" w:rsidP="00CD0597">
      <w:pPr>
        <w:autoSpaceDE w:val="0"/>
        <w:autoSpaceDN w:val="0"/>
        <w:adjustRightInd w:val="0"/>
        <w:jc w:val="both"/>
        <w:rPr>
          <w:sz w:val="20"/>
          <w:szCs w:val="20"/>
        </w:rPr>
      </w:pPr>
    </w:p>
    <w:p w14:paraId="7908D4C6" w14:textId="77777777" w:rsidR="001B740B" w:rsidRDefault="001B740B" w:rsidP="00CD0597">
      <w:pPr>
        <w:autoSpaceDE w:val="0"/>
        <w:autoSpaceDN w:val="0"/>
        <w:adjustRightInd w:val="0"/>
        <w:jc w:val="both"/>
        <w:rPr>
          <w:sz w:val="20"/>
          <w:szCs w:val="20"/>
        </w:rPr>
      </w:pPr>
    </w:p>
    <w:p w14:paraId="08DD2AE5" w14:textId="77777777" w:rsidR="001B740B" w:rsidRDefault="001B740B" w:rsidP="00CD0597">
      <w:pPr>
        <w:autoSpaceDE w:val="0"/>
        <w:autoSpaceDN w:val="0"/>
        <w:adjustRightInd w:val="0"/>
        <w:jc w:val="both"/>
        <w:rPr>
          <w:sz w:val="20"/>
          <w:szCs w:val="20"/>
        </w:rPr>
      </w:pPr>
    </w:p>
    <w:p w14:paraId="0BE4E3FE" w14:textId="77777777" w:rsidR="001B740B" w:rsidRDefault="001B740B" w:rsidP="00CD0597">
      <w:pPr>
        <w:autoSpaceDE w:val="0"/>
        <w:autoSpaceDN w:val="0"/>
        <w:adjustRightInd w:val="0"/>
        <w:jc w:val="both"/>
        <w:rPr>
          <w:sz w:val="20"/>
          <w:szCs w:val="20"/>
        </w:rPr>
      </w:pPr>
    </w:p>
    <w:p w14:paraId="343B9089" w14:textId="77777777" w:rsidR="001B740B" w:rsidRDefault="001B740B" w:rsidP="00CD0597">
      <w:pPr>
        <w:autoSpaceDE w:val="0"/>
        <w:autoSpaceDN w:val="0"/>
        <w:adjustRightInd w:val="0"/>
        <w:jc w:val="both"/>
        <w:rPr>
          <w:sz w:val="20"/>
          <w:szCs w:val="20"/>
        </w:rPr>
      </w:pPr>
    </w:p>
    <w:p w14:paraId="56262632" w14:textId="77777777" w:rsidR="001B740B" w:rsidRDefault="001B740B" w:rsidP="00CD0597">
      <w:pPr>
        <w:autoSpaceDE w:val="0"/>
        <w:autoSpaceDN w:val="0"/>
        <w:adjustRightInd w:val="0"/>
        <w:jc w:val="both"/>
        <w:rPr>
          <w:sz w:val="20"/>
          <w:szCs w:val="20"/>
        </w:rPr>
      </w:pPr>
    </w:p>
    <w:p w14:paraId="2270D8C6" w14:textId="77777777" w:rsidR="001B740B" w:rsidRDefault="001B740B" w:rsidP="00CD0597">
      <w:pPr>
        <w:autoSpaceDE w:val="0"/>
        <w:autoSpaceDN w:val="0"/>
        <w:adjustRightInd w:val="0"/>
        <w:jc w:val="both"/>
        <w:rPr>
          <w:sz w:val="20"/>
          <w:szCs w:val="20"/>
        </w:rPr>
      </w:pPr>
    </w:p>
    <w:p w14:paraId="47EB6896" w14:textId="77777777" w:rsidR="001B740B" w:rsidRDefault="001B740B" w:rsidP="00CD0597">
      <w:pPr>
        <w:autoSpaceDE w:val="0"/>
        <w:autoSpaceDN w:val="0"/>
        <w:adjustRightInd w:val="0"/>
        <w:jc w:val="both"/>
        <w:rPr>
          <w:sz w:val="20"/>
          <w:szCs w:val="20"/>
        </w:rPr>
      </w:pPr>
    </w:p>
    <w:p w14:paraId="13E95930" w14:textId="77777777" w:rsidR="001B740B" w:rsidRDefault="001B740B" w:rsidP="00CD0597">
      <w:pPr>
        <w:autoSpaceDE w:val="0"/>
        <w:autoSpaceDN w:val="0"/>
        <w:adjustRightInd w:val="0"/>
        <w:jc w:val="both"/>
        <w:rPr>
          <w:sz w:val="20"/>
          <w:szCs w:val="20"/>
        </w:rPr>
      </w:pPr>
    </w:p>
    <w:p w14:paraId="36C00593" w14:textId="77777777" w:rsidR="001B740B" w:rsidRDefault="001B740B" w:rsidP="00CD0597">
      <w:pPr>
        <w:autoSpaceDE w:val="0"/>
        <w:autoSpaceDN w:val="0"/>
        <w:adjustRightInd w:val="0"/>
        <w:jc w:val="both"/>
        <w:rPr>
          <w:sz w:val="20"/>
          <w:szCs w:val="20"/>
        </w:rPr>
      </w:pPr>
    </w:p>
    <w:p w14:paraId="2AED86AF" w14:textId="77777777" w:rsidR="001B740B" w:rsidRDefault="001B740B" w:rsidP="00CD0597">
      <w:pPr>
        <w:autoSpaceDE w:val="0"/>
        <w:autoSpaceDN w:val="0"/>
        <w:adjustRightInd w:val="0"/>
        <w:jc w:val="both"/>
        <w:rPr>
          <w:sz w:val="20"/>
          <w:szCs w:val="20"/>
        </w:rPr>
      </w:pPr>
    </w:p>
    <w:tbl>
      <w:tblPr>
        <w:tblW w:w="5000" w:type="pct"/>
        <w:tblCellMar>
          <w:left w:w="0" w:type="dxa"/>
          <w:right w:w="0" w:type="dxa"/>
        </w:tblCellMar>
        <w:tblLook w:val="0420" w:firstRow="1" w:lastRow="0" w:firstColumn="0" w:lastColumn="0" w:noHBand="0" w:noVBand="1"/>
      </w:tblPr>
      <w:tblGrid>
        <w:gridCol w:w="2837"/>
        <w:gridCol w:w="1987"/>
        <w:gridCol w:w="1276"/>
        <w:gridCol w:w="1561"/>
        <w:gridCol w:w="1405"/>
      </w:tblGrid>
      <w:tr w:rsidR="008D5C8C" w:rsidRPr="005A765F" w14:paraId="789BDD3C" w14:textId="77777777" w:rsidTr="008D5C8C">
        <w:trPr>
          <w:trHeight w:val="57"/>
        </w:trPr>
        <w:tc>
          <w:tcPr>
            <w:tcW w:w="1564" w:type="pct"/>
            <w:tcBorders>
              <w:bottom w:val="single" w:sz="4" w:space="0" w:color="auto"/>
            </w:tcBorders>
            <w:tcMar>
              <w:top w:w="72" w:type="dxa"/>
              <w:left w:w="72" w:type="dxa"/>
              <w:bottom w:w="72" w:type="dxa"/>
              <w:right w:w="72" w:type="dxa"/>
            </w:tcMar>
            <w:vAlign w:val="center"/>
            <w:hideMark/>
          </w:tcPr>
          <w:p w14:paraId="3720EB31" w14:textId="77777777" w:rsidR="001B740B" w:rsidRPr="00571B98" w:rsidRDefault="001B740B" w:rsidP="00DB3031">
            <w:pPr>
              <w:rPr>
                <w:rFonts w:ascii="Arial" w:hAnsi="Arial" w:cs="Arial"/>
                <w:b/>
                <w:bCs/>
                <w:sz w:val="18"/>
                <w:szCs w:val="18"/>
              </w:rPr>
            </w:pPr>
            <w:r w:rsidRPr="00571B98">
              <w:rPr>
                <w:rFonts w:ascii="Arial" w:hAnsi="Arial" w:cs="Arial"/>
                <w:b/>
                <w:bCs/>
                <w:sz w:val="18"/>
                <w:szCs w:val="18"/>
              </w:rPr>
              <w:lastRenderedPageBreak/>
              <w:t>Target</w:t>
            </w:r>
          </w:p>
        </w:tc>
        <w:tc>
          <w:tcPr>
            <w:tcW w:w="1096" w:type="pct"/>
            <w:tcBorders>
              <w:left w:val="nil"/>
              <w:bottom w:val="single" w:sz="4" w:space="0" w:color="auto"/>
            </w:tcBorders>
            <w:tcMar>
              <w:top w:w="72" w:type="dxa"/>
              <w:left w:w="72" w:type="dxa"/>
              <w:bottom w:w="72" w:type="dxa"/>
              <w:right w:w="72" w:type="dxa"/>
            </w:tcMar>
            <w:vAlign w:val="center"/>
            <w:hideMark/>
          </w:tcPr>
          <w:p w14:paraId="04EB7765" w14:textId="77777777" w:rsidR="001B740B" w:rsidRPr="005A765F" w:rsidRDefault="001B740B" w:rsidP="00DB3031">
            <w:pPr>
              <w:jc w:val="center"/>
              <w:rPr>
                <w:rFonts w:ascii="Arial" w:hAnsi="Arial" w:cs="Arial"/>
                <w:sz w:val="18"/>
                <w:szCs w:val="18"/>
              </w:rPr>
            </w:pPr>
            <w:r w:rsidRPr="005A765F">
              <w:rPr>
                <w:rFonts w:ascii="Arial" w:hAnsi="Arial" w:cs="Arial"/>
                <w:b/>
                <w:bCs/>
                <w:sz w:val="18"/>
                <w:szCs w:val="18"/>
                <w:lang w:val="en-US"/>
              </w:rPr>
              <w:t>antibody</w:t>
            </w:r>
          </w:p>
        </w:tc>
        <w:tc>
          <w:tcPr>
            <w:tcW w:w="704" w:type="pct"/>
            <w:tcBorders>
              <w:bottom w:val="single" w:sz="4" w:space="0" w:color="auto"/>
            </w:tcBorders>
            <w:tcMar>
              <w:top w:w="72" w:type="dxa"/>
              <w:left w:w="72" w:type="dxa"/>
              <w:bottom w:w="72" w:type="dxa"/>
              <w:right w:w="72" w:type="dxa"/>
            </w:tcMar>
            <w:vAlign w:val="center"/>
            <w:hideMark/>
          </w:tcPr>
          <w:p w14:paraId="585000D5" w14:textId="77777777" w:rsidR="001B740B" w:rsidRPr="005A765F" w:rsidRDefault="001B740B" w:rsidP="00DB3031">
            <w:pPr>
              <w:jc w:val="center"/>
              <w:rPr>
                <w:rFonts w:ascii="Arial" w:hAnsi="Arial" w:cs="Arial"/>
                <w:sz w:val="18"/>
                <w:szCs w:val="18"/>
              </w:rPr>
            </w:pPr>
            <w:r>
              <w:rPr>
                <w:rFonts w:ascii="Arial" w:hAnsi="Arial" w:cs="Arial"/>
                <w:b/>
                <w:bCs/>
                <w:sz w:val="18"/>
                <w:szCs w:val="18"/>
                <w:lang w:val="en-US"/>
              </w:rPr>
              <w:t>clone</w:t>
            </w:r>
          </w:p>
        </w:tc>
        <w:tc>
          <w:tcPr>
            <w:tcW w:w="861" w:type="pct"/>
            <w:tcBorders>
              <w:bottom w:val="single" w:sz="4" w:space="0" w:color="auto"/>
            </w:tcBorders>
          </w:tcPr>
          <w:p w14:paraId="103CCC7D" w14:textId="77777777" w:rsidR="001B740B" w:rsidRPr="005A765F" w:rsidRDefault="001B740B" w:rsidP="00DB3031">
            <w:pPr>
              <w:jc w:val="center"/>
              <w:rPr>
                <w:rFonts w:ascii="Arial" w:hAnsi="Arial" w:cs="Arial"/>
                <w:b/>
                <w:bCs/>
                <w:sz w:val="18"/>
                <w:szCs w:val="18"/>
                <w:lang w:val="en-US"/>
              </w:rPr>
            </w:pPr>
            <w:r>
              <w:rPr>
                <w:rFonts w:ascii="Arial" w:hAnsi="Arial" w:cs="Arial"/>
                <w:b/>
                <w:bCs/>
                <w:sz w:val="18"/>
                <w:szCs w:val="18"/>
                <w:lang w:val="en-US"/>
              </w:rPr>
              <w:t>vendor</w:t>
            </w:r>
          </w:p>
        </w:tc>
        <w:tc>
          <w:tcPr>
            <w:tcW w:w="775" w:type="pct"/>
            <w:tcBorders>
              <w:bottom w:val="single" w:sz="4" w:space="0" w:color="auto"/>
            </w:tcBorders>
            <w:vAlign w:val="center"/>
          </w:tcPr>
          <w:p w14:paraId="077D9A7A" w14:textId="77777777" w:rsidR="001B740B" w:rsidRDefault="001B740B" w:rsidP="00DB3031">
            <w:pPr>
              <w:jc w:val="center"/>
              <w:rPr>
                <w:rFonts w:ascii="Arial" w:hAnsi="Arial" w:cs="Arial"/>
                <w:b/>
                <w:bCs/>
                <w:sz w:val="18"/>
                <w:szCs w:val="18"/>
                <w:lang w:val="en-US"/>
              </w:rPr>
            </w:pPr>
            <w:r w:rsidRPr="005A765F">
              <w:rPr>
                <w:rFonts w:ascii="Arial" w:hAnsi="Arial" w:cs="Arial"/>
                <w:b/>
                <w:bCs/>
                <w:sz w:val="18"/>
                <w:szCs w:val="18"/>
                <w:lang w:val="en-US"/>
              </w:rPr>
              <w:t>metal</w:t>
            </w:r>
          </w:p>
        </w:tc>
      </w:tr>
      <w:tr w:rsidR="001B740B" w:rsidRPr="005A765F" w14:paraId="04F5F668" w14:textId="77777777" w:rsidTr="008D5C8C">
        <w:trPr>
          <w:trHeight w:val="57"/>
        </w:trPr>
        <w:tc>
          <w:tcPr>
            <w:tcW w:w="1564" w:type="pct"/>
            <w:tcBorders>
              <w:top w:val="single" w:sz="4" w:space="0" w:color="auto"/>
            </w:tcBorders>
            <w:tcMar>
              <w:top w:w="72" w:type="dxa"/>
              <w:left w:w="72" w:type="dxa"/>
              <w:bottom w:w="72" w:type="dxa"/>
              <w:right w:w="72" w:type="dxa"/>
            </w:tcMar>
            <w:vAlign w:val="center"/>
          </w:tcPr>
          <w:p w14:paraId="0E83395E"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Fibroblasts</w:t>
            </w:r>
          </w:p>
        </w:tc>
        <w:tc>
          <w:tcPr>
            <w:tcW w:w="1096" w:type="pct"/>
            <w:tcBorders>
              <w:top w:val="single" w:sz="4" w:space="0" w:color="auto"/>
              <w:left w:val="nil"/>
            </w:tcBorders>
            <w:tcMar>
              <w:top w:w="72" w:type="dxa"/>
              <w:left w:w="72" w:type="dxa"/>
              <w:bottom w:w="72" w:type="dxa"/>
              <w:right w:w="72" w:type="dxa"/>
            </w:tcMar>
            <w:vAlign w:val="center"/>
          </w:tcPr>
          <w:p w14:paraId="5B3C744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Anti-FAP</w:t>
            </w:r>
          </w:p>
        </w:tc>
        <w:tc>
          <w:tcPr>
            <w:tcW w:w="704" w:type="pct"/>
            <w:tcBorders>
              <w:top w:val="single" w:sz="4" w:space="0" w:color="auto"/>
            </w:tcBorders>
            <w:tcMar>
              <w:top w:w="72" w:type="dxa"/>
              <w:left w:w="72" w:type="dxa"/>
              <w:bottom w:w="72" w:type="dxa"/>
              <w:right w:w="72" w:type="dxa"/>
            </w:tcMar>
            <w:vAlign w:val="center"/>
          </w:tcPr>
          <w:p w14:paraId="3945E3A5"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F11-24</w:t>
            </w:r>
          </w:p>
        </w:tc>
        <w:tc>
          <w:tcPr>
            <w:tcW w:w="861" w:type="pct"/>
            <w:tcBorders>
              <w:top w:val="single" w:sz="4" w:space="0" w:color="auto"/>
            </w:tcBorders>
          </w:tcPr>
          <w:p w14:paraId="493B0396"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ThermoFisher</w:t>
            </w:r>
          </w:p>
        </w:tc>
        <w:tc>
          <w:tcPr>
            <w:tcW w:w="775" w:type="pct"/>
            <w:tcBorders>
              <w:top w:val="single" w:sz="4" w:space="0" w:color="auto"/>
            </w:tcBorders>
            <w:vAlign w:val="center"/>
          </w:tcPr>
          <w:p w14:paraId="780578BE"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156Gd</w:t>
            </w:r>
          </w:p>
        </w:tc>
      </w:tr>
      <w:tr w:rsidR="001B740B" w:rsidRPr="005A765F" w14:paraId="6A5D6285" w14:textId="77777777" w:rsidTr="008D5C8C">
        <w:trPr>
          <w:trHeight w:val="57"/>
        </w:trPr>
        <w:tc>
          <w:tcPr>
            <w:tcW w:w="1564" w:type="pct"/>
            <w:tcMar>
              <w:top w:w="72" w:type="dxa"/>
              <w:left w:w="72" w:type="dxa"/>
              <w:bottom w:w="72" w:type="dxa"/>
              <w:right w:w="72" w:type="dxa"/>
            </w:tcMar>
            <w:vAlign w:val="center"/>
          </w:tcPr>
          <w:p w14:paraId="6AFA9E1D"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Fibroblasts</w:t>
            </w:r>
          </w:p>
        </w:tc>
        <w:tc>
          <w:tcPr>
            <w:tcW w:w="1096" w:type="pct"/>
            <w:tcBorders>
              <w:left w:val="nil"/>
            </w:tcBorders>
            <w:tcMar>
              <w:top w:w="72" w:type="dxa"/>
              <w:left w:w="72" w:type="dxa"/>
              <w:bottom w:w="72" w:type="dxa"/>
              <w:right w:w="72" w:type="dxa"/>
            </w:tcMar>
            <w:vAlign w:val="center"/>
          </w:tcPr>
          <w:p w14:paraId="2B90B06D"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Anti-SMA</w:t>
            </w:r>
          </w:p>
        </w:tc>
        <w:tc>
          <w:tcPr>
            <w:tcW w:w="704" w:type="pct"/>
            <w:tcMar>
              <w:top w:w="72" w:type="dxa"/>
              <w:left w:w="72" w:type="dxa"/>
              <w:bottom w:w="72" w:type="dxa"/>
              <w:right w:w="72" w:type="dxa"/>
            </w:tcMar>
            <w:vAlign w:val="center"/>
          </w:tcPr>
          <w:p w14:paraId="68CD230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1A4</w:t>
            </w:r>
          </w:p>
        </w:tc>
        <w:tc>
          <w:tcPr>
            <w:tcW w:w="861" w:type="pct"/>
          </w:tcPr>
          <w:p w14:paraId="20C5D727"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ThermoFisher</w:t>
            </w:r>
          </w:p>
        </w:tc>
        <w:tc>
          <w:tcPr>
            <w:tcW w:w="775" w:type="pct"/>
            <w:vAlign w:val="center"/>
          </w:tcPr>
          <w:p w14:paraId="60DBC690"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175Lu</w:t>
            </w:r>
          </w:p>
        </w:tc>
      </w:tr>
      <w:tr w:rsidR="001B740B" w:rsidRPr="005A765F" w14:paraId="3BF78542" w14:textId="77777777" w:rsidTr="008D5C8C">
        <w:trPr>
          <w:trHeight w:val="57"/>
        </w:trPr>
        <w:tc>
          <w:tcPr>
            <w:tcW w:w="1564" w:type="pct"/>
            <w:tcMar>
              <w:top w:w="72" w:type="dxa"/>
              <w:left w:w="72" w:type="dxa"/>
              <w:bottom w:w="72" w:type="dxa"/>
              <w:right w:w="72" w:type="dxa"/>
            </w:tcMar>
            <w:vAlign w:val="center"/>
          </w:tcPr>
          <w:p w14:paraId="1B996ADA"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Epithelial cells</w:t>
            </w:r>
          </w:p>
        </w:tc>
        <w:tc>
          <w:tcPr>
            <w:tcW w:w="1096" w:type="pct"/>
            <w:tcBorders>
              <w:left w:val="nil"/>
            </w:tcBorders>
            <w:tcMar>
              <w:top w:w="72" w:type="dxa"/>
              <w:left w:w="72" w:type="dxa"/>
              <w:bottom w:w="72" w:type="dxa"/>
              <w:right w:w="72" w:type="dxa"/>
            </w:tcMar>
            <w:vAlign w:val="center"/>
          </w:tcPr>
          <w:p w14:paraId="67A4DB33"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Anti-EpCAM (CD326)</w:t>
            </w:r>
          </w:p>
        </w:tc>
        <w:tc>
          <w:tcPr>
            <w:tcW w:w="704" w:type="pct"/>
            <w:tcMar>
              <w:top w:w="72" w:type="dxa"/>
              <w:left w:w="72" w:type="dxa"/>
              <w:bottom w:w="72" w:type="dxa"/>
              <w:right w:w="72" w:type="dxa"/>
            </w:tcMar>
            <w:vAlign w:val="center"/>
          </w:tcPr>
          <w:p w14:paraId="3A7A2199"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9C4</w:t>
            </w:r>
          </w:p>
        </w:tc>
        <w:tc>
          <w:tcPr>
            <w:tcW w:w="861" w:type="pct"/>
          </w:tcPr>
          <w:p w14:paraId="7A67BDE6"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78ED202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176Yb</w:t>
            </w:r>
          </w:p>
        </w:tc>
      </w:tr>
      <w:tr w:rsidR="001B740B" w:rsidRPr="005A765F" w14:paraId="507D56FF" w14:textId="77777777" w:rsidTr="008D5C8C">
        <w:trPr>
          <w:trHeight w:val="57"/>
        </w:trPr>
        <w:tc>
          <w:tcPr>
            <w:tcW w:w="1564" w:type="pct"/>
            <w:tcMar>
              <w:top w:w="72" w:type="dxa"/>
              <w:left w:w="72" w:type="dxa"/>
              <w:bottom w:w="72" w:type="dxa"/>
              <w:right w:w="72" w:type="dxa"/>
            </w:tcMar>
            <w:vAlign w:val="center"/>
          </w:tcPr>
          <w:p w14:paraId="21C01004"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Epithelial cells</w:t>
            </w:r>
          </w:p>
        </w:tc>
        <w:tc>
          <w:tcPr>
            <w:tcW w:w="1096" w:type="pct"/>
            <w:tcBorders>
              <w:left w:val="nil"/>
            </w:tcBorders>
            <w:tcMar>
              <w:top w:w="72" w:type="dxa"/>
              <w:left w:w="72" w:type="dxa"/>
              <w:bottom w:w="72" w:type="dxa"/>
              <w:right w:w="72" w:type="dxa"/>
            </w:tcMar>
            <w:vAlign w:val="center"/>
          </w:tcPr>
          <w:p w14:paraId="60333787"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Anti-Cadherin 3</w:t>
            </w:r>
          </w:p>
        </w:tc>
        <w:tc>
          <w:tcPr>
            <w:tcW w:w="704" w:type="pct"/>
            <w:tcMar>
              <w:top w:w="72" w:type="dxa"/>
              <w:left w:w="72" w:type="dxa"/>
              <w:bottom w:w="72" w:type="dxa"/>
              <w:right w:w="72" w:type="dxa"/>
            </w:tcMar>
            <w:vAlign w:val="center"/>
          </w:tcPr>
          <w:p w14:paraId="27E61A39"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67A4</w:t>
            </w:r>
          </w:p>
        </w:tc>
        <w:tc>
          <w:tcPr>
            <w:tcW w:w="861" w:type="pct"/>
          </w:tcPr>
          <w:p w14:paraId="4188D0ED"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38C3F43B"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141Pr</w:t>
            </w:r>
          </w:p>
        </w:tc>
      </w:tr>
      <w:tr w:rsidR="001B740B" w:rsidRPr="005A765F" w14:paraId="6FDAE986" w14:textId="77777777" w:rsidTr="008D5C8C">
        <w:trPr>
          <w:trHeight w:val="57"/>
        </w:trPr>
        <w:tc>
          <w:tcPr>
            <w:tcW w:w="1564" w:type="pct"/>
            <w:tcMar>
              <w:top w:w="72" w:type="dxa"/>
              <w:left w:w="72" w:type="dxa"/>
              <w:bottom w:w="72" w:type="dxa"/>
              <w:right w:w="72" w:type="dxa"/>
            </w:tcMar>
            <w:vAlign w:val="center"/>
          </w:tcPr>
          <w:p w14:paraId="737F4D20"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Endothelial cells</w:t>
            </w:r>
          </w:p>
        </w:tc>
        <w:tc>
          <w:tcPr>
            <w:tcW w:w="1096" w:type="pct"/>
            <w:tcBorders>
              <w:left w:val="nil"/>
            </w:tcBorders>
            <w:tcMar>
              <w:top w:w="72" w:type="dxa"/>
              <w:left w:w="72" w:type="dxa"/>
              <w:bottom w:w="72" w:type="dxa"/>
              <w:right w:w="72" w:type="dxa"/>
            </w:tcMar>
            <w:vAlign w:val="center"/>
          </w:tcPr>
          <w:p w14:paraId="75BEB251"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Anti-CD31</w:t>
            </w:r>
          </w:p>
        </w:tc>
        <w:tc>
          <w:tcPr>
            <w:tcW w:w="704" w:type="pct"/>
            <w:tcMar>
              <w:top w:w="72" w:type="dxa"/>
              <w:left w:w="72" w:type="dxa"/>
              <w:bottom w:w="72" w:type="dxa"/>
              <w:right w:w="72" w:type="dxa"/>
            </w:tcMar>
            <w:vAlign w:val="center"/>
          </w:tcPr>
          <w:p w14:paraId="2FCBCAA2"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WM59</w:t>
            </w:r>
          </w:p>
        </w:tc>
        <w:tc>
          <w:tcPr>
            <w:tcW w:w="861" w:type="pct"/>
          </w:tcPr>
          <w:p w14:paraId="38297069"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28CA318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171Yb</w:t>
            </w:r>
          </w:p>
        </w:tc>
      </w:tr>
      <w:tr w:rsidR="001B740B" w:rsidRPr="005A765F" w14:paraId="6C694711" w14:textId="77777777" w:rsidTr="008D5C8C">
        <w:trPr>
          <w:trHeight w:val="57"/>
        </w:trPr>
        <w:tc>
          <w:tcPr>
            <w:tcW w:w="1564" w:type="pct"/>
            <w:tcMar>
              <w:top w:w="72" w:type="dxa"/>
              <w:left w:w="72" w:type="dxa"/>
              <w:bottom w:w="72" w:type="dxa"/>
              <w:right w:w="72" w:type="dxa"/>
            </w:tcMar>
            <w:vAlign w:val="center"/>
          </w:tcPr>
          <w:p w14:paraId="3C3D9F95"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Apoptotic cells</w:t>
            </w:r>
          </w:p>
        </w:tc>
        <w:tc>
          <w:tcPr>
            <w:tcW w:w="1096" w:type="pct"/>
            <w:tcBorders>
              <w:left w:val="nil"/>
            </w:tcBorders>
            <w:tcMar>
              <w:top w:w="72" w:type="dxa"/>
              <w:left w:w="72" w:type="dxa"/>
              <w:bottom w:w="72" w:type="dxa"/>
              <w:right w:w="72" w:type="dxa"/>
            </w:tcMar>
            <w:vAlign w:val="center"/>
          </w:tcPr>
          <w:p w14:paraId="231FF22B"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Anti-cleaved Casp-3 (Asp175)</w:t>
            </w:r>
          </w:p>
        </w:tc>
        <w:tc>
          <w:tcPr>
            <w:tcW w:w="704" w:type="pct"/>
            <w:tcMar>
              <w:top w:w="72" w:type="dxa"/>
              <w:left w:w="72" w:type="dxa"/>
              <w:bottom w:w="72" w:type="dxa"/>
              <w:right w:w="72" w:type="dxa"/>
            </w:tcMar>
            <w:vAlign w:val="center"/>
          </w:tcPr>
          <w:p w14:paraId="1B9A29B3" w14:textId="667B01AF"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Polyclonal</w:t>
            </w:r>
          </w:p>
        </w:tc>
        <w:tc>
          <w:tcPr>
            <w:tcW w:w="861" w:type="pct"/>
            <w:vAlign w:val="center"/>
          </w:tcPr>
          <w:p w14:paraId="043E75D9" w14:textId="17FC736A"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Cell Signaling</w:t>
            </w:r>
          </w:p>
        </w:tc>
        <w:tc>
          <w:tcPr>
            <w:tcW w:w="775" w:type="pct"/>
            <w:vAlign w:val="center"/>
          </w:tcPr>
          <w:p w14:paraId="6B3BB3B0"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161Dy</w:t>
            </w:r>
          </w:p>
        </w:tc>
      </w:tr>
      <w:tr w:rsidR="008D5C8C" w:rsidRPr="005A765F" w14:paraId="33F532EE" w14:textId="77777777" w:rsidTr="008D5C8C">
        <w:trPr>
          <w:trHeight w:val="57"/>
        </w:trPr>
        <w:tc>
          <w:tcPr>
            <w:tcW w:w="1564" w:type="pct"/>
            <w:tcMar>
              <w:top w:w="72" w:type="dxa"/>
              <w:left w:w="72" w:type="dxa"/>
              <w:bottom w:w="72" w:type="dxa"/>
              <w:right w:w="72" w:type="dxa"/>
            </w:tcMar>
            <w:vAlign w:val="center"/>
          </w:tcPr>
          <w:p w14:paraId="1DD8592E" w14:textId="77777777" w:rsidR="008D5C8C" w:rsidRPr="005A765F" w:rsidRDefault="008D5C8C" w:rsidP="008D5C8C">
            <w:pPr>
              <w:rPr>
                <w:rFonts w:ascii="Arial" w:hAnsi="Arial" w:cs="Arial"/>
                <w:sz w:val="18"/>
                <w:szCs w:val="18"/>
                <w:lang w:val="en-US"/>
              </w:rPr>
            </w:pPr>
            <w:r>
              <w:rPr>
                <w:rFonts w:ascii="Arial" w:hAnsi="Arial" w:cs="Arial"/>
                <w:sz w:val="18"/>
                <w:szCs w:val="18"/>
                <w:lang w:val="en-US"/>
              </w:rPr>
              <w:t>Apoptotic cells</w:t>
            </w:r>
          </w:p>
        </w:tc>
        <w:tc>
          <w:tcPr>
            <w:tcW w:w="1096" w:type="pct"/>
            <w:tcBorders>
              <w:left w:val="nil"/>
            </w:tcBorders>
            <w:tcMar>
              <w:top w:w="72" w:type="dxa"/>
              <w:left w:w="72" w:type="dxa"/>
              <w:bottom w:w="72" w:type="dxa"/>
              <w:right w:w="72" w:type="dxa"/>
            </w:tcMar>
            <w:vAlign w:val="center"/>
          </w:tcPr>
          <w:p w14:paraId="0FE1F2E2" w14:textId="77777777" w:rsidR="008D5C8C" w:rsidRPr="005A765F" w:rsidRDefault="008D5C8C" w:rsidP="008D5C8C">
            <w:pPr>
              <w:jc w:val="center"/>
              <w:rPr>
                <w:rFonts w:ascii="Arial" w:hAnsi="Arial" w:cs="Arial"/>
                <w:sz w:val="18"/>
                <w:szCs w:val="18"/>
                <w:lang w:val="en-US"/>
              </w:rPr>
            </w:pPr>
            <w:r>
              <w:rPr>
                <w:rFonts w:ascii="Arial" w:hAnsi="Arial" w:cs="Arial"/>
                <w:sz w:val="18"/>
                <w:szCs w:val="18"/>
                <w:lang w:val="en-US"/>
              </w:rPr>
              <w:t>Anti-cleaved PARP (Asp214)</w:t>
            </w:r>
          </w:p>
        </w:tc>
        <w:tc>
          <w:tcPr>
            <w:tcW w:w="704" w:type="pct"/>
            <w:tcMar>
              <w:top w:w="72" w:type="dxa"/>
              <w:left w:w="72" w:type="dxa"/>
              <w:bottom w:w="72" w:type="dxa"/>
              <w:right w:w="72" w:type="dxa"/>
            </w:tcMar>
            <w:vAlign w:val="center"/>
          </w:tcPr>
          <w:p w14:paraId="6A2F9247" w14:textId="58CAED12" w:rsidR="008D5C8C" w:rsidRPr="005A765F" w:rsidRDefault="008D5C8C" w:rsidP="008D5C8C">
            <w:pPr>
              <w:jc w:val="center"/>
              <w:rPr>
                <w:rFonts w:ascii="Arial" w:hAnsi="Arial" w:cs="Arial"/>
                <w:sz w:val="18"/>
                <w:szCs w:val="18"/>
                <w:lang w:val="en-US"/>
              </w:rPr>
            </w:pPr>
            <w:r>
              <w:rPr>
                <w:rFonts w:ascii="Arial" w:hAnsi="Arial" w:cs="Arial"/>
                <w:sz w:val="18"/>
                <w:szCs w:val="18"/>
                <w:lang w:val="en-US"/>
              </w:rPr>
              <w:t>Polyclonal</w:t>
            </w:r>
          </w:p>
        </w:tc>
        <w:tc>
          <w:tcPr>
            <w:tcW w:w="861" w:type="pct"/>
            <w:vAlign w:val="center"/>
          </w:tcPr>
          <w:p w14:paraId="3E0BA741" w14:textId="1B2F3C65" w:rsidR="008D5C8C" w:rsidRPr="005A765F" w:rsidRDefault="008D5C8C" w:rsidP="008D5C8C">
            <w:pPr>
              <w:jc w:val="center"/>
              <w:rPr>
                <w:rFonts w:ascii="Arial" w:hAnsi="Arial" w:cs="Arial"/>
                <w:sz w:val="18"/>
                <w:szCs w:val="18"/>
                <w:lang w:val="en-US"/>
              </w:rPr>
            </w:pPr>
            <w:r>
              <w:rPr>
                <w:rFonts w:ascii="Arial" w:hAnsi="Arial" w:cs="Arial"/>
                <w:sz w:val="18"/>
                <w:szCs w:val="18"/>
                <w:lang w:val="en-US"/>
              </w:rPr>
              <w:t>Cell Signaling</w:t>
            </w:r>
          </w:p>
        </w:tc>
        <w:tc>
          <w:tcPr>
            <w:tcW w:w="775" w:type="pct"/>
            <w:vAlign w:val="center"/>
          </w:tcPr>
          <w:p w14:paraId="601C2CF2" w14:textId="77777777" w:rsidR="008D5C8C" w:rsidRPr="005A765F" w:rsidRDefault="008D5C8C" w:rsidP="008D5C8C">
            <w:pPr>
              <w:jc w:val="center"/>
              <w:rPr>
                <w:rFonts w:ascii="Arial" w:hAnsi="Arial" w:cs="Arial"/>
                <w:sz w:val="18"/>
                <w:szCs w:val="18"/>
                <w:lang w:val="en-US"/>
              </w:rPr>
            </w:pPr>
            <w:r>
              <w:rPr>
                <w:rFonts w:ascii="Arial" w:hAnsi="Arial" w:cs="Arial"/>
                <w:sz w:val="18"/>
                <w:szCs w:val="18"/>
                <w:lang w:val="en-US"/>
              </w:rPr>
              <w:t>160Gd</w:t>
            </w:r>
          </w:p>
        </w:tc>
      </w:tr>
      <w:tr w:rsidR="008D5C8C" w:rsidRPr="005A765F" w14:paraId="1C336FDD" w14:textId="77777777" w:rsidTr="008D5C8C">
        <w:trPr>
          <w:trHeight w:val="57"/>
        </w:trPr>
        <w:tc>
          <w:tcPr>
            <w:tcW w:w="1564" w:type="pct"/>
            <w:tcMar>
              <w:top w:w="72" w:type="dxa"/>
              <w:left w:w="72" w:type="dxa"/>
              <w:bottom w:w="72" w:type="dxa"/>
              <w:right w:w="72" w:type="dxa"/>
            </w:tcMar>
            <w:vAlign w:val="center"/>
          </w:tcPr>
          <w:p w14:paraId="60AFA754" w14:textId="77777777" w:rsidR="001B740B" w:rsidRPr="005A765F" w:rsidRDefault="001B740B" w:rsidP="00DB3031">
            <w:pPr>
              <w:rPr>
                <w:rFonts w:ascii="Arial" w:hAnsi="Arial" w:cs="Arial"/>
                <w:sz w:val="18"/>
                <w:szCs w:val="18"/>
              </w:rPr>
            </w:pPr>
            <w:r>
              <w:rPr>
                <w:rFonts w:ascii="Arial" w:hAnsi="Arial" w:cs="Arial"/>
                <w:sz w:val="18"/>
                <w:szCs w:val="18"/>
              </w:rPr>
              <w:t>Lysosome</w:t>
            </w:r>
          </w:p>
        </w:tc>
        <w:tc>
          <w:tcPr>
            <w:tcW w:w="1096" w:type="pct"/>
            <w:tcBorders>
              <w:left w:val="nil"/>
            </w:tcBorders>
            <w:tcMar>
              <w:top w:w="72" w:type="dxa"/>
              <w:left w:w="72" w:type="dxa"/>
              <w:bottom w:w="72" w:type="dxa"/>
              <w:right w:w="72" w:type="dxa"/>
            </w:tcMar>
            <w:vAlign w:val="center"/>
          </w:tcPr>
          <w:p w14:paraId="4DB33DAC" w14:textId="77777777" w:rsidR="001B740B" w:rsidRPr="005A765F" w:rsidRDefault="001B740B" w:rsidP="00DB3031">
            <w:pPr>
              <w:jc w:val="center"/>
              <w:rPr>
                <w:rFonts w:ascii="Arial" w:hAnsi="Arial" w:cs="Arial"/>
                <w:sz w:val="18"/>
                <w:szCs w:val="18"/>
              </w:rPr>
            </w:pPr>
            <w:r>
              <w:rPr>
                <w:rFonts w:ascii="Arial" w:hAnsi="Arial" w:cs="Arial"/>
                <w:sz w:val="18"/>
                <w:szCs w:val="18"/>
              </w:rPr>
              <w:t>Anti-LAMP-1</w:t>
            </w:r>
          </w:p>
        </w:tc>
        <w:tc>
          <w:tcPr>
            <w:tcW w:w="704" w:type="pct"/>
            <w:tcMar>
              <w:top w:w="72" w:type="dxa"/>
              <w:left w:w="72" w:type="dxa"/>
              <w:bottom w:w="72" w:type="dxa"/>
              <w:right w:w="72" w:type="dxa"/>
            </w:tcMar>
            <w:vAlign w:val="center"/>
          </w:tcPr>
          <w:p w14:paraId="7051C87F" w14:textId="77777777" w:rsidR="001B740B" w:rsidRPr="005A765F" w:rsidRDefault="001B740B" w:rsidP="00DB3031">
            <w:pPr>
              <w:jc w:val="center"/>
              <w:rPr>
                <w:rFonts w:ascii="Arial" w:hAnsi="Arial" w:cs="Arial"/>
                <w:sz w:val="18"/>
                <w:szCs w:val="18"/>
              </w:rPr>
            </w:pPr>
            <w:r>
              <w:rPr>
                <w:rFonts w:ascii="Arial" w:hAnsi="Arial" w:cs="Arial"/>
                <w:sz w:val="18"/>
                <w:szCs w:val="18"/>
              </w:rPr>
              <w:t>H4A3</w:t>
            </w:r>
          </w:p>
        </w:tc>
        <w:tc>
          <w:tcPr>
            <w:tcW w:w="861" w:type="pct"/>
          </w:tcPr>
          <w:p w14:paraId="0C85A840"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7E945951"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142Nd</w:t>
            </w:r>
          </w:p>
        </w:tc>
      </w:tr>
      <w:tr w:rsidR="001B740B" w:rsidRPr="005A765F" w14:paraId="7605CDE5" w14:textId="77777777" w:rsidTr="008D5C8C">
        <w:trPr>
          <w:trHeight w:val="57"/>
        </w:trPr>
        <w:tc>
          <w:tcPr>
            <w:tcW w:w="1564" w:type="pct"/>
            <w:tcMar>
              <w:top w:w="72" w:type="dxa"/>
              <w:left w:w="72" w:type="dxa"/>
              <w:bottom w:w="72" w:type="dxa"/>
              <w:right w:w="72" w:type="dxa"/>
            </w:tcMar>
            <w:vAlign w:val="center"/>
          </w:tcPr>
          <w:p w14:paraId="7C57394A"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Cathepsin B</w:t>
            </w:r>
          </w:p>
        </w:tc>
        <w:tc>
          <w:tcPr>
            <w:tcW w:w="1096" w:type="pct"/>
            <w:tcBorders>
              <w:left w:val="nil"/>
            </w:tcBorders>
            <w:tcMar>
              <w:top w:w="72" w:type="dxa"/>
              <w:left w:w="72" w:type="dxa"/>
              <w:bottom w:w="72" w:type="dxa"/>
              <w:right w:w="72" w:type="dxa"/>
            </w:tcMar>
            <w:vAlign w:val="center"/>
          </w:tcPr>
          <w:p w14:paraId="393DBB14"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Anti-cathepsin B</w:t>
            </w:r>
          </w:p>
        </w:tc>
        <w:tc>
          <w:tcPr>
            <w:tcW w:w="704" w:type="pct"/>
            <w:tcMar>
              <w:top w:w="72" w:type="dxa"/>
              <w:left w:w="72" w:type="dxa"/>
              <w:bottom w:w="72" w:type="dxa"/>
              <w:right w:w="72" w:type="dxa"/>
            </w:tcMar>
            <w:vAlign w:val="center"/>
          </w:tcPr>
          <w:p w14:paraId="103EB706"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#173317</w:t>
            </w:r>
          </w:p>
        </w:tc>
        <w:tc>
          <w:tcPr>
            <w:tcW w:w="861" w:type="pct"/>
          </w:tcPr>
          <w:p w14:paraId="510022F7"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0D4A4A01"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162Dy</w:t>
            </w:r>
          </w:p>
        </w:tc>
      </w:tr>
      <w:tr w:rsidR="001B740B" w:rsidRPr="005A765F" w14:paraId="2ADDCCD6" w14:textId="77777777" w:rsidTr="008D5C8C">
        <w:trPr>
          <w:trHeight w:val="57"/>
        </w:trPr>
        <w:tc>
          <w:tcPr>
            <w:tcW w:w="1564" w:type="pct"/>
            <w:tcMar>
              <w:top w:w="72" w:type="dxa"/>
              <w:left w:w="72" w:type="dxa"/>
              <w:bottom w:w="72" w:type="dxa"/>
              <w:right w:w="72" w:type="dxa"/>
            </w:tcMar>
            <w:vAlign w:val="center"/>
          </w:tcPr>
          <w:p w14:paraId="57B8B99C"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Cathepsin L</w:t>
            </w:r>
          </w:p>
        </w:tc>
        <w:tc>
          <w:tcPr>
            <w:tcW w:w="1096" w:type="pct"/>
            <w:tcBorders>
              <w:left w:val="nil"/>
            </w:tcBorders>
            <w:tcMar>
              <w:top w:w="72" w:type="dxa"/>
              <w:left w:w="72" w:type="dxa"/>
              <w:bottom w:w="72" w:type="dxa"/>
              <w:right w:w="72" w:type="dxa"/>
            </w:tcMar>
          </w:tcPr>
          <w:p w14:paraId="64B57368" w14:textId="77777777" w:rsidR="001B740B" w:rsidRPr="005A765F" w:rsidRDefault="001B740B" w:rsidP="00DB3031">
            <w:pPr>
              <w:jc w:val="center"/>
              <w:rPr>
                <w:rFonts w:ascii="Arial" w:hAnsi="Arial" w:cs="Arial"/>
                <w:sz w:val="18"/>
                <w:szCs w:val="18"/>
                <w:lang w:val="en-US"/>
              </w:rPr>
            </w:pPr>
            <w:r w:rsidRPr="00703525">
              <w:rPr>
                <w:rFonts w:ascii="Arial" w:hAnsi="Arial" w:cs="Arial"/>
                <w:sz w:val="18"/>
                <w:szCs w:val="18"/>
                <w:lang w:val="en-US"/>
              </w:rPr>
              <w:t xml:space="preserve">Anti-cathepsin </w:t>
            </w:r>
            <w:r>
              <w:rPr>
                <w:rFonts w:ascii="Arial" w:hAnsi="Arial" w:cs="Arial"/>
                <w:sz w:val="18"/>
                <w:szCs w:val="18"/>
                <w:lang w:val="en-US"/>
              </w:rPr>
              <w:t>L</w:t>
            </w:r>
          </w:p>
        </w:tc>
        <w:tc>
          <w:tcPr>
            <w:tcW w:w="704" w:type="pct"/>
            <w:tcMar>
              <w:top w:w="72" w:type="dxa"/>
              <w:left w:w="72" w:type="dxa"/>
              <w:bottom w:w="72" w:type="dxa"/>
              <w:right w:w="72" w:type="dxa"/>
            </w:tcMar>
            <w:vAlign w:val="center"/>
          </w:tcPr>
          <w:p w14:paraId="20193F8A"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#204101</w:t>
            </w:r>
          </w:p>
        </w:tc>
        <w:tc>
          <w:tcPr>
            <w:tcW w:w="861" w:type="pct"/>
          </w:tcPr>
          <w:p w14:paraId="03A7540C"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45500BB4"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173Yb</w:t>
            </w:r>
          </w:p>
        </w:tc>
      </w:tr>
      <w:tr w:rsidR="001B740B" w:rsidRPr="005A765F" w14:paraId="351D74E3" w14:textId="77777777" w:rsidTr="008D5C8C">
        <w:trPr>
          <w:trHeight w:val="57"/>
        </w:trPr>
        <w:tc>
          <w:tcPr>
            <w:tcW w:w="1564" w:type="pct"/>
            <w:tcMar>
              <w:top w:w="72" w:type="dxa"/>
              <w:left w:w="72" w:type="dxa"/>
              <w:bottom w:w="72" w:type="dxa"/>
              <w:right w:w="72" w:type="dxa"/>
            </w:tcMar>
            <w:vAlign w:val="center"/>
          </w:tcPr>
          <w:p w14:paraId="1A07FC6B"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Cathepsin D</w:t>
            </w:r>
          </w:p>
        </w:tc>
        <w:tc>
          <w:tcPr>
            <w:tcW w:w="1096" w:type="pct"/>
            <w:tcBorders>
              <w:left w:val="nil"/>
            </w:tcBorders>
            <w:tcMar>
              <w:top w:w="72" w:type="dxa"/>
              <w:left w:w="72" w:type="dxa"/>
              <w:bottom w:w="72" w:type="dxa"/>
              <w:right w:w="72" w:type="dxa"/>
            </w:tcMar>
          </w:tcPr>
          <w:p w14:paraId="3F6B6412" w14:textId="77777777" w:rsidR="001B740B" w:rsidRPr="005A765F" w:rsidRDefault="001B740B" w:rsidP="00DB3031">
            <w:pPr>
              <w:jc w:val="center"/>
              <w:rPr>
                <w:rFonts w:ascii="Arial" w:hAnsi="Arial" w:cs="Arial"/>
                <w:sz w:val="18"/>
                <w:szCs w:val="18"/>
                <w:lang w:val="en-US"/>
              </w:rPr>
            </w:pPr>
            <w:r w:rsidRPr="00703525">
              <w:rPr>
                <w:rFonts w:ascii="Arial" w:hAnsi="Arial" w:cs="Arial"/>
                <w:sz w:val="18"/>
                <w:szCs w:val="18"/>
                <w:lang w:val="en-US"/>
              </w:rPr>
              <w:t xml:space="preserve">Anti-cathepsin </w:t>
            </w:r>
            <w:r>
              <w:rPr>
                <w:rFonts w:ascii="Arial" w:hAnsi="Arial" w:cs="Arial"/>
                <w:sz w:val="18"/>
                <w:szCs w:val="18"/>
                <w:lang w:val="en-US"/>
              </w:rPr>
              <w:t>D</w:t>
            </w:r>
          </w:p>
        </w:tc>
        <w:tc>
          <w:tcPr>
            <w:tcW w:w="704" w:type="pct"/>
            <w:tcMar>
              <w:top w:w="72" w:type="dxa"/>
              <w:left w:w="72" w:type="dxa"/>
              <w:bottom w:w="72" w:type="dxa"/>
              <w:right w:w="72" w:type="dxa"/>
            </w:tcMar>
            <w:vAlign w:val="center"/>
          </w:tcPr>
          <w:p w14:paraId="15EAE02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#185111</w:t>
            </w:r>
          </w:p>
        </w:tc>
        <w:tc>
          <w:tcPr>
            <w:tcW w:w="861" w:type="pct"/>
          </w:tcPr>
          <w:p w14:paraId="6EA61B4C"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7572185C"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163Dy</w:t>
            </w:r>
          </w:p>
        </w:tc>
      </w:tr>
      <w:tr w:rsidR="001B740B" w:rsidRPr="005A765F" w14:paraId="280BCEF3" w14:textId="77777777" w:rsidTr="008D5C8C">
        <w:trPr>
          <w:trHeight w:val="57"/>
        </w:trPr>
        <w:tc>
          <w:tcPr>
            <w:tcW w:w="1564" w:type="pct"/>
            <w:tcMar>
              <w:top w:w="72" w:type="dxa"/>
              <w:left w:w="72" w:type="dxa"/>
              <w:bottom w:w="72" w:type="dxa"/>
              <w:right w:w="72" w:type="dxa"/>
            </w:tcMar>
            <w:vAlign w:val="center"/>
          </w:tcPr>
          <w:p w14:paraId="4619FEDB"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Cathepsin S</w:t>
            </w:r>
          </w:p>
        </w:tc>
        <w:tc>
          <w:tcPr>
            <w:tcW w:w="1096" w:type="pct"/>
            <w:tcBorders>
              <w:left w:val="nil"/>
            </w:tcBorders>
            <w:tcMar>
              <w:top w:w="72" w:type="dxa"/>
              <w:left w:w="72" w:type="dxa"/>
              <w:bottom w:w="72" w:type="dxa"/>
              <w:right w:w="72" w:type="dxa"/>
            </w:tcMar>
          </w:tcPr>
          <w:p w14:paraId="6E5301F4" w14:textId="77777777" w:rsidR="001B740B" w:rsidRPr="005A765F" w:rsidRDefault="001B740B" w:rsidP="00DB3031">
            <w:pPr>
              <w:jc w:val="center"/>
              <w:rPr>
                <w:rFonts w:ascii="Arial" w:hAnsi="Arial" w:cs="Arial"/>
                <w:sz w:val="18"/>
                <w:szCs w:val="18"/>
                <w:lang w:val="en-US"/>
              </w:rPr>
            </w:pPr>
            <w:r w:rsidRPr="00703525">
              <w:rPr>
                <w:rFonts w:ascii="Arial" w:hAnsi="Arial" w:cs="Arial"/>
                <w:sz w:val="18"/>
                <w:szCs w:val="18"/>
                <w:lang w:val="en-US"/>
              </w:rPr>
              <w:t xml:space="preserve">Anti-cathepsin </w:t>
            </w:r>
            <w:r>
              <w:rPr>
                <w:rFonts w:ascii="Arial" w:hAnsi="Arial" w:cs="Arial"/>
                <w:sz w:val="18"/>
                <w:szCs w:val="18"/>
                <w:lang w:val="en-US"/>
              </w:rPr>
              <w:t>S</w:t>
            </w:r>
          </w:p>
        </w:tc>
        <w:tc>
          <w:tcPr>
            <w:tcW w:w="704" w:type="pct"/>
            <w:tcMar>
              <w:top w:w="72" w:type="dxa"/>
              <w:left w:w="72" w:type="dxa"/>
              <w:bottom w:w="72" w:type="dxa"/>
              <w:right w:w="72" w:type="dxa"/>
            </w:tcMar>
            <w:vAlign w:val="center"/>
          </w:tcPr>
          <w:p w14:paraId="017EEB26"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#248718</w:t>
            </w:r>
          </w:p>
        </w:tc>
        <w:tc>
          <w:tcPr>
            <w:tcW w:w="861" w:type="pct"/>
          </w:tcPr>
          <w:p w14:paraId="7D0FCDDE"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6259BF46"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113Cd</w:t>
            </w:r>
          </w:p>
        </w:tc>
      </w:tr>
      <w:tr w:rsidR="001B740B" w:rsidRPr="005A765F" w14:paraId="1088739E" w14:textId="77777777" w:rsidTr="008D5C8C">
        <w:trPr>
          <w:trHeight w:val="57"/>
        </w:trPr>
        <w:tc>
          <w:tcPr>
            <w:tcW w:w="1564" w:type="pct"/>
            <w:tcMar>
              <w:top w:w="72" w:type="dxa"/>
              <w:left w:w="72" w:type="dxa"/>
              <w:bottom w:w="72" w:type="dxa"/>
              <w:right w:w="72" w:type="dxa"/>
            </w:tcMar>
            <w:vAlign w:val="center"/>
          </w:tcPr>
          <w:p w14:paraId="680F170B"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Legumain</w:t>
            </w:r>
          </w:p>
        </w:tc>
        <w:tc>
          <w:tcPr>
            <w:tcW w:w="1096" w:type="pct"/>
            <w:tcBorders>
              <w:left w:val="nil"/>
            </w:tcBorders>
            <w:tcMar>
              <w:top w:w="72" w:type="dxa"/>
              <w:left w:w="72" w:type="dxa"/>
              <w:bottom w:w="72" w:type="dxa"/>
              <w:right w:w="72" w:type="dxa"/>
            </w:tcMar>
            <w:vAlign w:val="center"/>
          </w:tcPr>
          <w:p w14:paraId="25F3E7E0"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Anti-legumain</w:t>
            </w:r>
          </w:p>
        </w:tc>
        <w:tc>
          <w:tcPr>
            <w:tcW w:w="704" w:type="pct"/>
            <w:tcMar>
              <w:top w:w="72" w:type="dxa"/>
              <w:left w:w="72" w:type="dxa"/>
              <w:bottom w:w="72" w:type="dxa"/>
              <w:right w:w="72" w:type="dxa"/>
            </w:tcMar>
            <w:vAlign w:val="center"/>
          </w:tcPr>
          <w:p w14:paraId="19133EEA"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#312114</w:t>
            </w:r>
          </w:p>
        </w:tc>
        <w:tc>
          <w:tcPr>
            <w:tcW w:w="861" w:type="pct"/>
          </w:tcPr>
          <w:p w14:paraId="126155E0"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3B283510"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174Yb</w:t>
            </w:r>
          </w:p>
        </w:tc>
      </w:tr>
      <w:tr w:rsidR="001B740B" w:rsidRPr="005A765F" w14:paraId="745A8D8C" w14:textId="77777777" w:rsidTr="008D5C8C">
        <w:trPr>
          <w:trHeight w:val="57"/>
        </w:trPr>
        <w:tc>
          <w:tcPr>
            <w:tcW w:w="1564" w:type="pct"/>
            <w:tcMar>
              <w:top w:w="72" w:type="dxa"/>
              <w:left w:w="72" w:type="dxa"/>
              <w:bottom w:w="72" w:type="dxa"/>
              <w:right w:w="72" w:type="dxa"/>
            </w:tcMar>
            <w:vAlign w:val="center"/>
          </w:tcPr>
          <w:p w14:paraId="5DC82ED7"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Cystatin C</w:t>
            </w:r>
          </w:p>
        </w:tc>
        <w:tc>
          <w:tcPr>
            <w:tcW w:w="1096" w:type="pct"/>
            <w:tcBorders>
              <w:left w:val="nil"/>
            </w:tcBorders>
            <w:tcMar>
              <w:top w:w="72" w:type="dxa"/>
              <w:left w:w="72" w:type="dxa"/>
              <w:bottom w:w="72" w:type="dxa"/>
              <w:right w:w="72" w:type="dxa"/>
            </w:tcMar>
            <w:vAlign w:val="center"/>
          </w:tcPr>
          <w:p w14:paraId="63B9E205"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Anti-cystatin C</w:t>
            </w:r>
          </w:p>
        </w:tc>
        <w:tc>
          <w:tcPr>
            <w:tcW w:w="704" w:type="pct"/>
            <w:tcMar>
              <w:top w:w="72" w:type="dxa"/>
              <w:left w:w="72" w:type="dxa"/>
              <w:bottom w:w="72" w:type="dxa"/>
              <w:right w:w="72" w:type="dxa"/>
            </w:tcMar>
            <w:vAlign w:val="center"/>
          </w:tcPr>
          <w:p w14:paraId="6D20B394"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#197807</w:t>
            </w:r>
          </w:p>
        </w:tc>
        <w:tc>
          <w:tcPr>
            <w:tcW w:w="861" w:type="pct"/>
          </w:tcPr>
          <w:p w14:paraId="1A9625D6"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0D3639F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166Er</w:t>
            </w:r>
          </w:p>
        </w:tc>
      </w:tr>
      <w:tr w:rsidR="001B740B" w:rsidRPr="005A765F" w14:paraId="6DCE8585" w14:textId="77777777" w:rsidTr="008D5C8C">
        <w:trPr>
          <w:trHeight w:val="57"/>
        </w:trPr>
        <w:tc>
          <w:tcPr>
            <w:tcW w:w="1564" w:type="pct"/>
            <w:tcMar>
              <w:top w:w="72" w:type="dxa"/>
              <w:left w:w="72" w:type="dxa"/>
              <w:bottom w:w="72" w:type="dxa"/>
              <w:right w:w="72" w:type="dxa"/>
            </w:tcMar>
            <w:vAlign w:val="center"/>
          </w:tcPr>
          <w:p w14:paraId="50F52560"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Cystatin B</w:t>
            </w:r>
          </w:p>
        </w:tc>
        <w:tc>
          <w:tcPr>
            <w:tcW w:w="1096" w:type="pct"/>
            <w:tcBorders>
              <w:left w:val="nil"/>
            </w:tcBorders>
            <w:tcMar>
              <w:top w:w="72" w:type="dxa"/>
              <w:left w:w="72" w:type="dxa"/>
              <w:bottom w:w="72" w:type="dxa"/>
              <w:right w:w="72" w:type="dxa"/>
            </w:tcMar>
            <w:vAlign w:val="center"/>
          </w:tcPr>
          <w:p w14:paraId="67A7B4E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Anti-cystatin B</w:t>
            </w:r>
          </w:p>
        </w:tc>
        <w:tc>
          <w:tcPr>
            <w:tcW w:w="704" w:type="pct"/>
            <w:tcMar>
              <w:top w:w="72" w:type="dxa"/>
              <w:left w:w="72" w:type="dxa"/>
              <w:bottom w:w="72" w:type="dxa"/>
              <w:right w:w="72" w:type="dxa"/>
            </w:tcMar>
            <w:vAlign w:val="center"/>
          </w:tcPr>
          <w:p w14:paraId="27D40ABD"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#225228</w:t>
            </w:r>
          </w:p>
        </w:tc>
        <w:tc>
          <w:tcPr>
            <w:tcW w:w="861" w:type="pct"/>
          </w:tcPr>
          <w:p w14:paraId="0CACC211"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5A9DABA3"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168Er</w:t>
            </w:r>
          </w:p>
        </w:tc>
      </w:tr>
      <w:tr w:rsidR="001B740B" w:rsidRPr="005A765F" w14:paraId="3337A07C" w14:textId="77777777" w:rsidTr="008D5C8C">
        <w:trPr>
          <w:trHeight w:val="57"/>
        </w:trPr>
        <w:tc>
          <w:tcPr>
            <w:tcW w:w="1564" w:type="pct"/>
            <w:tcMar>
              <w:top w:w="72" w:type="dxa"/>
              <w:left w:w="72" w:type="dxa"/>
              <w:bottom w:w="72" w:type="dxa"/>
              <w:right w:w="72" w:type="dxa"/>
            </w:tcMar>
            <w:vAlign w:val="center"/>
          </w:tcPr>
          <w:p w14:paraId="26E54271"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Cystatin E/M</w:t>
            </w:r>
          </w:p>
        </w:tc>
        <w:tc>
          <w:tcPr>
            <w:tcW w:w="1096" w:type="pct"/>
            <w:tcBorders>
              <w:left w:val="nil"/>
            </w:tcBorders>
            <w:tcMar>
              <w:top w:w="72" w:type="dxa"/>
              <w:left w:w="72" w:type="dxa"/>
              <w:bottom w:w="72" w:type="dxa"/>
              <w:right w:w="72" w:type="dxa"/>
            </w:tcMar>
            <w:vAlign w:val="center"/>
          </w:tcPr>
          <w:p w14:paraId="4432BDF2"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Anti-cystatin E/M</w:t>
            </w:r>
          </w:p>
        </w:tc>
        <w:tc>
          <w:tcPr>
            <w:tcW w:w="704" w:type="pct"/>
            <w:tcMar>
              <w:top w:w="72" w:type="dxa"/>
              <w:left w:w="72" w:type="dxa"/>
              <w:bottom w:w="72" w:type="dxa"/>
              <w:right w:w="72" w:type="dxa"/>
            </w:tcMar>
            <w:vAlign w:val="center"/>
          </w:tcPr>
          <w:p w14:paraId="69ADBF09"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#211515</w:t>
            </w:r>
          </w:p>
        </w:tc>
        <w:tc>
          <w:tcPr>
            <w:tcW w:w="861" w:type="pct"/>
          </w:tcPr>
          <w:p w14:paraId="4986991B"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R&amp;D Systems</w:t>
            </w:r>
          </w:p>
        </w:tc>
        <w:tc>
          <w:tcPr>
            <w:tcW w:w="775" w:type="pct"/>
            <w:vAlign w:val="center"/>
          </w:tcPr>
          <w:p w14:paraId="4BAC7CAC"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110Cd</w:t>
            </w:r>
          </w:p>
        </w:tc>
      </w:tr>
      <w:tr w:rsidR="001B740B" w:rsidRPr="005A765F" w14:paraId="1FE30427" w14:textId="77777777" w:rsidTr="008D5C8C">
        <w:trPr>
          <w:trHeight w:val="57"/>
        </w:trPr>
        <w:tc>
          <w:tcPr>
            <w:tcW w:w="1564" w:type="pct"/>
            <w:tcMar>
              <w:top w:w="72" w:type="dxa"/>
              <w:left w:w="72" w:type="dxa"/>
              <w:bottom w:w="72" w:type="dxa"/>
              <w:right w:w="72" w:type="dxa"/>
            </w:tcMar>
            <w:vAlign w:val="center"/>
          </w:tcPr>
          <w:p w14:paraId="78149241" w14:textId="77777777" w:rsidR="001B740B" w:rsidRPr="005A765F" w:rsidRDefault="001B740B" w:rsidP="00DB3031">
            <w:pPr>
              <w:rPr>
                <w:rFonts w:ascii="Arial" w:hAnsi="Arial" w:cs="Arial"/>
                <w:sz w:val="18"/>
                <w:szCs w:val="18"/>
                <w:lang w:val="en-US"/>
              </w:rPr>
            </w:pPr>
            <w:r>
              <w:rPr>
                <w:rFonts w:ascii="Arial" w:hAnsi="Arial" w:cs="Arial"/>
                <w:sz w:val="18"/>
                <w:szCs w:val="18"/>
                <w:lang w:val="en-US"/>
              </w:rPr>
              <w:t>Total immne cells</w:t>
            </w:r>
          </w:p>
        </w:tc>
        <w:tc>
          <w:tcPr>
            <w:tcW w:w="1096" w:type="pct"/>
            <w:tcBorders>
              <w:left w:val="nil"/>
            </w:tcBorders>
            <w:tcMar>
              <w:top w:w="72" w:type="dxa"/>
              <w:left w:w="72" w:type="dxa"/>
              <w:bottom w:w="72" w:type="dxa"/>
              <w:right w:w="72" w:type="dxa"/>
            </w:tcMar>
            <w:vAlign w:val="center"/>
          </w:tcPr>
          <w:p w14:paraId="483BC651"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Anti-CD45</w:t>
            </w:r>
          </w:p>
        </w:tc>
        <w:tc>
          <w:tcPr>
            <w:tcW w:w="704" w:type="pct"/>
            <w:tcMar>
              <w:top w:w="72" w:type="dxa"/>
              <w:left w:w="72" w:type="dxa"/>
              <w:bottom w:w="72" w:type="dxa"/>
              <w:right w:w="72" w:type="dxa"/>
            </w:tcMar>
            <w:vAlign w:val="center"/>
          </w:tcPr>
          <w:p w14:paraId="3833F143"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HI30</w:t>
            </w:r>
          </w:p>
        </w:tc>
        <w:tc>
          <w:tcPr>
            <w:tcW w:w="861" w:type="pct"/>
          </w:tcPr>
          <w:p w14:paraId="3BBB5708"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1D069085"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147Sm</w:t>
            </w:r>
          </w:p>
        </w:tc>
      </w:tr>
      <w:tr w:rsidR="008D5C8C" w:rsidRPr="005A765F" w14:paraId="5AC47AFC" w14:textId="77777777" w:rsidTr="008D5C8C">
        <w:trPr>
          <w:trHeight w:val="57"/>
        </w:trPr>
        <w:tc>
          <w:tcPr>
            <w:tcW w:w="1564" w:type="pct"/>
            <w:tcMar>
              <w:top w:w="72" w:type="dxa"/>
              <w:left w:w="72" w:type="dxa"/>
              <w:bottom w:w="72" w:type="dxa"/>
              <w:right w:w="72" w:type="dxa"/>
            </w:tcMar>
            <w:vAlign w:val="center"/>
          </w:tcPr>
          <w:p w14:paraId="63230ABB" w14:textId="77777777" w:rsidR="001B740B" w:rsidRPr="005A765F" w:rsidRDefault="001B740B" w:rsidP="00DB3031">
            <w:pPr>
              <w:rPr>
                <w:rFonts w:ascii="Arial" w:hAnsi="Arial" w:cs="Arial"/>
                <w:sz w:val="18"/>
                <w:szCs w:val="18"/>
              </w:rPr>
            </w:pPr>
            <w:r>
              <w:rPr>
                <w:rFonts w:ascii="Arial" w:hAnsi="Arial" w:cs="Arial"/>
                <w:sz w:val="18"/>
                <w:szCs w:val="18"/>
              </w:rPr>
              <w:t>CD3+ Lymphocytes</w:t>
            </w:r>
          </w:p>
        </w:tc>
        <w:tc>
          <w:tcPr>
            <w:tcW w:w="1096" w:type="pct"/>
            <w:tcBorders>
              <w:left w:val="nil"/>
            </w:tcBorders>
            <w:tcMar>
              <w:top w:w="72" w:type="dxa"/>
              <w:left w:w="72" w:type="dxa"/>
              <w:bottom w:w="72" w:type="dxa"/>
              <w:right w:w="72" w:type="dxa"/>
            </w:tcMar>
            <w:vAlign w:val="center"/>
          </w:tcPr>
          <w:p w14:paraId="525F9B79" w14:textId="77777777" w:rsidR="001B740B" w:rsidRPr="005A765F" w:rsidRDefault="001B740B" w:rsidP="00DB3031">
            <w:pPr>
              <w:jc w:val="center"/>
              <w:rPr>
                <w:rFonts w:ascii="Arial" w:hAnsi="Arial" w:cs="Arial"/>
                <w:sz w:val="18"/>
                <w:szCs w:val="18"/>
              </w:rPr>
            </w:pPr>
            <w:r>
              <w:rPr>
                <w:rFonts w:ascii="Arial" w:hAnsi="Arial" w:cs="Arial"/>
                <w:sz w:val="18"/>
                <w:szCs w:val="18"/>
              </w:rPr>
              <w:t>Anti-CD3</w:t>
            </w:r>
          </w:p>
        </w:tc>
        <w:tc>
          <w:tcPr>
            <w:tcW w:w="704" w:type="pct"/>
            <w:tcMar>
              <w:top w:w="72" w:type="dxa"/>
              <w:left w:w="72" w:type="dxa"/>
              <w:bottom w:w="72" w:type="dxa"/>
              <w:right w:w="72" w:type="dxa"/>
            </w:tcMar>
            <w:vAlign w:val="center"/>
          </w:tcPr>
          <w:p w14:paraId="38DC4E3E" w14:textId="77777777" w:rsidR="001B740B" w:rsidRPr="005A765F" w:rsidRDefault="001B740B" w:rsidP="00DB3031">
            <w:pPr>
              <w:jc w:val="center"/>
              <w:rPr>
                <w:rFonts w:ascii="Arial" w:hAnsi="Arial" w:cs="Arial"/>
                <w:sz w:val="18"/>
                <w:szCs w:val="18"/>
              </w:rPr>
            </w:pPr>
            <w:r>
              <w:rPr>
                <w:rFonts w:ascii="Arial" w:hAnsi="Arial" w:cs="Arial"/>
                <w:sz w:val="18"/>
                <w:szCs w:val="18"/>
              </w:rPr>
              <w:t>UCHT1</w:t>
            </w:r>
          </w:p>
        </w:tc>
        <w:tc>
          <w:tcPr>
            <w:tcW w:w="861" w:type="pct"/>
          </w:tcPr>
          <w:p w14:paraId="76B27FD4"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38DEEA04"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151Eu</w:t>
            </w:r>
          </w:p>
        </w:tc>
      </w:tr>
      <w:tr w:rsidR="008D5C8C" w:rsidRPr="005A765F" w14:paraId="666F784E" w14:textId="77777777" w:rsidTr="008D5C8C">
        <w:trPr>
          <w:trHeight w:val="57"/>
        </w:trPr>
        <w:tc>
          <w:tcPr>
            <w:tcW w:w="1564" w:type="pct"/>
            <w:tcMar>
              <w:top w:w="72" w:type="dxa"/>
              <w:left w:w="72" w:type="dxa"/>
              <w:bottom w:w="72" w:type="dxa"/>
              <w:right w:w="72" w:type="dxa"/>
            </w:tcMar>
            <w:vAlign w:val="center"/>
          </w:tcPr>
          <w:p w14:paraId="3EAF0617" w14:textId="77777777" w:rsidR="001B740B" w:rsidRPr="005A765F" w:rsidRDefault="001B740B" w:rsidP="00DB3031">
            <w:pPr>
              <w:rPr>
                <w:rFonts w:ascii="Arial" w:hAnsi="Arial" w:cs="Arial"/>
                <w:sz w:val="18"/>
                <w:szCs w:val="18"/>
              </w:rPr>
            </w:pPr>
            <w:r>
              <w:rPr>
                <w:rFonts w:ascii="Arial" w:hAnsi="Arial" w:cs="Arial"/>
                <w:sz w:val="18"/>
                <w:szCs w:val="18"/>
              </w:rPr>
              <w:t>CD4+ T cells</w:t>
            </w:r>
          </w:p>
        </w:tc>
        <w:tc>
          <w:tcPr>
            <w:tcW w:w="1096" w:type="pct"/>
            <w:tcBorders>
              <w:left w:val="nil"/>
            </w:tcBorders>
            <w:tcMar>
              <w:top w:w="72" w:type="dxa"/>
              <w:left w:w="72" w:type="dxa"/>
              <w:bottom w:w="72" w:type="dxa"/>
              <w:right w:w="72" w:type="dxa"/>
            </w:tcMar>
            <w:vAlign w:val="center"/>
          </w:tcPr>
          <w:p w14:paraId="5B897373" w14:textId="77777777" w:rsidR="001B740B" w:rsidRPr="005A765F" w:rsidRDefault="001B740B" w:rsidP="00DB3031">
            <w:pPr>
              <w:jc w:val="center"/>
              <w:rPr>
                <w:rFonts w:ascii="Arial" w:hAnsi="Arial" w:cs="Arial"/>
                <w:sz w:val="18"/>
                <w:szCs w:val="18"/>
              </w:rPr>
            </w:pPr>
            <w:r>
              <w:rPr>
                <w:rFonts w:ascii="Arial" w:hAnsi="Arial" w:cs="Arial"/>
                <w:sz w:val="18"/>
                <w:szCs w:val="18"/>
              </w:rPr>
              <w:t>Anti-CD4</w:t>
            </w:r>
          </w:p>
        </w:tc>
        <w:tc>
          <w:tcPr>
            <w:tcW w:w="704" w:type="pct"/>
            <w:tcMar>
              <w:top w:w="72" w:type="dxa"/>
              <w:left w:w="72" w:type="dxa"/>
              <w:bottom w:w="72" w:type="dxa"/>
              <w:right w:w="72" w:type="dxa"/>
            </w:tcMar>
            <w:vAlign w:val="center"/>
          </w:tcPr>
          <w:p w14:paraId="431EED7A" w14:textId="77777777" w:rsidR="001B740B" w:rsidRPr="005A765F" w:rsidRDefault="001B740B" w:rsidP="00DB3031">
            <w:pPr>
              <w:jc w:val="center"/>
              <w:rPr>
                <w:rFonts w:ascii="Arial" w:hAnsi="Arial" w:cs="Arial"/>
                <w:sz w:val="18"/>
                <w:szCs w:val="18"/>
              </w:rPr>
            </w:pPr>
            <w:r>
              <w:rPr>
                <w:rFonts w:ascii="Arial" w:hAnsi="Arial" w:cs="Arial"/>
                <w:sz w:val="18"/>
                <w:szCs w:val="18"/>
              </w:rPr>
              <w:t>RPA-T4</w:t>
            </w:r>
          </w:p>
        </w:tc>
        <w:tc>
          <w:tcPr>
            <w:tcW w:w="861" w:type="pct"/>
          </w:tcPr>
          <w:p w14:paraId="14892DFA"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6DB57C53"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155Gd</w:t>
            </w:r>
          </w:p>
        </w:tc>
      </w:tr>
      <w:tr w:rsidR="008D5C8C" w:rsidRPr="005A765F" w14:paraId="330CD7C6" w14:textId="77777777" w:rsidTr="008D5C8C">
        <w:trPr>
          <w:trHeight w:val="57"/>
        </w:trPr>
        <w:tc>
          <w:tcPr>
            <w:tcW w:w="1564" w:type="pct"/>
            <w:tcMar>
              <w:top w:w="72" w:type="dxa"/>
              <w:left w:w="72" w:type="dxa"/>
              <w:bottom w:w="72" w:type="dxa"/>
              <w:right w:w="72" w:type="dxa"/>
            </w:tcMar>
            <w:vAlign w:val="center"/>
          </w:tcPr>
          <w:p w14:paraId="5D6747CA" w14:textId="77777777" w:rsidR="001B740B" w:rsidRPr="005A765F" w:rsidRDefault="001B740B" w:rsidP="00DB3031">
            <w:pPr>
              <w:rPr>
                <w:rFonts w:ascii="Arial" w:hAnsi="Arial" w:cs="Arial"/>
                <w:sz w:val="18"/>
                <w:szCs w:val="18"/>
              </w:rPr>
            </w:pPr>
            <w:r>
              <w:rPr>
                <w:rFonts w:ascii="Arial" w:hAnsi="Arial" w:cs="Arial"/>
                <w:sz w:val="18"/>
                <w:szCs w:val="18"/>
              </w:rPr>
              <w:t>CD8+ T cells</w:t>
            </w:r>
          </w:p>
        </w:tc>
        <w:tc>
          <w:tcPr>
            <w:tcW w:w="1096" w:type="pct"/>
            <w:tcBorders>
              <w:left w:val="nil"/>
            </w:tcBorders>
            <w:tcMar>
              <w:top w:w="72" w:type="dxa"/>
              <w:left w:w="72" w:type="dxa"/>
              <w:bottom w:w="72" w:type="dxa"/>
              <w:right w:w="72" w:type="dxa"/>
            </w:tcMar>
            <w:vAlign w:val="center"/>
          </w:tcPr>
          <w:p w14:paraId="5E39E919" w14:textId="77777777" w:rsidR="001B740B" w:rsidRPr="005A765F" w:rsidRDefault="001B740B" w:rsidP="00DB3031">
            <w:pPr>
              <w:jc w:val="center"/>
              <w:rPr>
                <w:rFonts w:ascii="Arial" w:hAnsi="Arial" w:cs="Arial"/>
                <w:sz w:val="18"/>
                <w:szCs w:val="18"/>
              </w:rPr>
            </w:pPr>
            <w:r>
              <w:rPr>
                <w:rFonts w:ascii="Arial" w:hAnsi="Arial" w:cs="Arial"/>
                <w:sz w:val="18"/>
                <w:szCs w:val="18"/>
              </w:rPr>
              <w:t>Anti-CD8</w:t>
            </w:r>
          </w:p>
        </w:tc>
        <w:tc>
          <w:tcPr>
            <w:tcW w:w="704" w:type="pct"/>
            <w:tcMar>
              <w:top w:w="72" w:type="dxa"/>
              <w:left w:w="72" w:type="dxa"/>
              <w:bottom w:w="72" w:type="dxa"/>
              <w:right w:w="72" w:type="dxa"/>
            </w:tcMar>
            <w:vAlign w:val="center"/>
          </w:tcPr>
          <w:p w14:paraId="6EB04051" w14:textId="77777777" w:rsidR="001B740B" w:rsidRPr="005A765F" w:rsidRDefault="001B740B" w:rsidP="00DB3031">
            <w:pPr>
              <w:jc w:val="center"/>
              <w:rPr>
                <w:rFonts w:ascii="Arial" w:hAnsi="Arial" w:cs="Arial"/>
                <w:sz w:val="18"/>
                <w:szCs w:val="18"/>
              </w:rPr>
            </w:pPr>
            <w:r>
              <w:rPr>
                <w:rFonts w:ascii="Arial" w:hAnsi="Arial" w:cs="Arial"/>
                <w:sz w:val="18"/>
                <w:szCs w:val="18"/>
              </w:rPr>
              <w:t>RPA-T8</w:t>
            </w:r>
          </w:p>
        </w:tc>
        <w:tc>
          <w:tcPr>
            <w:tcW w:w="861" w:type="pct"/>
          </w:tcPr>
          <w:p w14:paraId="7AA05444"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73CDA3AB"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114Cd</w:t>
            </w:r>
          </w:p>
        </w:tc>
      </w:tr>
      <w:tr w:rsidR="008D5C8C" w:rsidRPr="005A765F" w14:paraId="44094342" w14:textId="77777777" w:rsidTr="008D5C8C">
        <w:trPr>
          <w:trHeight w:val="57"/>
        </w:trPr>
        <w:tc>
          <w:tcPr>
            <w:tcW w:w="1564" w:type="pct"/>
            <w:tcMar>
              <w:top w:w="72" w:type="dxa"/>
              <w:left w:w="72" w:type="dxa"/>
              <w:bottom w:w="72" w:type="dxa"/>
              <w:right w:w="72" w:type="dxa"/>
            </w:tcMar>
            <w:vAlign w:val="center"/>
          </w:tcPr>
          <w:p w14:paraId="0EBE9C20" w14:textId="77777777" w:rsidR="001B740B" w:rsidRPr="005A765F" w:rsidRDefault="001B740B" w:rsidP="00DB3031">
            <w:pPr>
              <w:rPr>
                <w:rFonts w:ascii="Arial" w:hAnsi="Arial" w:cs="Arial"/>
                <w:sz w:val="18"/>
                <w:szCs w:val="18"/>
              </w:rPr>
            </w:pPr>
            <w:r>
              <w:rPr>
                <w:rFonts w:ascii="Arial" w:hAnsi="Arial" w:cs="Arial"/>
                <w:sz w:val="18"/>
                <w:szCs w:val="18"/>
              </w:rPr>
              <w:t>B cells</w:t>
            </w:r>
          </w:p>
        </w:tc>
        <w:tc>
          <w:tcPr>
            <w:tcW w:w="1096" w:type="pct"/>
            <w:tcBorders>
              <w:left w:val="nil"/>
            </w:tcBorders>
            <w:tcMar>
              <w:top w:w="72" w:type="dxa"/>
              <w:left w:w="72" w:type="dxa"/>
              <w:bottom w:w="72" w:type="dxa"/>
              <w:right w:w="72" w:type="dxa"/>
            </w:tcMar>
            <w:vAlign w:val="center"/>
          </w:tcPr>
          <w:p w14:paraId="41783F42" w14:textId="77777777" w:rsidR="001B740B" w:rsidRPr="005A765F" w:rsidRDefault="001B740B" w:rsidP="00DB3031">
            <w:pPr>
              <w:jc w:val="center"/>
              <w:rPr>
                <w:rFonts w:ascii="Arial" w:hAnsi="Arial" w:cs="Arial"/>
                <w:sz w:val="18"/>
                <w:szCs w:val="18"/>
              </w:rPr>
            </w:pPr>
            <w:r>
              <w:rPr>
                <w:rFonts w:ascii="Arial" w:hAnsi="Arial" w:cs="Arial"/>
                <w:sz w:val="18"/>
                <w:szCs w:val="18"/>
              </w:rPr>
              <w:t>Anti-CD20</w:t>
            </w:r>
          </w:p>
        </w:tc>
        <w:tc>
          <w:tcPr>
            <w:tcW w:w="704" w:type="pct"/>
            <w:tcMar>
              <w:top w:w="72" w:type="dxa"/>
              <w:left w:w="72" w:type="dxa"/>
              <w:bottom w:w="72" w:type="dxa"/>
              <w:right w:w="72" w:type="dxa"/>
            </w:tcMar>
            <w:vAlign w:val="center"/>
          </w:tcPr>
          <w:p w14:paraId="3D1F9354" w14:textId="77777777" w:rsidR="001B740B" w:rsidRPr="005A765F" w:rsidRDefault="001B740B" w:rsidP="00DB3031">
            <w:pPr>
              <w:jc w:val="center"/>
              <w:rPr>
                <w:rFonts w:ascii="Arial" w:hAnsi="Arial" w:cs="Arial"/>
                <w:sz w:val="18"/>
                <w:szCs w:val="18"/>
              </w:rPr>
            </w:pPr>
            <w:r>
              <w:rPr>
                <w:rFonts w:ascii="Arial" w:hAnsi="Arial" w:cs="Arial"/>
                <w:sz w:val="18"/>
                <w:szCs w:val="18"/>
              </w:rPr>
              <w:t>2H7</w:t>
            </w:r>
          </w:p>
        </w:tc>
        <w:tc>
          <w:tcPr>
            <w:tcW w:w="861" w:type="pct"/>
          </w:tcPr>
          <w:p w14:paraId="7F63DADF"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34D0A9A7"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116Cd</w:t>
            </w:r>
          </w:p>
        </w:tc>
      </w:tr>
      <w:tr w:rsidR="008D5C8C" w:rsidRPr="005A765F" w14:paraId="214FED4F" w14:textId="77777777" w:rsidTr="008D5C8C">
        <w:trPr>
          <w:trHeight w:val="57"/>
        </w:trPr>
        <w:tc>
          <w:tcPr>
            <w:tcW w:w="1564" w:type="pct"/>
            <w:tcMar>
              <w:top w:w="72" w:type="dxa"/>
              <w:left w:w="72" w:type="dxa"/>
              <w:bottom w:w="72" w:type="dxa"/>
              <w:right w:w="72" w:type="dxa"/>
            </w:tcMar>
            <w:vAlign w:val="center"/>
          </w:tcPr>
          <w:p w14:paraId="326621C8" w14:textId="77777777" w:rsidR="001B740B" w:rsidRPr="005A765F" w:rsidRDefault="001B740B" w:rsidP="00DB3031">
            <w:pPr>
              <w:rPr>
                <w:rFonts w:ascii="Arial" w:hAnsi="Arial" w:cs="Arial"/>
                <w:sz w:val="18"/>
                <w:szCs w:val="18"/>
              </w:rPr>
            </w:pPr>
            <w:r>
              <w:rPr>
                <w:rFonts w:ascii="Arial" w:hAnsi="Arial" w:cs="Arial"/>
                <w:sz w:val="18"/>
                <w:szCs w:val="18"/>
              </w:rPr>
              <w:t>B cells</w:t>
            </w:r>
          </w:p>
        </w:tc>
        <w:tc>
          <w:tcPr>
            <w:tcW w:w="1096" w:type="pct"/>
            <w:tcBorders>
              <w:left w:val="nil"/>
            </w:tcBorders>
            <w:tcMar>
              <w:top w:w="72" w:type="dxa"/>
              <w:left w:w="72" w:type="dxa"/>
              <w:bottom w:w="72" w:type="dxa"/>
              <w:right w:w="72" w:type="dxa"/>
            </w:tcMar>
            <w:vAlign w:val="center"/>
          </w:tcPr>
          <w:p w14:paraId="132AB13A" w14:textId="77777777" w:rsidR="001B740B" w:rsidRPr="005A765F" w:rsidRDefault="001B740B" w:rsidP="00DB3031">
            <w:pPr>
              <w:jc w:val="center"/>
              <w:rPr>
                <w:rFonts w:ascii="Arial" w:hAnsi="Arial" w:cs="Arial"/>
                <w:sz w:val="18"/>
                <w:szCs w:val="18"/>
              </w:rPr>
            </w:pPr>
            <w:r>
              <w:rPr>
                <w:rFonts w:ascii="Arial" w:hAnsi="Arial" w:cs="Arial"/>
                <w:sz w:val="18"/>
                <w:szCs w:val="18"/>
              </w:rPr>
              <w:t>Anti-CD19</w:t>
            </w:r>
          </w:p>
        </w:tc>
        <w:tc>
          <w:tcPr>
            <w:tcW w:w="704" w:type="pct"/>
            <w:tcMar>
              <w:top w:w="72" w:type="dxa"/>
              <w:left w:w="72" w:type="dxa"/>
              <w:bottom w:w="72" w:type="dxa"/>
              <w:right w:w="72" w:type="dxa"/>
            </w:tcMar>
            <w:vAlign w:val="center"/>
          </w:tcPr>
          <w:p w14:paraId="67DDC10E" w14:textId="77777777" w:rsidR="001B740B" w:rsidRPr="005A765F" w:rsidRDefault="001B740B" w:rsidP="00DB3031">
            <w:pPr>
              <w:jc w:val="center"/>
              <w:rPr>
                <w:rFonts w:ascii="Arial" w:hAnsi="Arial" w:cs="Arial"/>
                <w:sz w:val="18"/>
                <w:szCs w:val="18"/>
              </w:rPr>
            </w:pPr>
            <w:r>
              <w:rPr>
                <w:rFonts w:ascii="Arial" w:hAnsi="Arial" w:cs="Arial"/>
                <w:sz w:val="18"/>
                <w:szCs w:val="18"/>
              </w:rPr>
              <w:t>HIB19</w:t>
            </w:r>
          </w:p>
        </w:tc>
        <w:tc>
          <w:tcPr>
            <w:tcW w:w="861" w:type="pct"/>
          </w:tcPr>
          <w:p w14:paraId="41441EC3"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6D5CEF29"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165Ho</w:t>
            </w:r>
          </w:p>
        </w:tc>
      </w:tr>
      <w:tr w:rsidR="008D5C8C" w:rsidRPr="005A765F" w14:paraId="43EDBF5A" w14:textId="77777777" w:rsidTr="008D5C8C">
        <w:trPr>
          <w:trHeight w:val="57"/>
        </w:trPr>
        <w:tc>
          <w:tcPr>
            <w:tcW w:w="1564" w:type="pct"/>
            <w:tcMar>
              <w:top w:w="72" w:type="dxa"/>
              <w:left w:w="72" w:type="dxa"/>
              <w:bottom w:w="72" w:type="dxa"/>
              <w:right w:w="72" w:type="dxa"/>
            </w:tcMar>
            <w:vAlign w:val="center"/>
          </w:tcPr>
          <w:p w14:paraId="124FBB74" w14:textId="77777777" w:rsidR="001B740B" w:rsidRPr="005A765F" w:rsidRDefault="001B740B" w:rsidP="00DB3031">
            <w:pPr>
              <w:rPr>
                <w:rFonts w:ascii="Arial" w:hAnsi="Arial" w:cs="Arial"/>
                <w:sz w:val="18"/>
                <w:szCs w:val="18"/>
              </w:rPr>
            </w:pPr>
            <w:r>
              <w:rPr>
                <w:rFonts w:ascii="Arial" w:hAnsi="Arial" w:cs="Arial"/>
                <w:sz w:val="18"/>
                <w:szCs w:val="18"/>
              </w:rPr>
              <w:t>NK cells</w:t>
            </w:r>
          </w:p>
        </w:tc>
        <w:tc>
          <w:tcPr>
            <w:tcW w:w="1096" w:type="pct"/>
            <w:tcBorders>
              <w:left w:val="nil"/>
            </w:tcBorders>
            <w:tcMar>
              <w:top w:w="72" w:type="dxa"/>
              <w:left w:w="72" w:type="dxa"/>
              <w:bottom w:w="72" w:type="dxa"/>
              <w:right w:w="72" w:type="dxa"/>
            </w:tcMar>
            <w:vAlign w:val="center"/>
          </w:tcPr>
          <w:p w14:paraId="17D71D1F" w14:textId="77777777" w:rsidR="001B740B" w:rsidRPr="005A765F" w:rsidRDefault="001B740B" w:rsidP="00DB3031">
            <w:pPr>
              <w:jc w:val="center"/>
              <w:rPr>
                <w:rFonts w:ascii="Arial" w:hAnsi="Arial" w:cs="Arial"/>
                <w:sz w:val="18"/>
                <w:szCs w:val="18"/>
              </w:rPr>
            </w:pPr>
            <w:r>
              <w:rPr>
                <w:rFonts w:ascii="Arial" w:hAnsi="Arial" w:cs="Arial"/>
                <w:sz w:val="18"/>
                <w:szCs w:val="18"/>
              </w:rPr>
              <w:t>Anti-CD56</w:t>
            </w:r>
          </w:p>
        </w:tc>
        <w:tc>
          <w:tcPr>
            <w:tcW w:w="704" w:type="pct"/>
            <w:tcMar>
              <w:top w:w="72" w:type="dxa"/>
              <w:left w:w="72" w:type="dxa"/>
              <w:bottom w:w="72" w:type="dxa"/>
              <w:right w:w="72" w:type="dxa"/>
            </w:tcMar>
            <w:vAlign w:val="center"/>
          </w:tcPr>
          <w:p w14:paraId="3284E8C8" w14:textId="77777777" w:rsidR="001B740B" w:rsidRPr="005A765F" w:rsidRDefault="001B740B" w:rsidP="00DB3031">
            <w:pPr>
              <w:jc w:val="center"/>
              <w:rPr>
                <w:rFonts w:ascii="Arial" w:hAnsi="Arial" w:cs="Arial"/>
                <w:sz w:val="18"/>
                <w:szCs w:val="18"/>
              </w:rPr>
            </w:pPr>
            <w:r>
              <w:rPr>
                <w:rFonts w:ascii="Arial" w:hAnsi="Arial" w:cs="Arial"/>
                <w:sz w:val="18"/>
                <w:szCs w:val="18"/>
              </w:rPr>
              <w:t>HCD56</w:t>
            </w:r>
          </w:p>
        </w:tc>
        <w:tc>
          <w:tcPr>
            <w:tcW w:w="861" w:type="pct"/>
          </w:tcPr>
          <w:p w14:paraId="2FE3152D"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35B034FE"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150Nd</w:t>
            </w:r>
          </w:p>
        </w:tc>
      </w:tr>
      <w:tr w:rsidR="008D5C8C" w:rsidRPr="005A765F" w14:paraId="7F9CDAA5" w14:textId="77777777" w:rsidTr="008D5C8C">
        <w:trPr>
          <w:trHeight w:val="57"/>
        </w:trPr>
        <w:tc>
          <w:tcPr>
            <w:tcW w:w="1564" w:type="pct"/>
            <w:tcMar>
              <w:top w:w="72" w:type="dxa"/>
              <w:left w:w="72" w:type="dxa"/>
              <w:bottom w:w="72" w:type="dxa"/>
              <w:right w:w="72" w:type="dxa"/>
            </w:tcMar>
            <w:vAlign w:val="center"/>
          </w:tcPr>
          <w:p w14:paraId="12D2B9B0" w14:textId="77777777" w:rsidR="001B740B" w:rsidRPr="005A765F" w:rsidRDefault="001B740B" w:rsidP="00DB3031">
            <w:pPr>
              <w:rPr>
                <w:rFonts w:ascii="Arial" w:hAnsi="Arial" w:cs="Arial"/>
                <w:sz w:val="18"/>
                <w:szCs w:val="18"/>
              </w:rPr>
            </w:pPr>
            <w:r>
              <w:rPr>
                <w:rFonts w:ascii="Arial" w:hAnsi="Arial" w:cs="Arial"/>
                <w:sz w:val="18"/>
                <w:szCs w:val="18"/>
              </w:rPr>
              <w:t>Myeloid cells</w:t>
            </w:r>
          </w:p>
        </w:tc>
        <w:tc>
          <w:tcPr>
            <w:tcW w:w="1096" w:type="pct"/>
            <w:tcBorders>
              <w:left w:val="nil"/>
            </w:tcBorders>
            <w:tcMar>
              <w:top w:w="72" w:type="dxa"/>
              <w:left w:w="72" w:type="dxa"/>
              <w:bottom w:w="72" w:type="dxa"/>
              <w:right w:w="72" w:type="dxa"/>
            </w:tcMar>
            <w:vAlign w:val="center"/>
          </w:tcPr>
          <w:p w14:paraId="392A4E2F" w14:textId="77777777" w:rsidR="001B740B" w:rsidRPr="005A765F" w:rsidRDefault="001B740B" w:rsidP="00DB3031">
            <w:pPr>
              <w:jc w:val="center"/>
              <w:rPr>
                <w:rFonts w:ascii="Arial" w:hAnsi="Arial" w:cs="Arial"/>
                <w:sz w:val="18"/>
                <w:szCs w:val="18"/>
              </w:rPr>
            </w:pPr>
            <w:r>
              <w:rPr>
                <w:rFonts w:ascii="Arial" w:hAnsi="Arial" w:cs="Arial"/>
                <w:sz w:val="18"/>
                <w:szCs w:val="18"/>
              </w:rPr>
              <w:t>Anti-CD33</w:t>
            </w:r>
          </w:p>
        </w:tc>
        <w:tc>
          <w:tcPr>
            <w:tcW w:w="704" w:type="pct"/>
            <w:tcMar>
              <w:top w:w="72" w:type="dxa"/>
              <w:left w:w="72" w:type="dxa"/>
              <w:bottom w:w="72" w:type="dxa"/>
              <w:right w:w="72" w:type="dxa"/>
            </w:tcMar>
            <w:vAlign w:val="center"/>
          </w:tcPr>
          <w:p w14:paraId="27063239" w14:textId="77777777" w:rsidR="001B740B" w:rsidRPr="005A765F" w:rsidRDefault="001B740B" w:rsidP="00DB3031">
            <w:pPr>
              <w:jc w:val="center"/>
              <w:rPr>
                <w:rFonts w:ascii="Arial" w:hAnsi="Arial" w:cs="Arial"/>
                <w:sz w:val="18"/>
                <w:szCs w:val="18"/>
              </w:rPr>
            </w:pPr>
            <w:r>
              <w:rPr>
                <w:rFonts w:ascii="Arial" w:hAnsi="Arial" w:cs="Arial"/>
                <w:sz w:val="18"/>
                <w:szCs w:val="18"/>
              </w:rPr>
              <w:t>WM53</w:t>
            </w:r>
          </w:p>
        </w:tc>
        <w:tc>
          <w:tcPr>
            <w:tcW w:w="861" w:type="pct"/>
          </w:tcPr>
          <w:p w14:paraId="33C183AF" w14:textId="77777777" w:rsidR="001B740B" w:rsidRPr="005A765F" w:rsidRDefault="001B740B" w:rsidP="00DB3031">
            <w:pPr>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21E59549" w14:textId="77777777" w:rsidR="001B740B" w:rsidRDefault="001B740B" w:rsidP="00DB3031">
            <w:pPr>
              <w:jc w:val="center"/>
              <w:rPr>
                <w:rFonts w:ascii="Arial" w:hAnsi="Arial" w:cs="Arial"/>
                <w:sz w:val="18"/>
                <w:szCs w:val="18"/>
                <w:lang w:val="en-US"/>
              </w:rPr>
            </w:pPr>
            <w:r>
              <w:rPr>
                <w:rFonts w:ascii="Arial" w:hAnsi="Arial" w:cs="Arial"/>
                <w:sz w:val="18"/>
                <w:szCs w:val="18"/>
                <w:lang w:val="en-US"/>
              </w:rPr>
              <w:t>146Nd</w:t>
            </w:r>
          </w:p>
        </w:tc>
      </w:tr>
      <w:tr w:rsidR="008D5C8C" w:rsidRPr="005A765F" w14:paraId="07BA3929" w14:textId="77777777" w:rsidTr="008D5C8C">
        <w:trPr>
          <w:trHeight w:val="57"/>
        </w:trPr>
        <w:tc>
          <w:tcPr>
            <w:tcW w:w="1564" w:type="pct"/>
            <w:tcMar>
              <w:top w:w="72" w:type="dxa"/>
              <w:left w:w="72" w:type="dxa"/>
              <w:bottom w:w="72" w:type="dxa"/>
              <w:right w:w="72" w:type="dxa"/>
            </w:tcMar>
            <w:vAlign w:val="center"/>
          </w:tcPr>
          <w:p w14:paraId="3F7CF6EF" w14:textId="77777777" w:rsidR="001B740B" w:rsidRPr="005A765F" w:rsidRDefault="001B740B" w:rsidP="00DB3031">
            <w:pPr>
              <w:rPr>
                <w:rFonts w:ascii="Arial" w:hAnsi="Arial" w:cs="Arial"/>
                <w:sz w:val="18"/>
                <w:szCs w:val="18"/>
              </w:rPr>
            </w:pPr>
            <w:r>
              <w:rPr>
                <w:rFonts w:ascii="Arial" w:hAnsi="Arial" w:cs="Arial"/>
                <w:sz w:val="18"/>
                <w:szCs w:val="18"/>
              </w:rPr>
              <w:t>Monocytes</w:t>
            </w:r>
          </w:p>
        </w:tc>
        <w:tc>
          <w:tcPr>
            <w:tcW w:w="1096" w:type="pct"/>
            <w:tcBorders>
              <w:left w:val="nil"/>
            </w:tcBorders>
            <w:tcMar>
              <w:top w:w="72" w:type="dxa"/>
              <w:left w:w="72" w:type="dxa"/>
              <w:bottom w:w="72" w:type="dxa"/>
              <w:right w:w="72" w:type="dxa"/>
            </w:tcMar>
            <w:vAlign w:val="center"/>
          </w:tcPr>
          <w:p w14:paraId="381A0691" w14:textId="77777777" w:rsidR="001B740B" w:rsidRPr="005A765F" w:rsidRDefault="001B740B" w:rsidP="00DB3031">
            <w:pPr>
              <w:jc w:val="center"/>
              <w:rPr>
                <w:rFonts w:ascii="Arial" w:hAnsi="Arial" w:cs="Arial"/>
                <w:sz w:val="18"/>
                <w:szCs w:val="18"/>
              </w:rPr>
            </w:pPr>
            <w:r>
              <w:rPr>
                <w:rFonts w:ascii="Arial" w:hAnsi="Arial" w:cs="Arial"/>
                <w:sz w:val="18"/>
                <w:szCs w:val="18"/>
              </w:rPr>
              <w:t>Anti-CD16</w:t>
            </w:r>
          </w:p>
        </w:tc>
        <w:tc>
          <w:tcPr>
            <w:tcW w:w="704" w:type="pct"/>
            <w:tcMar>
              <w:top w:w="72" w:type="dxa"/>
              <w:left w:w="72" w:type="dxa"/>
              <w:bottom w:w="72" w:type="dxa"/>
              <w:right w:w="72" w:type="dxa"/>
            </w:tcMar>
            <w:vAlign w:val="center"/>
          </w:tcPr>
          <w:p w14:paraId="597AB70D" w14:textId="77777777" w:rsidR="001B740B" w:rsidRPr="005A765F" w:rsidRDefault="001B740B" w:rsidP="00DB3031">
            <w:pPr>
              <w:keepNext/>
              <w:jc w:val="center"/>
              <w:rPr>
                <w:rFonts w:ascii="Arial" w:hAnsi="Arial" w:cs="Arial"/>
                <w:sz w:val="18"/>
                <w:szCs w:val="18"/>
              </w:rPr>
            </w:pPr>
            <w:r>
              <w:rPr>
                <w:rFonts w:ascii="Arial" w:hAnsi="Arial" w:cs="Arial"/>
                <w:sz w:val="18"/>
                <w:szCs w:val="18"/>
              </w:rPr>
              <w:t>3G8</w:t>
            </w:r>
          </w:p>
        </w:tc>
        <w:tc>
          <w:tcPr>
            <w:tcW w:w="861" w:type="pct"/>
          </w:tcPr>
          <w:p w14:paraId="53CD4769" w14:textId="77777777" w:rsidR="001B740B" w:rsidRPr="005A765F"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0539713F"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152Sm</w:t>
            </w:r>
          </w:p>
        </w:tc>
      </w:tr>
      <w:tr w:rsidR="001B740B" w:rsidRPr="005A765F" w14:paraId="76DC7A63" w14:textId="77777777" w:rsidTr="008D5C8C">
        <w:trPr>
          <w:trHeight w:val="57"/>
        </w:trPr>
        <w:tc>
          <w:tcPr>
            <w:tcW w:w="1564" w:type="pct"/>
            <w:tcMar>
              <w:top w:w="72" w:type="dxa"/>
              <w:left w:w="72" w:type="dxa"/>
              <w:bottom w:w="72" w:type="dxa"/>
              <w:right w:w="72" w:type="dxa"/>
            </w:tcMar>
            <w:vAlign w:val="center"/>
          </w:tcPr>
          <w:p w14:paraId="0E2F8103" w14:textId="77777777" w:rsidR="001B740B" w:rsidRPr="005A765F" w:rsidRDefault="001B740B" w:rsidP="00DB3031">
            <w:pPr>
              <w:rPr>
                <w:rFonts w:ascii="Arial" w:hAnsi="Arial" w:cs="Arial"/>
                <w:sz w:val="18"/>
                <w:szCs w:val="18"/>
              </w:rPr>
            </w:pPr>
            <w:r>
              <w:rPr>
                <w:rFonts w:ascii="Arial" w:hAnsi="Arial" w:cs="Arial"/>
                <w:sz w:val="18"/>
                <w:szCs w:val="18"/>
              </w:rPr>
              <w:t>Monocytes</w:t>
            </w:r>
          </w:p>
        </w:tc>
        <w:tc>
          <w:tcPr>
            <w:tcW w:w="1096" w:type="pct"/>
            <w:tcBorders>
              <w:left w:val="nil"/>
            </w:tcBorders>
            <w:tcMar>
              <w:top w:w="72" w:type="dxa"/>
              <w:left w:w="72" w:type="dxa"/>
              <w:bottom w:w="72" w:type="dxa"/>
              <w:right w:w="72" w:type="dxa"/>
            </w:tcMar>
            <w:vAlign w:val="center"/>
          </w:tcPr>
          <w:p w14:paraId="4F74FC86" w14:textId="77777777" w:rsidR="001B740B" w:rsidRPr="005A765F" w:rsidRDefault="001B740B" w:rsidP="00DB3031">
            <w:pPr>
              <w:jc w:val="center"/>
              <w:rPr>
                <w:rFonts w:ascii="Arial" w:hAnsi="Arial" w:cs="Arial"/>
                <w:sz w:val="18"/>
                <w:szCs w:val="18"/>
              </w:rPr>
            </w:pPr>
            <w:r>
              <w:rPr>
                <w:rFonts w:ascii="Arial" w:hAnsi="Arial" w:cs="Arial"/>
                <w:sz w:val="18"/>
                <w:szCs w:val="18"/>
              </w:rPr>
              <w:t>Anti-CD14</w:t>
            </w:r>
          </w:p>
        </w:tc>
        <w:tc>
          <w:tcPr>
            <w:tcW w:w="704" w:type="pct"/>
            <w:tcMar>
              <w:top w:w="72" w:type="dxa"/>
              <w:left w:w="72" w:type="dxa"/>
              <w:bottom w:w="72" w:type="dxa"/>
              <w:right w:w="72" w:type="dxa"/>
            </w:tcMar>
            <w:vAlign w:val="center"/>
          </w:tcPr>
          <w:p w14:paraId="56086F81" w14:textId="77777777" w:rsidR="001B740B" w:rsidRPr="005A765F" w:rsidRDefault="001B740B" w:rsidP="00DB3031">
            <w:pPr>
              <w:keepNext/>
              <w:jc w:val="center"/>
              <w:rPr>
                <w:rFonts w:ascii="Arial" w:hAnsi="Arial" w:cs="Arial"/>
                <w:sz w:val="18"/>
                <w:szCs w:val="18"/>
              </w:rPr>
            </w:pPr>
            <w:r>
              <w:rPr>
                <w:rFonts w:ascii="Arial" w:hAnsi="Arial" w:cs="Arial"/>
                <w:sz w:val="18"/>
                <w:szCs w:val="18"/>
              </w:rPr>
              <w:t>M5E2</w:t>
            </w:r>
          </w:p>
        </w:tc>
        <w:tc>
          <w:tcPr>
            <w:tcW w:w="861" w:type="pct"/>
          </w:tcPr>
          <w:p w14:paraId="1CAA8500" w14:textId="77777777" w:rsidR="001B740B" w:rsidRPr="005A765F"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54BD225F"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153Eu</w:t>
            </w:r>
          </w:p>
        </w:tc>
      </w:tr>
      <w:tr w:rsidR="001B740B" w:rsidRPr="005A765F" w14:paraId="24B2B23E" w14:textId="77777777" w:rsidTr="008D5C8C">
        <w:trPr>
          <w:trHeight w:val="57"/>
        </w:trPr>
        <w:tc>
          <w:tcPr>
            <w:tcW w:w="1564" w:type="pct"/>
            <w:tcMar>
              <w:top w:w="72" w:type="dxa"/>
              <w:left w:w="72" w:type="dxa"/>
              <w:bottom w:w="72" w:type="dxa"/>
              <w:right w:w="72" w:type="dxa"/>
            </w:tcMar>
            <w:vAlign w:val="center"/>
          </w:tcPr>
          <w:p w14:paraId="03502D0B" w14:textId="77777777" w:rsidR="001B740B" w:rsidRPr="005A765F" w:rsidRDefault="001B740B" w:rsidP="00DB3031">
            <w:pPr>
              <w:rPr>
                <w:rFonts w:ascii="Arial" w:hAnsi="Arial" w:cs="Arial"/>
                <w:sz w:val="18"/>
                <w:szCs w:val="18"/>
              </w:rPr>
            </w:pPr>
            <w:r>
              <w:rPr>
                <w:rFonts w:ascii="Arial" w:hAnsi="Arial" w:cs="Arial"/>
                <w:sz w:val="18"/>
                <w:szCs w:val="18"/>
              </w:rPr>
              <w:t>Dendritic cells</w:t>
            </w:r>
          </w:p>
        </w:tc>
        <w:tc>
          <w:tcPr>
            <w:tcW w:w="1096" w:type="pct"/>
            <w:tcBorders>
              <w:left w:val="nil"/>
            </w:tcBorders>
            <w:tcMar>
              <w:top w:w="72" w:type="dxa"/>
              <w:left w:w="72" w:type="dxa"/>
              <w:bottom w:w="72" w:type="dxa"/>
              <w:right w:w="72" w:type="dxa"/>
            </w:tcMar>
            <w:vAlign w:val="center"/>
          </w:tcPr>
          <w:p w14:paraId="35DCA2E3" w14:textId="77777777" w:rsidR="001B740B" w:rsidRPr="005A765F" w:rsidRDefault="001B740B" w:rsidP="00DB3031">
            <w:pPr>
              <w:jc w:val="center"/>
              <w:rPr>
                <w:rFonts w:ascii="Arial" w:hAnsi="Arial" w:cs="Arial"/>
                <w:sz w:val="18"/>
                <w:szCs w:val="18"/>
              </w:rPr>
            </w:pPr>
            <w:r>
              <w:rPr>
                <w:rFonts w:ascii="Arial" w:hAnsi="Arial" w:cs="Arial"/>
                <w:sz w:val="18"/>
                <w:szCs w:val="18"/>
              </w:rPr>
              <w:t>Anti-CD11c</w:t>
            </w:r>
          </w:p>
        </w:tc>
        <w:tc>
          <w:tcPr>
            <w:tcW w:w="704" w:type="pct"/>
            <w:tcMar>
              <w:top w:w="72" w:type="dxa"/>
              <w:left w:w="72" w:type="dxa"/>
              <w:bottom w:w="72" w:type="dxa"/>
              <w:right w:w="72" w:type="dxa"/>
            </w:tcMar>
            <w:vAlign w:val="center"/>
          </w:tcPr>
          <w:p w14:paraId="6C61B887" w14:textId="77777777" w:rsidR="001B740B" w:rsidRPr="005A765F" w:rsidRDefault="001B740B" w:rsidP="00DB3031">
            <w:pPr>
              <w:keepNext/>
              <w:jc w:val="center"/>
              <w:rPr>
                <w:rFonts w:ascii="Arial" w:hAnsi="Arial" w:cs="Arial"/>
                <w:sz w:val="18"/>
                <w:szCs w:val="18"/>
              </w:rPr>
            </w:pPr>
            <w:r>
              <w:rPr>
                <w:rFonts w:ascii="Arial" w:hAnsi="Arial" w:cs="Arial"/>
                <w:sz w:val="18"/>
                <w:szCs w:val="18"/>
              </w:rPr>
              <w:t>c 3.9</w:t>
            </w:r>
          </w:p>
        </w:tc>
        <w:tc>
          <w:tcPr>
            <w:tcW w:w="861" w:type="pct"/>
          </w:tcPr>
          <w:p w14:paraId="7BF1109F" w14:textId="77777777" w:rsidR="001B740B" w:rsidRPr="005A765F"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6A178E15"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143Nd</w:t>
            </w:r>
          </w:p>
        </w:tc>
      </w:tr>
      <w:tr w:rsidR="001B740B" w:rsidRPr="005A765F" w14:paraId="4479AC7B" w14:textId="77777777" w:rsidTr="008D5C8C">
        <w:trPr>
          <w:trHeight w:val="57"/>
        </w:trPr>
        <w:tc>
          <w:tcPr>
            <w:tcW w:w="1564" w:type="pct"/>
            <w:tcMar>
              <w:top w:w="72" w:type="dxa"/>
              <w:left w:w="72" w:type="dxa"/>
              <w:bottom w:w="72" w:type="dxa"/>
              <w:right w:w="72" w:type="dxa"/>
            </w:tcMar>
            <w:vAlign w:val="center"/>
          </w:tcPr>
          <w:p w14:paraId="766CBC9A" w14:textId="77777777" w:rsidR="001B740B" w:rsidRPr="005A765F" w:rsidRDefault="001B740B" w:rsidP="00DB3031">
            <w:pPr>
              <w:rPr>
                <w:rFonts w:ascii="Arial" w:hAnsi="Arial" w:cs="Arial"/>
                <w:sz w:val="18"/>
                <w:szCs w:val="18"/>
              </w:rPr>
            </w:pPr>
            <w:r>
              <w:rPr>
                <w:rFonts w:ascii="Arial" w:hAnsi="Arial" w:cs="Arial"/>
                <w:sz w:val="18"/>
                <w:szCs w:val="18"/>
              </w:rPr>
              <w:t>Macrophages</w:t>
            </w:r>
          </w:p>
        </w:tc>
        <w:tc>
          <w:tcPr>
            <w:tcW w:w="1096" w:type="pct"/>
            <w:tcBorders>
              <w:left w:val="nil"/>
            </w:tcBorders>
            <w:tcMar>
              <w:top w:w="72" w:type="dxa"/>
              <w:left w:w="72" w:type="dxa"/>
              <w:bottom w:w="72" w:type="dxa"/>
              <w:right w:w="72" w:type="dxa"/>
            </w:tcMar>
            <w:vAlign w:val="center"/>
          </w:tcPr>
          <w:p w14:paraId="448C561B" w14:textId="77777777" w:rsidR="001B740B" w:rsidRPr="005A765F" w:rsidRDefault="001B740B" w:rsidP="00DB3031">
            <w:pPr>
              <w:jc w:val="center"/>
              <w:rPr>
                <w:rFonts w:ascii="Arial" w:hAnsi="Arial" w:cs="Arial"/>
                <w:sz w:val="18"/>
                <w:szCs w:val="18"/>
              </w:rPr>
            </w:pPr>
            <w:r>
              <w:rPr>
                <w:rFonts w:ascii="Arial" w:hAnsi="Arial" w:cs="Arial"/>
                <w:sz w:val="18"/>
                <w:szCs w:val="18"/>
              </w:rPr>
              <w:t>Anti-CD68</w:t>
            </w:r>
          </w:p>
        </w:tc>
        <w:tc>
          <w:tcPr>
            <w:tcW w:w="704" w:type="pct"/>
            <w:tcMar>
              <w:top w:w="72" w:type="dxa"/>
              <w:left w:w="72" w:type="dxa"/>
              <w:bottom w:w="72" w:type="dxa"/>
              <w:right w:w="72" w:type="dxa"/>
            </w:tcMar>
            <w:vAlign w:val="center"/>
          </w:tcPr>
          <w:p w14:paraId="56D034E1" w14:textId="77777777" w:rsidR="001B740B" w:rsidRPr="005A765F" w:rsidRDefault="001B740B" w:rsidP="00DB3031">
            <w:pPr>
              <w:keepNext/>
              <w:jc w:val="center"/>
              <w:rPr>
                <w:rFonts w:ascii="Arial" w:hAnsi="Arial" w:cs="Arial"/>
                <w:sz w:val="18"/>
                <w:szCs w:val="18"/>
              </w:rPr>
            </w:pPr>
            <w:r>
              <w:rPr>
                <w:rFonts w:ascii="Arial" w:hAnsi="Arial" w:cs="Arial"/>
                <w:sz w:val="18"/>
                <w:szCs w:val="18"/>
              </w:rPr>
              <w:t>Y1/82A</w:t>
            </w:r>
          </w:p>
        </w:tc>
        <w:tc>
          <w:tcPr>
            <w:tcW w:w="861" w:type="pct"/>
          </w:tcPr>
          <w:p w14:paraId="0C898B3C" w14:textId="77777777" w:rsidR="001B740B" w:rsidRPr="005A765F"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13AF3B11"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144Nd</w:t>
            </w:r>
          </w:p>
        </w:tc>
      </w:tr>
      <w:tr w:rsidR="001B740B" w:rsidRPr="005A765F" w14:paraId="1C787A60" w14:textId="77777777" w:rsidTr="008D5C8C">
        <w:trPr>
          <w:trHeight w:val="57"/>
        </w:trPr>
        <w:tc>
          <w:tcPr>
            <w:tcW w:w="1564" w:type="pct"/>
            <w:tcMar>
              <w:top w:w="72" w:type="dxa"/>
              <w:left w:w="72" w:type="dxa"/>
              <w:bottom w:w="72" w:type="dxa"/>
              <w:right w:w="72" w:type="dxa"/>
            </w:tcMar>
            <w:vAlign w:val="center"/>
          </w:tcPr>
          <w:p w14:paraId="0ADAB218" w14:textId="77777777" w:rsidR="001B740B" w:rsidRDefault="001B740B" w:rsidP="00DB3031">
            <w:pPr>
              <w:rPr>
                <w:rFonts w:ascii="Arial" w:hAnsi="Arial" w:cs="Arial"/>
                <w:sz w:val="18"/>
                <w:szCs w:val="18"/>
              </w:rPr>
            </w:pPr>
            <w:r>
              <w:rPr>
                <w:rFonts w:ascii="Arial" w:hAnsi="Arial" w:cs="Arial"/>
                <w:sz w:val="18"/>
                <w:szCs w:val="18"/>
              </w:rPr>
              <w:t>Eosinophils</w:t>
            </w:r>
          </w:p>
        </w:tc>
        <w:tc>
          <w:tcPr>
            <w:tcW w:w="1096" w:type="pct"/>
            <w:tcBorders>
              <w:left w:val="nil"/>
            </w:tcBorders>
            <w:tcMar>
              <w:top w:w="72" w:type="dxa"/>
              <w:left w:w="72" w:type="dxa"/>
              <w:bottom w:w="72" w:type="dxa"/>
              <w:right w:w="72" w:type="dxa"/>
            </w:tcMar>
            <w:vAlign w:val="center"/>
          </w:tcPr>
          <w:p w14:paraId="02EEFA2B" w14:textId="77777777" w:rsidR="001B740B" w:rsidRDefault="001B740B" w:rsidP="00DB3031">
            <w:pPr>
              <w:jc w:val="center"/>
              <w:rPr>
                <w:rFonts w:ascii="Arial" w:hAnsi="Arial" w:cs="Arial"/>
                <w:sz w:val="18"/>
                <w:szCs w:val="18"/>
              </w:rPr>
            </w:pPr>
            <w:r>
              <w:rPr>
                <w:rFonts w:ascii="Arial" w:hAnsi="Arial" w:cs="Arial"/>
                <w:sz w:val="18"/>
                <w:szCs w:val="18"/>
              </w:rPr>
              <w:t>Anti-CD15</w:t>
            </w:r>
          </w:p>
        </w:tc>
        <w:tc>
          <w:tcPr>
            <w:tcW w:w="704" w:type="pct"/>
            <w:tcMar>
              <w:top w:w="72" w:type="dxa"/>
              <w:left w:w="72" w:type="dxa"/>
              <w:bottom w:w="72" w:type="dxa"/>
              <w:right w:w="72" w:type="dxa"/>
            </w:tcMar>
            <w:vAlign w:val="center"/>
          </w:tcPr>
          <w:p w14:paraId="250006FC" w14:textId="77777777" w:rsidR="001B740B" w:rsidRDefault="001B740B" w:rsidP="00DB3031">
            <w:pPr>
              <w:keepNext/>
              <w:jc w:val="center"/>
              <w:rPr>
                <w:rFonts w:ascii="Arial" w:hAnsi="Arial" w:cs="Arial"/>
                <w:sz w:val="18"/>
                <w:szCs w:val="18"/>
              </w:rPr>
            </w:pPr>
            <w:r>
              <w:rPr>
                <w:rFonts w:ascii="Arial" w:hAnsi="Arial" w:cs="Arial"/>
                <w:sz w:val="18"/>
                <w:szCs w:val="18"/>
              </w:rPr>
              <w:t>W6D3</w:t>
            </w:r>
          </w:p>
        </w:tc>
        <w:tc>
          <w:tcPr>
            <w:tcW w:w="861" w:type="pct"/>
          </w:tcPr>
          <w:p w14:paraId="0D18B058"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0731CC55"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164Dy</w:t>
            </w:r>
          </w:p>
        </w:tc>
      </w:tr>
      <w:tr w:rsidR="001B740B" w:rsidRPr="005A765F" w14:paraId="717867EE" w14:textId="77777777" w:rsidTr="008D5C8C">
        <w:trPr>
          <w:trHeight w:val="57"/>
        </w:trPr>
        <w:tc>
          <w:tcPr>
            <w:tcW w:w="1564" w:type="pct"/>
            <w:tcMar>
              <w:top w:w="72" w:type="dxa"/>
              <w:left w:w="72" w:type="dxa"/>
              <w:bottom w:w="72" w:type="dxa"/>
              <w:right w:w="72" w:type="dxa"/>
            </w:tcMar>
            <w:vAlign w:val="center"/>
          </w:tcPr>
          <w:p w14:paraId="54FB6FC5" w14:textId="77777777" w:rsidR="001B740B" w:rsidRDefault="001B740B" w:rsidP="00DB3031">
            <w:pPr>
              <w:rPr>
                <w:rFonts w:ascii="Arial" w:hAnsi="Arial" w:cs="Arial"/>
                <w:sz w:val="18"/>
                <w:szCs w:val="18"/>
              </w:rPr>
            </w:pPr>
            <w:r>
              <w:rPr>
                <w:rFonts w:ascii="Arial" w:hAnsi="Arial" w:cs="Arial"/>
                <w:sz w:val="18"/>
                <w:szCs w:val="18"/>
              </w:rPr>
              <w:t>T regs</w:t>
            </w:r>
          </w:p>
        </w:tc>
        <w:tc>
          <w:tcPr>
            <w:tcW w:w="1096" w:type="pct"/>
            <w:tcBorders>
              <w:left w:val="nil"/>
            </w:tcBorders>
            <w:tcMar>
              <w:top w:w="72" w:type="dxa"/>
              <w:left w:w="72" w:type="dxa"/>
              <w:bottom w:w="72" w:type="dxa"/>
              <w:right w:w="72" w:type="dxa"/>
            </w:tcMar>
            <w:vAlign w:val="center"/>
          </w:tcPr>
          <w:p w14:paraId="4CFBA990" w14:textId="77777777" w:rsidR="001B740B" w:rsidRDefault="001B740B" w:rsidP="00DB3031">
            <w:pPr>
              <w:jc w:val="center"/>
              <w:rPr>
                <w:rFonts w:ascii="Arial" w:hAnsi="Arial" w:cs="Arial"/>
                <w:sz w:val="18"/>
                <w:szCs w:val="18"/>
              </w:rPr>
            </w:pPr>
            <w:r>
              <w:rPr>
                <w:rFonts w:ascii="Arial" w:hAnsi="Arial" w:cs="Arial"/>
                <w:sz w:val="18"/>
                <w:szCs w:val="18"/>
              </w:rPr>
              <w:t>Anti-CD25</w:t>
            </w:r>
          </w:p>
        </w:tc>
        <w:tc>
          <w:tcPr>
            <w:tcW w:w="704" w:type="pct"/>
            <w:tcMar>
              <w:top w:w="72" w:type="dxa"/>
              <w:left w:w="72" w:type="dxa"/>
              <w:bottom w:w="72" w:type="dxa"/>
              <w:right w:w="72" w:type="dxa"/>
            </w:tcMar>
            <w:vAlign w:val="center"/>
          </w:tcPr>
          <w:p w14:paraId="6DA4E0B6" w14:textId="77777777" w:rsidR="001B740B" w:rsidRDefault="001B740B" w:rsidP="00DB3031">
            <w:pPr>
              <w:keepNext/>
              <w:jc w:val="center"/>
              <w:rPr>
                <w:rFonts w:ascii="Arial" w:hAnsi="Arial" w:cs="Arial"/>
                <w:sz w:val="18"/>
                <w:szCs w:val="18"/>
              </w:rPr>
            </w:pPr>
            <w:r>
              <w:rPr>
                <w:rFonts w:ascii="Arial" w:hAnsi="Arial" w:cs="Arial"/>
                <w:sz w:val="18"/>
                <w:szCs w:val="18"/>
              </w:rPr>
              <w:t>BC96</w:t>
            </w:r>
          </w:p>
        </w:tc>
        <w:tc>
          <w:tcPr>
            <w:tcW w:w="861" w:type="pct"/>
          </w:tcPr>
          <w:p w14:paraId="694D996E"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6103FFC7"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169Tm</w:t>
            </w:r>
          </w:p>
        </w:tc>
      </w:tr>
      <w:tr w:rsidR="001B740B" w:rsidRPr="005A765F" w14:paraId="5FFDAD0F" w14:textId="77777777" w:rsidTr="008D5C8C">
        <w:trPr>
          <w:trHeight w:val="57"/>
        </w:trPr>
        <w:tc>
          <w:tcPr>
            <w:tcW w:w="1564" w:type="pct"/>
            <w:tcMar>
              <w:top w:w="72" w:type="dxa"/>
              <w:left w:w="72" w:type="dxa"/>
              <w:bottom w:w="72" w:type="dxa"/>
              <w:right w:w="72" w:type="dxa"/>
            </w:tcMar>
            <w:vAlign w:val="center"/>
          </w:tcPr>
          <w:p w14:paraId="33381238" w14:textId="77777777" w:rsidR="001B740B" w:rsidRDefault="001B740B" w:rsidP="00DB3031">
            <w:pPr>
              <w:rPr>
                <w:rFonts w:ascii="Arial" w:hAnsi="Arial" w:cs="Arial"/>
                <w:sz w:val="18"/>
                <w:szCs w:val="18"/>
              </w:rPr>
            </w:pPr>
            <w:r>
              <w:rPr>
                <w:rFonts w:ascii="Arial" w:hAnsi="Arial" w:cs="Arial"/>
                <w:sz w:val="18"/>
                <w:szCs w:val="18"/>
              </w:rPr>
              <w:t>Neutrophils</w:t>
            </w:r>
          </w:p>
        </w:tc>
        <w:tc>
          <w:tcPr>
            <w:tcW w:w="1096" w:type="pct"/>
            <w:tcBorders>
              <w:left w:val="nil"/>
            </w:tcBorders>
            <w:tcMar>
              <w:top w:w="72" w:type="dxa"/>
              <w:left w:w="72" w:type="dxa"/>
              <w:bottom w:w="72" w:type="dxa"/>
              <w:right w:w="72" w:type="dxa"/>
            </w:tcMar>
            <w:vAlign w:val="center"/>
          </w:tcPr>
          <w:p w14:paraId="091FB275" w14:textId="77777777" w:rsidR="001B740B" w:rsidRDefault="001B740B" w:rsidP="00DB3031">
            <w:pPr>
              <w:jc w:val="center"/>
              <w:rPr>
                <w:rFonts w:ascii="Arial" w:hAnsi="Arial" w:cs="Arial"/>
                <w:sz w:val="18"/>
                <w:szCs w:val="18"/>
              </w:rPr>
            </w:pPr>
            <w:r>
              <w:rPr>
                <w:rFonts w:ascii="Arial" w:hAnsi="Arial" w:cs="Arial"/>
                <w:sz w:val="18"/>
                <w:szCs w:val="18"/>
              </w:rPr>
              <w:t>Anti-CD66b</w:t>
            </w:r>
          </w:p>
        </w:tc>
        <w:tc>
          <w:tcPr>
            <w:tcW w:w="704" w:type="pct"/>
            <w:tcMar>
              <w:top w:w="72" w:type="dxa"/>
              <w:left w:w="72" w:type="dxa"/>
              <w:bottom w:w="72" w:type="dxa"/>
              <w:right w:w="72" w:type="dxa"/>
            </w:tcMar>
            <w:vAlign w:val="center"/>
          </w:tcPr>
          <w:p w14:paraId="200DEA41" w14:textId="77777777" w:rsidR="001B740B" w:rsidRDefault="001B740B" w:rsidP="00DB3031">
            <w:pPr>
              <w:keepNext/>
              <w:jc w:val="center"/>
              <w:rPr>
                <w:rFonts w:ascii="Arial" w:hAnsi="Arial" w:cs="Arial"/>
                <w:sz w:val="18"/>
                <w:szCs w:val="18"/>
              </w:rPr>
            </w:pPr>
            <w:r>
              <w:rPr>
                <w:rFonts w:ascii="Arial" w:hAnsi="Arial" w:cs="Arial"/>
                <w:sz w:val="18"/>
                <w:szCs w:val="18"/>
              </w:rPr>
              <w:t>6/40c</w:t>
            </w:r>
          </w:p>
        </w:tc>
        <w:tc>
          <w:tcPr>
            <w:tcW w:w="861" w:type="pct"/>
          </w:tcPr>
          <w:p w14:paraId="50E0787C" w14:textId="77777777" w:rsidR="001B740B" w:rsidRDefault="001B740B" w:rsidP="00DB3031">
            <w:pPr>
              <w:keepNext/>
              <w:jc w:val="center"/>
              <w:rPr>
                <w:rFonts w:ascii="Arial" w:hAnsi="Arial" w:cs="Arial"/>
                <w:sz w:val="18"/>
                <w:szCs w:val="18"/>
                <w:lang w:val="en-US"/>
              </w:rPr>
            </w:pPr>
            <w:r>
              <w:rPr>
                <w:rFonts w:ascii="Arial" w:hAnsi="Arial" w:cs="Arial"/>
                <w:sz w:val="18"/>
                <w:szCs w:val="18"/>
                <w:lang w:val="en-US"/>
              </w:rPr>
              <w:t>BioLegend</w:t>
            </w:r>
          </w:p>
        </w:tc>
        <w:tc>
          <w:tcPr>
            <w:tcW w:w="775" w:type="pct"/>
            <w:vAlign w:val="center"/>
          </w:tcPr>
          <w:p w14:paraId="4E7B01B7" w14:textId="77777777" w:rsidR="001B740B" w:rsidRDefault="001B740B" w:rsidP="008D5C8C">
            <w:pPr>
              <w:keepNext/>
              <w:jc w:val="center"/>
              <w:rPr>
                <w:rFonts w:ascii="Arial" w:hAnsi="Arial" w:cs="Arial"/>
                <w:sz w:val="18"/>
                <w:szCs w:val="18"/>
                <w:lang w:val="en-US"/>
              </w:rPr>
            </w:pPr>
            <w:r>
              <w:rPr>
                <w:rFonts w:ascii="Arial" w:hAnsi="Arial" w:cs="Arial"/>
                <w:sz w:val="18"/>
                <w:szCs w:val="18"/>
                <w:lang w:val="en-US"/>
              </w:rPr>
              <w:t>209Bi</w:t>
            </w:r>
          </w:p>
        </w:tc>
      </w:tr>
    </w:tbl>
    <w:p w14:paraId="1C4E0053" w14:textId="77777777" w:rsidR="008D5C8C" w:rsidRDefault="008D5C8C" w:rsidP="008D5C8C">
      <w:pPr>
        <w:pStyle w:val="Legenda"/>
        <w:rPr>
          <w:b/>
          <w:bCs/>
          <w:i w:val="0"/>
          <w:iCs w:val="0"/>
          <w:color w:val="000000" w:themeColor="text1"/>
          <w:sz w:val="20"/>
          <w:szCs w:val="20"/>
        </w:rPr>
      </w:pPr>
    </w:p>
    <w:p w14:paraId="4EEEB84B" w14:textId="59D0E5A5" w:rsidR="001B740B" w:rsidRPr="008D5C8C" w:rsidRDefault="008D5C8C" w:rsidP="008D5C8C">
      <w:pPr>
        <w:pStyle w:val="Legenda"/>
        <w:rPr>
          <w:i w:val="0"/>
          <w:iCs w:val="0"/>
          <w:color w:val="000000" w:themeColor="text1"/>
          <w:sz w:val="20"/>
          <w:szCs w:val="20"/>
        </w:rPr>
      </w:pPr>
      <w:r w:rsidRPr="008D5C8C">
        <w:rPr>
          <w:b/>
          <w:bCs/>
          <w:i w:val="0"/>
          <w:iCs w:val="0"/>
          <w:color w:val="000000" w:themeColor="text1"/>
          <w:sz w:val="20"/>
          <w:szCs w:val="20"/>
        </w:rPr>
        <w:t>Table S</w:t>
      </w:r>
      <w:r w:rsidRPr="008D5C8C">
        <w:rPr>
          <w:b/>
          <w:bCs/>
          <w:i w:val="0"/>
          <w:iCs w:val="0"/>
          <w:color w:val="000000" w:themeColor="text1"/>
          <w:sz w:val="20"/>
          <w:szCs w:val="20"/>
        </w:rPr>
        <w:fldChar w:fldCharType="begin"/>
      </w:r>
      <w:r w:rsidRPr="008D5C8C">
        <w:rPr>
          <w:b/>
          <w:bCs/>
          <w:i w:val="0"/>
          <w:iCs w:val="0"/>
          <w:color w:val="000000" w:themeColor="text1"/>
          <w:sz w:val="20"/>
          <w:szCs w:val="20"/>
        </w:rPr>
        <w:instrText xml:space="preserve"> SEQ Table_S \* ARABIC </w:instrText>
      </w:r>
      <w:r w:rsidRPr="008D5C8C">
        <w:rPr>
          <w:b/>
          <w:bCs/>
          <w:i w:val="0"/>
          <w:iCs w:val="0"/>
          <w:color w:val="000000" w:themeColor="text1"/>
          <w:sz w:val="20"/>
          <w:szCs w:val="20"/>
        </w:rPr>
        <w:fldChar w:fldCharType="separate"/>
      </w:r>
      <w:r w:rsidR="00966118">
        <w:rPr>
          <w:b/>
          <w:bCs/>
          <w:i w:val="0"/>
          <w:iCs w:val="0"/>
          <w:noProof/>
          <w:color w:val="000000" w:themeColor="text1"/>
          <w:sz w:val="20"/>
          <w:szCs w:val="20"/>
        </w:rPr>
        <w:t>1</w:t>
      </w:r>
      <w:r w:rsidRPr="008D5C8C">
        <w:rPr>
          <w:b/>
          <w:bCs/>
          <w:i w:val="0"/>
          <w:iCs w:val="0"/>
          <w:color w:val="000000" w:themeColor="text1"/>
          <w:sz w:val="20"/>
          <w:szCs w:val="20"/>
        </w:rPr>
        <w:fldChar w:fldCharType="end"/>
      </w:r>
      <w:r w:rsidRPr="008D5C8C">
        <w:rPr>
          <w:i w:val="0"/>
          <w:iCs w:val="0"/>
          <w:color w:val="000000" w:themeColor="text1"/>
          <w:sz w:val="20"/>
          <w:szCs w:val="20"/>
        </w:rPr>
        <w:t xml:space="preserve"> </w:t>
      </w:r>
      <w:r w:rsidRPr="008D5C8C">
        <w:rPr>
          <w:rStyle w:val="Pogrubienie"/>
          <w:rFonts w:eastAsiaTheme="majorEastAsia"/>
          <w:i w:val="0"/>
          <w:iCs w:val="0"/>
          <w:color w:val="000000" w:themeColor="text1"/>
          <w:sz w:val="20"/>
          <w:szCs w:val="20"/>
        </w:rPr>
        <w:t>Metal-conjugated antibody panel for mass cytometry profiling of breast tumor architecture.</w:t>
      </w:r>
    </w:p>
    <w:sectPr w:rsidR="001B740B" w:rsidRPr="008D5C8C" w:rsidSect="00235B5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AE"/>
    <w:rsid w:val="00040066"/>
    <w:rsid w:val="00061D17"/>
    <w:rsid w:val="000822FC"/>
    <w:rsid w:val="000A3350"/>
    <w:rsid w:val="000B0ABE"/>
    <w:rsid w:val="000B279B"/>
    <w:rsid w:val="000D2CE1"/>
    <w:rsid w:val="000E00A9"/>
    <w:rsid w:val="000E5BB5"/>
    <w:rsid w:val="000F6F99"/>
    <w:rsid w:val="00101646"/>
    <w:rsid w:val="0014077A"/>
    <w:rsid w:val="00143DD2"/>
    <w:rsid w:val="00176B36"/>
    <w:rsid w:val="001A228A"/>
    <w:rsid w:val="001B3969"/>
    <w:rsid w:val="001B558F"/>
    <w:rsid w:val="001B740B"/>
    <w:rsid w:val="001F0DE3"/>
    <w:rsid w:val="002070D1"/>
    <w:rsid w:val="0022270C"/>
    <w:rsid w:val="00235B5F"/>
    <w:rsid w:val="0024334F"/>
    <w:rsid w:val="002519EB"/>
    <w:rsid w:val="00261174"/>
    <w:rsid w:val="00261A2F"/>
    <w:rsid w:val="002916F9"/>
    <w:rsid w:val="002A5A04"/>
    <w:rsid w:val="002B63C1"/>
    <w:rsid w:val="002D7DB9"/>
    <w:rsid w:val="002E2E9F"/>
    <w:rsid w:val="00314747"/>
    <w:rsid w:val="00334086"/>
    <w:rsid w:val="00341E39"/>
    <w:rsid w:val="0037598F"/>
    <w:rsid w:val="00391082"/>
    <w:rsid w:val="003951BE"/>
    <w:rsid w:val="00395B36"/>
    <w:rsid w:val="003D42FB"/>
    <w:rsid w:val="003D675E"/>
    <w:rsid w:val="003F6C30"/>
    <w:rsid w:val="00413239"/>
    <w:rsid w:val="00445ADD"/>
    <w:rsid w:val="00460D1E"/>
    <w:rsid w:val="00466B77"/>
    <w:rsid w:val="00484FD5"/>
    <w:rsid w:val="0048736A"/>
    <w:rsid w:val="00492349"/>
    <w:rsid w:val="004A1D06"/>
    <w:rsid w:val="004A59B2"/>
    <w:rsid w:val="004B0A69"/>
    <w:rsid w:val="004B6CC3"/>
    <w:rsid w:val="004C1CE6"/>
    <w:rsid w:val="004C2FCF"/>
    <w:rsid w:val="004D4D80"/>
    <w:rsid w:val="004F41ED"/>
    <w:rsid w:val="005273CC"/>
    <w:rsid w:val="00527D35"/>
    <w:rsid w:val="00554FBF"/>
    <w:rsid w:val="005603B7"/>
    <w:rsid w:val="00572BE8"/>
    <w:rsid w:val="00575152"/>
    <w:rsid w:val="00587022"/>
    <w:rsid w:val="00594BAE"/>
    <w:rsid w:val="00595537"/>
    <w:rsid w:val="005A1780"/>
    <w:rsid w:val="005E21E6"/>
    <w:rsid w:val="00630DDE"/>
    <w:rsid w:val="006425B4"/>
    <w:rsid w:val="00665DB3"/>
    <w:rsid w:val="00667B5A"/>
    <w:rsid w:val="00696FC3"/>
    <w:rsid w:val="006A1D1B"/>
    <w:rsid w:val="00733F2C"/>
    <w:rsid w:val="007474CC"/>
    <w:rsid w:val="00756A28"/>
    <w:rsid w:val="00760266"/>
    <w:rsid w:val="00776C49"/>
    <w:rsid w:val="0078168A"/>
    <w:rsid w:val="007A2286"/>
    <w:rsid w:val="007A7B2B"/>
    <w:rsid w:val="007C5360"/>
    <w:rsid w:val="007E364F"/>
    <w:rsid w:val="008170AF"/>
    <w:rsid w:val="00842000"/>
    <w:rsid w:val="00843808"/>
    <w:rsid w:val="00844971"/>
    <w:rsid w:val="00866C1F"/>
    <w:rsid w:val="008732C2"/>
    <w:rsid w:val="008837FA"/>
    <w:rsid w:val="00893D96"/>
    <w:rsid w:val="00896821"/>
    <w:rsid w:val="008A38AD"/>
    <w:rsid w:val="008A4CAE"/>
    <w:rsid w:val="008A7853"/>
    <w:rsid w:val="008B2DFA"/>
    <w:rsid w:val="008D1D94"/>
    <w:rsid w:val="008D5573"/>
    <w:rsid w:val="008D5C8C"/>
    <w:rsid w:val="00916DA3"/>
    <w:rsid w:val="0093498D"/>
    <w:rsid w:val="00961D50"/>
    <w:rsid w:val="00961DDD"/>
    <w:rsid w:val="00965D2C"/>
    <w:rsid w:val="00966118"/>
    <w:rsid w:val="009714FB"/>
    <w:rsid w:val="00996755"/>
    <w:rsid w:val="009B24A2"/>
    <w:rsid w:val="009C45C3"/>
    <w:rsid w:val="009D2024"/>
    <w:rsid w:val="00A20E56"/>
    <w:rsid w:val="00A94D5F"/>
    <w:rsid w:val="00AA5D9C"/>
    <w:rsid w:val="00AB267A"/>
    <w:rsid w:val="00AB388A"/>
    <w:rsid w:val="00AC6414"/>
    <w:rsid w:val="00B006FF"/>
    <w:rsid w:val="00B11B60"/>
    <w:rsid w:val="00B1468A"/>
    <w:rsid w:val="00B31DAE"/>
    <w:rsid w:val="00B42727"/>
    <w:rsid w:val="00B44EEE"/>
    <w:rsid w:val="00B55DA0"/>
    <w:rsid w:val="00B637BC"/>
    <w:rsid w:val="00B760B8"/>
    <w:rsid w:val="00B8780D"/>
    <w:rsid w:val="00B93DAA"/>
    <w:rsid w:val="00B94AC9"/>
    <w:rsid w:val="00BA1811"/>
    <w:rsid w:val="00BA48FA"/>
    <w:rsid w:val="00BC09A1"/>
    <w:rsid w:val="00BC44B4"/>
    <w:rsid w:val="00BF4657"/>
    <w:rsid w:val="00C20FAD"/>
    <w:rsid w:val="00C52D9E"/>
    <w:rsid w:val="00C60EB3"/>
    <w:rsid w:val="00C62B96"/>
    <w:rsid w:val="00C66DBD"/>
    <w:rsid w:val="00C810D8"/>
    <w:rsid w:val="00C82A7E"/>
    <w:rsid w:val="00CB280B"/>
    <w:rsid w:val="00CC47EF"/>
    <w:rsid w:val="00CD0597"/>
    <w:rsid w:val="00CE7A8B"/>
    <w:rsid w:val="00CF1E84"/>
    <w:rsid w:val="00CF6774"/>
    <w:rsid w:val="00D0699E"/>
    <w:rsid w:val="00D07C65"/>
    <w:rsid w:val="00D274A4"/>
    <w:rsid w:val="00D346B8"/>
    <w:rsid w:val="00D367D7"/>
    <w:rsid w:val="00D50057"/>
    <w:rsid w:val="00D60FC7"/>
    <w:rsid w:val="00D705CA"/>
    <w:rsid w:val="00D7340F"/>
    <w:rsid w:val="00D96392"/>
    <w:rsid w:val="00DA3F5F"/>
    <w:rsid w:val="00DA63C1"/>
    <w:rsid w:val="00DB32B5"/>
    <w:rsid w:val="00DC27B9"/>
    <w:rsid w:val="00DD2801"/>
    <w:rsid w:val="00DE01ED"/>
    <w:rsid w:val="00E05922"/>
    <w:rsid w:val="00E12E3C"/>
    <w:rsid w:val="00E15D13"/>
    <w:rsid w:val="00E21CBF"/>
    <w:rsid w:val="00E37177"/>
    <w:rsid w:val="00E63A72"/>
    <w:rsid w:val="00E6547A"/>
    <w:rsid w:val="00E723B5"/>
    <w:rsid w:val="00E80408"/>
    <w:rsid w:val="00EC1929"/>
    <w:rsid w:val="00ED3281"/>
    <w:rsid w:val="00ED5FE0"/>
    <w:rsid w:val="00F070D3"/>
    <w:rsid w:val="00F42D97"/>
    <w:rsid w:val="00F451EC"/>
    <w:rsid w:val="00F57990"/>
    <w:rsid w:val="00F6101D"/>
    <w:rsid w:val="00F7701A"/>
    <w:rsid w:val="00FE192A"/>
    <w:rsid w:val="00FE53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01BA"/>
  <w15:chartTrackingRefBased/>
  <w15:docId w15:val="{3C342963-317A-2949-BF2A-A4850F05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7D35"/>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594BAE"/>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Nagwek2">
    <w:name w:val="heading 2"/>
    <w:basedOn w:val="Normalny"/>
    <w:next w:val="Normalny"/>
    <w:link w:val="Nagwek2Znak"/>
    <w:uiPriority w:val="9"/>
    <w:semiHidden/>
    <w:unhideWhenUsed/>
    <w:qFormat/>
    <w:rsid w:val="00594BAE"/>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Nagwek3">
    <w:name w:val="heading 3"/>
    <w:basedOn w:val="Normalny"/>
    <w:next w:val="Normalny"/>
    <w:link w:val="Nagwek3Znak"/>
    <w:uiPriority w:val="9"/>
    <w:semiHidden/>
    <w:unhideWhenUsed/>
    <w:qFormat/>
    <w:rsid w:val="00594BAE"/>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Nagwek4">
    <w:name w:val="heading 4"/>
    <w:basedOn w:val="Normalny"/>
    <w:next w:val="Normalny"/>
    <w:link w:val="Nagwek4Znak"/>
    <w:uiPriority w:val="9"/>
    <w:semiHidden/>
    <w:unhideWhenUsed/>
    <w:qFormat/>
    <w:rsid w:val="00594BAE"/>
    <w:pPr>
      <w:keepNext/>
      <w:keepLines/>
      <w:spacing w:before="80" w:after="40"/>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Nagwek5">
    <w:name w:val="heading 5"/>
    <w:basedOn w:val="Normalny"/>
    <w:next w:val="Normalny"/>
    <w:link w:val="Nagwek5Znak"/>
    <w:uiPriority w:val="9"/>
    <w:semiHidden/>
    <w:unhideWhenUsed/>
    <w:qFormat/>
    <w:rsid w:val="00594BAE"/>
    <w:pPr>
      <w:keepNext/>
      <w:keepLines/>
      <w:spacing w:before="80" w:after="40"/>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Nagwek6">
    <w:name w:val="heading 6"/>
    <w:basedOn w:val="Normalny"/>
    <w:next w:val="Normalny"/>
    <w:link w:val="Nagwek6Znak"/>
    <w:uiPriority w:val="9"/>
    <w:semiHidden/>
    <w:unhideWhenUsed/>
    <w:qFormat/>
    <w:rsid w:val="00594BAE"/>
    <w:pPr>
      <w:keepNext/>
      <w:keepLines/>
      <w:spacing w:before="40"/>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Nagwek7">
    <w:name w:val="heading 7"/>
    <w:basedOn w:val="Normalny"/>
    <w:next w:val="Normalny"/>
    <w:link w:val="Nagwek7Znak"/>
    <w:uiPriority w:val="9"/>
    <w:semiHidden/>
    <w:unhideWhenUsed/>
    <w:qFormat/>
    <w:rsid w:val="00594BAE"/>
    <w:pPr>
      <w:keepNext/>
      <w:keepLines/>
      <w:spacing w:before="40"/>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Nagwek8">
    <w:name w:val="heading 8"/>
    <w:basedOn w:val="Normalny"/>
    <w:next w:val="Normalny"/>
    <w:link w:val="Nagwek8Znak"/>
    <w:uiPriority w:val="9"/>
    <w:semiHidden/>
    <w:unhideWhenUsed/>
    <w:qFormat/>
    <w:rsid w:val="00594BAE"/>
    <w:pPr>
      <w:keepNext/>
      <w:keepLines/>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Nagwek9">
    <w:name w:val="heading 9"/>
    <w:basedOn w:val="Normalny"/>
    <w:next w:val="Normalny"/>
    <w:link w:val="Nagwek9Znak"/>
    <w:uiPriority w:val="9"/>
    <w:semiHidden/>
    <w:unhideWhenUsed/>
    <w:qFormat/>
    <w:rsid w:val="00594BAE"/>
    <w:pPr>
      <w:keepNext/>
      <w:keepLines/>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94BAE"/>
    <w:rPr>
      <w:rFonts w:asciiTheme="majorHAnsi" w:eastAsiaTheme="majorEastAsia" w:hAnsiTheme="majorHAnsi" w:cstheme="majorBidi"/>
      <w:color w:val="0F4761" w:themeColor="accent1" w:themeShade="BF"/>
      <w:sz w:val="40"/>
      <w:szCs w:val="40"/>
      <w:lang w:val="en-US"/>
    </w:rPr>
  </w:style>
  <w:style w:type="character" w:customStyle="1" w:styleId="Nagwek2Znak">
    <w:name w:val="Nagłówek 2 Znak"/>
    <w:basedOn w:val="Domylnaczcionkaakapitu"/>
    <w:link w:val="Nagwek2"/>
    <w:uiPriority w:val="9"/>
    <w:semiHidden/>
    <w:rsid w:val="00594BAE"/>
    <w:rPr>
      <w:rFonts w:asciiTheme="majorHAnsi" w:eastAsiaTheme="majorEastAsia" w:hAnsiTheme="majorHAnsi" w:cstheme="majorBidi"/>
      <w:color w:val="0F4761" w:themeColor="accent1" w:themeShade="BF"/>
      <w:sz w:val="32"/>
      <w:szCs w:val="32"/>
      <w:lang w:val="en-US"/>
    </w:rPr>
  </w:style>
  <w:style w:type="character" w:customStyle="1" w:styleId="Nagwek3Znak">
    <w:name w:val="Nagłówek 3 Znak"/>
    <w:basedOn w:val="Domylnaczcionkaakapitu"/>
    <w:link w:val="Nagwek3"/>
    <w:uiPriority w:val="9"/>
    <w:semiHidden/>
    <w:rsid w:val="00594BAE"/>
    <w:rPr>
      <w:rFonts w:eastAsiaTheme="majorEastAsia" w:cstheme="majorBidi"/>
      <w:color w:val="0F4761" w:themeColor="accent1" w:themeShade="BF"/>
      <w:sz w:val="28"/>
      <w:szCs w:val="28"/>
      <w:lang w:val="en-US"/>
    </w:rPr>
  </w:style>
  <w:style w:type="character" w:customStyle="1" w:styleId="Nagwek4Znak">
    <w:name w:val="Nagłówek 4 Znak"/>
    <w:basedOn w:val="Domylnaczcionkaakapitu"/>
    <w:link w:val="Nagwek4"/>
    <w:uiPriority w:val="9"/>
    <w:semiHidden/>
    <w:rsid w:val="00594BAE"/>
    <w:rPr>
      <w:rFonts w:eastAsiaTheme="majorEastAsia" w:cstheme="majorBidi"/>
      <w:i/>
      <w:iCs/>
      <w:color w:val="0F4761" w:themeColor="accent1" w:themeShade="BF"/>
      <w:lang w:val="en-US"/>
    </w:rPr>
  </w:style>
  <w:style w:type="character" w:customStyle="1" w:styleId="Nagwek5Znak">
    <w:name w:val="Nagłówek 5 Znak"/>
    <w:basedOn w:val="Domylnaczcionkaakapitu"/>
    <w:link w:val="Nagwek5"/>
    <w:uiPriority w:val="9"/>
    <w:semiHidden/>
    <w:rsid w:val="00594BAE"/>
    <w:rPr>
      <w:rFonts w:eastAsiaTheme="majorEastAsia" w:cstheme="majorBidi"/>
      <w:color w:val="0F4761" w:themeColor="accent1" w:themeShade="BF"/>
      <w:lang w:val="en-US"/>
    </w:rPr>
  </w:style>
  <w:style w:type="character" w:customStyle="1" w:styleId="Nagwek6Znak">
    <w:name w:val="Nagłówek 6 Znak"/>
    <w:basedOn w:val="Domylnaczcionkaakapitu"/>
    <w:link w:val="Nagwek6"/>
    <w:uiPriority w:val="9"/>
    <w:semiHidden/>
    <w:rsid w:val="00594BAE"/>
    <w:rPr>
      <w:rFonts w:eastAsiaTheme="majorEastAsia" w:cstheme="majorBidi"/>
      <w:i/>
      <w:iCs/>
      <w:color w:val="595959" w:themeColor="text1" w:themeTint="A6"/>
      <w:lang w:val="en-US"/>
    </w:rPr>
  </w:style>
  <w:style w:type="character" w:customStyle="1" w:styleId="Nagwek7Znak">
    <w:name w:val="Nagłówek 7 Znak"/>
    <w:basedOn w:val="Domylnaczcionkaakapitu"/>
    <w:link w:val="Nagwek7"/>
    <w:uiPriority w:val="9"/>
    <w:semiHidden/>
    <w:rsid w:val="00594BAE"/>
    <w:rPr>
      <w:rFonts w:eastAsiaTheme="majorEastAsia" w:cstheme="majorBidi"/>
      <w:color w:val="595959" w:themeColor="text1" w:themeTint="A6"/>
      <w:lang w:val="en-US"/>
    </w:rPr>
  </w:style>
  <w:style w:type="character" w:customStyle="1" w:styleId="Nagwek8Znak">
    <w:name w:val="Nagłówek 8 Znak"/>
    <w:basedOn w:val="Domylnaczcionkaakapitu"/>
    <w:link w:val="Nagwek8"/>
    <w:uiPriority w:val="9"/>
    <w:semiHidden/>
    <w:rsid w:val="00594BAE"/>
    <w:rPr>
      <w:rFonts w:eastAsiaTheme="majorEastAsia" w:cstheme="majorBidi"/>
      <w:i/>
      <w:iCs/>
      <w:color w:val="272727" w:themeColor="text1" w:themeTint="D8"/>
      <w:lang w:val="en-US"/>
    </w:rPr>
  </w:style>
  <w:style w:type="character" w:customStyle="1" w:styleId="Nagwek9Znak">
    <w:name w:val="Nagłówek 9 Znak"/>
    <w:basedOn w:val="Domylnaczcionkaakapitu"/>
    <w:link w:val="Nagwek9"/>
    <w:uiPriority w:val="9"/>
    <w:semiHidden/>
    <w:rsid w:val="00594BAE"/>
    <w:rPr>
      <w:rFonts w:eastAsiaTheme="majorEastAsia" w:cstheme="majorBidi"/>
      <w:color w:val="272727" w:themeColor="text1" w:themeTint="D8"/>
      <w:lang w:val="en-US"/>
    </w:rPr>
  </w:style>
  <w:style w:type="paragraph" w:styleId="Tytu">
    <w:name w:val="Title"/>
    <w:basedOn w:val="Normalny"/>
    <w:next w:val="Normalny"/>
    <w:link w:val="TytuZnak"/>
    <w:uiPriority w:val="10"/>
    <w:qFormat/>
    <w:rsid w:val="00594BAE"/>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ytuZnak">
    <w:name w:val="Tytuł Znak"/>
    <w:basedOn w:val="Domylnaczcionkaakapitu"/>
    <w:link w:val="Tytu"/>
    <w:uiPriority w:val="10"/>
    <w:rsid w:val="00594BAE"/>
    <w:rPr>
      <w:rFonts w:asciiTheme="majorHAnsi" w:eastAsiaTheme="majorEastAsia" w:hAnsiTheme="majorHAnsi" w:cstheme="majorBidi"/>
      <w:spacing w:val="-10"/>
      <w:kern w:val="28"/>
      <w:sz w:val="56"/>
      <w:szCs w:val="56"/>
      <w:lang w:val="en-US"/>
    </w:rPr>
  </w:style>
  <w:style w:type="paragraph" w:styleId="Podtytu">
    <w:name w:val="Subtitle"/>
    <w:basedOn w:val="Normalny"/>
    <w:next w:val="Normalny"/>
    <w:link w:val="PodtytuZnak"/>
    <w:uiPriority w:val="11"/>
    <w:qFormat/>
    <w:rsid w:val="00594BAE"/>
    <w:pPr>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PodtytuZnak">
    <w:name w:val="Podtytuł Znak"/>
    <w:basedOn w:val="Domylnaczcionkaakapitu"/>
    <w:link w:val="Podtytu"/>
    <w:uiPriority w:val="11"/>
    <w:rsid w:val="00594BAE"/>
    <w:rPr>
      <w:rFonts w:eastAsiaTheme="majorEastAsia" w:cstheme="majorBidi"/>
      <w:color w:val="595959" w:themeColor="text1" w:themeTint="A6"/>
      <w:spacing w:val="15"/>
      <w:sz w:val="28"/>
      <w:szCs w:val="28"/>
      <w:lang w:val="en-US"/>
    </w:rPr>
  </w:style>
  <w:style w:type="paragraph" w:styleId="Cytat">
    <w:name w:val="Quote"/>
    <w:basedOn w:val="Normalny"/>
    <w:next w:val="Normalny"/>
    <w:link w:val="CytatZnak"/>
    <w:uiPriority w:val="29"/>
    <w:qFormat/>
    <w:rsid w:val="00594BAE"/>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ytatZnak">
    <w:name w:val="Cytat Znak"/>
    <w:basedOn w:val="Domylnaczcionkaakapitu"/>
    <w:link w:val="Cytat"/>
    <w:uiPriority w:val="29"/>
    <w:rsid w:val="00594BAE"/>
    <w:rPr>
      <w:i/>
      <w:iCs/>
      <w:color w:val="404040" w:themeColor="text1" w:themeTint="BF"/>
      <w:lang w:val="en-US"/>
    </w:rPr>
  </w:style>
  <w:style w:type="paragraph" w:styleId="Akapitzlist">
    <w:name w:val="List Paragraph"/>
    <w:basedOn w:val="Normalny"/>
    <w:uiPriority w:val="34"/>
    <w:qFormat/>
    <w:rsid w:val="00594BAE"/>
    <w:pPr>
      <w:ind w:left="720"/>
      <w:contextualSpacing/>
    </w:pPr>
    <w:rPr>
      <w:rFonts w:asciiTheme="minorHAnsi" w:eastAsiaTheme="minorHAnsi" w:hAnsiTheme="minorHAnsi" w:cstheme="minorBidi"/>
      <w:kern w:val="2"/>
      <w:lang w:val="en-US" w:eastAsia="en-US"/>
      <w14:ligatures w14:val="standardContextual"/>
    </w:rPr>
  </w:style>
  <w:style w:type="character" w:styleId="Wyrnienieintensywne">
    <w:name w:val="Intense Emphasis"/>
    <w:basedOn w:val="Domylnaczcionkaakapitu"/>
    <w:uiPriority w:val="21"/>
    <w:qFormat/>
    <w:rsid w:val="00594BAE"/>
    <w:rPr>
      <w:i/>
      <w:iCs/>
      <w:color w:val="0F4761" w:themeColor="accent1" w:themeShade="BF"/>
    </w:rPr>
  </w:style>
  <w:style w:type="paragraph" w:styleId="Cytatintensywny">
    <w:name w:val="Intense Quote"/>
    <w:basedOn w:val="Normalny"/>
    <w:next w:val="Normalny"/>
    <w:link w:val="CytatintensywnyZnak"/>
    <w:uiPriority w:val="30"/>
    <w:qFormat/>
    <w:rsid w:val="00594BA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CytatintensywnyZnak">
    <w:name w:val="Cytat intensywny Znak"/>
    <w:basedOn w:val="Domylnaczcionkaakapitu"/>
    <w:link w:val="Cytatintensywny"/>
    <w:uiPriority w:val="30"/>
    <w:rsid w:val="00594BAE"/>
    <w:rPr>
      <w:i/>
      <w:iCs/>
      <w:color w:val="0F4761" w:themeColor="accent1" w:themeShade="BF"/>
      <w:lang w:val="en-US"/>
    </w:rPr>
  </w:style>
  <w:style w:type="character" w:styleId="Odwoanieintensywne">
    <w:name w:val="Intense Reference"/>
    <w:basedOn w:val="Domylnaczcionkaakapitu"/>
    <w:uiPriority w:val="32"/>
    <w:qFormat/>
    <w:rsid w:val="00594BAE"/>
    <w:rPr>
      <w:b/>
      <w:bCs/>
      <w:smallCaps/>
      <w:color w:val="0F4761" w:themeColor="accent1" w:themeShade="BF"/>
      <w:spacing w:val="5"/>
    </w:rPr>
  </w:style>
  <w:style w:type="character" w:styleId="Hipercze">
    <w:name w:val="Hyperlink"/>
    <w:basedOn w:val="Domylnaczcionkaakapitu"/>
    <w:uiPriority w:val="99"/>
    <w:unhideWhenUsed/>
    <w:rsid w:val="00527D35"/>
    <w:rPr>
      <w:color w:val="467886" w:themeColor="hyperlink"/>
      <w:u w:val="single"/>
    </w:rPr>
  </w:style>
  <w:style w:type="paragraph" w:styleId="Legenda">
    <w:name w:val="caption"/>
    <w:basedOn w:val="Normalny"/>
    <w:next w:val="Normalny"/>
    <w:uiPriority w:val="35"/>
    <w:unhideWhenUsed/>
    <w:qFormat/>
    <w:rsid w:val="00AA5D9C"/>
    <w:pPr>
      <w:spacing w:after="200"/>
    </w:pPr>
    <w:rPr>
      <w:i/>
      <w:iCs/>
      <w:color w:val="0E2841" w:themeColor="text2"/>
      <w:sz w:val="18"/>
      <w:szCs w:val="18"/>
    </w:rPr>
  </w:style>
  <w:style w:type="character" w:styleId="Pogrubienie">
    <w:name w:val="Strong"/>
    <w:basedOn w:val="Domylnaczcionkaakapitu"/>
    <w:uiPriority w:val="22"/>
    <w:qFormat/>
    <w:rsid w:val="008D5C8C"/>
    <w:rPr>
      <w:b/>
      <w:bCs/>
    </w:rPr>
  </w:style>
  <w:style w:type="paragraph" w:styleId="Poprawka">
    <w:name w:val="Revision"/>
    <w:hidden/>
    <w:uiPriority w:val="99"/>
    <w:semiHidden/>
    <w:rsid w:val="009714FB"/>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marcin.poreba@pwr.edu.pl"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A5CE-754D-46C6-A264-5921D8162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1414</Words>
  <Characters>8488</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2026-05-19T06:32:00Z</cp:lastPrinted>
  <dcterms:created xsi:type="dcterms:W3CDTF">2026-05-19T06:32:00Z</dcterms:created>
  <dcterms:modified xsi:type="dcterms:W3CDTF">2026-05-19T06:32:00Z</dcterms:modified>
</cp:coreProperties>
</file>