
<file path=[Content_Types].xml><?xml version="1.0" encoding="utf-8"?>
<Types xmlns="http://schemas.openxmlformats.org/package/2006/content-types">
  <Default Extension="xml" ContentType="application/xml"/>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9E71E71">
      <w:pPr>
        <w:pStyle w:val="168"/>
        <w:jc w:val="center"/>
        <w:rPr>
          <w:rFonts w:hint="eastAsia" w:ascii="宋体" w:hAnsi="宋体" w:eastAsia="宋体" w:cs="宋体"/>
          <w:b/>
          <w:bCs w:val="0"/>
          <w:i w:val="0"/>
          <w:color w:val="auto"/>
          <w:sz w:val="30"/>
          <w:szCs w:val="30"/>
          <w:lang w:val="en-US" w:eastAsia="en-US" w:bidi="ar-SA"/>
        </w:rPr>
      </w:pPr>
      <w:r>
        <w:rPr>
          <w:rFonts w:hint="eastAsia" w:ascii="宋体" w:hAnsi="宋体" w:eastAsia="宋体" w:cs="宋体"/>
          <w:b/>
          <w:bCs w:val="0"/>
          <w:i w:val="0"/>
          <w:color w:val="auto"/>
          <w:sz w:val="30"/>
          <w:szCs w:val="30"/>
          <w:lang w:val="en-US" w:eastAsia="en-US" w:bidi="ar-SA"/>
        </w:rPr>
        <w:t>基于STERGM的低空经济</w:t>
      </w:r>
      <w:r>
        <w:rPr>
          <w:rFonts w:hint="eastAsia" w:ascii="宋体" w:hAnsi="宋体" w:eastAsia="宋体" w:cs="宋体"/>
          <w:b/>
          <w:bCs w:val="0"/>
          <w:i w:val="0"/>
          <w:color w:val="auto"/>
          <w:sz w:val="30"/>
          <w:szCs w:val="30"/>
          <w:lang w:val="en-US" w:eastAsia="zh-CN" w:bidi="ar-SA"/>
        </w:rPr>
        <w:t>技术创新</w:t>
      </w:r>
      <w:r>
        <w:rPr>
          <w:rFonts w:hint="eastAsia" w:ascii="宋体" w:hAnsi="宋体" w:eastAsia="宋体" w:cs="宋体"/>
          <w:b/>
          <w:bCs w:val="0"/>
          <w:i w:val="0"/>
          <w:color w:val="auto"/>
          <w:sz w:val="30"/>
          <w:szCs w:val="30"/>
          <w:lang w:val="en-US" w:eastAsia="en-US" w:bidi="ar-SA"/>
        </w:rPr>
        <w:t>网络演化特征与机制研究</w:t>
      </w:r>
    </w:p>
    <w:p w14:paraId="652AADDB">
      <w:pPr>
        <w:widowControl w:val="0"/>
        <w:numPr>
          <w:ilvl w:val="2"/>
          <w:numId w:val="7"/>
        </w:numPr>
        <w:suppressAutoHyphens/>
        <w:bidi w:val="0"/>
        <w:spacing w:after="0" w:line="240" w:lineRule="auto"/>
        <w:jc w:val="left"/>
        <w:rPr>
          <w:rFonts w:hint="default" w:ascii="Times New Roman" w:hAnsi="Times New Roman" w:eastAsia="宋体" w:cs="Times New Roman"/>
          <w:b w:val="0"/>
          <w:color w:val="auto"/>
          <w:sz w:val="24"/>
          <w:szCs w:val="24"/>
          <w:lang w:val="en-US" w:eastAsia="zh-CN" w:bidi="ar-SA"/>
        </w:rPr>
      </w:pPr>
      <w:r>
        <w:rPr>
          <w:rFonts w:hint="default" w:ascii="Times New Roman" w:hAnsi="Times New Roman" w:eastAsia="宋体" w:cs="Times New Roman"/>
          <w:b w:val="0"/>
          <w:color w:val="auto"/>
          <w:sz w:val="24"/>
          <w:szCs w:val="24"/>
          <w:lang w:val="en-US" w:eastAsia="zh-CN" w:bidi="ar-SA"/>
        </w:rPr>
        <w:t>摘要：低空经济作为多类技术协同耦合驱动的新兴经济形态，其技术创新活动并非静态展开，而是表现为技术要素持续进入、技术关联关系不断生成与既有联系持续演化的动态过程。本文</w:t>
      </w:r>
      <w:r>
        <w:rPr>
          <w:rFonts w:hint="eastAsia" w:ascii="Times New Roman" w:hAnsi="Times New Roman" w:eastAsia="宋体" w:cs="Times New Roman"/>
          <w:b w:val="0"/>
          <w:color w:val="auto"/>
          <w:sz w:val="24"/>
          <w:szCs w:val="24"/>
          <w:lang w:val="en-US" w:eastAsia="zh-CN" w:bidi="ar-SA"/>
        </w:rPr>
        <w:t>基于</w:t>
      </w:r>
      <w:r>
        <w:rPr>
          <w:rFonts w:hint="default" w:ascii="Times New Roman" w:hAnsi="Times New Roman" w:eastAsia="宋体" w:cs="Times New Roman"/>
          <w:b w:val="0"/>
          <w:color w:val="auto"/>
          <w:sz w:val="24"/>
          <w:szCs w:val="24"/>
          <w:lang w:val="en-US" w:eastAsia="zh-CN" w:bidi="ar-SA"/>
        </w:rPr>
        <w:t>可分离时序指数随机图模型（STERGM）</w:t>
      </w:r>
      <w:r>
        <w:rPr>
          <w:rFonts w:hint="eastAsia" w:ascii="Times New Roman" w:hAnsi="Times New Roman" w:eastAsia="宋体" w:cs="Times New Roman"/>
          <w:b w:val="0"/>
          <w:color w:val="auto"/>
          <w:sz w:val="24"/>
          <w:szCs w:val="24"/>
          <w:lang w:val="en-US" w:eastAsia="zh-CN" w:bidi="ar-SA"/>
        </w:rPr>
        <w:t>，</w:t>
      </w:r>
      <w:r>
        <w:rPr>
          <w:rFonts w:hint="default" w:ascii="Times New Roman" w:hAnsi="Times New Roman" w:eastAsia="宋体" w:cs="Times New Roman"/>
          <w:b w:val="0"/>
          <w:color w:val="auto"/>
          <w:sz w:val="24"/>
          <w:szCs w:val="24"/>
          <w:lang w:val="en-US" w:eastAsia="zh-CN" w:bidi="ar-SA"/>
        </w:rPr>
        <w:t>以2016—2025年中国低空经济相关专利数据为基础，对低空经济技术创新网络的演化特征及其作用机制进行实证分析。研究发现：第一，低空经济技术创新网络整体呈现由稀疏走向加密的阶段性演化趋势，技术间联合配置关系由分散探索逐步转向系统化连接。第二，低空经济技术创新网络演化同时受到网络结构、节点</w:t>
      </w:r>
      <w:r>
        <w:rPr>
          <w:rFonts w:hint="eastAsia" w:cs="Times New Roman"/>
          <w:b w:val="0"/>
          <w:color w:val="auto"/>
          <w:sz w:val="24"/>
          <w:szCs w:val="24"/>
          <w:lang w:val="en-US" w:eastAsia="zh-CN" w:bidi="ar-SA"/>
        </w:rPr>
        <w:t>能力</w:t>
      </w:r>
      <w:r>
        <w:rPr>
          <w:rFonts w:hint="default" w:ascii="Times New Roman" w:hAnsi="Times New Roman" w:eastAsia="宋体" w:cs="Times New Roman"/>
          <w:b w:val="0"/>
          <w:color w:val="auto"/>
          <w:sz w:val="24"/>
          <w:szCs w:val="24"/>
          <w:lang w:val="en-US" w:eastAsia="zh-CN" w:bidi="ar-SA"/>
        </w:rPr>
        <w:t>与关系基础等多重机制影响。第三，</w:t>
      </w:r>
      <w:r>
        <w:rPr>
          <w:rFonts w:hint="eastAsia" w:ascii="Times New Roman" w:hAnsi="Times New Roman" w:eastAsia="宋体" w:cs="Times New Roman"/>
          <w:b w:val="0"/>
          <w:color w:val="auto"/>
          <w:sz w:val="24"/>
          <w:szCs w:val="24"/>
          <w:lang w:val="en-US" w:eastAsia="en-US" w:bidi="ar-SA"/>
        </w:rPr>
        <w:t>低空经济</w:t>
      </w:r>
      <w:r>
        <w:rPr>
          <w:rFonts w:hint="eastAsia" w:ascii="Times New Roman" w:hAnsi="Times New Roman" w:eastAsia="宋体" w:cs="Times New Roman"/>
          <w:b w:val="0"/>
          <w:color w:val="auto"/>
          <w:sz w:val="24"/>
          <w:szCs w:val="24"/>
          <w:lang w:val="en-US" w:eastAsia="zh-CN" w:bidi="ar-SA"/>
        </w:rPr>
        <w:t>技术创新</w:t>
      </w:r>
      <w:r>
        <w:rPr>
          <w:rFonts w:hint="default" w:ascii="Times New Roman" w:hAnsi="Times New Roman" w:eastAsia="宋体" w:cs="Times New Roman"/>
          <w:b w:val="0"/>
          <w:color w:val="auto"/>
          <w:sz w:val="24"/>
          <w:szCs w:val="24"/>
          <w:lang w:val="en-US" w:eastAsia="zh-CN" w:bidi="ar-SA"/>
        </w:rPr>
        <w:t>网络演化具有较强的局部嵌入性和路径依赖性；中心技术更有利于新关系生成，但未必有利于既有关系维持。本文从动态网络视角揭示了低空经济技术创新网络的阶段性演化特征</w:t>
      </w:r>
      <w:r>
        <w:rPr>
          <w:rFonts w:hint="eastAsia" w:ascii="Times New Roman" w:hAnsi="Times New Roman" w:eastAsia="宋体" w:cs="Times New Roman"/>
          <w:b w:val="0"/>
          <w:color w:val="auto"/>
          <w:sz w:val="24"/>
          <w:szCs w:val="24"/>
          <w:lang w:val="en-US" w:eastAsia="zh-CN" w:bidi="ar-SA"/>
        </w:rPr>
        <w:t>及</w:t>
      </w:r>
      <w:r>
        <w:rPr>
          <w:rFonts w:hint="default" w:ascii="Times New Roman" w:hAnsi="Times New Roman" w:eastAsia="宋体" w:cs="Times New Roman"/>
          <w:b w:val="0"/>
          <w:color w:val="auto"/>
          <w:sz w:val="24"/>
          <w:szCs w:val="24"/>
          <w:lang w:val="en-US" w:eastAsia="zh-CN" w:bidi="ar-SA"/>
        </w:rPr>
        <w:t>机制，为理解低空经济技术</w:t>
      </w:r>
      <w:r>
        <w:rPr>
          <w:rFonts w:hint="eastAsia" w:ascii="Times New Roman" w:hAnsi="Times New Roman" w:eastAsia="宋体" w:cs="Times New Roman"/>
          <w:b w:val="0"/>
          <w:color w:val="auto"/>
          <w:sz w:val="24"/>
          <w:szCs w:val="24"/>
          <w:lang w:val="en-US" w:eastAsia="zh-CN" w:bidi="ar-SA"/>
        </w:rPr>
        <w:t>创新</w:t>
      </w:r>
      <w:r>
        <w:rPr>
          <w:rFonts w:hint="default" w:ascii="Times New Roman" w:hAnsi="Times New Roman" w:eastAsia="宋体" w:cs="Times New Roman"/>
          <w:b w:val="0"/>
          <w:color w:val="auto"/>
          <w:sz w:val="24"/>
          <w:szCs w:val="24"/>
          <w:lang w:val="en-US" w:eastAsia="zh-CN" w:bidi="ar-SA"/>
        </w:rPr>
        <w:t>的内在逻辑及优化技术协同创新政策提供了</w:t>
      </w:r>
      <w:r>
        <w:rPr>
          <w:rFonts w:hint="eastAsia" w:ascii="Times New Roman" w:hAnsi="Times New Roman" w:eastAsia="宋体" w:cs="Times New Roman"/>
          <w:b w:val="0"/>
          <w:color w:val="auto"/>
          <w:sz w:val="24"/>
          <w:szCs w:val="24"/>
          <w:lang w:val="en-US" w:eastAsia="zh-CN" w:bidi="ar-SA"/>
        </w:rPr>
        <w:t>实证</w:t>
      </w:r>
      <w:r>
        <w:rPr>
          <w:rFonts w:hint="default" w:ascii="Times New Roman" w:hAnsi="Times New Roman" w:eastAsia="宋体" w:cs="Times New Roman"/>
          <w:b w:val="0"/>
          <w:color w:val="auto"/>
          <w:sz w:val="24"/>
          <w:szCs w:val="24"/>
          <w:lang w:val="en-US" w:eastAsia="zh-CN" w:bidi="ar-SA"/>
        </w:rPr>
        <w:t>依据</w:t>
      </w:r>
      <w:r>
        <w:rPr>
          <w:rFonts w:hint="eastAsia" w:ascii="Times New Roman" w:hAnsi="Times New Roman" w:eastAsia="宋体" w:cs="Times New Roman"/>
          <w:b w:val="0"/>
          <w:color w:val="auto"/>
          <w:sz w:val="24"/>
          <w:szCs w:val="24"/>
          <w:lang w:val="en-US" w:eastAsia="zh-CN" w:bidi="ar-SA"/>
        </w:rPr>
        <w:t>。</w:t>
      </w:r>
    </w:p>
    <w:p w14:paraId="2887868E">
      <w:pPr>
        <w:rPr>
          <w:rFonts w:hint="default" w:ascii="Times New Roman" w:hAnsi="Times New Roman" w:eastAsia="楷体" w:cs="Times New Roman"/>
          <w:b w:val="0"/>
          <w:bCs w:val="0"/>
          <w:color w:val="000000"/>
          <w:sz w:val="24"/>
          <w:szCs w:val="24"/>
        </w:rPr>
      </w:pPr>
      <w:r>
        <w:rPr>
          <w:rFonts w:hint="default" w:ascii="Times New Roman" w:hAnsi="Times New Roman" w:eastAsia="黑体" w:cs="Times New Roman"/>
          <w:b w:val="0"/>
          <w:bCs w:val="0"/>
          <w:color w:val="000000"/>
          <w:sz w:val="21"/>
          <w:szCs w:val="21"/>
        </w:rPr>
        <w:t>关键词：</w:t>
      </w:r>
      <w:r>
        <w:rPr>
          <w:rFonts w:hint="default" w:ascii="Times New Roman" w:hAnsi="Times New Roman" w:eastAsia="楷体" w:cs="Times New Roman"/>
          <w:b w:val="0"/>
          <w:bCs w:val="0"/>
          <w:color w:val="000000"/>
          <w:sz w:val="24"/>
          <w:szCs w:val="24"/>
        </w:rPr>
        <w:t>低空经济；创新网络；STERGM；技术关联演化</w:t>
      </w:r>
    </w:p>
    <w:p w14:paraId="7D8E453F">
      <w:pPr>
        <w:rPr>
          <w:rFonts w:hint="eastAsia"/>
          <w:lang w:val="en-US" w:eastAsia="zh-CN"/>
        </w:rPr>
      </w:pPr>
    </w:p>
    <w:p w14:paraId="06C6D40D">
      <w:pPr>
        <w:pStyle w:val="168"/>
        <w:jc w:val="left"/>
        <w:rPr>
          <w:rFonts w:hint="eastAsia" w:ascii="Times New Roman" w:hAnsi="Times New Roman" w:eastAsia="宋体" w:cs="Times New Roman"/>
          <w:b/>
          <w:bCs w:val="0"/>
          <w:color w:val="auto"/>
          <w:sz w:val="30"/>
          <w:szCs w:val="30"/>
          <w:lang w:val="en-US" w:eastAsia="en-US"/>
        </w:rPr>
      </w:pPr>
      <w:r>
        <w:rPr>
          <w:rFonts w:hint="eastAsia" w:ascii="Times New Roman" w:hAnsi="Times New Roman" w:eastAsia="宋体" w:cs="Times New Roman"/>
          <w:b/>
          <w:bCs w:val="0"/>
          <w:color w:val="auto"/>
          <w:sz w:val="30"/>
          <w:szCs w:val="30"/>
          <w:lang w:val="en-US" w:eastAsia="en-US"/>
        </w:rPr>
        <w:t>1 引言</w:t>
      </w:r>
    </w:p>
    <w:p w14:paraId="79364B21">
      <w:pPr>
        <w:pStyle w:val="168"/>
        <w:keepNext w:val="0"/>
        <w:keepLines w:val="0"/>
        <w:pageBreakBefore w:val="0"/>
        <w:widowControl/>
        <w:kinsoku/>
        <w:wordWrap/>
        <w:overflowPunct/>
        <w:topLinePunct w:val="0"/>
        <w:autoSpaceDE/>
        <w:autoSpaceDN/>
        <w:bidi w:val="0"/>
        <w:adjustRightInd/>
        <w:snapToGrid/>
        <w:spacing w:line="240" w:lineRule="auto"/>
        <w:ind w:firstLine="480" w:firstLineChars="200"/>
        <w:jc w:val="both"/>
        <w:textAlignment w:val="auto"/>
        <w:rPr>
          <w:rFonts w:hint="default" w:ascii="Times New Roman" w:hAnsi="Times New Roman" w:eastAsia="宋体" w:cs="Times New Roman"/>
          <w:b w:val="0"/>
          <w:color w:val="auto"/>
          <w:sz w:val="24"/>
          <w:szCs w:val="24"/>
          <w:lang w:val="en-US" w:eastAsia="en-US" w:bidi="ar-SA"/>
        </w:rPr>
      </w:pPr>
      <w:r>
        <w:rPr>
          <w:rFonts w:hint="default" w:ascii="Times New Roman" w:hAnsi="Times New Roman" w:eastAsia="宋体" w:cs="Times New Roman"/>
          <w:b w:val="0"/>
          <w:color w:val="auto"/>
          <w:sz w:val="24"/>
          <w:szCs w:val="24"/>
          <w:lang w:val="en-US" w:eastAsia="en-US" w:bidi="ar-SA"/>
        </w:rPr>
        <w:t>低空经济作为融合航空制造、无人机系统、智能感知、通信导航、人工智能与场景应用的新兴经济形态，正在成为推动区域产业升级与新质生产力培育的重要力量</w:t>
      </w:r>
      <w:r>
        <w:rPr>
          <w:rStyle w:val="136"/>
          <w:rFonts w:hint="default" w:ascii="Times New Roman" w:hAnsi="Times New Roman" w:eastAsia="宋体" w:cs="Times New Roman"/>
          <w:b w:val="0"/>
          <w:color w:val="auto"/>
          <w:sz w:val="24"/>
          <w:szCs w:val="24"/>
          <w:lang w:val="en-US" w:eastAsia="en-US" w:bidi="ar-SA"/>
        </w:rPr>
        <w:t>[</w:t>
      </w:r>
      <w:r>
        <w:rPr>
          <w:rStyle w:val="136"/>
          <w:rFonts w:hint="default" w:ascii="Times New Roman" w:hAnsi="Times New Roman" w:eastAsia="宋体" w:cs="Times New Roman"/>
          <w:b w:val="0"/>
          <w:color w:val="auto"/>
          <w:sz w:val="24"/>
          <w:szCs w:val="24"/>
          <w:lang w:val="en-US" w:eastAsia="en-US" w:bidi="ar-SA"/>
        </w:rPr>
        <w:endnoteReference w:id="0"/>
      </w:r>
      <w:r>
        <w:rPr>
          <w:rStyle w:val="136"/>
          <w:rFonts w:hint="default" w:ascii="Times New Roman" w:hAnsi="Times New Roman" w:eastAsia="宋体" w:cs="Times New Roman"/>
          <w:b w:val="0"/>
          <w:color w:val="auto"/>
          <w:sz w:val="24"/>
          <w:szCs w:val="24"/>
          <w:lang w:val="en-US" w:eastAsia="en-US" w:bidi="ar-SA"/>
        </w:rPr>
        <w:t>]</w:t>
      </w:r>
      <w:r>
        <w:rPr>
          <w:rFonts w:hint="default" w:ascii="Times New Roman" w:hAnsi="Times New Roman" w:eastAsia="宋体" w:cs="Times New Roman"/>
          <w:b w:val="0"/>
          <w:color w:val="auto"/>
          <w:sz w:val="24"/>
          <w:szCs w:val="24"/>
          <w:lang w:val="en-US" w:eastAsia="en-US" w:bidi="ar-SA"/>
        </w:rPr>
        <w:t>。随着政策支持增强、市场需求扩展与技术扩散加快，低空经济相关技术之间的关联方式也在不断演化，既表现为新技术联系不断进入，也表现为既有技术联系的延续、强化与重组</w:t>
      </w:r>
      <w:r>
        <w:rPr>
          <w:rStyle w:val="136"/>
          <w:rFonts w:hint="default" w:ascii="Times New Roman" w:hAnsi="Times New Roman" w:eastAsia="宋体" w:cs="Times New Roman"/>
          <w:b w:val="0"/>
          <w:color w:val="auto"/>
          <w:sz w:val="24"/>
          <w:szCs w:val="24"/>
          <w:lang w:val="en-US" w:eastAsia="en-US" w:bidi="ar-SA"/>
        </w:rPr>
        <w:t>[</w:t>
      </w:r>
      <w:r>
        <w:rPr>
          <w:rStyle w:val="136"/>
          <w:rFonts w:hint="default" w:ascii="Times New Roman" w:hAnsi="Times New Roman" w:eastAsia="宋体" w:cs="Times New Roman"/>
          <w:b w:val="0"/>
          <w:color w:val="auto"/>
          <w:sz w:val="24"/>
          <w:szCs w:val="24"/>
          <w:lang w:val="en-US" w:eastAsia="en-US" w:bidi="ar-SA"/>
        </w:rPr>
        <w:endnoteReference w:id="1"/>
      </w:r>
      <w:r>
        <w:rPr>
          <w:rStyle w:val="136"/>
          <w:rFonts w:hint="default" w:ascii="Times New Roman" w:hAnsi="Times New Roman" w:eastAsia="宋体" w:cs="Times New Roman"/>
          <w:b w:val="0"/>
          <w:color w:val="auto"/>
          <w:sz w:val="24"/>
          <w:szCs w:val="24"/>
          <w:lang w:val="en-US" w:eastAsia="en-US" w:bidi="ar-SA"/>
        </w:rPr>
        <w:t>]</w:t>
      </w:r>
      <w:r>
        <w:rPr>
          <w:rFonts w:hint="default" w:ascii="Times New Roman" w:hAnsi="Times New Roman" w:eastAsia="宋体" w:cs="Times New Roman"/>
          <w:b w:val="0"/>
          <w:color w:val="auto"/>
          <w:sz w:val="24"/>
          <w:szCs w:val="24"/>
          <w:lang w:val="en-US" w:eastAsia="en-US" w:bidi="ar-SA"/>
        </w:rPr>
        <w:t>。从创新实践看，低空经济的技术演进具有明显的系统性和组合性特征</w:t>
      </w:r>
      <w:r>
        <w:rPr>
          <w:rStyle w:val="136"/>
          <w:rFonts w:hint="default" w:ascii="Times New Roman" w:hAnsi="Times New Roman" w:eastAsia="宋体" w:cs="Times New Roman"/>
          <w:b w:val="0"/>
          <w:color w:val="auto"/>
          <w:sz w:val="24"/>
          <w:szCs w:val="24"/>
          <w:lang w:val="en-US" w:eastAsia="en-US" w:bidi="ar-SA"/>
        </w:rPr>
        <w:t>[</w:t>
      </w:r>
      <w:r>
        <w:rPr>
          <w:rStyle w:val="136"/>
          <w:rFonts w:hint="default" w:ascii="Times New Roman" w:hAnsi="Times New Roman" w:eastAsia="宋体" w:cs="Times New Roman"/>
          <w:b w:val="0"/>
          <w:color w:val="auto"/>
          <w:sz w:val="24"/>
          <w:szCs w:val="24"/>
          <w:lang w:val="en-US" w:eastAsia="en-US" w:bidi="ar-SA"/>
        </w:rPr>
        <w:endnoteReference w:id="2"/>
      </w:r>
      <w:r>
        <w:rPr>
          <w:rStyle w:val="136"/>
          <w:rFonts w:hint="default" w:ascii="Times New Roman" w:hAnsi="Times New Roman" w:eastAsia="宋体" w:cs="Times New Roman"/>
          <w:b w:val="0"/>
          <w:color w:val="auto"/>
          <w:sz w:val="24"/>
          <w:szCs w:val="24"/>
          <w:lang w:val="en-US" w:eastAsia="en-US" w:bidi="ar-SA"/>
        </w:rPr>
        <w:t>]</w:t>
      </w:r>
      <w:r>
        <w:rPr>
          <w:rFonts w:hint="default" w:ascii="Times New Roman" w:hAnsi="Times New Roman" w:eastAsia="宋体" w:cs="Times New Roman"/>
          <w:b w:val="0"/>
          <w:color w:val="auto"/>
          <w:sz w:val="24"/>
          <w:szCs w:val="24"/>
          <w:lang w:val="en-US" w:eastAsia="en-US" w:bidi="ar-SA"/>
        </w:rPr>
        <w:t>。飞行控制、导航定位、通信链路、动力系统、任务载荷、材料结构与数据处理等技术并非彼此孤立，而是在复杂应用场景中持续发生协同配置与联合演化</w:t>
      </w:r>
      <w:r>
        <w:rPr>
          <w:rStyle w:val="136"/>
          <w:rFonts w:hint="default" w:ascii="Times New Roman" w:hAnsi="Times New Roman" w:eastAsia="宋体" w:cs="Times New Roman"/>
          <w:b w:val="0"/>
          <w:color w:val="auto"/>
          <w:sz w:val="24"/>
          <w:szCs w:val="24"/>
          <w:lang w:val="en-US" w:eastAsia="en-US" w:bidi="ar-SA"/>
        </w:rPr>
        <w:t>[</w:t>
      </w:r>
      <w:r>
        <w:rPr>
          <w:rStyle w:val="136"/>
          <w:rFonts w:hint="default" w:ascii="Times New Roman" w:hAnsi="Times New Roman" w:eastAsia="宋体" w:cs="Times New Roman"/>
          <w:b w:val="0"/>
          <w:color w:val="auto"/>
          <w:sz w:val="24"/>
          <w:szCs w:val="24"/>
          <w:lang w:val="en-US" w:eastAsia="en-US" w:bidi="ar-SA"/>
        </w:rPr>
        <w:endnoteReference w:id="3"/>
      </w:r>
      <w:r>
        <w:rPr>
          <w:rStyle w:val="136"/>
          <w:rFonts w:hint="default" w:ascii="Times New Roman" w:hAnsi="Times New Roman" w:eastAsia="宋体" w:cs="Times New Roman"/>
          <w:b w:val="0"/>
          <w:color w:val="auto"/>
          <w:sz w:val="24"/>
          <w:szCs w:val="24"/>
          <w:lang w:val="en-US" w:eastAsia="en-US" w:bidi="ar-SA"/>
        </w:rPr>
        <w:t>]</w:t>
      </w:r>
      <w:r>
        <w:rPr>
          <w:rFonts w:hint="default" w:ascii="Times New Roman" w:hAnsi="Times New Roman" w:eastAsia="宋体" w:cs="Times New Roman"/>
          <w:b w:val="0"/>
          <w:color w:val="auto"/>
          <w:sz w:val="24"/>
          <w:szCs w:val="24"/>
          <w:lang w:val="en-US" w:eastAsia="en-US" w:bidi="ar-SA"/>
        </w:rPr>
        <w:t>。低空经济的发展已不再单纯依赖某一项单点技术突破，而越来越取决于多类技术之间能否形成有效连接、实现持续耦合并构建稳定的创新关联结构</w:t>
      </w:r>
      <w:r>
        <w:rPr>
          <w:rStyle w:val="136"/>
          <w:rFonts w:hint="default" w:ascii="Times New Roman" w:hAnsi="Times New Roman" w:eastAsia="宋体" w:cs="Times New Roman"/>
          <w:b w:val="0"/>
          <w:color w:val="auto"/>
          <w:sz w:val="24"/>
          <w:szCs w:val="24"/>
          <w:lang w:val="en-US" w:eastAsia="en-US" w:bidi="ar-SA"/>
        </w:rPr>
        <w:t>[</w:t>
      </w:r>
      <w:r>
        <w:rPr>
          <w:rStyle w:val="136"/>
          <w:rFonts w:hint="default" w:ascii="Times New Roman" w:hAnsi="Times New Roman" w:eastAsia="宋体" w:cs="Times New Roman"/>
          <w:b w:val="0"/>
          <w:color w:val="auto"/>
          <w:sz w:val="24"/>
          <w:szCs w:val="24"/>
          <w:lang w:val="en-US" w:eastAsia="en-US" w:bidi="ar-SA"/>
        </w:rPr>
        <w:endnoteReference w:id="4"/>
      </w:r>
      <w:r>
        <w:rPr>
          <w:rStyle w:val="136"/>
          <w:rFonts w:hint="default" w:ascii="Times New Roman" w:hAnsi="Times New Roman" w:eastAsia="宋体" w:cs="Times New Roman"/>
          <w:b w:val="0"/>
          <w:color w:val="auto"/>
          <w:sz w:val="24"/>
          <w:szCs w:val="24"/>
          <w:lang w:val="en-US" w:eastAsia="en-US" w:bidi="ar-SA"/>
        </w:rPr>
        <w:t>]</w:t>
      </w:r>
      <w:r>
        <w:rPr>
          <w:rFonts w:hint="default" w:ascii="Times New Roman" w:hAnsi="Times New Roman" w:eastAsia="宋体" w:cs="Times New Roman"/>
          <w:b w:val="0"/>
          <w:color w:val="auto"/>
          <w:sz w:val="24"/>
          <w:szCs w:val="24"/>
          <w:lang w:val="en-US" w:eastAsia="en-US" w:bidi="ar-SA"/>
        </w:rPr>
        <w:t xml:space="preserve">。由此可见，低空经济创新活动本质上是一个动态的技术关联重构过程，仅从单一时期的静态结构出发，难以充分揭示其真实演化逻辑，也难以进一步识别新关系生成与既有关系维持背后的作用机制。 </w:t>
      </w:r>
    </w:p>
    <w:p w14:paraId="3FE4AFB9">
      <w:pPr>
        <w:pStyle w:val="168"/>
        <w:keepNext w:val="0"/>
        <w:keepLines w:val="0"/>
        <w:pageBreakBefore w:val="0"/>
        <w:widowControl/>
        <w:kinsoku/>
        <w:wordWrap/>
        <w:overflowPunct/>
        <w:topLinePunct w:val="0"/>
        <w:autoSpaceDE/>
        <w:autoSpaceDN/>
        <w:bidi w:val="0"/>
        <w:adjustRightInd/>
        <w:snapToGrid/>
        <w:spacing w:line="240" w:lineRule="auto"/>
        <w:ind w:firstLine="480" w:firstLineChars="200"/>
        <w:jc w:val="both"/>
        <w:textAlignment w:val="auto"/>
        <w:rPr>
          <w:rFonts w:hint="default" w:ascii="Times New Roman" w:hAnsi="Times New Roman" w:eastAsia="宋体" w:cs="Times New Roman"/>
          <w:b w:val="0"/>
          <w:color w:val="auto"/>
          <w:sz w:val="24"/>
          <w:szCs w:val="24"/>
          <w:lang w:val="en-US" w:eastAsia="en-US" w:bidi="ar-SA"/>
        </w:rPr>
      </w:pPr>
      <w:r>
        <w:rPr>
          <w:rFonts w:hint="default" w:ascii="Times New Roman" w:hAnsi="Times New Roman" w:eastAsia="宋体" w:cs="Times New Roman"/>
          <w:b w:val="0"/>
          <w:color w:val="auto"/>
          <w:sz w:val="24"/>
          <w:szCs w:val="24"/>
          <w:lang w:val="en-US" w:eastAsia="en-US" w:bidi="ar-SA"/>
        </w:rPr>
        <w:t>然而，现有关于低空经济的研究总体上仍以概念与特征、技术及应用、政策环境与发展策略等主题为主</w:t>
      </w:r>
      <w:r>
        <w:rPr>
          <w:rStyle w:val="136"/>
          <w:rFonts w:hint="default" w:ascii="Times New Roman" w:hAnsi="Times New Roman" w:eastAsia="宋体" w:cs="Times New Roman"/>
          <w:b w:val="0"/>
          <w:color w:val="auto"/>
          <w:sz w:val="24"/>
          <w:szCs w:val="24"/>
          <w:lang w:val="en-US" w:eastAsia="en-US" w:bidi="ar-SA"/>
        </w:rPr>
        <w:t>[</w:t>
      </w:r>
      <w:r>
        <w:rPr>
          <w:rStyle w:val="136"/>
          <w:rFonts w:hint="default" w:ascii="Times New Roman" w:hAnsi="Times New Roman" w:eastAsia="宋体" w:cs="Times New Roman"/>
          <w:b w:val="0"/>
          <w:color w:val="auto"/>
          <w:sz w:val="24"/>
          <w:szCs w:val="24"/>
          <w:lang w:val="en-US" w:eastAsia="en-US" w:bidi="ar-SA"/>
        </w:rPr>
        <w:endnoteReference w:id="5"/>
      </w:r>
      <w:r>
        <w:rPr>
          <w:rStyle w:val="136"/>
          <w:rFonts w:hint="default" w:ascii="Times New Roman" w:hAnsi="Times New Roman" w:eastAsia="宋体" w:cs="Times New Roman"/>
          <w:b w:val="0"/>
          <w:color w:val="auto"/>
          <w:sz w:val="24"/>
          <w:szCs w:val="24"/>
          <w:lang w:val="en-US" w:eastAsia="en-US" w:bidi="ar-SA"/>
        </w:rPr>
        <w:t>]</w:t>
      </w:r>
      <w:r>
        <w:rPr>
          <w:rFonts w:hint="default" w:ascii="Times New Roman" w:hAnsi="Times New Roman" w:eastAsia="宋体" w:cs="Times New Roman"/>
          <w:b w:val="0"/>
          <w:color w:val="auto"/>
          <w:sz w:val="24"/>
          <w:szCs w:val="24"/>
          <w:lang w:val="en-US" w:eastAsia="en-US" w:bidi="ar-SA"/>
        </w:rPr>
        <w:t>。部分研究虽结合文献计量、专利统计与关键词共现方法对技术热点和应用方向进行梳理，但相关分析更多停留在热点识别、主题归纳和结构描述层面</w:t>
      </w:r>
      <w:r>
        <w:rPr>
          <w:rStyle w:val="136"/>
          <w:rFonts w:hint="default" w:ascii="Times New Roman" w:hAnsi="Times New Roman" w:eastAsia="宋体" w:cs="Times New Roman"/>
          <w:b w:val="0"/>
          <w:color w:val="auto"/>
          <w:sz w:val="24"/>
          <w:szCs w:val="24"/>
          <w:lang w:val="en-US" w:eastAsia="en-US" w:bidi="ar-SA"/>
        </w:rPr>
        <w:t>[</w:t>
      </w:r>
      <w:r>
        <w:rPr>
          <w:rStyle w:val="136"/>
          <w:rFonts w:hint="default" w:ascii="Times New Roman" w:hAnsi="Times New Roman" w:eastAsia="宋体" w:cs="Times New Roman"/>
          <w:b w:val="0"/>
          <w:color w:val="auto"/>
          <w:sz w:val="24"/>
          <w:szCs w:val="24"/>
          <w:lang w:val="en-US" w:eastAsia="en-US" w:bidi="ar-SA"/>
        </w:rPr>
        <w:endnoteReference w:id="6"/>
      </w:r>
      <w:r>
        <w:rPr>
          <w:rStyle w:val="136"/>
          <w:rFonts w:hint="default" w:ascii="Times New Roman" w:hAnsi="Times New Roman" w:eastAsia="宋体" w:cs="Times New Roman"/>
          <w:b w:val="0"/>
          <w:color w:val="auto"/>
          <w:sz w:val="24"/>
          <w:szCs w:val="24"/>
          <w:lang w:val="en-US" w:eastAsia="en-US" w:bidi="ar-SA"/>
        </w:rPr>
        <w:t>]</w:t>
      </w:r>
      <w:r>
        <w:rPr>
          <w:rFonts w:hint="default" w:ascii="Times New Roman" w:hAnsi="Times New Roman" w:eastAsia="宋体" w:cs="Times New Roman"/>
          <w:b w:val="0"/>
          <w:color w:val="auto"/>
          <w:sz w:val="24"/>
          <w:szCs w:val="24"/>
          <w:lang w:val="en-US" w:eastAsia="en-US" w:bidi="ar-SA"/>
        </w:rPr>
        <w:t>。相较之下，其在不同时期如何演化、何种机制推动新关系形成以及何种因素维持既有关系稳定的研究仍相对不足。因此，有必要从动态关系过程出发，对低空经济技术创新网络的演化特征进行进一步识别。</w:t>
      </w:r>
    </w:p>
    <w:p w14:paraId="3372584D">
      <w:pPr>
        <w:pStyle w:val="168"/>
        <w:keepNext w:val="0"/>
        <w:keepLines w:val="0"/>
        <w:pageBreakBefore w:val="0"/>
        <w:widowControl/>
        <w:kinsoku/>
        <w:wordWrap/>
        <w:overflowPunct/>
        <w:topLinePunct w:val="0"/>
        <w:autoSpaceDE/>
        <w:autoSpaceDN/>
        <w:bidi w:val="0"/>
        <w:adjustRightInd/>
        <w:snapToGrid/>
        <w:spacing w:line="240" w:lineRule="auto"/>
        <w:ind w:firstLine="480" w:firstLineChars="200"/>
        <w:jc w:val="both"/>
        <w:textAlignment w:val="auto"/>
        <w:rPr>
          <w:rFonts w:hint="default" w:ascii="Times New Roman" w:hAnsi="Times New Roman" w:eastAsia="宋体" w:cs="Times New Roman"/>
          <w:b w:val="0"/>
          <w:color w:val="auto"/>
          <w:sz w:val="24"/>
          <w:szCs w:val="24"/>
          <w:lang w:val="en-US" w:eastAsia="en-US" w:bidi="ar-SA"/>
        </w:rPr>
      </w:pPr>
      <w:r>
        <w:rPr>
          <w:rFonts w:hint="default" w:ascii="Times New Roman" w:hAnsi="Times New Roman" w:eastAsia="宋体" w:cs="Times New Roman"/>
          <w:b w:val="0"/>
          <w:color w:val="auto"/>
          <w:sz w:val="24"/>
          <w:szCs w:val="24"/>
          <w:lang w:val="en-US" w:eastAsia="en-US" w:bidi="ar-SA"/>
        </w:rPr>
        <w:t>基于此，本文以2016—2025年中国低空经济相关专利数据为基础，</w:t>
      </w:r>
      <w:r>
        <w:rPr>
          <w:rFonts w:hint="eastAsia" w:ascii="Times New Roman" w:hAnsi="Times New Roman" w:eastAsia="宋体" w:cs="Times New Roman"/>
          <w:b w:val="0"/>
          <w:color w:val="auto"/>
          <w:sz w:val="24"/>
          <w:szCs w:val="24"/>
          <w:lang w:val="en-US" w:eastAsia="zh-CN" w:bidi="ar-SA"/>
        </w:rPr>
        <w:t>刻画</w:t>
      </w:r>
      <w:r>
        <w:rPr>
          <w:rFonts w:hint="default" w:ascii="Times New Roman" w:hAnsi="Times New Roman" w:eastAsia="宋体" w:cs="Times New Roman"/>
          <w:b w:val="0"/>
          <w:color w:val="auto"/>
          <w:sz w:val="24"/>
          <w:szCs w:val="24"/>
          <w:lang w:val="en-US" w:eastAsia="en-US" w:bidi="ar-SA"/>
        </w:rPr>
        <w:t>低空经济</w:t>
      </w:r>
      <w:r>
        <w:rPr>
          <w:rFonts w:hint="default" w:ascii="Times New Roman" w:hAnsi="Times New Roman" w:eastAsia="宋体" w:cs="Times New Roman"/>
          <w:b w:val="0"/>
          <w:color w:val="auto"/>
          <w:sz w:val="24"/>
          <w:szCs w:val="24"/>
          <w:lang w:val="en-US" w:eastAsia="zh-CN" w:bidi="ar-SA"/>
        </w:rPr>
        <w:t>技术创新</w:t>
      </w:r>
      <w:r>
        <w:rPr>
          <w:rFonts w:hint="default" w:ascii="Times New Roman" w:hAnsi="Times New Roman" w:eastAsia="宋体" w:cs="Times New Roman"/>
          <w:b w:val="0"/>
          <w:color w:val="auto"/>
          <w:sz w:val="24"/>
          <w:szCs w:val="24"/>
          <w:lang w:val="en-US" w:eastAsia="en-US" w:bidi="ar-SA"/>
        </w:rPr>
        <w:t>网络，并在此基础上引入STERGM模型，从关系生成与关系维持两个维度分析其演化机制。相较于现有研究，本文的贡献主要体现在以下三个方面</w:t>
      </w:r>
      <w:r>
        <w:rPr>
          <w:rFonts w:hint="eastAsia" w:eastAsia="宋体" w:cs="Times New Roman"/>
          <w:b w:val="0"/>
          <w:color w:val="auto"/>
          <w:sz w:val="24"/>
          <w:szCs w:val="24"/>
          <w:lang w:val="en-US" w:eastAsia="zh-CN" w:bidi="ar-SA"/>
        </w:rPr>
        <w:t>：</w:t>
      </w:r>
      <w:r>
        <w:rPr>
          <w:rFonts w:hint="default" w:ascii="Times New Roman" w:hAnsi="Times New Roman" w:eastAsia="宋体" w:cs="Times New Roman"/>
          <w:b w:val="0"/>
          <w:color w:val="auto"/>
          <w:sz w:val="24"/>
          <w:szCs w:val="24"/>
          <w:lang w:val="en-US" w:eastAsia="en-US" w:bidi="ar-SA"/>
        </w:rPr>
        <w:t xml:space="preserve"> 第一，在研究视角上，本文将低空经济相关技术之间的共现关系进一步抽象为动态技术关联网络，突破了既有研究主要集中于概念界定、政策环境、技术热点识别和静态结构分析的局限，从动态演化角度刻画低空经济技术创新网络的阶段性变化过程。 第二，在研究方法上，本文引入 STERGM，将网络演化进一步区分为关系生成（formation）与关系维持（persistence）两个过程，避免了将网络变化简单理解为整体结构同步调整的不足，从而能够更细致地识别不同因素在新关系形成与既有关系延续中的差异作用。 第三，在研究内容上，本文围绕网络结构机制、节点能力机制和关系基础机制构建理论分析框架，系统检验局部闭合、节点差异与历史关联积累等因素对低空经济技术创新网络演化的影响，并比较这些机制在关系生成与关系维持两个阶段中的方向与强度差异，从而为理解低空经济技术融合的内在逻辑及其协同创新路径提供了新的经验证据。</w:t>
      </w:r>
    </w:p>
    <w:p w14:paraId="6C41670E">
      <w:pPr>
        <w:pStyle w:val="168"/>
        <w:jc w:val="left"/>
        <w:rPr>
          <w:rFonts w:hint="default" w:ascii="Times New Roman" w:hAnsi="Times New Roman" w:eastAsia="宋体" w:cs="Times New Roman"/>
          <w:b/>
          <w:bCs w:val="0"/>
          <w:color w:val="auto"/>
          <w:sz w:val="30"/>
          <w:szCs w:val="30"/>
          <w:lang w:val="en-US" w:eastAsia="zh-CN"/>
        </w:rPr>
      </w:pPr>
      <w:r>
        <w:rPr>
          <w:rFonts w:hint="default" w:ascii="Times New Roman" w:hAnsi="Times New Roman" w:eastAsia="宋体" w:cs="Times New Roman"/>
          <w:b/>
          <w:bCs w:val="0"/>
          <w:color w:val="auto"/>
          <w:sz w:val="30"/>
          <w:szCs w:val="30"/>
          <w:lang w:val="en-US" w:eastAsia="zh-CN"/>
        </w:rPr>
        <w:t>2</w:t>
      </w:r>
      <w:r>
        <w:rPr>
          <w:rFonts w:hint="default" w:ascii="Times New Roman" w:hAnsi="Times New Roman" w:eastAsia="宋体" w:cs="Times New Roman"/>
          <w:b/>
          <w:bCs w:val="0"/>
          <w:color w:val="auto"/>
          <w:sz w:val="30"/>
          <w:szCs w:val="30"/>
          <w:lang w:val="en-US" w:eastAsia="en-US"/>
        </w:rPr>
        <w:t xml:space="preserve"> </w:t>
      </w:r>
      <w:r>
        <w:rPr>
          <w:rFonts w:hint="default" w:ascii="Times New Roman" w:hAnsi="Times New Roman" w:eastAsia="宋体" w:cs="Times New Roman"/>
          <w:b/>
          <w:bCs w:val="0"/>
          <w:color w:val="auto"/>
          <w:sz w:val="30"/>
          <w:szCs w:val="30"/>
          <w:lang w:val="en-US" w:eastAsia="zh-CN"/>
        </w:rPr>
        <w:t>文献综述</w:t>
      </w:r>
    </w:p>
    <w:p w14:paraId="0483401A">
      <w:pPr>
        <w:pStyle w:val="168"/>
        <w:jc w:val="left"/>
        <w:rPr>
          <w:rFonts w:hint="default" w:ascii="Times New Roman" w:hAnsi="Times New Roman" w:eastAsia="宋体" w:cs="Times New Roman"/>
          <w:b/>
          <w:bCs w:val="0"/>
          <w:color w:val="auto"/>
          <w:sz w:val="30"/>
          <w:szCs w:val="30"/>
          <w:lang w:val="en-US" w:eastAsia="zh-CN"/>
        </w:rPr>
      </w:pPr>
      <w:r>
        <w:rPr>
          <w:rFonts w:hint="default" w:ascii="Times New Roman" w:hAnsi="Times New Roman" w:eastAsia="宋体" w:cs="Times New Roman"/>
          <w:b/>
          <w:bCs w:val="0"/>
          <w:color w:val="auto"/>
          <w:sz w:val="30"/>
          <w:szCs w:val="30"/>
          <w:lang w:val="en-US" w:eastAsia="zh-CN"/>
        </w:rPr>
        <w:t>2.1低空经济</w:t>
      </w:r>
    </w:p>
    <w:p w14:paraId="479D2C16">
      <w:pPr>
        <w:spacing w:before="0" w:after="120" w:line="360" w:lineRule="auto"/>
        <w:ind w:firstLine="420"/>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rPr>
        <w:t>低空经济是以低空空域资源开发利用为基础、以通用航空与无人机等飞行活动为载体，并由制造、运营、保障和应用等多环节共同支撑的新兴经济形态</w:t>
      </w:r>
      <w:r>
        <w:rPr>
          <w:rStyle w:val="136"/>
          <w:rFonts w:hint="default" w:ascii="Times New Roman" w:hAnsi="Times New Roman" w:eastAsia="宋体" w:cs="Times New Roman"/>
          <w:sz w:val="24"/>
          <w:szCs w:val="24"/>
        </w:rPr>
        <w:t>[</w:t>
      </w:r>
      <w:r>
        <w:rPr>
          <w:rStyle w:val="136"/>
          <w:rFonts w:hint="default" w:ascii="Times New Roman" w:hAnsi="Times New Roman" w:eastAsia="宋体" w:cs="Times New Roman"/>
          <w:sz w:val="24"/>
          <w:szCs w:val="24"/>
        </w:rPr>
        <w:endnoteReference w:id="7"/>
      </w:r>
      <w:r>
        <w:rPr>
          <w:rStyle w:val="136"/>
          <w:rFonts w:hint="default" w:ascii="Times New Roman" w:hAnsi="Times New Roman" w:eastAsia="宋体" w:cs="Times New Roman"/>
          <w:sz w:val="24"/>
          <w:szCs w:val="24"/>
        </w:rPr>
        <w:t>]</w:t>
      </w:r>
      <w:r>
        <w:rPr>
          <w:rFonts w:hint="default" w:ascii="Times New Roman" w:hAnsi="Times New Roman" w:eastAsia="宋体" w:cs="Times New Roman"/>
          <w:sz w:val="24"/>
          <w:szCs w:val="24"/>
        </w:rPr>
        <w:t>。随着政策支持不断强化、应用场景持续拓展以及市场需求逐步释放，低空经济已成为近年来学界和实践界共同关注的重要议题</w:t>
      </w:r>
      <w:r>
        <w:rPr>
          <w:rStyle w:val="136"/>
          <w:rFonts w:hint="default" w:ascii="Times New Roman" w:hAnsi="Times New Roman" w:eastAsia="宋体" w:cs="Times New Roman"/>
          <w:sz w:val="24"/>
          <w:szCs w:val="24"/>
        </w:rPr>
        <w:t>[</w:t>
      </w:r>
      <w:r>
        <w:rPr>
          <w:rStyle w:val="136"/>
          <w:rFonts w:hint="default" w:ascii="Times New Roman" w:hAnsi="Times New Roman" w:eastAsia="宋体" w:cs="Times New Roman"/>
          <w:sz w:val="24"/>
          <w:szCs w:val="24"/>
        </w:rPr>
        <w:endnoteReference w:id="8"/>
      </w:r>
      <w:r>
        <w:rPr>
          <w:rStyle w:val="136"/>
          <w:rFonts w:hint="default" w:ascii="Times New Roman" w:hAnsi="Times New Roman" w:eastAsia="宋体" w:cs="Times New Roman"/>
          <w:sz w:val="24"/>
          <w:szCs w:val="24"/>
        </w:rPr>
        <w:t>]</w:t>
      </w:r>
      <w:r>
        <w:rPr>
          <w:rFonts w:hint="default" w:ascii="Times New Roman" w:hAnsi="Times New Roman" w:eastAsia="宋体" w:cs="Times New Roman"/>
          <w:sz w:val="24"/>
          <w:szCs w:val="24"/>
        </w:rPr>
        <w:t>。现有关于低空经济的研究主要围绕其概念内涵与体系构成、发展条件与支撑体系以及研究热点与演进趋势等方面展开</w:t>
      </w:r>
      <w:r>
        <w:rPr>
          <w:rFonts w:hint="default" w:ascii="Times New Roman" w:hAnsi="Times New Roman" w:eastAsia="宋体" w:cs="Times New Roman"/>
          <w:sz w:val="24"/>
          <w:szCs w:val="24"/>
          <w:lang w:eastAsia="zh-CN"/>
        </w:rPr>
        <w:t>。</w:t>
      </w:r>
    </w:p>
    <w:p w14:paraId="3B439F25">
      <w:pPr>
        <w:spacing w:before="0" w:after="120" w:line="360" w:lineRule="auto"/>
        <w:ind w:firstLine="420"/>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关于低空经济的概念内涵与基本特征，</w:t>
      </w:r>
      <w:r>
        <w:rPr>
          <w:rFonts w:hint="default" w:ascii="Times New Roman" w:hAnsi="Times New Roman" w:cs="Times New Roman"/>
          <w:sz w:val="24"/>
          <w:szCs w:val="24"/>
          <w:lang w:val="en-US" w:eastAsia="zh-CN"/>
        </w:rPr>
        <w:t>刘亚亚等</w:t>
      </w:r>
      <w:r>
        <w:rPr>
          <w:rFonts w:hint="default" w:ascii="Times New Roman" w:hAnsi="Times New Roman" w:eastAsia="宋体" w:cs="Times New Roman"/>
          <w:sz w:val="24"/>
          <w:szCs w:val="24"/>
        </w:rPr>
        <w:t>认为，低空经济是一种以低空空域开发利用为依托、以航空器制造与低空飞行活动为牵引、并带动相关领域协同发展的综合性经济形态，具有空间立体性、区域依赖性、数字生态性、产业融合性和辐射带动性等特征</w:t>
      </w:r>
      <w:r>
        <w:rPr>
          <w:rStyle w:val="136"/>
          <w:rFonts w:hint="default" w:ascii="Times New Roman" w:hAnsi="Times New Roman" w:eastAsia="宋体" w:cs="Times New Roman"/>
          <w:sz w:val="24"/>
          <w:szCs w:val="24"/>
        </w:rPr>
        <w:t>[</w:t>
      </w:r>
      <w:r>
        <w:rPr>
          <w:rStyle w:val="136"/>
          <w:rFonts w:hint="default" w:ascii="Times New Roman" w:hAnsi="Times New Roman" w:eastAsia="宋体" w:cs="Times New Roman"/>
          <w:sz w:val="24"/>
          <w:szCs w:val="24"/>
        </w:rPr>
        <w:endnoteReference w:id="9"/>
      </w:r>
      <w:r>
        <w:rPr>
          <w:rStyle w:val="136"/>
          <w:rFonts w:hint="default" w:ascii="Times New Roman" w:hAnsi="Times New Roman" w:eastAsia="宋体" w:cs="Times New Roman"/>
          <w:sz w:val="24"/>
          <w:szCs w:val="24"/>
        </w:rPr>
        <w:t>]</w:t>
      </w:r>
      <w:r>
        <w:rPr>
          <w:rFonts w:hint="default" w:ascii="Times New Roman" w:hAnsi="Times New Roman" w:eastAsia="宋体" w:cs="Times New Roman"/>
          <w:sz w:val="24"/>
          <w:szCs w:val="24"/>
        </w:rPr>
        <w:t>。李连成、李名良指出，低空经济并不是单一飞行活动的延伸，而是由飞行器研发制造、低空基础设施、低空基础制度、低空空域保障、低空安全保障和飞行服务应用等多个环节共同构成的复合型经济系统</w:t>
      </w:r>
      <w:r>
        <w:rPr>
          <w:rStyle w:val="136"/>
          <w:rFonts w:hint="default" w:ascii="Times New Roman" w:hAnsi="Times New Roman" w:eastAsia="宋体" w:cs="Times New Roman"/>
          <w:sz w:val="24"/>
          <w:szCs w:val="24"/>
        </w:rPr>
        <w:t>[</w:t>
      </w:r>
      <w:r>
        <w:rPr>
          <w:rStyle w:val="136"/>
          <w:rFonts w:hint="default" w:ascii="Times New Roman" w:hAnsi="Times New Roman" w:eastAsia="宋体" w:cs="Times New Roman"/>
          <w:sz w:val="24"/>
          <w:szCs w:val="24"/>
        </w:rPr>
        <w:endnoteReference w:id="10"/>
      </w:r>
      <w:r>
        <w:rPr>
          <w:rStyle w:val="136"/>
          <w:rFonts w:hint="default" w:ascii="Times New Roman" w:hAnsi="Times New Roman" w:eastAsia="宋体" w:cs="Times New Roman"/>
          <w:sz w:val="24"/>
          <w:szCs w:val="24"/>
        </w:rPr>
        <w:t>]</w:t>
      </w:r>
      <w:r>
        <w:rPr>
          <w:rFonts w:hint="default" w:ascii="Times New Roman" w:hAnsi="Times New Roman" w:eastAsia="宋体" w:cs="Times New Roman"/>
          <w:sz w:val="24"/>
          <w:szCs w:val="24"/>
        </w:rPr>
        <w:t>。在低空经济发展的支撑条件方面，廖小罕、徐晨晨、叶虎平从低空路网基础设施建设视角出发，指出低空经济的发展不仅依赖飞行器制造能力和应用场景扩展，还需要低空路网、通导监、气象服务等基础设施体系以及相应制度安排作为支撑</w:t>
      </w:r>
      <w:r>
        <w:rPr>
          <w:rStyle w:val="136"/>
          <w:rFonts w:hint="default" w:ascii="Times New Roman" w:hAnsi="Times New Roman" w:eastAsia="宋体" w:cs="Times New Roman"/>
          <w:sz w:val="24"/>
          <w:szCs w:val="24"/>
        </w:rPr>
        <w:t>[</w:t>
      </w:r>
      <w:r>
        <w:rPr>
          <w:rStyle w:val="136"/>
          <w:rFonts w:hint="default" w:ascii="Times New Roman" w:hAnsi="Times New Roman" w:eastAsia="宋体" w:cs="Times New Roman"/>
          <w:sz w:val="24"/>
          <w:szCs w:val="24"/>
        </w:rPr>
        <w:endnoteReference w:id="11"/>
      </w:r>
      <w:r>
        <w:rPr>
          <w:rStyle w:val="136"/>
          <w:rFonts w:hint="default" w:ascii="Times New Roman" w:hAnsi="Times New Roman" w:eastAsia="宋体" w:cs="Times New Roman"/>
          <w:sz w:val="24"/>
          <w:szCs w:val="24"/>
        </w:rPr>
        <w:t>]</w:t>
      </w:r>
      <w:r>
        <w:rPr>
          <w:rFonts w:hint="default" w:ascii="Times New Roman" w:hAnsi="Times New Roman" w:eastAsia="宋体" w:cs="Times New Roman"/>
          <w:sz w:val="24"/>
          <w:szCs w:val="24"/>
        </w:rPr>
        <w:t>。廖望等对国内外低空经济研究脉络进行系统梳理后指出，低空经济研究具有明显的多学科交叉特征，但现有文献仍主要围绕政策背景、产业链构建、场景拓展和发展路径等展开</w:t>
      </w:r>
      <w:r>
        <w:rPr>
          <w:rStyle w:val="136"/>
          <w:rFonts w:hint="default" w:ascii="Times New Roman" w:hAnsi="Times New Roman" w:eastAsia="宋体" w:cs="Times New Roman"/>
          <w:sz w:val="24"/>
          <w:szCs w:val="24"/>
        </w:rPr>
        <w:t>[</w:t>
      </w:r>
      <w:r>
        <w:rPr>
          <w:rStyle w:val="136"/>
          <w:rFonts w:hint="default" w:ascii="Times New Roman" w:hAnsi="Times New Roman" w:eastAsia="宋体" w:cs="Times New Roman"/>
          <w:sz w:val="24"/>
          <w:szCs w:val="24"/>
        </w:rPr>
        <w:endnoteReference w:id="12"/>
      </w:r>
      <w:r>
        <w:rPr>
          <w:rStyle w:val="136"/>
          <w:rFonts w:hint="default" w:ascii="Times New Roman" w:hAnsi="Times New Roman" w:eastAsia="宋体" w:cs="Times New Roman"/>
          <w:sz w:val="24"/>
          <w:szCs w:val="24"/>
        </w:rPr>
        <w:t>]</w:t>
      </w:r>
      <w:r>
        <w:rPr>
          <w:rFonts w:hint="default" w:ascii="Times New Roman" w:hAnsi="Times New Roman" w:eastAsia="宋体" w:cs="Times New Roman"/>
          <w:sz w:val="24"/>
          <w:szCs w:val="24"/>
        </w:rPr>
        <w:t>。</w:t>
      </w:r>
    </w:p>
    <w:p w14:paraId="74A76399">
      <w:pPr>
        <w:pStyle w:val="168"/>
        <w:jc w:val="left"/>
        <w:rPr>
          <w:rFonts w:hint="default" w:ascii="Times New Roman" w:hAnsi="Times New Roman" w:eastAsia="宋体" w:cs="Times New Roman"/>
          <w:b/>
          <w:bCs w:val="0"/>
          <w:color w:val="auto"/>
          <w:sz w:val="30"/>
          <w:szCs w:val="30"/>
          <w:lang w:val="en-US" w:eastAsia="zh-CN"/>
        </w:rPr>
      </w:pPr>
      <w:r>
        <w:rPr>
          <w:rFonts w:hint="default" w:ascii="Times New Roman" w:hAnsi="Times New Roman" w:eastAsia="宋体" w:cs="Times New Roman"/>
          <w:b/>
          <w:bCs w:val="0"/>
          <w:color w:val="auto"/>
          <w:sz w:val="30"/>
          <w:szCs w:val="30"/>
          <w:lang w:val="en-US" w:eastAsia="zh-CN"/>
        </w:rPr>
        <w:t>2.2 创新网络演化</w:t>
      </w:r>
    </w:p>
    <w:p w14:paraId="305D08AC">
      <w:pPr>
        <w:spacing w:before="0" w:after="120" w:line="360" w:lineRule="auto"/>
        <w:ind w:firstLine="42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创新网络演化研究强调，创新并不是孤立发生的，而是嵌入知识互动、资源共享与协作分工之中的网络化过程。Barbosa、Sáiz和Zofío指出，专利协作网络之所以成为创新的重要载体，正在于其能够促进知识互动，并支持复杂问题的联合解决</w:t>
      </w:r>
      <w:r>
        <w:rPr>
          <w:rStyle w:val="136"/>
          <w:rFonts w:hint="default" w:ascii="Times New Roman" w:hAnsi="Times New Roman" w:eastAsia="宋体" w:cs="Times New Roman"/>
          <w:sz w:val="24"/>
          <w:szCs w:val="24"/>
        </w:rPr>
        <w:t>[</w:t>
      </w:r>
      <w:r>
        <w:rPr>
          <w:rStyle w:val="136"/>
          <w:rFonts w:hint="default" w:ascii="Times New Roman" w:hAnsi="Times New Roman" w:eastAsia="宋体" w:cs="Times New Roman"/>
          <w:sz w:val="24"/>
          <w:szCs w:val="24"/>
        </w:rPr>
        <w:endnoteReference w:id="13"/>
      </w:r>
      <w:r>
        <w:rPr>
          <w:rStyle w:val="136"/>
          <w:rFonts w:hint="default" w:ascii="Times New Roman" w:hAnsi="Times New Roman" w:eastAsia="宋体" w:cs="Times New Roman"/>
          <w:sz w:val="24"/>
          <w:szCs w:val="24"/>
        </w:rPr>
        <w:t>]</w:t>
      </w:r>
      <w:r>
        <w:rPr>
          <w:rFonts w:hint="default" w:ascii="Times New Roman" w:hAnsi="Times New Roman" w:eastAsia="宋体" w:cs="Times New Roman"/>
          <w:sz w:val="24"/>
          <w:szCs w:val="24"/>
        </w:rPr>
        <w:t>。随着创新研究的不断深化，学者们逐步将关注重点由静态网络结构特征转向关系生成与演化机制识别</w:t>
      </w:r>
      <w:r>
        <w:rPr>
          <w:rStyle w:val="136"/>
          <w:rFonts w:hint="default" w:ascii="Times New Roman" w:hAnsi="Times New Roman" w:eastAsia="宋体" w:cs="Times New Roman"/>
          <w:sz w:val="24"/>
          <w:szCs w:val="24"/>
        </w:rPr>
        <w:t>[</w:t>
      </w:r>
      <w:r>
        <w:rPr>
          <w:rStyle w:val="136"/>
          <w:rFonts w:hint="default" w:ascii="Times New Roman" w:hAnsi="Times New Roman" w:eastAsia="宋体" w:cs="Times New Roman"/>
          <w:sz w:val="24"/>
          <w:szCs w:val="24"/>
        </w:rPr>
        <w:endnoteReference w:id="14"/>
      </w:r>
      <w:r>
        <w:rPr>
          <w:rStyle w:val="136"/>
          <w:rFonts w:hint="default" w:ascii="Times New Roman" w:hAnsi="Times New Roman" w:eastAsia="宋体" w:cs="Times New Roman"/>
          <w:sz w:val="24"/>
          <w:szCs w:val="24"/>
        </w:rPr>
        <w:t>]</w:t>
      </w:r>
      <w:r>
        <w:rPr>
          <w:rFonts w:hint="default" w:ascii="Times New Roman" w:hAnsi="Times New Roman" w:eastAsia="宋体" w:cs="Times New Roman"/>
          <w:sz w:val="24"/>
          <w:szCs w:val="24"/>
        </w:rPr>
        <w:t>。</w:t>
      </w:r>
    </w:p>
    <w:p w14:paraId="03C3AEF3">
      <w:pPr>
        <w:spacing w:before="0" w:after="120" w:line="360" w:lineRule="auto"/>
        <w:ind w:firstLine="420"/>
        <w:rPr>
          <w:rFonts w:hint="default" w:ascii="Times New Roman" w:hAnsi="Times New Roman" w:eastAsia="黑体" w:cs="Times New Roman"/>
          <w:b/>
          <w:bCs/>
          <w:i w:val="0"/>
          <w:color w:val="1F4E79"/>
          <w:sz w:val="32"/>
          <w:szCs w:val="28"/>
          <w:lang w:val="en-US" w:eastAsia="zh-CN" w:bidi="ar-SA"/>
        </w:rPr>
      </w:pPr>
      <w:r>
        <w:rPr>
          <w:rFonts w:hint="default" w:ascii="Times New Roman" w:hAnsi="Times New Roman" w:eastAsia="宋体" w:cs="Times New Roman"/>
          <w:sz w:val="24"/>
          <w:szCs w:val="24"/>
        </w:rPr>
        <w:t>现有关于创新网络演化的研究，主要围绕网络结构特征、演化影响因素以及动态机制识别等方面展开。成征宇和徐承红基于2001—2020年中国288个城市联合申请专利数据发现，城市协同创新网络整体上经历了由稀疏型向稠密复杂型的演进过程，并呈现明显的小世界与“核心—边缘”结构</w:t>
      </w:r>
      <w:r>
        <w:rPr>
          <w:rStyle w:val="136"/>
          <w:rFonts w:hint="default" w:ascii="Times New Roman" w:hAnsi="Times New Roman" w:eastAsia="宋体" w:cs="Times New Roman"/>
          <w:sz w:val="24"/>
          <w:szCs w:val="24"/>
        </w:rPr>
        <w:t>[</w:t>
      </w:r>
      <w:r>
        <w:rPr>
          <w:rStyle w:val="136"/>
          <w:rFonts w:hint="default" w:ascii="Times New Roman" w:hAnsi="Times New Roman" w:eastAsia="宋体" w:cs="Times New Roman"/>
          <w:sz w:val="24"/>
          <w:szCs w:val="24"/>
        </w:rPr>
        <w:endnoteReference w:id="15"/>
      </w:r>
      <w:r>
        <w:rPr>
          <w:rStyle w:val="136"/>
          <w:rFonts w:hint="default" w:ascii="Times New Roman" w:hAnsi="Times New Roman" w:eastAsia="宋体" w:cs="Times New Roman"/>
          <w:sz w:val="24"/>
          <w:szCs w:val="24"/>
        </w:rPr>
        <w:t>]</w:t>
      </w:r>
      <w:r>
        <w:rPr>
          <w:rFonts w:hint="default" w:ascii="Times New Roman" w:hAnsi="Times New Roman" w:eastAsia="宋体" w:cs="Times New Roman"/>
          <w:sz w:val="24"/>
          <w:szCs w:val="24"/>
        </w:rPr>
        <w:t>。在演化影响因素方面，He等发现，三元闭合和</w:t>
      </w:r>
      <w:r>
        <w:rPr>
          <w:rFonts w:hint="eastAsia" w:ascii="Times New Roman" w:hAnsi="Times New Roman" w:eastAsia="宋体" w:cs="Times New Roman"/>
          <w:sz w:val="24"/>
          <w:szCs w:val="24"/>
          <w:lang w:val="en-US" w:eastAsia="zh-CN"/>
        </w:rPr>
        <w:t>优先连接</w:t>
      </w:r>
      <w:r>
        <w:rPr>
          <w:rFonts w:hint="default" w:ascii="Times New Roman" w:hAnsi="Times New Roman" w:eastAsia="宋体" w:cs="Times New Roman"/>
          <w:sz w:val="24"/>
          <w:szCs w:val="24"/>
        </w:rPr>
        <w:t>等结构内生机制对新关系生成具有显著作用</w:t>
      </w:r>
      <w:r>
        <w:rPr>
          <w:rStyle w:val="136"/>
          <w:rFonts w:hint="default" w:ascii="Times New Roman" w:hAnsi="Times New Roman" w:eastAsia="宋体" w:cs="Times New Roman"/>
          <w:sz w:val="24"/>
          <w:szCs w:val="24"/>
        </w:rPr>
        <w:t>[</w:t>
      </w:r>
      <w:r>
        <w:rPr>
          <w:rStyle w:val="136"/>
          <w:rFonts w:hint="default" w:ascii="Times New Roman" w:hAnsi="Times New Roman" w:eastAsia="宋体" w:cs="Times New Roman"/>
          <w:sz w:val="24"/>
          <w:szCs w:val="24"/>
        </w:rPr>
        <w:endnoteReference w:id="16"/>
      </w:r>
      <w:r>
        <w:rPr>
          <w:rStyle w:val="136"/>
          <w:rFonts w:hint="default" w:ascii="Times New Roman" w:hAnsi="Times New Roman" w:eastAsia="宋体" w:cs="Times New Roman"/>
          <w:sz w:val="24"/>
          <w:szCs w:val="24"/>
        </w:rPr>
        <w:t>]</w:t>
      </w:r>
      <w:r>
        <w:rPr>
          <w:rFonts w:hint="default" w:ascii="Times New Roman" w:hAnsi="Times New Roman" w:eastAsia="宋体" w:cs="Times New Roman"/>
          <w:sz w:val="24"/>
          <w:szCs w:val="24"/>
        </w:rPr>
        <w:t>。同时，杨仲基等在产业专利合作研究中认为，</w:t>
      </w:r>
      <w:r>
        <w:rPr>
          <w:rFonts w:hint="default" w:ascii="Times New Roman" w:hAnsi="Times New Roman" w:cs="Times New Roman"/>
          <w:sz w:val="24"/>
          <w:szCs w:val="24"/>
          <w:lang w:val="en-US" w:eastAsia="zh-CN"/>
        </w:rPr>
        <w:t>动态网络分析</w:t>
      </w:r>
      <w:r>
        <w:rPr>
          <w:rFonts w:hint="default" w:ascii="Times New Roman" w:hAnsi="Times New Roman" w:eastAsia="宋体" w:cs="Times New Roman"/>
          <w:sz w:val="24"/>
          <w:szCs w:val="24"/>
        </w:rPr>
        <w:t>相较于传统静态社会网络分析，能够更直接、更系统地揭示网络特征及其演化态势</w:t>
      </w:r>
      <w:r>
        <w:rPr>
          <w:rStyle w:val="136"/>
          <w:rFonts w:hint="default" w:ascii="Times New Roman" w:hAnsi="Times New Roman" w:eastAsia="宋体" w:cs="Times New Roman"/>
          <w:sz w:val="24"/>
          <w:szCs w:val="24"/>
        </w:rPr>
        <w:t>[</w:t>
      </w:r>
      <w:r>
        <w:rPr>
          <w:rStyle w:val="136"/>
          <w:rFonts w:hint="default" w:ascii="Times New Roman" w:hAnsi="Times New Roman" w:eastAsia="宋体" w:cs="Times New Roman"/>
          <w:sz w:val="24"/>
          <w:szCs w:val="24"/>
        </w:rPr>
        <w:endnoteReference w:id="17"/>
      </w:r>
      <w:r>
        <w:rPr>
          <w:rStyle w:val="136"/>
          <w:rFonts w:hint="default" w:ascii="Times New Roman" w:hAnsi="Times New Roman" w:eastAsia="宋体" w:cs="Times New Roman"/>
          <w:sz w:val="24"/>
          <w:szCs w:val="24"/>
        </w:rPr>
        <w:t>]</w:t>
      </w:r>
      <w:r>
        <w:rPr>
          <w:rFonts w:hint="default" w:ascii="Times New Roman" w:hAnsi="Times New Roman" w:eastAsia="宋体" w:cs="Times New Roman"/>
          <w:sz w:val="24"/>
          <w:szCs w:val="24"/>
        </w:rPr>
        <w:t>。</w:t>
      </w:r>
    </w:p>
    <w:p w14:paraId="4BFF75AC">
      <w:pPr>
        <w:pStyle w:val="168"/>
        <w:jc w:val="left"/>
        <w:rPr>
          <w:rFonts w:hint="default" w:ascii="Times New Roman" w:hAnsi="Times New Roman" w:eastAsia="宋体" w:cs="Times New Roman"/>
          <w:b/>
          <w:bCs w:val="0"/>
          <w:color w:val="auto"/>
          <w:sz w:val="30"/>
          <w:szCs w:val="30"/>
          <w:lang w:val="en-US" w:eastAsia="zh-CN"/>
        </w:rPr>
      </w:pPr>
      <w:r>
        <w:rPr>
          <w:rFonts w:hint="default" w:ascii="Times New Roman" w:hAnsi="Times New Roman" w:eastAsia="宋体" w:cs="Times New Roman"/>
          <w:b/>
          <w:bCs w:val="0"/>
          <w:color w:val="auto"/>
          <w:sz w:val="30"/>
          <w:szCs w:val="30"/>
          <w:lang w:val="en-US" w:eastAsia="zh-CN"/>
        </w:rPr>
        <w:t>2.3</w:t>
      </w:r>
      <w:r>
        <w:rPr>
          <w:rFonts w:hint="eastAsia" w:ascii="Times New Roman" w:hAnsi="Times New Roman" w:eastAsia="宋体" w:cs="Times New Roman"/>
          <w:b/>
          <w:bCs w:val="0"/>
          <w:color w:val="auto"/>
          <w:sz w:val="30"/>
          <w:szCs w:val="30"/>
          <w:lang w:val="en-US" w:eastAsia="zh-CN"/>
        </w:rPr>
        <w:t xml:space="preserve"> </w:t>
      </w:r>
      <w:r>
        <w:rPr>
          <w:rFonts w:hint="default" w:ascii="Times New Roman" w:hAnsi="Times New Roman" w:eastAsia="宋体" w:cs="Times New Roman"/>
          <w:b/>
          <w:bCs w:val="0"/>
          <w:color w:val="auto"/>
          <w:sz w:val="30"/>
          <w:szCs w:val="30"/>
          <w:lang w:val="en-US" w:eastAsia="zh-CN"/>
        </w:rPr>
        <w:t>STERGM模型</w:t>
      </w:r>
    </w:p>
    <w:p w14:paraId="7AE2AA7B">
      <w:pPr>
        <w:pStyle w:val="168"/>
        <w:keepNext w:val="0"/>
        <w:keepLines w:val="0"/>
        <w:pageBreakBefore w:val="0"/>
        <w:widowControl/>
        <w:kinsoku/>
        <w:wordWrap/>
        <w:overflowPunct/>
        <w:topLinePunct w:val="0"/>
        <w:autoSpaceDE/>
        <w:autoSpaceDN/>
        <w:bidi w:val="0"/>
        <w:adjustRightInd/>
        <w:snapToGrid/>
        <w:spacing w:line="240" w:lineRule="auto"/>
        <w:ind w:firstLine="480" w:firstLineChars="200"/>
        <w:jc w:val="both"/>
        <w:textAlignment w:val="auto"/>
        <w:rPr>
          <w:rFonts w:hint="default" w:ascii="Times New Roman" w:hAnsi="Times New Roman" w:eastAsia="宋体" w:cs="Times New Roman"/>
          <w:b w:val="0"/>
          <w:color w:val="auto"/>
          <w:sz w:val="24"/>
          <w:szCs w:val="24"/>
          <w:lang w:val="en-US" w:eastAsia="en-US" w:bidi="ar-SA"/>
        </w:rPr>
      </w:pPr>
      <w:r>
        <w:rPr>
          <w:rFonts w:hint="default" w:ascii="Times New Roman" w:hAnsi="Times New Roman" w:eastAsia="宋体" w:cs="Times New Roman"/>
          <w:b w:val="0"/>
          <w:color w:val="auto"/>
          <w:sz w:val="24"/>
          <w:szCs w:val="24"/>
          <w:lang w:val="en-US" w:eastAsia="en-US" w:bidi="ar-SA"/>
        </w:rPr>
        <w:t>随着动态网络研究的不断发展，学者们开始尝试采用纵向网络模型识别关系变化过程。Leifeld和Cranmer指出，TERGM与SAOM已成为 longitudinal network analysis 中较为常用的两类模型</w:t>
      </w:r>
      <w:r>
        <w:rPr>
          <w:rStyle w:val="136"/>
          <w:rFonts w:hint="default" w:ascii="Times New Roman" w:hAnsi="Times New Roman" w:eastAsia="宋体" w:cs="Times New Roman"/>
          <w:b w:val="0"/>
          <w:color w:val="auto"/>
          <w:sz w:val="24"/>
          <w:szCs w:val="24"/>
          <w:lang w:val="en-US" w:eastAsia="en-US" w:bidi="ar-SA"/>
        </w:rPr>
        <w:t>[</w:t>
      </w:r>
      <w:r>
        <w:rPr>
          <w:rStyle w:val="136"/>
          <w:rFonts w:hint="default" w:ascii="Times New Roman" w:hAnsi="Times New Roman" w:eastAsia="宋体" w:cs="Times New Roman"/>
          <w:b w:val="0"/>
          <w:color w:val="auto"/>
          <w:sz w:val="24"/>
          <w:szCs w:val="24"/>
          <w:lang w:val="en-US" w:eastAsia="en-US" w:bidi="ar-SA"/>
        </w:rPr>
        <w:endnoteReference w:id="18"/>
      </w:r>
      <w:r>
        <w:rPr>
          <w:rStyle w:val="136"/>
          <w:rFonts w:hint="default" w:ascii="Times New Roman" w:hAnsi="Times New Roman" w:eastAsia="宋体" w:cs="Times New Roman"/>
          <w:b w:val="0"/>
          <w:color w:val="auto"/>
          <w:sz w:val="24"/>
          <w:szCs w:val="24"/>
          <w:lang w:val="en-US" w:eastAsia="en-US" w:bidi="ar-SA"/>
        </w:rPr>
        <w:t>]</w:t>
      </w:r>
      <w:r>
        <w:rPr>
          <w:rFonts w:hint="default" w:ascii="Times New Roman" w:hAnsi="Times New Roman" w:eastAsia="宋体" w:cs="Times New Roman"/>
          <w:b w:val="0"/>
          <w:color w:val="auto"/>
          <w:sz w:val="24"/>
          <w:szCs w:val="24"/>
          <w:lang w:val="en-US" w:eastAsia="en-US" w:bidi="ar-SA"/>
        </w:rPr>
        <w:t>，说明网络研究正在由静态结构描述进一步转向对关系演化过程的建模。 在此基础上，Klumb、Morris、Goodreau和Jenness进一步指出，STERGM作为TERGM的一个可分离子类，允许在每一个离散时间步内将</w:t>
      </w:r>
      <w:r>
        <w:rPr>
          <w:rFonts w:hint="eastAsia" w:ascii="Times New Roman" w:hAnsi="Times New Roman" w:eastAsia="宋体" w:cs="Times New Roman"/>
          <w:b w:val="0"/>
          <w:color w:val="auto"/>
          <w:sz w:val="24"/>
          <w:szCs w:val="24"/>
          <w:lang w:val="en-US" w:eastAsia="zh-CN" w:bidi="ar-SA"/>
        </w:rPr>
        <w:t>关系形成</w:t>
      </w:r>
      <w:r>
        <w:rPr>
          <w:rFonts w:hint="default" w:ascii="Times New Roman" w:hAnsi="Times New Roman" w:eastAsia="宋体" w:cs="Times New Roman"/>
          <w:b w:val="0"/>
          <w:color w:val="auto"/>
          <w:sz w:val="24"/>
          <w:szCs w:val="24"/>
          <w:lang w:val="en-US" w:eastAsia="en-US" w:bidi="ar-SA"/>
        </w:rPr>
        <w:t>与</w:t>
      </w:r>
      <w:r>
        <w:rPr>
          <w:rFonts w:hint="eastAsia" w:ascii="Times New Roman" w:hAnsi="Times New Roman" w:eastAsia="宋体" w:cs="Times New Roman"/>
          <w:b w:val="0"/>
          <w:color w:val="auto"/>
          <w:sz w:val="24"/>
          <w:szCs w:val="24"/>
          <w:lang w:val="en-US" w:eastAsia="zh-CN" w:bidi="ar-SA"/>
        </w:rPr>
        <w:t>关系维持</w:t>
      </w:r>
      <w:r>
        <w:rPr>
          <w:rFonts w:hint="default" w:ascii="Times New Roman" w:hAnsi="Times New Roman" w:eastAsia="宋体" w:cs="Times New Roman"/>
          <w:b w:val="0"/>
          <w:color w:val="auto"/>
          <w:sz w:val="24"/>
          <w:szCs w:val="24"/>
          <w:lang w:val="en-US" w:eastAsia="en-US" w:bidi="ar-SA"/>
        </w:rPr>
        <w:t>分开建模，且二者可以受到不同因素影响</w:t>
      </w:r>
      <w:r>
        <w:rPr>
          <w:rStyle w:val="136"/>
          <w:rFonts w:hint="default" w:ascii="Times New Roman" w:hAnsi="Times New Roman" w:eastAsia="宋体" w:cs="Times New Roman"/>
          <w:b w:val="0"/>
          <w:color w:val="auto"/>
          <w:sz w:val="24"/>
          <w:szCs w:val="24"/>
          <w:lang w:val="en-US" w:eastAsia="en-US" w:bidi="ar-SA"/>
        </w:rPr>
        <w:t>[</w:t>
      </w:r>
      <w:r>
        <w:rPr>
          <w:rStyle w:val="136"/>
          <w:rFonts w:hint="default" w:ascii="Times New Roman" w:hAnsi="Times New Roman" w:eastAsia="宋体" w:cs="Times New Roman"/>
          <w:b w:val="0"/>
          <w:color w:val="auto"/>
          <w:sz w:val="24"/>
          <w:szCs w:val="24"/>
          <w:lang w:val="en-US" w:eastAsia="en-US" w:bidi="ar-SA"/>
        </w:rPr>
        <w:endnoteReference w:id="19"/>
      </w:r>
      <w:r>
        <w:rPr>
          <w:rStyle w:val="136"/>
          <w:rFonts w:hint="default" w:ascii="Times New Roman" w:hAnsi="Times New Roman" w:eastAsia="宋体" w:cs="Times New Roman"/>
          <w:b w:val="0"/>
          <w:color w:val="auto"/>
          <w:sz w:val="24"/>
          <w:szCs w:val="24"/>
          <w:lang w:val="en-US" w:eastAsia="en-US" w:bidi="ar-SA"/>
        </w:rPr>
        <w:t>]</w:t>
      </w:r>
      <w:r>
        <w:rPr>
          <w:rFonts w:hint="default" w:ascii="Times New Roman" w:hAnsi="Times New Roman" w:eastAsia="宋体" w:cs="Times New Roman"/>
          <w:b w:val="0"/>
          <w:color w:val="auto"/>
          <w:sz w:val="24"/>
          <w:szCs w:val="24"/>
          <w:lang w:val="en-US" w:eastAsia="en-US" w:bidi="ar-SA"/>
        </w:rPr>
        <w:t>。这意味着，与一般静态网络模型不同，STERGM并不将网络变化简单视为整体结构的同步调整，而是能够在同一分析框架下区分关系生成与关系维持</w:t>
      </w:r>
      <w:r>
        <w:rPr>
          <w:rFonts w:hint="eastAsia" w:eastAsia="宋体" w:cs="Times New Roman"/>
          <w:b w:val="0"/>
          <w:color w:val="auto"/>
          <w:sz w:val="24"/>
          <w:szCs w:val="24"/>
          <w:lang w:val="en-US" w:eastAsia="zh-CN" w:bidi="ar-SA"/>
        </w:rPr>
        <w:t>的</w:t>
      </w:r>
      <w:r>
        <w:rPr>
          <w:rFonts w:hint="default" w:ascii="Times New Roman" w:hAnsi="Times New Roman" w:eastAsia="宋体" w:cs="Times New Roman"/>
          <w:b w:val="0"/>
          <w:color w:val="auto"/>
          <w:sz w:val="24"/>
          <w:szCs w:val="24"/>
          <w:lang w:val="en-US" w:eastAsia="en-US" w:bidi="ar-SA"/>
        </w:rPr>
        <w:t>不同机制，从而分别识别影响新关系出现与既有关系延续或终止的因素。</w:t>
      </w:r>
    </w:p>
    <w:p w14:paraId="3AF5182E">
      <w:pPr>
        <w:pStyle w:val="168"/>
        <w:keepNext w:val="0"/>
        <w:keepLines w:val="0"/>
        <w:pageBreakBefore w:val="0"/>
        <w:widowControl/>
        <w:kinsoku/>
        <w:wordWrap/>
        <w:overflowPunct/>
        <w:topLinePunct w:val="0"/>
        <w:autoSpaceDE/>
        <w:autoSpaceDN/>
        <w:bidi w:val="0"/>
        <w:adjustRightInd/>
        <w:snapToGrid/>
        <w:spacing w:line="240" w:lineRule="auto"/>
        <w:ind w:firstLine="480" w:firstLineChars="200"/>
        <w:jc w:val="both"/>
        <w:textAlignment w:val="auto"/>
        <w:rPr>
          <w:rFonts w:hint="default" w:ascii="Times New Roman" w:hAnsi="Times New Roman" w:eastAsia="宋体" w:cs="Times New Roman"/>
          <w:b/>
          <w:bCs w:val="0"/>
          <w:color w:val="auto"/>
          <w:sz w:val="30"/>
          <w:szCs w:val="30"/>
          <w:lang w:val="en-US" w:eastAsia="zh-CN"/>
        </w:rPr>
      </w:pPr>
      <w:r>
        <w:rPr>
          <w:rFonts w:hint="default" w:ascii="Times New Roman" w:hAnsi="Times New Roman" w:eastAsia="宋体" w:cs="Times New Roman"/>
          <w:b w:val="0"/>
          <w:color w:val="auto"/>
          <w:sz w:val="24"/>
          <w:szCs w:val="24"/>
          <w:lang w:val="en-US" w:eastAsia="en-US" w:bidi="ar-SA"/>
        </w:rPr>
        <w:t>在STERGM的实际应用方面，Zhang、Dang、Peng和Xue将其运用于中国清洁能源产业风险投资联合投资网络研究，发现政府风险投资和地理邻近主要作用于关系生成，而声誉和结构嵌入既促进关系生成又抑制关系解散，认知邻近甚至可能同时促进关系生成与关系解散</w:t>
      </w:r>
      <w:r>
        <w:rPr>
          <w:rStyle w:val="136"/>
          <w:rFonts w:hint="default" w:ascii="Times New Roman" w:hAnsi="Times New Roman" w:eastAsia="宋体" w:cs="Times New Roman"/>
          <w:b w:val="0"/>
          <w:color w:val="auto"/>
          <w:sz w:val="24"/>
          <w:szCs w:val="24"/>
          <w:lang w:val="en-US" w:eastAsia="en-US" w:bidi="ar-SA"/>
        </w:rPr>
        <w:t>[</w:t>
      </w:r>
      <w:r>
        <w:rPr>
          <w:rStyle w:val="136"/>
          <w:rFonts w:hint="default" w:ascii="Times New Roman" w:hAnsi="Times New Roman" w:eastAsia="宋体" w:cs="Times New Roman"/>
          <w:b w:val="0"/>
          <w:color w:val="auto"/>
          <w:sz w:val="24"/>
          <w:szCs w:val="24"/>
          <w:lang w:val="en-US" w:eastAsia="en-US" w:bidi="ar-SA"/>
        </w:rPr>
        <w:endnoteReference w:id="20"/>
      </w:r>
      <w:r>
        <w:rPr>
          <w:rStyle w:val="136"/>
          <w:rFonts w:hint="default" w:ascii="Times New Roman" w:hAnsi="Times New Roman" w:eastAsia="宋体" w:cs="Times New Roman"/>
          <w:b w:val="0"/>
          <w:color w:val="auto"/>
          <w:sz w:val="24"/>
          <w:szCs w:val="24"/>
          <w:lang w:val="en-US" w:eastAsia="en-US" w:bidi="ar-SA"/>
        </w:rPr>
        <w:t>]</w:t>
      </w:r>
      <w:r>
        <w:rPr>
          <w:rFonts w:hint="eastAsia" w:eastAsia="宋体" w:cs="Times New Roman"/>
          <w:b w:val="0"/>
          <w:color w:val="auto"/>
          <w:sz w:val="24"/>
          <w:szCs w:val="24"/>
          <w:lang w:val="en-US" w:eastAsia="zh-CN" w:bidi="ar-SA"/>
        </w:rPr>
        <w:t>。</w:t>
      </w:r>
      <w:r>
        <w:rPr>
          <w:rFonts w:hint="default" w:ascii="Times New Roman" w:hAnsi="Times New Roman" w:eastAsia="宋体" w:cs="Times New Roman"/>
          <w:b w:val="0"/>
          <w:color w:val="auto"/>
          <w:sz w:val="24"/>
          <w:szCs w:val="24"/>
          <w:lang w:val="en-US" w:eastAsia="en-US" w:bidi="ar-SA"/>
        </w:rPr>
        <w:t>Liu、Tang、Gong、Guo和Zhang在</w:t>
      </w:r>
      <w:r>
        <w:rPr>
          <w:rFonts w:hint="eastAsia" w:eastAsia="宋体" w:cs="Times New Roman"/>
          <w:b w:val="0"/>
          <w:color w:val="auto"/>
          <w:sz w:val="24"/>
          <w:szCs w:val="24"/>
          <w:lang w:val="en-US" w:eastAsia="zh-CN" w:bidi="ar-SA"/>
        </w:rPr>
        <w:t>跨学科团队合作网络</w:t>
      </w:r>
      <w:r>
        <w:rPr>
          <w:rFonts w:hint="default" w:ascii="Times New Roman" w:hAnsi="Times New Roman" w:eastAsia="宋体" w:cs="Times New Roman"/>
          <w:b w:val="0"/>
          <w:color w:val="auto"/>
          <w:sz w:val="24"/>
          <w:szCs w:val="24"/>
          <w:lang w:val="en-US" w:eastAsia="en-US" w:bidi="ar-SA"/>
        </w:rPr>
        <w:t>的研究中发现，闭合三角结构会显著促进新合作关系建立，而开放三角结构则会抑制关系形成并推动关系解散；与此同时，组织邻近、学科邻近和合作历史会增强关系形成并降低关系解散概率</w:t>
      </w:r>
      <w:r>
        <w:rPr>
          <w:rStyle w:val="136"/>
          <w:rFonts w:hint="default" w:ascii="Times New Roman" w:hAnsi="Times New Roman" w:eastAsia="宋体" w:cs="Times New Roman"/>
          <w:b w:val="0"/>
          <w:color w:val="auto"/>
          <w:sz w:val="24"/>
          <w:szCs w:val="24"/>
          <w:lang w:val="en-US" w:eastAsia="en-US" w:bidi="ar-SA"/>
        </w:rPr>
        <w:t>[</w:t>
      </w:r>
      <w:r>
        <w:rPr>
          <w:rStyle w:val="136"/>
          <w:rFonts w:hint="default" w:ascii="Times New Roman" w:hAnsi="Times New Roman" w:eastAsia="宋体" w:cs="Times New Roman"/>
          <w:b w:val="0"/>
          <w:color w:val="auto"/>
          <w:sz w:val="24"/>
          <w:szCs w:val="24"/>
          <w:lang w:val="en-US" w:eastAsia="en-US" w:bidi="ar-SA"/>
        </w:rPr>
        <w:endnoteReference w:id="21"/>
      </w:r>
      <w:r>
        <w:rPr>
          <w:rStyle w:val="136"/>
          <w:rFonts w:hint="default" w:ascii="Times New Roman" w:hAnsi="Times New Roman" w:eastAsia="宋体" w:cs="Times New Roman"/>
          <w:b w:val="0"/>
          <w:color w:val="auto"/>
          <w:sz w:val="24"/>
          <w:szCs w:val="24"/>
          <w:lang w:val="en-US" w:eastAsia="en-US" w:bidi="ar-SA"/>
        </w:rPr>
        <w:t>]</w:t>
      </w:r>
      <w:r>
        <w:rPr>
          <w:rFonts w:hint="eastAsia" w:eastAsia="宋体" w:cs="Times New Roman"/>
          <w:b w:val="0"/>
          <w:color w:val="auto"/>
          <w:sz w:val="24"/>
          <w:szCs w:val="24"/>
          <w:lang w:val="en-US" w:eastAsia="zh-CN" w:bidi="ar-SA"/>
        </w:rPr>
        <w:t>。</w:t>
      </w:r>
      <w:r>
        <w:rPr>
          <w:rFonts w:hint="default" w:ascii="Times New Roman" w:hAnsi="Times New Roman" w:eastAsia="宋体" w:cs="Times New Roman"/>
          <w:b w:val="0"/>
          <w:color w:val="auto"/>
          <w:sz w:val="24"/>
          <w:szCs w:val="24"/>
          <w:lang w:val="en-US" w:eastAsia="en-US" w:bidi="ar-SA"/>
        </w:rPr>
        <w:t>这些研究表明，同一变量在 formation 与 dissolution 阶段中的作用方向和显著性并不必然一致，若不对二者加以区分，就容易将不同阶段的影响机制混同为单一的网络演化因素。</w:t>
      </w:r>
    </w:p>
    <w:p w14:paraId="7C20DEA2">
      <w:pPr>
        <w:pStyle w:val="168"/>
        <w:jc w:val="left"/>
        <w:rPr>
          <w:rFonts w:hint="default" w:ascii="Times New Roman" w:hAnsi="Times New Roman" w:eastAsia="宋体" w:cs="Times New Roman"/>
          <w:b/>
          <w:bCs w:val="0"/>
          <w:color w:val="auto"/>
          <w:sz w:val="30"/>
          <w:szCs w:val="30"/>
          <w:lang w:val="en-US" w:eastAsia="zh-CN"/>
        </w:rPr>
      </w:pPr>
      <w:r>
        <w:rPr>
          <w:rFonts w:hint="default" w:ascii="Times New Roman" w:hAnsi="Times New Roman" w:eastAsia="宋体" w:cs="Times New Roman"/>
          <w:b/>
          <w:bCs w:val="0"/>
          <w:color w:val="auto"/>
          <w:sz w:val="30"/>
          <w:szCs w:val="30"/>
          <w:lang w:val="en-US" w:eastAsia="zh-CN"/>
        </w:rPr>
        <w:t>3</w:t>
      </w:r>
      <w:r>
        <w:rPr>
          <w:rFonts w:hint="default" w:ascii="Times New Roman" w:hAnsi="Times New Roman" w:eastAsia="宋体" w:cs="Times New Roman"/>
          <w:b/>
          <w:bCs w:val="0"/>
          <w:color w:val="auto"/>
          <w:sz w:val="30"/>
          <w:szCs w:val="30"/>
          <w:lang w:val="en-US" w:eastAsia="en-US"/>
        </w:rPr>
        <w:t xml:space="preserve"> 理论</w:t>
      </w:r>
      <w:r>
        <w:rPr>
          <w:rFonts w:hint="default" w:ascii="Times New Roman" w:hAnsi="Times New Roman" w:eastAsia="宋体" w:cs="Times New Roman"/>
          <w:b/>
          <w:bCs w:val="0"/>
          <w:color w:val="auto"/>
          <w:sz w:val="30"/>
          <w:szCs w:val="30"/>
          <w:lang w:val="en-US" w:eastAsia="zh-CN"/>
        </w:rPr>
        <w:t>基础与模型设定</w:t>
      </w:r>
    </w:p>
    <w:p w14:paraId="0645D8C4">
      <w:pPr>
        <w:pStyle w:val="168"/>
        <w:jc w:val="left"/>
        <w:rPr>
          <w:rFonts w:hint="default" w:ascii="Times New Roman" w:hAnsi="Times New Roman" w:eastAsia="宋体" w:cs="Times New Roman"/>
          <w:b/>
          <w:bCs w:val="0"/>
          <w:color w:val="auto"/>
          <w:sz w:val="30"/>
          <w:szCs w:val="30"/>
          <w:lang w:val="en-US" w:eastAsia="zh-CN"/>
        </w:rPr>
      </w:pPr>
      <w:r>
        <w:rPr>
          <w:rFonts w:hint="default" w:ascii="Times New Roman" w:hAnsi="Times New Roman" w:eastAsia="宋体" w:cs="Times New Roman"/>
          <w:b/>
          <w:bCs w:val="0"/>
          <w:color w:val="auto"/>
          <w:sz w:val="30"/>
          <w:szCs w:val="30"/>
          <w:lang w:val="en-US" w:eastAsia="zh-CN"/>
        </w:rPr>
        <w:t>3.1 理论分析框架构建</w:t>
      </w:r>
    </w:p>
    <w:p w14:paraId="46A39A83">
      <w:pPr>
        <w:spacing w:before="0" w:after="120" w:line="360" w:lineRule="auto"/>
        <w:ind w:firstLine="420"/>
        <w:rPr>
          <w:rFonts w:hint="default" w:ascii="Times New Roman" w:hAnsi="Times New Roman" w:cs="Times New Roman"/>
          <w:sz w:val="24"/>
          <w:szCs w:val="24"/>
          <w:lang w:val="en-US" w:eastAsia="zh-CN"/>
        </w:rPr>
      </w:pPr>
      <w:r>
        <w:rPr>
          <w:rFonts w:hint="default" w:ascii="Times New Roman" w:hAnsi="Times New Roman" w:cs="Times New Roman"/>
          <w:sz w:val="24"/>
          <w:szCs w:val="24"/>
          <w:lang w:eastAsia="zh-CN"/>
        </w:rPr>
        <w:t>低空经济技术创新网络并不是静态形成的既定结构，而是在技术要素持续进入、相互连接、局部聚集和历史累积中不断演化的动态系统</w:t>
      </w:r>
      <w:r>
        <w:rPr>
          <w:rStyle w:val="136"/>
          <w:rFonts w:hint="default" w:ascii="Times New Roman" w:hAnsi="Times New Roman" w:cs="Times New Roman"/>
          <w:sz w:val="24"/>
          <w:szCs w:val="24"/>
          <w:lang w:eastAsia="zh-CN"/>
        </w:rPr>
        <w:t>[</w:t>
      </w:r>
      <w:r>
        <w:rPr>
          <w:rStyle w:val="136"/>
          <w:rFonts w:hint="default" w:ascii="Times New Roman" w:hAnsi="Times New Roman" w:cs="Times New Roman"/>
          <w:sz w:val="24"/>
          <w:szCs w:val="24"/>
          <w:lang w:eastAsia="zh-CN"/>
        </w:rPr>
        <w:endnoteReference w:id="22"/>
      </w:r>
      <w:r>
        <w:rPr>
          <w:rStyle w:val="136"/>
          <w:rFonts w:hint="default" w:ascii="Times New Roman" w:hAnsi="Times New Roman" w:cs="Times New Roman"/>
          <w:sz w:val="24"/>
          <w:szCs w:val="24"/>
          <w:lang w:eastAsia="zh-CN"/>
        </w:rPr>
        <w:t>]</w:t>
      </w:r>
      <w:r>
        <w:rPr>
          <w:rFonts w:hint="default" w:ascii="Times New Roman" w:hAnsi="Times New Roman" w:cs="Times New Roman"/>
          <w:sz w:val="24"/>
          <w:szCs w:val="24"/>
          <w:lang w:eastAsia="zh-CN"/>
        </w:rPr>
        <w:t>。基于本文的研究对象与后续模型设定，可以将影响低空经济技术创新网络演化的因素概括为</w:t>
      </w:r>
      <w:r>
        <w:rPr>
          <w:rFonts w:hint="eastAsia" w:cs="Times New Roman"/>
          <w:sz w:val="24"/>
          <w:szCs w:val="24"/>
          <w:lang w:val="en-US" w:eastAsia="zh-CN"/>
        </w:rPr>
        <w:t>三类</w:t>
      </w:r>
      <w:r>
        <w:rPr>
          <w:rFonts w:hint="default" w:ascii="Times New Roman" w:hAnsi="Times New Roman" w:cs="Times New Roman"/>
          <w:sz w:val="24"/>
          <w:szCs w:val="24"/>
          <w:lang w:eastAsia="zh-CN"/>
        </w:rPr>
        <w:t>：网络结构机制、节点能力机制和关系基础机制</w:t>
      </w:r>
      <w:r>
        <w:rPr>
          <w:rStyle w:val="136"/>
          <w:rFonts w:hint="default" w:ascii="Times New Roman" w:hAnsi="Times New Roman" w:cs="Times New Roman"/>
          <w:sz w:val="24"/>
          <w:szCs w:val="24"/>
          <w:lang w:eastAsia="zh-CN"/>
        </w:rPr>
        <w:t>[</w:t>
      </w:r>
      <w:r>
        <w:rPr>
          <w:rStyle w:val="136"/>
          <w:rFonts w:hint="default" w:ascii="Times New Roman" w:hAnsi="Times New Roman" w:cs="Times New Roman"/>
          <w:sz w:val="24"/>
          <w:szCs w:val="24"/>
          <w:lang w:eastAsia="zh-CN"/>
        </w:rPr>
        <w:endnoteReference w:id="23"/>
      </w:r>
      <w:r>
        <w:rPr>
          <w:rStyle w:val="136"/>
          <w:rFonts w:hint="default" w:ascii="Times New Roman" w:hAnsi="Times New Roman" w:cs="Times New Roman"/>
          <w:sz w:val="24"/>
          <w:szCs w:val="24"/>
          <w:lang w:eastAsia="zh-CN"/>
        </w:rPr>
        <w:t>]</w:t>
      </w:r>
      <w:r>
        <w:rPr>
          <w:rFonts w:hint="default" w:ascii="Times New Roman" w:hAnsi="Times New Roman" w:cs="Times New Roman"/>
          <w:sz w:val="24"/>
          <w:szCs w:val="24"/>
          <w:lang w:eastAsia="zh-CN"/>
        </w:rPr>
        <w:t>。前者强调技术关联关系受到既有网络拓扑结构的约束与引导；中者强调不同技术节点由于所处位置和活跃规模不同而表现出差异化的关系参与能力；后者则强调技术对之间既有的知识邻近性和历史积累会对后续关系生成与维持产生持续影响。围绕这三类机制，本文构建</w:t>
      </w:r>
      <w:r>
        <w:rPr>
          <w:rFonts w:hint="default" w:ascii="Times New Roman" w:hAnsi="Times New Roman" w:cs="Times New Roman"/>
          <w:sz w:val="24"/>
          <w:szCs w:val="24"/>
          <w:lang w:val="en-US" w:eastAsia="zh-CN"/>
        </w:rPr>
        <w:t>低空经济技术</w:t>
      </w:r>
      <w:r>
        <w:rPr>
          <w:rFonts w:hint="default" w:ascii="Times New Roman" w:hAnsi="Times New Roman" w:cs="Times New Roman"/>
          <w:sz w:val="24"/>
          <w:szCs w:val="24"/>
          <w:lang w:eastAsia="zh-CN"/>
        </w:rPr>
        <w:t>创新网络的理论分析框架</w:t>
      </w:r>
      <w:r>
        <w:rPr>
          <w:rFonts w:hint="eastAsia" w:cs="Times New Roman"/>
          <w:sz w:val="24"/>
          <w:szCs w:val="24"/>
          <w:lang w:eastAsia="zh-CN"/>
        </w:rPr>
        <w:t>，</w:t>
      </w:r>
      <w:r>
        <w:rPr>
          <w:rFonts w:hint="default" w:ascii="Times New Roman" w:hAnsi="Times New Roman" w:cs="Times New Roman"/>
          <w:sz w:val="24"/>
          <w:szCs w:val="24"/>
          <w:lang w:val="en-US" w:eastAsia="zh-CN"/>
        </w:rPr>
        <w:t>具体如图</w:t>
      </w:r>
      <w:r>
        <w:rPr>
          <w:rFonts w:hint="eastAsia" w:cs="Times New Roman"/>
          <w:sz w:val="24"/>
          <w:szCs w:val="24"/>
          <w:lang w:val="en-US" w:eastAsia="zh-CN"/>
        </w:rPr>
        <w:t>1</w:t>
      </w:r>
      <w:r>
        <w:rPr>
          <w:rFonts w:hint="default" w:ascii="Times New Roman" w:hAnsi="Times New Roman" w:cs="Times New Roman"/>
          <w:sz w:val="24"/>
          <w:szCs w:val="24"/>
          <w:lang w:val="en-US" w:eastAsia="zh-CN"/>
        </w:rPr>
        <w:t>所示</w:t>
      </w:r>
      <w:r>
        <w:rPr>
          <w:rFonts w:hint="default" w:ascii="Times New Roman" w:hAnsi="Times New Roman" w:cs="Times New Roman"/>
          <w:sz w:val="24"/>
          <w:szCs w:val="24"/>
          <w:lang w:eastAsia="zh-CN"/>
        </w:rPr>
        <w:t>。</w:t>
      </w:r>
    </w:p>
    <w:p w14:paraId="0ECD50E8">
      <w:pPr>
        <w:spacing w:before="0" w:after="120" w:line="360" w:lineRule="auto"/>
        <w:ind w:firstLine="420"/>
        <w:jc w:val="center"/>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drawing>
          <wp:inline distT="0" distB="0" distL="114300" distR="114300">
            <wp:extent cx="5247640" cy="5013325"/>
            <wp:effectExtent l="0" t="0" r="10160" b="15875"/>
            <wp:docPr id="6" name="图片 1" descr="技术路线图-2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技术路线图-2_01"/>
                    <pic:cNvPicPr>
                      <a:picLocks noChangeAspect="1"/>
                    </pic:cNvPicPr>
                  </pic:nvPicPr>
                  <pic:blipFill>
                    <a:blip r:embed="rId6"/>
                    <a:srcRect l="401" b="40536"/>
                    <a:stretch>
                      <a:fillRect/>
                    </a:stretch>
                  </pic:blipFill>
                  <pic:spPr>
                    <a:xfrm>
                      <a:off x="0" y="0"/>
                      <a:ext cx="5247640" cy="5013325"/>
                    </a:xfrm>
                    <a:prstGeom prst="rect">
                      <a:avLst/>
                    </a:prstGeom>
                    <a:noFill/>
                    <a:ln>
                      <a:noFill/>
                    </a:ln>
                  </pic:spPr>
                </pic:pic>
              </a:graphicData>
            </a:graphic>
          </wp:inline>
        </w:drawing>
      </w:r>
      <w:r>
        <w:rPr>
          <w:rFonts w:hint="default" w:ascii="Times New Roman" w:hAnsi="Times New Roman" w:eastAsia="宋体" w:cs="Times New Roman"/>
          <w:i/>
          <w:sz w:val="21"/>
          <w:lang w:val="en-US" w:eastAsia="zh-CN"/>
        </w:rPr>
        <w:t>图</w:t>
      </w:r>
      <w:r>
        <w:rPr>
          <w:rFonts w:hint="eastAsia" w:ascii="Times New Roman" w:hAnsi="Times New Roman" w:eastAsia="宋体" w:cs="Times New Roman"/>
          <w:i/>
          <w:sz w:val="21"/>
          <w:lang w:val="en-US" w:eastAsia="zh-CN"/>
        </w:rPr>
        <w:t>1</w:t>
      </w:r>
      <w:r>
        <w:rPr>
          <w:rFonts w:hint="default" w:ascii="Times New Roman" w:hAnsi="Times New Roman" w:eastAsia="宋体" w:cs="Times New Roman"/>
          <w:i/>
          <w:sz w:val="21"/>
          <w:lang w:val="en-US" w:eastAsia="zh-CN"/>
        </w:rPr>
        <w:t xml:space="preserve"> 低空经济技术创新网络的理论分析框架</w:t>
      </w:r>
    </w:p>
    <w:p w14:paraId="3685CF39">
      <w:pPr>
        <w:spacing w:before="0" w:after="120" w:line="360" w:lineRule="auto"/>
        <w:ind w:firstLine="420"/>
        <w:rPr>
          <w:rFonts w:hint="default" w:ascii="Times New Roman" w:hAnsi="Times New Roman" w:cs="Times New Roman"/>
          <w:sz w:val="24"/>
          <w:szCs w:val="24"/>
          <w:lang w:eastAsia="zh-CN"/>
        </w:rPr>
      </w:pPr>
    </w:p>
    <w:p w14:paraId="038503A6">
      <w:pPr>
        <w:spacing w:before="0" w:after="120" w:line="360" w:lineRule="auto"/>
        <w:ind w:firstLine="420"/>
        <w:rPr>
          <w:rFonts w:hint="eastAsia" w:ascii="Times New Roman" w:hAnsi="Times New Roman" w:eastAsia="宋体" w:cs="Times New Roman"/>
          <w:b/>
          <w:i w:val="0"/>
          <w:color w:val="1F4E79"/>
          <w:sz w:val="28"/>
          <w:lang w:eastAsia="zh-CN"/>
        </w:rPr>
      </w:pPr>
      <w:r>
        <w:rPr>
          <w:rFonts w:hint="default" w:ascii="Times New Roman" w:hAnsi="Times New Roman" w:cs="Times New Roman"/>
          <w:sz w:val="24"/>
          <w:szCs w:val="24"/>
          <w:lang w:val="en-US" w:eastAsia="en-US"/>
        </w:rPr>
        <w:t>需要进一步指出的是，上述三类机制并非彼此孤立，而是在低空经济技术创新网络演化过程中相互交织、共同作用</w:t>
      </w:r>
      <w:r>
        <w:rPr>
          <w:rStyle w:val="136"/>
          <w:rFonts w:hint="default" w:ascii="Times New Roman" w:hAnsi="Times New Roman" w:cs="Times New Roman"/>
          <w:sz w:val="24"/>
          <w:szCs w:val="24"/>
          <w:lang w:val="en-US" w:eastAsia="en-US"/>
        </w:rPr>
        <w:t>[</w:t>
      </w:r>
      <w:r>
        <w:rPr>
          <w:rStyle w:val="136"/>
          <w:rFonts w:hint="default" w:ascii="Times New Roman" w:hAnsi="Times New Roman" w:cs="Times New Roman"/>
          <w:sz w:val="24"/>
          <w:szCs w:val="24"/>
          <w:lang w:val="en-US" w:eastAsia="en-US"/>
        </w:rPr>
        <w:endnoteReference w:id="24"/>
      </w:r>
      <w:r>
        <w:rPr>
          <w:rStyle w:val="136"/>
          <w:rFonts w:hint="default" w:ascii="Times New Roman" w:hAnsi="Times New Roman" w:cs="Times New Roman"/>
          <w:sz w:val="24"/>
          <w:szCs w:val="24"/>
          <w:lang w:val="en-US" w:eastAsia="en-US"/>
        </w:rPr>
        <w:t>]</w:t>
      </w:r>
      <w:r>
        <w:rPr>
          <w:rFonts w:hint="default" w:ascii="Times New Roman" w:hAnsi="Times New Roman" w:cs="Times New Roman"/>
          <w:sz w:val="24"/>
          <w:szCs w:val="24"/>
          <w:lang w:val="en-US" w:eastAsia="en-US"/>
        </w:rPr>
        <w:t>。为了更准确地刻画这种动态过程，本文不再将网络演化简单理解为整体结构在不同时点上的同步变化，而是进一步区分为关系生成与关系维持两个层面。所谓关系生成，是指原本不存在关联的技术节点，在后续时期中形成新的共现关系，重点反映新关系如何出现；所谓关系维持，是指已经形成的技术关联在后续时期得以延续、强化或保持稳定，重点反映既有关系如何存续。前者对应网络扩展和新组合形成，后者对应关系留存和结构延续，两者共同构成技术创新网络演化的完整过程</w:t>
      </w:r>
      <w:r>
        <w:rPr>
          <w:rFonts w:hint="eastAsia" w:cs="Times New Roman"/>
          <w:sz w:val="24"/>
          <w:szCs w:val="24"/>
          <w:lang w:val="en-US" w:eastAsia="zh-CN"/>
        </w:rPr>
        <w:t>。</w:t>
      </w:r>
    </w:p>
    <w:p w14:paraId="7A9E9DEF">
      <w:pPr>
        <w:pStyle w:val="168"/>
        <w:jc w:val="left"/>
        <w:rPr>
          <w:rFonts w:hint="default" w:ascii="宋体" w:hAnsi="宋体" w:eastAsia="宋体" w:cs="宋体"/>
          <w:b/>
          <w:bCs w:val="0"/>
          <w:color w:val="auto"/>
          <w:sz w:val="30"/>
          <w:szCs w:val="30"/>
          <w:lang w:val="en-US" w:eastAsia="zh-CN"/>
        </w:rPr>
      </w:pPr>
      <w:r>
        <w:rPr>
          <w:rFonts w:hint="default" w:ascii="Times New Roman" w:hAnsi="Times New Roman" w:eastAsia="宋体" w:cs="Times New Roman"/>
          <w:b/>
          <w:bCs w:val="0"/>
          <w:color w:val="auto"/>
          <w:sz w:val="30"/>
          <w:szCs w:val="30"/>
          <w:lang w:val="en-US" w:eastAsia="zh-CN"/>
        </w:rPr>
        <w:t>3.2 STERGM</w:t>
      </w:r>
      <w:r>
        <w:rPr>
          <w:rFonts w:hint="default" w:ascii="宋体" w:hAnsi="宋体" w:eastAsia="宋体" w:cs="宋体"/>
          <w:b/>
          <w:bCs w:val="0"/>
          <w:color w:val="auto"/>
          <w:sz w:val="30"/>
          <w:szCs w:val="30"/>
          <w:lang w:val="en-US" w:eastAsia="zh-CN"/>
        </w:rPr>
        <w:t>模型设定</w:t>
      </w:r>
    </w:p>
    <w:p w14:paraId="4179E59F">
      <w:pPr>
        <w:spacing w:before="0" w:after="120" w:line="360" w:lineRule="auto"/>
        <w:ind w:firstLine="420"/>
        <w:rPr>
          <w:rFonts w:hint="default" w:ascii="Times New Roman" w:hAnsi="Times New Roman" w:eastAsia="宋体" w:cs="Times New Roman"/>
          <w:b w:val="0"/>
          <w:bCs w:val="0"/>
          <w:color w:val="auto"/>
          <w:sz w:val="24"/>
          <w:szCs w:val="24"/>
          <w:lang w:val="en-US" w:eastAsia="zh-CN" w:bidi="ar-SA"/>
        </w:rPr>
      </w:pPr>
      <w:r>
        <w:rPr>
          <w:rFonts w:hint="default" w:ascii="Times New Roman" w:hAnsi="Times New Roman" w:eastAsia="宋体" w:cs="Times New Roman"/>
          <w:sz w:val="24"/>
          <w:szCs w:val="24"/>
        </w:rPr>
        <w:t>基于前文构建的研究框架，本文进一步从动态网络视角对</w:t>
      </w:r>
      <w:r>
        <w:rPr>
          <w:rFonts w:hint="default" w:ascii="Times New Roman" w:hAnsi="Times New Roman" w:cs="Times New Roman"/>
          <w:sz w:val="24"/>
          <w:szCs w:val="24"/>
          <w:lang w:eastAsia="zh-CN"/>
        </w:rPr>
        <w:t>低空经济技术创新网络</w:t>
      </w:r>
      <w:r>
        <w:rPr>
          <w:rFonts w:hint="default" w:ascii="Times New Roman" w:hAnsi="Times New Roman" w:eastAsia="宋体" w:cs="Times New Roman"/>
          <w:sz w:val="24"/>
          <w:szCs w:val="24"/>
        </w:rPr>
        <w:t>的演化机制进行实证识别。由于</w:t>
      </w:r>
      <w:r>
        <w:rPr>
          <w:rFonts w:hint="default" w:ascii="Times New Roman" w:hAnsi="Times New Roman" w:cs="Times New Roman"/>
          <w:sz w:val="24"/>
          <w:szCs w:val="24"/>
          <w:lang w:eastAsia="zh-CN"/>
        </w:rPr>
        <w:t>低空经济技术创新网络</w:t>
      </w:r>
      <w:r>
        <w:rPr>
          <w:rFonts w:hint="default" w:ascii="Times New Roman" w:hAnsi="Times New Roman" w:eastAsia="宋体" w:cs="Times New Roman"/>
          <w:sz w:val="24"/>
          <w:szCs w:val="24"/>
        </w:rPr>
        <w:t>并非静态形成，而是随着时间推移不断发生新关系进入、既有关系延续以及部分关系退出，因此，若仅使用静态网络分析方法，难以有效揭示不同机制在网络演化过程中的差异化作用。为更准确地识别技术关联关系“如何生成”以及“如何维持”，本文采用可分离时序指数随机图模型（STERGM）对</w:t>
      </w:r>
      <w:r>
        <w:rPr>
          <w:rFonts w:hint="default" w:ascii="Times New Roman" w:hAnsi="Times New Roman" w:cs="Times New Roman"/>
          <w:sz w:val="24"/>
          <w:szCs w:val="24"/>
          <w:lang w:eastAsia="zh-CN"/>
        </w:rPr>
        <w:t>低空经济技术创新网络</w:t>
      </w:r>
      <w:r>
        <w:rPr>
          <w:rFonts w:hint="default" w:ascii="Times New Roman" w:hAnsi="Times New Roman" w:eastAsia="宋体" w:cs="Times New Roman"/>
          <w:sz w:val="24"/>
          <w:szCs w:val="24"/>
        </w:rPr>
        <w:t>进行建模。</w:t>
      </w:r>
    </w:p>
    <w:p w14:paraId="1BAFE0C7">
      <w:pPr>
        <w:spacing w:before="0" w:after="120" w:line="360" w:lineRule="auto"/>
        <w:ind w:firstLine="420"/>
        <w:rPr>
          <w:rFonts w:ascii="Segoe UI" w:hAnsi="Segoe UI" w:eastAsia="Segoe UI" w:cs="Segoe UI"/>
          <w:i w:val="0"/>
          <w:iCs w:val="0"/>
          <w:caps w:val="0"/>
          <w:color w:val="0D0D0D"/>
          <w:spacing w:val="0"/>
          <w:sz w:val="24"/>
          <w:szCs w:val="24"/>
          <w:shd w:val="clear" w:fill="FFFFFF"/>
        </w:rPr>
      </w:pPr>
      <w:r>
        <w:rPr>
          <w:rFonts w:hint="default" w:ascii="Times New Roman" w:hAnsi="Times New Roman" w:eastAsia="宋体" w:cs="Times New Roman"/>
          <w:sz w:val="24"/>
          <w:szCs w:val="24"/>
        </w:rPr>
        <w:t>从动态网络视角看，若以</w:t>
      </w:r>
      <w:r>
        <w:rPr>
          <w:rFonts w:hint="default" w:ascii="Times New Roman" w:hAnsi="Times New Roman" w:eastAsia="宋体" w:cs="Times New Roman"/>
          <w:i/>
          <w:iCs/>
          <w:sz w:val="24"/>
          <w:szCs w:val="24"/>
        </w:rPr>
        <w:t>Y</w:t>
      </w:r>
      <w:r>
        <w:rPr>
          <w:rFonts w:hint="default" w:ascii="Times New Roman" w:hAnsi="Times New Roman" w:eastAsia="宋体" w:cs="Times New Roman"/>
          <w:i/>
          <w:iCs/>
          <w:sz w:val="24"/>
          <w:szCs w:val="24"/>
          <w:vertAlign w:val="subscript"/>
        </w:rPr>
        <w:t>t</w:t>
      </w:r>
      <w:r>
        <w:rPr>
          <w:rFonts w:hint="default" w:ascii="Times New Roman" w:hAnsi="Times New Roman" w:eastAsia="宋体" w:cs="Times New Roman"/>
          <w:sz w:val="24"/>
          <w:szCs w:val="24"/>
        </w:rPr>
        <w:t>表示时期</w:t>
      </w:r>
      <w:r>
        <w:rPr>
          <w:rFonts w:hint="default" w:ascii="Times New Roman" w:hAnsi="Times New Roman" w:eastAsia="宋体" w:cs="Times New Roman"/>
          <w:i/>
          <w:iCs/>
          <w:sz w:val="24"/>
          <w:szCs w:val="24"/>
        </w:rPr>
        <w:t>t</w:t>
      </w:r>
      <w:r>
        <w:rPr>
          <w:rFonts w:hint="default" w:ascii="Times New Roman" w:hAnsi="Times New Roman" w:eastAsia="宋体" w:cs="Times New Roman"/>
          <w:sz w:val="24"/>
          <w:szCs w:val="24"/>
        </w:rPr>
        <w:t>的</w:t>
      </w:r>
      <w:r>
        <w:rPr>
          <w:rFonts w:hint="default" w:ascii="Times New Roman" w:hAnsi="Times New Roman" w:cs="Times New Roman"/>
          <w:sz w:val="24"/>
          <w:szCs w:val="24"/>
          <w:lang w:eastAsia="zh-CN"/>
        </w:rPr>
        <w:t>低空经济技术创新网络</w:t>
      </w:r>
      <w:r>
        <w:rPr>
          <w:rFonts w:hint="default" w:ascii="Times New Roman" w:hAnsi="Times New Roman" w:eastAsia="宋体" w:cs="Times New Roman"/>
          <w:sz w:val="24"/>
          <w:szCs w:val="24"/>
        </w:rPr>
        <w:t>，则</w:t>
      </w:r>
      <w:r>
        <w:rPr>
          <w:rFonts w:hint="default" w:ascii="Times New Roman" w:hAnsi="Times New Roman" w:eastAsia="宋体" w:cs="Times New Roman"/>
          <w:i/>
          <w:iCs/>
          <w:sz w:val="24"/>
          <w:szCs w:val="24"/>
        </w:rPr>
        <w:t>t</w:t>
      </w:r>
      <w:r>
        <w:rPr>
          <w:rFonts w:hint="default" w:ascii="Times New Roman" w:hAnsi="Times New Roman" w:eastAsia="宋体" w:cs="Times New Roman"/>
          <w:sz w:val="24"/>
          <w:szCs w:val="24"/>
        </w:rPr>
        <w:t>到</w:t>
      </w:r>
      <w:r>
        <w:rPr>
          <w:rFonts w:hint="default" w:ascii="Times New Roman" w:hAnsi="Times New Roman" w:eastAsia="宋体" w:cs="Times New Roman"/>
          <w:i/>
          <w:iCs/>
          <w:sz w:val="24"/>
          <w:szCs w:val="24"/>
        </w:rPr>
        <w:t>t+1</w:t>
      </w:r>
      <w:r>
        <w:rPr>
          <w:rFonts w:hint="default" w:ascii="Times New Roman" w:hAnsi="Times New Roman" w:eastAsia="宋体" w:cs="Times New Roman"/>
          <w:sz w:val="24"/>
          <w:szCs w:val="24"/>
        </w:rPr>
        <w:t>之间的网络变化并不是单一过程</w:t>
      </w:r>
      <w:r>
        <w:rPr>
          <w:rFonts w:hint="eastAsia" w:cs="Times New Roman"/>
          <w:sz w:val="24"/>
          <w:szCs w:val="24"/>
          <w:lang w:eastAsia="zh-CN"/>
        </w:rPr>
        <w:t>，</w:t>
      </w:r>
      <w:r>
        <w:rPr>
          <w:rFonts w:hint="default" w:ascii="Times New Roman" w:hAnsi="Times New Roman" w:eastAsia="Segoe UI" w:cs="Times New Roman"/>
          <w:i w:val="0"/>
          <w:iCs w:val="0"/>
          <w:caps w:val="0"/>
          <w:color w:val="0D0D0D"/>
          <w:spacing w:val="0"/>
          <w:sz w:val="24"/>
          <w:szCs w:val="24"/>
          <w:shd w:val="clear" w:fill="FFFFFF"/>
        </w:rPr>
        <w:t>STERGM</w:t>
      </w:r>
      <w:r>
        <w:rPr>
          <w:rFonts w:ascii="Segoe UI" w:hAnsi="Segoe UI" w:eastAsia="Segoe UI" w:cs="Segoe UI"/>
          <w:i w:val="0"/>
          <w:iCs w:val="0"/>
          <w:caps w:val="0"/>
          <w:color w:val="0D0D0D"/>
          <w:spacing w:val="0"/>
          <w:sz w:val="24"/>
          <w:szCs w:val="24"/>
          <w:shd w:val="clear" w:fill="FFFFFF"/>
        </w:rPr>
        <w:t xml:space="preserve"> 将从</w:t>
      </w:r>
      <w:r>
        <w:rPr>
          <w:rFonts w:hint="default" w:ascii="Times New Roman" w:hAnsi="Times New Roman" w:eastAsia="宋体" w:cs="Times New Roman"/>
          <w:i/>
          <w:iCs/>
          <w:sz w:val="24"/>
          <w:szCs w:val="24"/>
        </w:rPr>
        <w:t>t</w:t>
      </w:r>
      <w:r>
        <w:rPr>
          <w:rFonts w:ascii="Segoe UI" w:hAnsi="Segoe UI" w:eastAsia="Segoe UI" w:cs="Segoe UI"/>
          <w:i w:val="0"/>
          <w:iCs w:val="0"/>
          <w:caps w:val="0"/>
          <w:color w:val="0D0D0D"/>
          <w:spacing w:val="0"/>
          <w:sz w:val="24"/>
          <w:szCs w:val="24"/>
          <w:shd w:val="clear" w:fill="FFFFFF"/>
        </w:rPr>
        <w:t xml:space="preserve">到 </w:t>
      </w:r>
      <w:r>
        <w:rPr>
          <w:rFonts w:hint="default" w:ascii="Times New Roman" w:hAnsi="Times New Roman" w:eastAsia="宋体" w:cs="Times New Roman"/>
          <w:i/>
          <w:iCs/>
          <w:sz w:val="24"/>
          <w:szCs w:val="24"/>
        </w:rPr>
        <w:t>t+1</w:t>
      </w:r>
      <w:r>
        <w:rPr>
          <w:rFonts w:hint="default" w:ascii="Times New Roman" w:hAnsi="Times New Roman" w:cs="Times New Roman"/>
          <w:sz w:val="24"/>
          <w:szCs w:val="24"/>
          <w:lang w:eastAsia="zh-CN"/>
        </w:rPr>
        <w:t>的</w:t>
      </w:r>
      <w:r>
        <w:rPr>
          <w:rFonts w:ascii="Segoe UI" w:hAnsi="Segoe UI" w:eastAsia="Segoe UI" w:cs="Segoe UI"/>
          <w:i w:val="0"/>
          <w:iCs w:val="0"/>
          <w:caps w:val="0"/>
          <w:color w:val="0D0D0D"/>
          <w:spacing w:val="0"/>
          <w:sz w:val="24"/>
          <w:szCs w:val="24"/>
          <w:shd w:val="clear" w:fill="FFFFFF"/>
        </w:rPr>
        <w:t>网络演化分解为关系形成与关系维持两个相互可分的子过程。其网络转移概率可表示为：</w:t>
      </w:r>
    </w:p>
    <w:p w14:paraId="021DD84C">
      <w:pPr>
        <w:keepNext w:val="0"/>
        <w:keepLines w:val="0"/>
        <w:pageBreakBefore w:val="0"/>
        <w:widowControl/>
        <w:tabs>
          <w:tab w:val="right" w:pos="8160"/>
        </w:tabs>
        <w:kinsoku/>
        <w:wordWrap/>
        <w:overflowPunct/>
        <w:topLinePunct w:val="0"/>
        <w:autoSpaceDE/>
        <w:autoSpaceDN/>
        <w:bidi w:val="0"/>
        <w:adjustRightInd/>
        <w:snapToGrid/>
        <w:spacing w:before="0" w:after="120" w:line="360" w:lineRule="auto"/>
        <w:ind w:right="89" w:rightChars="37" w:firstLine="420"/>
        <w:textAlignment w:val="auto"/>
        <w:rPr>
          <w:rFonts w:hint="eastAsia" w:hAnsi="Cambria Math" w:eastAsia="宋体"/>
          <w:b w:val="0"/>
          <w:bCs w:val="0"/>
          <w:i w:val="0"/>
          <w:color w:val="auto"/>
          <w:sz w:val="24"/>
          <w:lang w:val="en-US" w:eastAsia="zh-CN"/>
        </w:rPr>
      </w:pPr>
      <m:oMath>
        <m:r>
          <m:rPr/>
          <w:rPr>
            <w:rFonts w:hint="default" w:ascii="Cambria Math" w:hAnsi="Cambria Math" w:eastAsiaTheme="majorEastAsia"/>
            <w:color w:val="auto"/>
            <w:sz w:val="24"/>
          </w:rPr>
          <m:t>Pr(</m:t>
        </m:r>
        <m:sSup>
          <m:sSupPr>
            <m:ctrlPr>
              <w:rPr>
                <w:rFonts w:hint="default" w:ascii="Cambria Math" w:hAnsi="Cambria Math" w:eastAsiaTheme="majorEastAsia"/>
                <w:b w:val="0"/>
                <w:bCs w:val="0"/>
                <w:color w:val="auto"/>
                <w:sz w:val="24"/>
              </w:rPr>
            </m:ctrlPr>
          </m:sSupPr>
          <m:e>
            <m:r>
              <m:rPr/>
              <w:rPr>
                <w:rFonts w:hint="default" w:ascii="Cambria Math" w:hAnsi="Cambria Math" w:eastAsiaTheme="majorEastAsia"/>
                <w:color w:val="auto"/>
                <w:sz w:val="24"/>
              </w:rPr>
              <m:t>Y</m:t>
            </m:r>
            <m:ctrlPr>
              <w:rPr>
                <w:rFonts w:ascii="Cambria Math" w:hAnsi="Cambria Math" w:eastAsiaTheme="majorEastAsia"/>
                <w:b w:val="0"/>
                <w:bCs w:val="0"/>
                <w:color w:val="auto"/>
                <w:sz w:val="24"/>
              </w:rPr>
            </m:ctrlPr>
          </m:e>
          <m:sup>
            <m:r>
              <m:rPr/>
              <w:rPr>
                <w:rFonts w:hint="default" w:ascii="Cambria Math" w:hAnsi="Cambria Math" w:eastAsiaTheme="majorEastAsia"/>
                <w:color w:val="auto"/>
                <w:sz w:val="24"/>
              </w:rPr>
              <m:t>t+1</m:t>
            </m:r>
            <m:ctrlPr>
              <w:rPr>
                <w:rFonts w:ascii="Cambria Math" w:hAnsi="Cambria Math" w:eastAsiaTheme="majorEastAsia"/>
                <w:b w:val="0"/>
                <w:bCs w:val="0"/>
                <w:color w:val="auto"/>
                <w:sz w:val="24"/>
              </w:rPr>
            </m:ctrlPr>
          </m:sup>
        </m:sSup>
        <m:r>
          <m:rPr/>
          <w:rPr>
            <w:rFonts w:hint="default" w:ascii="Cambria Math" w:hAnsi="Cambria Math" w:eastAsiaTheme="majorEastAsia"/>
            <w:color w:val="auto"/>
            <w:sz w:val="24"/>
          </w:rPr>
          <m:t>=</m:t>
        </m:r>
        <m:sSup>
          <m:sSupPr>
            <m:ctrlPr>
              <w:rPr>
                <w:rFonts w:hint="default" w:ascii="Cambria Math" w:hAnsi="Cambria Math" w:eastAsiaTheme="majorEastAsia"/>
                <w:b w:val="0"/>
                <w:bCs w:val="0"/>
                <w:color w:val="auto"/>
                <w:sz w:val="24"/>
              </w:rPr>
            </m:ctrlPr>
          </m:sSupPr>
          <m:e>
            <m:r>
              <m:rPr/>
              <w:rPr>
                <w:rFonts w:hint="default" w:ascii="Cambria Math" w:hAnsi="Cambria Math" w:eastAsiaTheme="majorEastAsia"/>
                <w:color w:val="auto"/>
                <w:sz w:val="24"/>
              </w:rPr>
              <m:t>y</m:t>
            </m:r>
            <m:ctrlPr>
              <w:rPr>
                <w:rFonts w:ascii="Cambria Math" w:hAnsi="Cambria Math" w:eastAsiaTheme="majorEastAsia"/>
                <w:b w:val="0"/>
                <w:bCs w:val="0"/>
                <w:color w:val="auto"/>
                <w:sz w:val="24"/>
              </w:rPr>
            </m:ctrlPr>
          </m:e>
          <m:sup>
            <m:r>
              <m:rPr/>
              <w:rPr>
                <w:rFonts w:hint="default" w:ascii="Cambria Math" w:hAnsi="Cambria Math" w:eastAsiaTheme="majorEastAsia"/>
                <w:color w:val="auto"/>
                <w:sz w:val="24"/>
              </w:rPr>
              <m:t>t+1</m:t>
            </m:r>
            <m:ctrlPr>
              <w:rPr>
                <w:rFonts w:ascii="Cambria Math" w:hAnsi="Cambria Math" w:eastAsiaTheme="majorEastAsia"/>
                <w:b w:val="0"/>
                <w:bCs w:val="0"/>
                <w:color w:val="auto"/>
                <w:sz w:val="24"/>
              </w:rPr>
            </m:ctrlPr>
          </m:sup>
        </m:sSup>
        <m:r>
          <m:rPr/>
          <w:rPr>
            <w:rFonts w:hint="default" w:ascii="Cambria Math" w:hAnsi="Cambria Math" w:eastAsiaTheme="majorEastAsia"/>
            <w:color w:val="auto"/>
            <w:sz w:val="24"/>
          </w:rPr>
          <m:t>∣</m:t>
        </m:r>
        <m:sSup>
          <m:sSupPr>
            <m:ctrlPr>
              <w:rPr>
                <w:rFonts w:hint="default" w:ascii="Cambria Math" w:hAnsi="Cambria Math" w:eastAsiaTheme="majorEastAsia"/>
                <w:b w:val="0"/>
                <w:bCs w:val="0"/>
                <w:color w:val="auto"/>
                <w:sz w:val="24"/>
              </w:rPr>
            </m:ctrlPr>
          </m:sSupPr>
          <m:e>
            <m:r>
              <m:rPr/>
              <w:rPr>
                <w:rFonts w:hint="default" w:ascii="Cambria Math" w:hAnsi="Cambria Math" w:eastAsiaTheme="majorEastAsia"/>
                <w:color w:val="auto"/>
                <w:sz w:val="24"/>
              </w:rPr>
              <m:t>Y</m:t>
            </m:r>
            <m:ctrlPr>
              <w:rPr>
                <w:rFonts w:ascii="Cambria Math" w:hAnsi="Cambria Math" w:eastAsiaTheme="majorEastAsia"/>
                <w:b w:val="0"/>
                <w:bCs w:val="0"/>
                <w:color w:val="auto"/>
                <w:sz w:val="24"/>
              </w:rPr>
            </m:ctrlPr>
          </m:e>
          <m:sup>
            <m:r>
              <m:rPr/>
              <w:rPr>
                <w:rFonts w:hint="default" w:ascii="Cambria Math" w:hAnsi="Cambria Math" w:eastAsiaTheme="majorEastAsia"/>
                <w:color w:val="auto"/>
                <w:sz w:val="24"/>
              </w:rPr>
              <m:t>t</m:t>
            </m:r>
            <m:ctrlPr>
              <w:rPr>
                <w:rFonts w:ascii="Cambria Math" w:hAnsi="Cambria Math" w:eastAsiaTheme="majorEastAsia"/>
                <w:b w:val="0"/>
                <w:bCs w:val="0"/>
                <w:color w:val="auto"/>
                <w:sz w:val="24"/>
              </w:rPr>
            </m:ctrlPr>
          </m:sup>
        </m:sSup>
        <m:r>
          <m:rPr/>
          <w:rPr>
            <w:rFonts w:hint="default" w:ascii="Cambria Math" w:hAnsi="Cambria Math" w:eastAsiaTheme="majorEastAsia"/>
            <w:color w:val="auto"/>
            <w:sz w:val="24"/>
          </w:rPr>
          <m:t>=</m:t>
        </m:r>
        <m:sSup>
          <m:sSupPr>
            <m:ctrlPr>
              <w:rPr>
                <w:rFonts w:hint="default" w:ascii="Cambria Math" w:hAnsi="Cambria Math" w:eastAsiaTheme="majorEastAsia"/>
                <w:b w:val="0"/>
                <w:bCs w:val="0"/>
                <w:color w:val="auto"/>
                <w:sz w:val="24"/>
              </w:rPr>
            </m:ctrlPr>
          </m:sSupPr>
          <m:e>
            <m:r>
              <m:rPr/>
              <w:rPr>
                <w:rFonts w:hint="default" w:ascii="Cambria Math" w:hAnsi="Cambria Math" w:eastAsiaTheme="majorEastAsia"/>
                <w:color w:val="auto"/>
                <w:sz w:val="24"/>
              </w:rPr>
              <m:t>y</m:t>
            </m:r>
            <m:ctrlPr>
              <w:rPr>
                <w:rFonts w:ascii="Cambria Math" w:hAnsi="Cambria Math" w:eastAsiaTheme="majorEastAsia"/>
                <w:b w:val="0"/>
                <w:bCs w:val="0"/>
                <w:color w:val="auto"/>
                <w:sz w:val="24"/>
              </w:rPr>
            </m:ctrlPr>
          </m:e>
          <m:sup>
            <m:r>
              <m:rPr/>
              <w:rPr>
                <w:rFonts w:hint="default" w:ascii="Cambria Math" w:hAnsi="Cambria Math" w:eastAsiaTheme="majorEastAsia"/>
                <w:color w:val="auto"/>
                <w:sz w:val="24"/>
              </w:rPr>
              <m:t>t</m:t>
            </m:r>
            <m:ctrlPr>
              <w:rPr>
                <w:rFonts w:ascii="Cambria Math" w:hAnsi="Cambria Math" w:eastAsiaTheme="majorEastAsia"/>
                <w:b w:val="0"/>
                <w:bCs w:val="0"/>
                <w:color w:val="auto"/>
                <w:sz w:val="24"/>
              </w:rPr>
            </m:ctrlPr>
          </m:sup>
        </m:sSup>
        <m:r>
          <m:rPr/>
          <w:rPr>
            <w:rFonts w:hint="default" w:ascii="Cambria Math" w:hAnsi="Cambria Math" w:eastAsiaTheme="majorEastAsia"/>
            <w:color w:val="auto"/>
            <w:sz w:val="24"/>
          </w:rPr>
          <m:t>)=Pr(</m:t>
        </m:r>
        <m:sSup>
          <m:sSupPr>
            <m:ctrlPr>
              <w:rPr>
                <w:rFonts w:hint="default" w:ascii="Cambria Math" w:hAnsi="Cambria Math" w:eastAsiaTheme="majorEastAsia"/>
                <w:b w:val="0"/>
                <w:bCs w:val="0"/>
                <w:color w:val="auto"/>
                <w:sz w:val="24"/>
              </w:rPr>
            </m:ctrlPr>
          </m:sSupPr>
          <m:e>
            <m:r>
              <m:rPr/>
              <w:rPr>
                <w:rFonts w:hint="default" w:ascii="Cambria Math" w:hAnsi="Cambria Math" w:eastAsiaTheme="majorEastAsia"/>
                <w:color w:val="auto"/>
                <w:sz w:val="24"/>
              </w:rPr>
              <m:t>Y</m:t>
            </m:r>
            <m:ctrlPr>
              <w:rPr>
                <w:rFonts w:ascii="Cambria Math" w:hAnsi="Cambria Math" w:eastAsiaTheme="majorEastAsia"/>
                <w:b w:val="0"/>
                <w:bCs w:val="0"/>
                <w:color w:val="auto"/>
                <w:sz w:val="24"/>
              </w:rPr>
            </m:ctrlPr>
          </m:e>
          <m:sup>
            <m:r>
              <m:rPr/>
              <w:rPr>
                <w:rFonts w:hint="default" w:ascii="Cambria Math" w:hAnsi="Cambria Math" w:eastAsiaTheme="majorEastAsia"/>
                <w:color w:val="auto"/>
                <w:sz w:val="24"/>
              </w:rPr>
              <m:t>+</m:t>
            </m:r>
            <m:ctrlPr>
              <w:rPr>
                <w:rFonts w:ascii="Cambria Math" w:hAnsi="Cambria Math" w:eastAsiaTheme="majorEastAsia"/>
                <w:b w:val="0"/>
                <w:bCs w:val="0"/>
                <w:color w:val="auto"/>
                <w:sz w:val="24"/>
              </w:rPr>
            </m:ctrlPr>
          </m:sup>
        </m:sSup>
        <m:r>
          <m:rPr/>
          <w:rPr>
            <w:rFonts w:hint="default" w:ascii="Cambria Math" w:hAnsi="Cambria Math" w:eastAsiaTheme="majorEastAsia"/>
            <w:color w:val="auto"/>
            <w:sz w:val="24"/>
          </w:rPr>
          <m:t>=</m:t>
        </m:r>
        <m:sSup>
          <m:sSupPr>
            <m:ctrlPr>
              <w:rPr>
                <w:rFonts w:hint="default" w:ascii="Cambria Math" w:hAnsi="Cambria Math" w:eastAsiaTheme="majorEastAsia"/>
                <w:b w:val="0"/>
                <w:bCs w:val="0"/>
                <w:color w:val="auto"/>
                <w:sz w:val="24"/>
              </w:rPr>
            </m:ctrlPr>
          </m:sSupPr>
          <m:e>
            <m:r>
              <m:rPr/>
              <w:rPr>
                <w:rFonts w:hint="default" w:ascii="Cambria Math" w:hAnsi="Cambria Math" w:eastAsiaTheme="majorEastAsia"/>
                <w:color w:val="auto"/>
                <w:sz w:val="24"/>
              </w:rPr>
              <m:t>y</m:t>
            </m:r>
            <m:ctrlPr>
              <w:rPr>
                <w:rFonts w:ascii="Cambria Math" w:hAnsi="Cambria Math" w:eastAsiaTheme="majorEastAsia"/>
                <w:b w:val="0"/>
                <w:bCs w:val="0"/>
                <w:color w:val="auto"/>
                <w:sz w:val="24"/>
              </w:rPr>
            </m:ctrlPr>
          </m:e>
          <m:sup>
            <m:r>
              <m:rPr/>
              <w:rPr>
                <w:rFonts w:hint="default" w:ascii="Cambria Math" w:hAnsi="Cambria Math" w:eastAsiaTheme="majorEastAsia"/>
                <w:color w:val="auto"/>
                <w:sz w:val="24"/>
              </w:rPr>
              <m:t>+</m:t>
            </m:r>
            <m:ctrlPr>
              <w:rPr>
                <w:rFonts w:ascii="Cambria Math" w:hAnsi="Cambria Math" w:eastAsiaTheme="majorEastAsia"/>
                <w:b w:val="0"/>
                <w:bCs w:val="0"/>
                <w:color w:val="auto"/>
                <w:sz w:val="24"/>
              </w:rPr>
            </m:ctrlPr>
          </m:sup>
        </m:sSup>
        <m:r>
          <m:rPr/>
          <w:rPr>
            <w:rFonts w:hint="default" w:ascii="Cambria Math" w:hAnsi="Cambria Math" w:eastAsiaTheme="majorEastAsia"/>
            <w:color w:val="auto"/>
            <w:sz w:val="24"/>
          </w:rPr>
          <m:t>∣</m:t>
        </m:r>
        <m:sSup>
          <m:sSupPr>
            <m:ctrlPr>
              <w:rPr>
                <w:rFonts w:hint="default" w:ascii="Cambria Math" w:hAnsi="Cambria Math" w:eastAsiaTheme="majorEastAsia"/>
                <w:b w:val="0"/>
                <w:bCs w:val="0"/>
                <w:color w:val="auto"/>
                <w:sz w:val="24"/>
              </w:rPr>
            </m:ctrlPr>
          </m:sSupPr>
          <m:e>
            <m:r>
              <m:rPr/>
              <w:rPr>
                <w:rFonts w:hint="default" w:ascii="Cambria Math" w:hAnsi="Cambria Math" w:eastAsiaTheme="majorEastAsia"/>
                <w:color w:val="auto"/>
                <w:sz w:val="24"/>
              </w:rPr>
              <m:t>Y</m:t>
            </m:r>
            <m:ctrlPr>
              <w:rPr>
                <w:rFonts w:ascii="Cambria Math" w:hAnsi="Cambria Math" w:eastAsiaTheme="majorEastAsia"/>
                <w:b w:val="0"/>
                <w:bCs w:val="0"/>
                <w:color w:val="auto"/>
                <w:sz w:val="24"/>
              </w:rPr>
            </m:ctrlPr>
          </m:e>
          <m:sup>
            <m:r>
              <m:rPr/>
              <w:rPr>
                <w:rFonts w:hint="default" w:ascii="Cambria Math" w:hAnsi="Cambria Math" w:eastAsiaTheme="majorEastAsia"/>
                <w:color w:val="auto"/>
                <w:sz w:val="24"/>
              </w:rPr>
              <m:t>t</m:t>
            </m:r>
            <m:ctrlPr>
              <w:rPr>
                <w:rFonts w:ascii="Cambria Math" w:hAnsi="Cambria Math" w:eastAsiaTheme="majorEastAsia"/>
                <w:b w:val="0"/>
                <w:bCs w:val="0"/>
                <w:color w:val="auto"/>
                <w:sz w:val="24"/>
              </w:rPr>
            </m:ctrlPr>
          </m:sup>
        </m:sSup>
        <m:r>
          <m:rPr/>
          <w:rPr>
            <w:rFonts w:hint="default" w:ascii="Cambria Math" w:hAnsi="Cambria Math" w:eastAsiaTheme="majorEastAsia"/>
            <w:color w:val="auto"/>
            <w:sz w:val="24"/>
          </w:rPr>
          <m:t>=</m:t>
        </m:r>
        <m:sSup>
          <m:sSupPr>
            <m:ctrlPr>
              <w:rPr>
                <w:rFonts w:hint="default" w:ascii="Cambria Math" w:hAnsi="Cambria Math" w:eastAsiaTheme="majorEastAsia"/>
                <w:b w:val="0"/>
                <w:bCs w:val="0"/>
                <w:color w:val="auto"/>
                <w:sz w:val="24"/>
              </w:rPr>
            </m:ctrlPr>
          </m:sSupPr>
          <m:e>
            <m:r>
              <m:rPr/>
              <w:rPr>
                <w:rFonts w:hint="default" w:ascii="Cambria Math" w:hAnsi="Cambria Math" w:eastAsiaTheme="majorEastAsia"/>
                <w:color w:val="auto"/>
                <w:sz w:val="24"/>
              </w:rPr>
              <m:t>y</m:t>
            </m:r>
            <m:ctrlPr>
              <w:rPr>
                <w:rFonts w:ascii="Cambria Math" w:hAnsi="Cambria Math" w:eastAsiaTheme="majorEastAsia"/>
                <w:b w:val="0"/>
                <w:bCs w:val="0"/>
                <w:color w:val="auto"/>
                <w:sz w:val="24"/>
              </w:rPr>
            </m:ctrlPr>
          </m:e>
          <m:sup>
            <m:r>
              <m:rPr/>
              <w:rPr>
                <w:rFonts w:hint="default" w:ascii="Cambria Math" w:hAnsi="Cambria Math" w:eastAsiaTheme="majorEastAsia"/>
                <w:color w:val="auto"/>
                <w:sz w:val="24"/>
              </w:rPr>
              <m:t>t</m:t>
            </m:r>
            <m:ctrlPr>
              <w:rPr>
                <w:rFonts w:ascii="Cambria Math" w:hAnsi="Cambria Math" w:eastAsiaTheme="majorEastAsia"/>
                <w:b w:val="0"/>
                <w:bCs w:val="0"/>
                <w:color w:val="auto"/>
                <w:sz w:val="24"/>
              </w:rPr>
            </m:ctrlPr>
          </m:sup>
        </m:sSup>
        <m:r>
          <m:rPr/>
          <w:rPr>
            <w:rFonts w:hint="default" w:ascii="Cambria Math" w:hAnsi="Cambria Math" w:eastAsiaTheme="majorEastAsia"/>
            <w:color w:val="auto"/>
            <w:sz w:val="24"/>
          </w:rPr>
          <m:t>)</m:t>
        </m:r>
        <m:r>
          <m:rPr>
            <m:sty m:val="p"/>
          </m:rPr>
          <w:rPr>
            <w:rFonts w:hint="default" w:ascii="Cambria Math" w:hAnsi="Cambria Math" w:eastAsiaTheme="majorEastAsia"/>
            <w:color w:val="auto"/>
            <w:sz w:val="24"/>
          </w:rPr>
          <m:t>×</m:t>
        </m:r>
        <m:r>
          <m:rPr/>
          <w:rPr>
            <w:rFonts w:hint="default" w:ascii="Cambria Math" w:hAnsi="Cambria Math" w:eastAsiaTheme="majorEastAsia"/>
            <w:color w:val="auto"/>
            <w:sz w:val="24"/>
          </w:rPr>
          <m:t>Pr(</m:t>
        </m:r>
        <m:sSup>
          <m:sSupPr>
            <m:ctrlPr>
              <w:rPr>
                <w:rFonts w:hint="default" w:ascii="Cambria Math" w:hAnsi="Cambria Math" w:eastAsiaTheme="majorEastAsia"/>
                <w:b w:val="0"/>
                <w:bCs w:val="0"/>
                <w:color w:val="auto"/>
                <w:sz w:val="24"/>
              </w:rPr>
            </m:ctrlPr>
          </m:sSupPr>
          <m:e>
            <m:r>
              <m:rPr/>
              <w:rPr>
                <w:rFonts w:hint="default" w:ascii="Cambria Math" w:hAnsi="Cambria Math" w:eastAsiaTheme="majorEastAsia"/>
                <w:color w:val="auto"/>
                <w:sz w:val="24"/>
              </w:rPr>
              <m:t>Y</m:t>
            </m:r>
            <m:ctrlPr>
              <w:rPr>
                <w:rFonts w:ascii="Cambria Math" w:hAnsi="Cambria Math" w:eastAsiaTheme="majorEastAsia"/>
                <w:b w:val="0"/>
                <w:bCs w:val="0"/>
                <w:color w:val="auto"/>
                <w:sz w:val="24"/>
              </w:rPr>
            </m:ctrlPr>
          </m:e>
          <m:sup>
            <m:r>
              <m:rPr/>
              <w:rPr>
                <w:rFonts w:hint="default" w:ascii="Cambria Math" w:hAnsi="Cambria Math" w:eastAsiaTheme="majorEastAsia"/>
                <w:color w:val="auto"/>
                <w:sz w:val="24"/>
              </w:rPr>
              <m:t>p</m:t>
            </m:r>
            <m:ctrlPr>
              <w:rPr>
                <w:rFonts w:ascii="Cambria Math" w:hAnsi="Cambria Math" w:eastAsiaTheme="majorEastAsia"/>
                <w:b w:val="0"/>
                <w:bCs w:val="0"/>
                <w:color w:val="auto"/>
                <w:sz w:val="24"/>
              </w:rPr>
            </m:ctrlPr>
          </m:sup>
        </m:sSup>
        <m:r>
          <m:rPr/>
          <w:rPr>
            <w:rFonts w:hint="default" w:ascii="Cambria Math" w:hAnsi="Cambria Math" w:eastAsiaTheme="majorEastAsia"/>
            <w:color w:val="auto"/>
            <w:sz w:val="24"/>
          </w:rPr>
          <m:t>=</m:t>
        </m:r>
        <m:sSup>
          <m:sSupPr>
            <m:ctrlPr>
              <w:rPr>
                <w:rFonts w:hint="default" w:ascii="Cambria Math" w:hAnsi="Cambria Math" w:eastAsiaTheme="majorEastAsia"/>
                <w:b w:val="0"/>
                <w:bCs w:val="0"/>
                <w:color w:val="auto"/>
                <w:sz w:val="24"/>
              </w:rPr>
            </m:ctrlPr>
          </m:sSupPr>
          <m:e>
            <m:r>
              <m:rPr/>
              <w:rPr>
                <w:rFonts w:hint="default" w:ascii="Cambria Math" w:hAnsi="Cambria Math" w:eastAsiaTheme="majorEastAsia"/>
                <w:color w:val="auto"/>
                <w:sz w:val="24"/>
              </w:rPr>
              <m:t>y</m:t>
            </m:r>
            <m:ctrlPr>
              <w:rPr>
                <w:rFonts w:ascii="Cambria Math" w:hAnsi="Cambria Math" w:eastAsiaTheme="majorEastAsia"/>
                <w:b w:val="0"/>
                <w:bCs w:val="0"/>
                <w:color w:val="auto"/>
                <w:sz w:val="24"/>
              </w:rPr>
            </m:ctrlPr>
          </m:e>
          <m:sup>
            <m:r>
              <m:rPr/>
              <w:rPr>
                <w:rFonts w:hint="default" w:ascii="Cambria Math" w:hAnsi="Cambria Math" w:eastAsiaTheme="majorEastAsia"/>
                <w:color w:val="auto"/>
                <w:sz w:val="24"/>
              </w:rPr>
              <m:t>p</m:t>
            </m:r>
            <m:ctrlPr>
              <w:rPr>
                <w:rFonts w:ascii="Cambria Math" w:hAnsi="Cambria Math" w:eastAsiaTheme="majorEastAsia"/>
                <w:b w:val="0"/>
                <w:bCs w:val="0"/>
                <w:color w:val="auto"/>
                <w:sz w:val="24"/>
              </w:rPr>
            </m:ctrlPr>
          </m:sup>
        </m:sSup>
        <m:r>
          <m:rPr/>
          <w:rPr>
            <w:rFonts w:hint="default" w:ascii="Cambria Math" w:hAnsi="Cambria Math" w:eastAsiaTheme="majorEastAsia"/>
            <w:color w:val="auto"/>
            <w:sz w:val="24"/>
          </w:rPr>
          <m:t>∣</m:t>
        </m:r>
        <m:sSup>
          <m:sSupPr>
            <m:ctrlPr>
              <w:rPr>
                <w:rFonts w:hint="default" w:ascii="Cambria Math" w:hAnsi="Cambria Math" w:eastAsiaTheme="majorEastAsia"/>
                <w:b w:val="0"/>
                <w:bCs w:val="0"/>
                <w:color w:val="auto"/>
                <w:sz w:val="24"/>
              </w:rPr>
            </m:ctrlPr>
          </m:sSupPr>
          <m:e>
            <m:r>
              <m:rPr/>
              <w:rPr>
                <w:rFonts w:hint="default" w:ascii="Cambria Math" w:hAnsi="Cambria Math" w:eastAsiaTheme="majorEastAsia"/>
                <w:color w:val="auto"/>
                <w:sz w:val="24"/>
              </w:rPr>
              <m:t>Y</m:t>
            </m:r>
            <m:ctrlPr>
              <w:rPr>
                <w:rFonts w:ascii="Cambria Math" w:hAnsi="Cambria Math" w:eastAsiaTheme="majorEastAsia"/>
                <w:b w:val="0"/>
                <w:bCs w:val="0"/>
                <w:color w:val="auto"/>
                <w:sz w:val="24"/>
              </w:rPr>
            </m:ctrlPr>
          </m:e>
          <m:sup>
            <m:r>
              <m:rPr/>
              <w:rPr>
                <w:rFonts w:hint="default" w:ascii="Cambria Math" w:hAnsi="Cambria Math" w:eastAsiaTheme="majorEastAsia"/>
                <w:color w:val="auto"/>
                <w:sz w:val="24"/>
              </w:rPr>
              <m:t>t</m:t>
            </m:r>
            <m:ctrlPr>
              <w:rPr>
                <w:rFonts w:ascii="Cambria Math" w:hAnsi="Cambria Math" w:eastAsiaTheme="majorEastAsia"/>
                <w:b w:val="0"/>
                <w:bCs w:val="0"/>
                <w:color w:val="auto"/>
                <w:sz w:val="24"/>
              </w:rPr>
            </m:ctrlPr>
          </m:sup>
        </m:sSup>
        <m:r>
          <m:rPr/>
          <w:rPr>
            <w:rFonts w:hint="default" w:ascii="Cambria Math" w:hAnsi="Cambria Math" w:eastAsiaTheme="majorEastAsia"/>
            <w:color w:val="auto"/>
            <w:sz w:val="24"/>
          </w:rPr>
          <m:t>=</m:t>
        </m:r>
        <m:sSup>
          <m:sSupPr>
            <m:ctrlPr>
              <w:rPr>
                <w:rFonts w:hint="default" w:ascii="Cambria Math" w:hAnsi="Cambria Math" w:eastAsiaTheme="majorEastAsia"/>
                <w:b w:val="0"/>
                <w:bCs w:val="0"/>
                <w:color w:val="auto"/>
                <w:sz w:val="24"/>
              </w:rPr>
            </m:ctrlPr>
          </m:sSupPr>
          <m:e>
            <m:r>
              <m:rPr/>
              <w:rPr>
                <w:rFonts w:hint="default" w:ascii="Cambria Math" w:hAnsi="Cambria Math" w:eastAsiaTheme="majorEastAsia"/>
                <w:color w:val="auto"/>
                <w:sz w:val="24"/>
              </w:rPr>
              <m:t>y</m:t>
            </m:r>
            <m:ctrlPr>
              <w:rPr>
                <w:rFonts w:ascii="Cambria Math" w:hAnsi="Cambria Math" w:eastAsiaTheme="majorEastAsia"/>
                <w:b w:val="0"/>
                <w:bCs w:val="0"/>
                <w:color w:val="auto"/>
                <w:sz w:val="24"/>
              </w:rPr>
            </m:ctrlPr>
          </m:e>
          <m:sup>
            <m:r>
              <m:rPr/>
              <w:rPr>
                <w:rFonts w:hint="default" w:ascii="Cambria Math" w:hAnsi="Cambria Math" w:eastAsiaTheme="majorEastAsia"/>
                <w:color w:val="auto"/>
                <w:sz w:val="24"/>
              </w:rPr>
              <m:t>t</m:t>
            </m:r>
            <m:ctrlPr>
              <w:rPr>
                <w:rFonts w:ascii="Cambria Math" w:hAnsi="Cambria Math" w:eastAsiaTheme="majorEastAsia"/>
                <w:b w:val="0"/>
                <w:bCs w:val="0"/>
                <w:color w:val="auto"/>
                <w:sz w:val="24"/>
              </w:rPr>
            </m:ctrlPr>
          </m:sup>
        </m:sSup>
        <m:r>
          <m:rPr/>
          <w:rPr>
            <w:rFonts w:hint="default" w:ascii="Cambria Math" w:hAnsi="Cambria Math" w:eastAsiaTheme="majorEastAsia"/>
            <w:color w:val="auto"/>
            <w:sz w:val="24"/>
          </w:rPr>
          <m:t>)</m:t>
        </m:r>
      </m:oMath>
      <w:r>
        <w:rPr>
          <w:rFonts w:hint="eastAsia" w:hAnsi="Cambria Math" w:eastAsia="宋体"/>
          <w:b w:val="0"/>
          <w:bCs w:val="0"/>
          <w:i w:val="0"/>
          <w:color w:val="auto"/>
          <w:sz w:val="24"/>
          <w:lang w:val="en-US" w:eastAsia="zh-CN"/>
        </w:rPr>
        <w:tab/>
      </w:r>
      <w:r>
        <w:rPr>
          <w:rFonts w:hint="eastAsia" w:hAnsi="Cambria Math" w:eastAsia="宋体"/>
          <w:b w:val="0"/>
          <w:bCs w:val="0"/>
          <w:i w:val="0"/>
          <w:color w:val="auto"/>
          <w:sz w:val="24"/>
          <w:lang w:val="en-US" w:eastAsia="zh-CN"/>
        </w:rPr>
        <w:t xml:space="preserve">  （1）</w:t>
      </w:r>
    </w:p>
    <w:p w14:paraId="6FF16ADF">
      <w:pPr>
        <w:rPr>
          <w:lang w:val="en-US" w:eastAsia="en-US"/>
        </w:rPr>
      </w:pPr>
      <w:r>
        <w:rPr>
          <w:rFonts w:ascii="宋体" w:hAnsi="宋体" w:eastAsia="宋体" w:cs="宋体"/>
          <w:sz w:val="24"/>
          <w:szCs w:val="24"/>
        </w:rPr>
        <w:t>其中，</w:t>
      </w:r>
      <m:oMath>
        <m:sSup>
          <m:sSupPr>
            <m:ctrlPr>
              <w:rPr>
                <w:rFonts w:hint="default" w:ascii="Cambria Math" w:hAnsi="Cambria Math" w:eastAsiaTheme="majorEastAsia"/>
                <w:b w:val="0"/>
                <w:bCs w:val="0"/>
                <w:color w:val="auto"/>
                <w:sz w:val="24"/>
              </w:rPr>
            </m:ctrlPr>
          </m:sSupPr>
          <m:e>
            <m:r>
              <m:rPr/>
              <w:rPr>
                <w:rFonts w:hint="default" w:ascii="Cambria Math" w:hAnsi="Cambria Math" w:eastAsiaTheme="majorEastAsia"/>
                <w:color w:val="auto"/>
                <w:sz w:val="24"/>
              </w:rPr>
              <m:t>Y</m:t>
            </m:r>
            <m:ctrlPr>
              <w:rPr>
                <w:rFonts w:ascii="Cambria Math" w:hAnsi="Cambria Math" w:eastAsiaTheme="majorEastAsia"/>
                <w:b w:val="0"/>
                <w:bCs w:val="0"/>
                <w:color w:val="auto"/>
                <w:sz w:val="24"/>
              </w:rPr>
            </m:ctrlPr>
          </m:e>
          <m:sup>
            <m:r>
              <m:rPr/>
              <w:rPr>
                <w:rFonts w:hint="default" w:ascii="Cambria Math" w:hAnsi="Cambria Math" w:eastAsiaTheme="majorEastAsia"/>
                <w:color w:val="auto"/>
                <w:sz w:val="24"/>
              </w:rPr>
              <m:t>+</m:t>
            </m:r>
            <m:ctrlPr>
              <w:rPr>
                <w:rFonts w:ascii="Cambria Math" w:hAnsi="Cambria Math" w:eastAsiaTheme="majorEastAsia"/>
                <w:b w:val="0"/>
                <w:bCs w:val="0"/>
                <w:color w:val="auto"/>
                <w:sz w:val="24"/>
              </w:rPr>
            </m:ctrlPr>
          </m:sup>
        </m:sSup>
      </m:oMath>
      <w:r>
        <w:rPr>
          <w:rFonts w:ascii="宋体" w:hAnsi="宋体" w:eastAsia="宋体" w:cs="宋体"/>
          <w:sz w:val="24"/>
          <w:szCs w:val="24"/>
        </w:rPr>
        <w:t>表示在时期</w:t>
      </w:r>
      <w:r>
        <w:rPr>
          <w:rFonts w:hint="default" w:ascii="Times New Roman" w:hAnsi="Times New Roman" w:eastAsia="宋体" w:cs="Times New Roman"/>
          <w:i/>
          <w:iCs/>
          <w:sz w:val="24"/>
          <w:szCs w:val="24"/>
        </w:rPr>
        <w:t>t</w:t>
      </w:r>
      <w:r>
        <w:rPr>
          <w:rFonts w:ascii="宋体" w:hAnsi="宋体" w:eastAsia="宋体" w:cs="宋体"/>
          <w:sz w:val="24"/>
          <w:szCs w:val="24"/>
        </w:rPr>
        <w:t>尚不存在、但在时期</w:t>
      </w:r>
      <w:r>
        <w:rPr>
          <w:rFonts w:hint="default" w:ascii="Times New Roman" w:hAnsi="Times New Roman" w:eastAsia="宋体" w:cs="Times New Roman"/>
          <w:i/>
          <w:iCs/>
          <w:sz w:val="24"/>
          <w:szCs w:val="24"/>
        </w:rPr>
        <w:t>t+1</w:t>
      </w:r>
      <w:r>
        <w:rPr>
          <w:rFonts w:ascii="宋体" w:hAnsi="宋体" w:eastAsia="宋体" w:cs="宋体"/>
          <w:sz w:val="24"/>
          <w:szCs w:val="24"/>
        </w:rPr>
        <w:t>新生成的关系集合；</w:t>
      </w:r>
      <m:oMath>
        <m:sSup>
          <m:sSupPr>
            <m:ctrlPr>
              <w:rPr>
                <w:rFonts w:hint="default" w:ascii="Cambria Math" w:hAnsi="Cambria Math" w:eastAsiaTheme="majorEastAsia"/>
                <w:b w:val="0"/>
                <w:bCs w:val="0"/>
                <w:color w:val="auto"/>
                <w:sz w:val="24"/>
              </w:rPr>
            </m:ctrlPr>
          </m:sSupPr>
          <m:e>
            <m:r>
              <m:rPr/>
              <w:rPr>
                <w:rFonts w:hint="default" w:ascii="Cambria Math" w:hAnsi="Cambria Math" w:eastAsiaTheme="majorEastAsia"/>
                <w:color w:val="auto"/>
                <w:sz w:val="24"/>
              </w:rPr>
              <m:t>Y</m:t>
            </m:r>
            <m:ctrlPr>
              <w:rPr>
                <w:rFonts w:ascii="Cambria Math" w:hAnsi="Cambria Math" w:eastAsiaTheme="majorEastAsia"/>
                <w:b w:val="0"/>
                <w:bCs w:val="0"/>
                <w:color w:val="auto"/>
                <w:sz w:val="24"/>
              </w:rPr>
            </m:ctrlPr>
          </m:e>
          <m:sup>
            <m:r>
              <m:rPr/>
              <w:rPr>
                <w:rFonts w:hint="default" w:ascii="Cambria Math" w:hAnsi="Cambria Math" w:eastAsiaTheme="majorEastAsia"/>
                <w:color w:val="auto"/>
                <w:sz w:val="24"/>
              </w:rPr>
              <m:t>p</m:t>
            </m:r>
            <m:ctrlPr>
              <w:rPr>
                <w:rFonts w:ascii="Cambria Math" w:hAnsi="Cambria Math" w:eastAsiaTheme="majorEastAsia"/>
                <w:b w:val="0"/>
                <w:bCs w:val="0"/>
                <w:color w:val="auto"/>
                <w:sz w:val="24"/>
              </w:rPr>
            </m:ctrlPr>
          </m:sup>
        </m:sSup>
      </m:oMath>
      <w:r>
        <w:rPr>
          <w:rFonts w:ascii="宋体" w:hAnsi="宋体" w:eastAsia="宋体" w:cs="宋体"/>
          <w:sz w:val="24"/>
          <w:szCs w:val="24"/>
        </w:rPr>
        <w:t xml:space="preserve">表示在时期 </w:t>
      </w:r>
      <w:r>
        <w:rPr>
          <w:rFonts w:hint="default" w:ascii="Times New Roman" w:hAnsi="Times New Roman" w:eastAsia="宋体" w:cs="Times New Roman"/>
          <w:i/>
          <w:iCs/>
          <w:sz w:val="24"/>
          <w:szCs w:val="24"/>
        </w:rPr>
        <w:t>t</w:t>
      </w:r>
      <w:r>
        <w:rPr>
          <w:rFonts w:ascii="宋体" w:hAnsi="宋体" w:eastAsia="宋体" w:cs="宋体"/>
          <w:sz w:val="24"/>
          <w:szCs w:val="24"/>
        </w:rPr>
        <w:t>已经存在且在时期</w:t>
      </w:r>
      <w:r>
        <w:rPr>
          <w:rFonts w:hint="default" w:ascii="Times New Roman" w:hAnsi="Times New Roman" w:eastAsia="宋体" w:cs="Times New Roman"/>
          <w:i/>
          <w:iCs/>
          <w:sz w:val="24"/>
          <w:szCs w:val="24"/>
        </w:rPr>
        <w:t>t+1</w:t>
      </w:r>
      <w:r>
        <w:rPr>
          <w:rFonts w:ascii="宋体" w:hAnsi="宋体" w:eastAsia="宋体" w:cs="宋体"/>
          <w:sz w:val="24"/>
          <w:szCs w:val="24"/>
        </w:rPr>
        <w:t>继续保持的关系集合。也就是说，</w:t>
      </w:r>
      <w:r>
        <w:rPr>
          <w:rFonts w:hint="default" w:ascii="Times New Roman" w:hAnsi="Times New Roman" w:eastAsia="Segoe UI" w:cs="Times New Roman"/>
          <w:i w:val="0"/>
          <w:iCs w:val="0"/>
          <w:caps w:val="0"/>
          <w:color w:val="0D0D0D"/>
          <w:spacing w:val="0"/>
          <w:sz w:val="24"/>
          <w:szCs w:val="24"/>
          <w:shd w:val="clear" w:fill="FFFFFF"/>
        </w:rPr>
        <w:t>STERGM</w:t>
      </w:r>
      <w:r>
        <w:rPr>
          <w:rFonts w:ascii="Segoe UI" w:hAnsi="Segoe UI" w:eastAsia="Segoe UI" w:cs="Segoe UI"/>
          <w:i w:val="0"/>
          <w:iCs w:val="0"/>
          <w:caps w:val="0"/>
          <w:color w:val="0D0D0D"/>
          <w:spacing w:val="0"/>
          <w:sz w:val="24"/>
          <w:szCs w:val="24"/>
          <w:shd w:val="clear" w:fill="FFFFFF"/>
        </w:rPr>
        <w:t xml:space="preserve"> </w:t>
      </w:r>
      <w:r>
        <w:rPr>
          <w:rFonts w:ascii="宋体" w:hAnsi="宋体" w:eastAsia="宋体" w:cs="宋体"/>
          <w:sz w:val="24"/>
          <w:szCs w:val="24"/>
        </w:rPr>
        <w:t>不再把网络演化简单理解为整体结构的同步变化，而是将其拆分为“新关系如何进入”与“既有关系如何延续”两个层面分别加以刻画。</w:t>
      </w:r>
    </w:p>
    <w:p w14:paraId="68FF2968">
      <w:pPr>
        <w:rPr>
          <w:rFonts w:hint="default"/>
        </w:rPr>
      </w:pPr>
      <w:r>
        <w:rPr>
          <w:rFonts w:ascii="宋体" w:hAnsi="宋体" w:eastAsia="宋体" w:cs="宋体"/>
          <w:sz w:val="24"/>
          <w:szCs w:val="24"/>
        </w:rPr>
        <w:t>进一步地，关系形成子模型与关系维持子模型分别服从指数随机图模型的形式，其表达式可写为：</w:t>
      </w:r>
    </w:p>
    <w:p w14:paraId="6484DFC7">
      <w:pPr>
        <w:keepNext w:val="0"/>
        <w:keepLines w:val="0"/>
        <w:pageBreakBefore w:val="0"/>
        <w:widowControl/>
        <w:tabs>
          <w:tab w:val="right" w:pos="8160"/>
        </w:tabs>
        <w:kinsoku/>
        <w:wordWrap/>
        <w:overflowPunct/>
        <w:topLinePunct w:val="0"/>
        <w:autoSpaceDE/>
        <w:autoSpaceDN/>
        <w:bidi w:val="0"/>
        <w:adjustRightInd/>
        <w:snapToGrid/>
        <w:spacing w:before="0" w:after="120" w:line="360" w:lineRule="auto"/>
        <w:ind w:right="89" w:rightChars="37"/>
        <w:jc w:val="center"/>
        <w:textAlignment w:val="auto"/>
        <w:rPr>
          <w:rFonts w:hint="eastAsia" w:hAnsi="Cambria Math" w:eastAsia="宋体" w:cs="Times New Roman"/>
          <w:i w:val="0"/>
          <w:sz w:val="24"/>
          <w:szCs w:val="24"/>
          <w:lang w:val="en-US" w:eastAsia="zh-CN" w:bidi="ar-SA"/>
        </w:rPr>
      </w:pPr>
      <w:r>
        <w:rPr>
          <w:rFonts w:hint="eastAsia" w:hAnsi="Cambria Math"/>
          <w:i w:val="0"/>
          <w:sz w:val="24"/>
          <w:lang w:val="en-US" w:eastAsia="zh-CN"/>
        </w:rPr>
        <w:t xml:space="preserve">                           </w:t>
      </w:r>
      <m:oMath>
        <m:r>
          <m:rPr/>
          <w:rPr>
            <w:rFonts w:hint="default" w:ascii="Cambria Math" w:hAnsi="Cambria Math" w:eastAsia="宋体"/>
            <w:sz w:val="24"/>
          </w:rPr>
          <m:t>Pr(</m:t>
        </m:r>
        <m:sSup>
          <m:sSupPr>
            <m:ctrlPr>
              <w:rPr>
                <w:rFonts w:hint="default" w:ascii="Cambria Math" w:hAnsi="Cambria Math" w:eastAsia="宋体"/>
                <w:sz w:val="24"/>
              </w:rPr>
            </m:ctrlPr>
          </m:sSupPr>
          <m:e>
            <m:r>
              <m:rPr/>
              <w:rPr>
                <w:rFonts w:hint="default" w:ascii="Cambria Math" w:hAnsi="Cambria Math" w:eastAsia="宋体"/>
                <w:sz w:val="24"/>
              </w:rPr>
              <m:t>Y</m:t>
            </m:r>
            <m:ctrlPr>
              <w:rPr>
                <w:rFonts w:ascii="Cambria Math" w:hAnsi="Cambria Math" w:eastAsia="宋体"/>
                <w:sz w:val="24"/>
              </w:rPr>
            </m:ctrlPr>
          </m:e>
          <m:sup>
            <m:r>
              <m:rPr/>
              <w:rPr>
                <w:rFonts w:hint="default" w:ascii="Cambria Math" w:hAnsi="Cambria Math" w:eastAsia="宋体"/>
                <w:sz w:val="24"/>
              </w:rPr>
              <m:t>+</m:t>
            </m:r>
            <m:ctrlPr>
              <w:rPr>
                <w:rFonts w:ascii="Cambria Math" w:hAnsi="Cambria Math" w:eastAsia="宋体"/>
                <w:sz w:val="24"/>
              </w:rPr>
            </m:ctrlPr>
          </m:sup>
        </m:sSup>
        <m:r>
          <m:rPr/>
          <w:rPr>
            <w:rFonts w:hint="default" w:ascii="Cambria Math" w:hAnsi="Cambria Math" w:eastAsia="宋体"/>
            <w:sz w:val="24"/>
          </w:rPr>
          <m:t>=</m:t>
        </m:r>
        <m:sSup>
          <m:sSupPr>
            <m:ctrlPr>
              <w:rPr>
                <w:rFonts w:hint="default" w:ascii="Cambria Math" w:hAnsi="Cambria Math" w:eastAsia="宋体"/>
                <w:sz w:val="24"/>
              </w:rPr>
            </m:ctrlPr>
          </m:sSupPr>
          <m:e>
            <m:r>
              <m:rPr/>
              <w:rPr>
                <w:rFonts w:hint="default" w:ascii="Cambria Math" w:hAnsi="Cambria Math" w:eastAsia="宋体"/>
                <w:sz w:val="24"/>
              </w:rPr>
              <m:t>y</m:t>
            </m:r>
            <m:ctrlPr>
              <w:rPr>
                <w:rFonts w:ascii="Cambria Math" w:hAnsi="Cambria Math" w:eastAsia="宋体"/>
                <w:sz w:val="24"/>
              </w:rPr>
            </m:ctrlPr>
          </m:e>
          <m:sup>
            <m:r>
              <m:rPr/>
              <w:rPr>
                <w:rFonts w:hint="default" w:ascii="Cambria Math" w:hAnsi="Cambria Math" w:eastAsia="宋体"/>
                <w:sz w:val="24"/>
              </w:rPr>
              <m:t>+</m:t>
            </m:r>
            <m:ctrlPr>
              <w:rPr>
                <w:rFonts w:ascii="Cambria Math" w:hAnsi="Cambria Math" w:eastAsia="宋体"/>
                <w:sz w:val="24"/>
              </w:rPr>
            </m:ctrlPr>
          </m:sup>
        </m:sSup>
        <m:r>
          <m:rPr/>
          <w:rPr>
            <w:rFonts w:hint="default" w:ascii="Cambria Math" w:hAnsi="Cambria Math" w:eastAsia="宋体"/>
            <w:sz w:val="24"/>
          </w:rPr>
          <m:t>∣</m:t>
        </m:r>
        <m:sSup>
          <m:sSupPr>
            <m:ctrlPr>
              <w:rPr>
                <w:rFonts w:hint="default" w:ascii="Cambria Math" w:hAnsi="Cambria Math" w:eastAsia="宋体"/>
                <w:sz w:val="24"/>
              </w:rPr>
            </m:ctrlPr>
          </m:sSupPr>
          <m:e>
            <m:r>
              <m:rPr/>
              <w:rPr>
                <w:rFonts w:hint="default" w:ascii="Cambria Math" w:hAnsi="Cambria Math" w:eastAsia="宋体"/>
                <w:sz w:val="24"/>
              </w:rPr>
              <m:t>Y</m:t>
            </m:r>
            <m:ctrlPr>
              <w:rPr>
                <w:rFonts w:ascii="Cambria Math" w:hAnsi="Cambria Math" w:eastAsia="宋体"/>
                <w:sz w:val="24"/>
              </w:rPr>
            </m:ctrlPr>
          </m:e>
          <m:sup>
            <m:r>
              <m:rPr/>
              <w:rPr>
                <w:rFonts w:hint="default" w:ascii="Cambria Math" w:hAnsi="Cambria Math" w:eastAsia="宋体"/>
                <w:sz w:val="24"/>
              </w:rPr>
              <m:t>t</m:t>
            </m:r>
            <m:ctrlPr>
              <w:rPr>
                <w:rFonts w:ascii="Cambria Math" w:hAnsi="Cambria Math" w:eastAsia="宋体"/>
                <w:sz w:val="24"/>
              </w:rPr>
            </m:ctrlPr>
          </m:sup>
        </m:sSup>
        <m:r>
          <m:rPr/>
          <w:rPr>
            <w:rFonts w:hint="default" w:ascii="Cambria Math" w:hAnsi="Cambria Math" w:eastAsia="宋体"/>
            <w:sz w:val="24"/>
          </w:rPr>
          <m:t>=</m:t>
        </m:r>
        <m:sSup>
          <m:sSupPr>
            <m:ctrlPr>
              <w:rPr>
                <w:rFonts w:hint="default" w:ascii="Cambria Math" w:hAnsi="Cambria Math" w:eastAsia="宋体"/>
                <w:sz w:val="24"/>
              </w:rPr>
            </m:ctrlPr>
          </m:sSupPr>
          <m:e>
            <m:r>
              <m:rPr/>
              <w:rPr>
                <w:rFonts w:hint="default" w:ascii="Cambria Math" w:hAnsi="Cambria Math" w:eastAsia="宋体"/>
                <w:sz w:val="24"/>
              </w:rPr>
              <m:t>y</m:t>
            </m:r>
            <m:ctrlPr>
              <w:rPr>
                <w:rFonts w:ascii="Cambria Math" w:hAnsi="Cambria Math" w:eastAsia="宋体"/>
                <w:sz w:val="24"/>
              </w:rPr>
            </m:ctrlPr>
          </m:e>
          <m:sup>
            <m:r>
              <m:rPr/>
              <w:rPr>
                <w:rFonts w:hint="default" w:ascii="Cambria Math" w:hAnsi="Cambria Math" w:eastAsia="宋体"/>
                <w:sz w:val="24"/>
              </w:rPr>
              <m:t>t</m:t>
            </m:r>
            <m:ctrlPr>
              <w:rPr>
                <w:rFonts w:ascii="Cambria Math" w:hAnsi="Cambria Math" w:eastAsia="宋体"/>
                <w:sz w:val="24"/>
              </w:rPr>
            </m:ctrlPr>
          </m:sup>
        </m:sSup>
        <m:r>
          <m:rPr/>
          <w:rPr>
            <w:rFonts w:hint="default" w:ascii="Cambria Math" w:hAnsi="Cambria Math" w:eastAsia="宋体"/>
            <w:sz w:val="24"/>
          </w:rPr>
          <m:t>)=</m:t>
        </m:r>
        <m:f>
          <m:fPr>
            <m:ctrlPr>
              <w:rPr>
                <w:rFonts w:hint="default" w:ascii="Cambria Math" w:hAnsi="Cambria Math" w:eastAsia="宋体"/>
                <w:i/>
                <w:sz w:val="24"/>
              </w:rPr>
            </m:ctrlPr>
          </m:fPr>
          <m:num>
            <m:r>
              <m:rPr/>
              <w:rPr>
                <w:rFonts w:hint="default" w:ascii="Cambria Math" w:hAnsi="Cambria Math" w:eastAsia="宋体"/>
                <w:sz w:val="24"/>
              </w:rPr>
              <m:t>1</m:t>
            </m:r>
            <m:ctrlPr>
              <w:rPr>
                <w:rFonts w:ascii="Cambria Math" w:hAnsi="Cambria Math" w:eastAsia="宋体"/>
                <w:sz w:val="24"/>
              </w:rPr>
            </m:ctrlPr>
          </m:num>
          <m:den>
            <m:sSup>
              <m:sSupPr>
                <m:ctrlPr>
                  <w:rPr>
                    <w:rFonts w:hint="default" w:ascii="Cambria Math" w:hAnsi="Cambria Math" w:eastAsia="宋体"/>
                    <w:sz w:val="24"/>
                  </w:rPr>
                </m:ctrlPr>
              </m:sSupPr>
              <m:e>
                <m:r>
                  <m:rPr/>
                  <w:rPr>
                    <w:rFonts w:hint="default" w:ascii="Cambria Math" w:hAnsi="Cambria Math" w:eastAsia="宋体"/>
                    <w:sz w:val="24"/>
                  </w:rPr>
                  <m:t>κ</m:t>
                </m:r>
                <m:ctrlPr>
                  <w:rPr>
                    <w:rFonts w:ascii="Cambria Math" w:hAnsi="Cambria Math" w:eastAsia="宋体"/>
                    <w:sz w:val="24"/>
                  </w:rPr>
                </m:ctrlPr>
              </m:e>
              <m:sup>
                <m:r>
                  <m:rPr/>
                  <w:rPr>
                    <w:rFonts w:hint="default" w:ascii="Cambria Math" w:hAnsi="Cambria Math" w:eastAsia="宋体"/>
                    <w:sz w:val="24"/>
                  </w:rPr>
                  <m:t>+</m:t>
                </m:r>
                <m:ctrlPr>
                  <w:rPr>
                    <w:rFonts w:ascii="Cambria Math" w:hAnsi="Cambria Math" w:eastAsia="宋体"/>
                    <w:sz w:val="24"/>
                  </w:rPr>
                </m:ctrlPr>
              </m:sup>
            </m:sSup>
            <m:r>
              <m:rPr/>
              <w:rPr>
                <w:rFonts w:hint="default" w:ascii="Cambria Math" w:hAnsi="Cambria Math" w:eastAsia="宋体"/>
                <w:sz w:val="24"/>
              </w:rPr>
              <m:t>(</m:t>
            </m:r>
            <m:sSup>
              <m:sSupPr>
                <m:ctrlPr>
                  <w:rPr>
                    <w:rFonts w:hint="default" w:ascii="Cambria Math" w:hAnsi="Cambria Math" w:eastAsia="宋体"/>
                    <w:sz w:val="24"/>
                  </w:rPr>
                </m:ctrlPr>
              </m:sSupPr>
              <m:e>
                <m:r>
                  <m:rPr/>
                  <w:rPr>
                    <w:rFonts w:hint="default" w:ascii="Cambria Math" w:hAnsi="Cambria Math" w:eastAsia="宋体"/>
                    <w:sz w:val="24"/>
                  </w:rPr>
                  <m:t>θ</m:t>
                </m:r>
                <m:ctrlPr>
                  <w:rPr>
                    <w:rFonts w:ascii="Cambria Math" w:hAnsi="Cambria Math" w:eastAsia="宋体"/>
                    <w:sz w:val="24"/>
                  </w:rPr>
                </m:ctrlPr>
              </m:e>
              <m:sup>
                <m:r>
                  <m:rPr/>
                  <w:rPr>
                    <w:rFonts w:hint="default" w:ascii="Cambria Math" w:hAnsi="Cambria Math" w:eastAsia="宋体"/>
                    <w:sz w:val="24"/>
                  </w:rPr>
                  <m:t>+</m:t>
                </m:r>
                <m:ctrlPr>
                  <w:rPr>
                    <w:rFonts w:ascii="Cambria Math" w:hAnsi="Cambria Math" w:eastAsia="宋体"/>
                    <w:sz w:val="24"/>
                  </w:rPr>
                </m:ctrlPr>
              </m:sup>
            </m:sSup>
            <m:r>
              <m:rPr/>
              <w:rPr>
                <w:rFonts w:hint="default" w:ascii="Cambria Math" w:hAnsi="Cambria Math" w:eastAsia="宋体"/>
                <w:sz w:val="24"/>
              </w:rPr>
              <m:t>)</m:t>
            </m:r>
            <m:ctrlPr>
              <w:rPr>
                <w:rFonts w:hint="default" w:ascii="Cambria Math" w:hAnsi="Cambria Math" w:eastAsia="宋体"/>
                <w:sz w:val="24"/>
              </w:rPr>
            </m:ctrlPr>
          </m:den>
        </m:f>
        <m:func>
          <m:funcPr>
            <m:ctrlPr>
              <w:rPr>
                <w:rFonts w:hint="default" w:ascii="Cambria Math" w:hAnsi="Cambria Math" w:eastAsia="宋体"/>
                <w:sz w:val="24"/>
              </w:rPr>
            </m:ctrlPr>
          </m:funcPr>
          <m:fName>
            <m:r>
              <m:rPr>
                <m:sty m:val="p"/>
              </m:rPr>
              <w:rPr>
                <w:rFonts w:hint="default" w:ascii="Cambria Math" w:hAnsi="Cambria Math" w:eastAsia="宋体"/>
                <w:sz w:val="24"/>
              </w:rPr>
              <m:t>exp</m:t>
            </m:r>
            <m:ctrlPr>
              <w:rPr>
                <w:rFonts w:hint="default" w:ascii="Cambria Math" w:hAnsi="Cambria Math" w:eastAsia="宋体"/>
                <w:sz w:val="24"/>
              </w:rPr>
            </m:ctrlPr>
          </m:fName>
          <m:e>
            <m:d>
              <m:dPr>
                <m:begChr m:val="{"/>
                <m:endChr m:val="}"/>
                <m:ctrlPr>
                  <w:rPr>
                    <w:rFonts w:hint="default" w:ascii="Cambria Math" w:hAnsi="Cambria Math" w:eastAsia="宋体"/>
                    <w:i/>
                    <w:sz w:val="24"/>
                  </w:rPr>
                </m:ctrlPr>
              </m:dPr>
              <m:e>
                <m:sSup>
                  <m:sSupPr>
                    <m:ctrlPr>
                      <w:rPr>
                        <w:rFonts w:hint="default" w:ascii="Cambria Math" w:hAnsi="Cambria Math" w:eastAsia="宋体"/>
                        <w:sz w:val="24"/>
                      </w:rPr>
                    </m:ctrlPr>
                  </m:sSupPr>
                  <m:e>
                    <m:r>
                      <m:rPr/>
                      <w:rPr>
                        <w:rFonts w:hint="default" w:ascii="Cambria Math" w:hAnsi="Cambria Math" w:eastAsia="宋体"/>
                        <w:sz w:val="24"/>
                      </w:rPr>
                      <m:t>θ</m:t>
                    </m:r>
                    <m:ctrlPr>
                      <w:rPr>
                        <w:rFonts w:ascii="Cambria Math" w:hAnsi="Cambria Math" w:eastAsia="宋体"/>
                        <w:sz w:val="24"/>
                      </w:rPr>
                    </m:ctrlPr>
                  </m:e>
                  <m:sup>
                    <m:r>
                      <m:rPr/>
                      <w:rPr>
                        <w:rFonts w:hint="default" w:ascii="Cambria Math" w:hAnsi="Cambria Math" w:eastAsia="宋体"/>
                        <w:sz w:val="24"/>
                      </w:rPr>
                      <m:t>+⊤</m:t>
                    </m:r>
                    <m:ctrlPr>
                      <w:rPr>
                        <w:rFonts w:ascii="Cambria Math" w:hAnsi="Cambria Math" w:eastAsia="宋体"/>
                        <w:sz w:val="24"/>
                      </w:rPr>
                    </m:ctrlPr>
                  </m:sup>
                </m:sSup>
                <m:sSup>
                  <m:sSupPr>
                    <m:ctrlPr>
                      <w:rPr>
                        <w:rFonts w:hint="default" w:ascii="Cambria Math" w:hAnsi="Cambria Math" w:eastAsia="宋体"/>
                        <w:sz w:val="24"/>
                      </w:rPr>
                    </m:ctrlPr>
                  </m:sSupPr>
                  <m:e>
                    <m:r>
                      <m:rPr/>
                      <w:rPr>
                        <w:rFonts w:hint="default" w:ascii="Cambria Math" w:hAnsi="Cambria Math" w:eastAsia="宋体"/>
                        <w:sz w:val="24"/>
                      </w:rPr>
                      <m:t>g</m:t>
                    </m:r>
                    <m:ctrlPr>
                      <w:rPr>
                        <w:rFonts w:ascii="Cambria Math" w:hAnsi="Cambria Math" w:eastAsia="宋体"/>
                        <w:sz w:val="24"/>
                      </w:rPr>
                    </m:ctrlPr>
                  </m:e>
                  <m:sup>
                    <m:r>
                      <m:rPr/>
                      <w:rPr>
                        <w:rFonts w:hint="default" w:ascii="Cambria Math" w:hAnsi="Cambria Math" w:eastAsia="宋体"/>
                        <w:sz w:val="24"/>
                      </w:rPr>
                      <m:t>+</m:t>
                    </m:r>
                    <m:ctrlPr>
                      <w:rPr>
                        <w:rFonts w:ascii="Cambria Math" w:hAnsi="Cambria Math" w:eastAsia="宋体"/>
                        <w:sz w:val="24"/>
                      </w:rPr>
                    </m:ctrlPr>
                  </m:sup>
                </m:sSup>
                <m:r>
                  <m:rPr/>
                  <w:rPr>
                    <w:rFonts w:hint="default" w:ascii="Cambria Math" w:hAnsi="Cambria Math" w:eastAsia="宋体"/>
                    <w:sz w:val="24"/>
                  </w:rPr>
                  <m:t>(</m:t>
                </m:r>
                <m:sSup>
                  <m:sSupPr>
                    <m:ctrlPr>
                      <w:rPr>
                        <w:rFonts w:hint="default" w:ascii="Cambria Math" w:hAnsi="Cambria Math" w:eastAsia="宋体"/>
                        <w:sz w:val="24"/>
                      </w:rPr>
                    </m:ctrlPr>
                  </m:sSupPr>
                  <m:e>
                    <m:r>
                      <m:rPr/>
                      <w:rPr>
                        <w:rFonts w:hint="default" w:ascii="Cambria Math" w:hAnsi="Cambria Math" w:eastAsia="宋体"/>
                        <w:sz w:val="24"/>
                      </w:rPr>
                      <m:t>y</m:t>
                    </m:r>
                    <m:ctrlPr>
                      <w:rPr>
                        <w:rFonts w:ascii="Cambria Math" w:hAnsi="Cambria Math" w:eastAsia="宋体"/>
                        <w:sz w:val="24"/>
                      </w:rPr>
                    </m:ctrlPr>
                  </m:e>
                  <m:sup>
                    <m:r>
                      <m:rPr/>
                      <w:rPr>
                        <w:rFonts w:hint="default" w:ascii="Cambria Math" w:hAnsi="Cambria Math" w:eastAsia="宋体"/>
                        <w:sz w:val="24"/>
                      </w:rPr>
                      <m:t>+</m:t>
                    </m:r>
                    <m:ctrlPr>
                      <w:rPr>
                        <w:rFonts w:ascii="Cambria Math" w:hAnsi="Cambria Math" w:eastAsia="宋体"/>
                        <w:sz w:val="24"/>
                      </w:rPr>
                    </m:ctrlPr>
                  </m:sup>
                </m:sSup>
                <m:r>
                  <m:rPr/>
                  <w:rPr>
                    <w:rFonts w:hint="default" w:ascii="Cambria Math" w:hAnsi="Cambria Math" w:eastAsia="宋体"/>
                    <w:sz w:val="24"/>
                  </w:rPr>
                  <m:t>,</m:t>
                </m:r>
                <m:sSup>
                  <m:sSupPr>
                    <m:ctrlPr>
                      <w:rPr>
                        <w:rFonts w:hint="default" w:ascii="Cambria Math" w:hAnsi="Cambria Math" w:eastAsia="宋体"/>
                        <w:sz w:val="24"/>
                      </w:rPr>
                    </m:ctrlPr>
                  </m:sSupPr>
                  <m:e>
                    <m:r>
                      <m:rPr/>
                      <w:rPr>
                        <w:rFonts w:hint="default" w:ascii="Cambria Math" w:hAnsi="Cambria Math" w:eastAsia="宋体"/>
                        <w:sz w:val="24"/>
                      </w:rPr>
                      <m:t>y</m:t>
                    </m:r>
                    <m:ctrlPr>
                      <w:rPr>
                        <w:rFonts w:ascii="Cambria Math" w:hAnsi="Cambria Math" w:eastAsia="宋体"/>
                        <w:sz w:val="24"/>
                      </w:rPr>
                    </m:ctrlPr>
                  </m:e>
                  <m:sup>
                    <m:r>
                      <m:rPr/>
                      <w:rPr>
                        <w:rFonts w:hint="default" w:ascii="Cambria Math" w:hAnsi="Cambria Math" w:eastAsia="宋体"/>
                        <w:sz w:val="24"/>
                      </w:rPr>
                      <m:t>t</m:t>
                    </m:r>
                    <m:ctrlPr>
                      <w:rPr>
                        <w:rFonts w:ascii="Cambria Math" w:hAnsi="Cambria Math" w:eastAsia="宋体"/>
                        <w:sz w:val="24"/>
                      </w:rPr>
                    </m:ctrlPr>
                  </m:sup>
                </m:sSup>
                <m:r>
                  <m:rPr/>
                  <w:rPr>
                    <w:rFonts w:hint="default" w:ascii="Cambria Math" w:hAnsi="Cambria Math" w:eastAsia="宋体"/>
                    <w:sz w:val="24"/>
                  </w:rPr>
                  <m:t>)</m:t>
                </m:r>
                <m:ctrlPr>
                  <w:rPr>
                    <w:rFonts w:hint="default" w:ascii="Cambria Math" w:hAnsi="Cambria Math" w:eastAsia="宋体"/>
                    <w:sz w:val="24"/>
                  </w:rPr>
                </m:ctrlPr>
              </m:e>
            </m:d>
            <m:ctrlPr>
              <w:rPr>
                <w:rFonts w:hint="default" w:ascii="Cambria Math" w:hAnsi="Cambria Math" w:eastAsia="宋体"/>
                <w:i/>
                <w:sz w:val="24"/>
              </w:rPr>
            </m:ctrlPr>
          </m:e>
        </m:func>
      </m:oMath>
      <w:r>
        <w:rPr>
          <w:rFonts w:hint="eastAsia" w:hAnsi="Cambria Math"/>
          <w:i w:val="0"/>
          <w:sz w:val="24"/>
          <w:lang w:val="en-US" w:eastAsia="zh-CN"/>
        </w:rPr>
        <w:tab/>
      </w:r>
      <w:r>
        <w:rPr>
          <w:rFonts w:hint="eastAsia" w:hAnsi="Cambria Math"/>
          <w:i w:val="0"/>
          <w:sz w:val="24"/>
          <w:lang w:val="en-US" w:eastAsia="zh-CN"/>
        </w:rPr>
        <w:t>（2）</w:t>
      </w:r>
    </w:p>
    <w:p w14:paraId="62731F98">
      <w:pPr>
        <w:pStyle w:val="2"/>
        <w:keepNext/>
        <w:keepLines/>
        <w:pageBreakBefore w:val="0"/>
        <w:widowControl/>
        <w:tabs>
          <w:tab w:val="right" w:pos="8400"/>
        </w:tabs>
        <w:kinsoku/>
        <w:wordWrap/>
        <w:overflowPunct/>
        <w:topLinePunct w:val="0"/>
        <w:autoSpaceDE/>
        <w:autoSpaceDN/>
        <w:bidi w:val="0"/>
        <w:adjustRightInd/>
        <w:snapToGrid/>
        <w:ind w:firstLine="1928" w:firstLineChars="800"/>
        <w:textAlignment w:val="auto"/>
        <w:rPr>
          <w:rFonts w:hint="eastAsia" w:hAnsi="Cambria Math" w:eastAsia="宋体" w:cstheme="majorBidi"/>
          <w:b/>
          <w:bCs/>
          <w:i w:val="0"/>
          <w:color w:val="4F81BD" w:themeColor="accent1"/>
          <w:sz w:val="24"/>
          <w:szCs w:val="22"/>
          <w:lang w:val="en-US" w:eastAsia="zh-CN" w:bidi="ar-SA"/>
          <w14:textFill>
            <w14:solidFill>
              <w14:schemeClr w14:val="accent1"/>
            </w14:solidFill>
          </w14:textFill>
        </w:rPr>
      </w:pPr>
      <m:oMath>
        <m:r>
          <m:rPr/>
          <w:rPr>
            <w:rFonts w:hint="default" w:ascii="Cambria Math" w:hAnsi="Cambria Math" w:eastAsiaTheme="majorEastAsia"/>
            <w:color w:val="auto"/>
            <w:sz w:val="24"/>
          </w:rPr>
          <m:t>Pr(</m:t>
        </m:r>
        <m:sSup>
          <m:sSupPr>
            <m:ctrlPr>
              <w:rPr>
                <w:rFonts w:hint="default" w:ascii="Cambria Math" w:hAnsi="Cambria Math" w:eastAsiaTheme="majorEastAsia"/>
                <w:color w:val="auto"/>
                <w:sz w:val="24"/>
              </w:rPr>
            </m:ctrlPr>
          </m:sSupPr>
          <m:e>
            <m:r>
              <m:rPr/>
              <w:rPr>
                <w:rFonts w:hint="default" w:ascii="Cambria Math" w:hAnsi="Cambria Math" w:eastAsiaTheme="majorEastAsia"/>
                <w:color w:val="auto"/>
                <w:sz w:val="24"/>
              </w:rPr>
              <m:t>Y</m:t>
            </m:r>
            <m:ctrlPr>
              <w:rPr>
                <w:rFonts w:ascii="Cambria Math" w:hAnsi="Cambria Math" w:eastAsiaTheme="majorEastAsia"/>
                <w:color w:val="auto"/>
                <w:sz w:val="24"/>
              </w:rPr>
            </m:ctrlPr>
          </m:e>
          <m:sup>
            <m:r>
              <m:rPr/>
              <w:rPr>
                <w:rFonts w:hint="default" w:ascii="Cambria Math" w:hAnsi="Cambria Math" w:eastAsiaTheme="majorEastAsia"/>
                <w:color w:val="auto"/>
                <w:sz w:val="24"/>
              </w:rPr>
              <m:t>p</m:t>
            </m:r>
            <m:ctrlPr>
              <w:rPr>
                <w:rFonts w:ascii="Cambria Math" w:hAnsi="Cambria Math" w:eastAsiaTheme="majorEastAsia"/>
                <w:color w:val="auto"/>
                <w:sz w:val="24"/>
              </w:rPr>
            </m:ctrlPr>
          </m:sup>
        </m:sSup>
        <m:r>
          <m:rPr/>
          <w:rPr>
            <w:rFonts w:hint="default" w:ascii="Cambria Math" w:hAnsi="Cambria Math" w:eastAsiaTheme="majorEastAsia"/>
            <w:color w:val="auto"/>
            <w:sz w:val="24"/>
          </w:rPr>
          <m:t>=</m:t>
        </m:r>
        <m:sSup>
          <m:sSupPr>
            <m:ctrlPr>
              <w:rPr>
                <w:rFonts w:hint="default" w:ascii="Cambria Math" w:hAnsi="Cambria Math" w:eastAsiaTheme="majorEastAsia"/>
                <w:color w:val="auto"/>
                <w:sz w:val="24"/>
              </w:rPr>
            </m:ctrlPr>
          </m:sSupPr>
          <m:e>
            <m:r>
              <m:rPr/>
              <w:rPr>
                <w:rFonts w:hint="default" w:ascii="Cambria Math" w:hAnsi="Cambria Math" w:eastAsiaTheme="majorEastAsia"/>
                <w:color w:val="auto"/>
                <w:sz w:val="24"/>
              </w:rPr>
              <m:t>y</m:t>
            </m:r>
            <m:ctrlPr>
              <w:rPr>
                <w:rFonts w:ascii="Cambria Math" w:hAnsi="Cambria Math" w:eastAsiaTheme="majorEastAsia"/>
                <w:color w:val="auto"/>
                <w:sz w:val="24"/>
              </w:rPr>
            </m:ctrlPr>
          </m:e>
          <m:sup>
            <m:r>
              <m:rPr/>
              <w:rPr>
                <w:rFonts w:hint="default" w:ascii="Cambria Math" w:hAnsi="Cambria Math" w:eastAsiaTheme="majorEastAsia"/>
                <w:color w:val="auto"/>
                <w:sz w:val="24"/>
              </w:rPr>
              <m:t>p</m:t>
            </m:r>
            <m:ctrlPr>
              <w:rPr>
                <w:rFonts w:ascii="Cambria Math" w:hAnsi="Cambria Math" w:eastAsiaTheme="majorEastAsia"/>
                <w:color w:val="auto"/>
                <w:sz w:val="24"/>
              </w:rPr>
            </m:ctrlPr>
          </m:sup>
        </m:sSup>
        <m:r>
          <m:rPr/>
          <w:rPr>
            <w:rFonts w:hint="default" w:ascii="Cambria Math" w:hAnsi="Cambria Math" w:eastAsiaTheme="majorEastAsia"/>
            <w:color w:val="auto"/>
            <w:sz w:val="24"/>
          </w:rPr>
          <m:t>∣</m:t>
        </m:r>
        <m:sSup>
          <m:sSupPr>
            <m:ctrlPr>
              <w:rPr>
                <w:rFonts w:hint="default" w:ascii="Cambria Math" w:hAnsi="Cambria Math" w:eastAsiaTheme="majorEastAsia"/>
                <w:color w:val="auto"/>
                <w:sz w:val="24"/>
              </w:rPr>
            </m:ctrlPr>
          </m:sSupPr>
          <m:e>
            <m:r>
              <m:rPr/>
              <w:rPr>
                <w:rFonts w:hint="default" w:ascii="Cambria Math" w:hAnsi="Cambria Math" w:eastAsiaTheme="majorEastAsia"/>
                <w:color w:val="auto"/>
                <w:sz w:val="24"/>
              </w:rPr>
              <m:t>Y</m:t>
            </m:r>
            <m:ctrlPr>
              <w:rPr>
                <w:rFonts w:ascii="Cambria Math" w:hAnsi="Cambria Math" w:eastAsiaTheme="majorEastAsia"/>
                <w:color w:val="auto"/>
                <w:sz w:val="24"/>
              </w:rPr>
            </m:ctrlPr>
          </m:e>
          <m:sup>
            <m:r>
              <m:rPr/>
              <w:rPr>
                <w:rFonts w:hint="default" w:ascii="Cambria Math" w:hAnsi="Cambria Math" w:eastAsiaTheme="majorEastAsia"/>
                <w:color w:val="auto"/>
                <w:sz w:val="24"/>
              </w:rPr>
              <m:t>t</m:t>
            </m:r>
            <m:ctrlPr>
              <w:rPr>
                <w:rFonts w:ascii="Cambria Math" w:hAnsi="Cambria Math" w:eastAsiaTheme="majorEastAsia"/>
                <w:color w:val="auto"/>
                <w:sz w:val="24"/>
              </w:rPr>
            </m:ctrlPr>
          </m:sup>
        </m:sSup>
        <m:r>
          <m:rPr/>
          <w:rPr>
            <w:rFonts w:hint="default" w:ascii="Cambria Math" w:hAnsi="Cambria Math" w:eastAsiaTheme="majorEastAsia"/>
            <w:color w:val="auto"/>
            <w:sz w:val="24"/>
          </w:rPr>
          <m:t>=</m:t>
        </m:r>
        <m:sSup>
          <m:sSupPr>
            <m:ctrlPr>
              <w:rPr>
                <w:rFonts w:hint="default" w:ascii="Cambria Math" w:hAnsi="Cambria Math" w:eastAsiaTheme="majorEastAsia"/>
                <w:color w:val="auto"/>
                <w:sz w:val="24"/>
              </w:rPr>
            </m:ctrlPr>
          </m:sSupPr>
          <m:e>
            <m:r>
              <m:rPr/>
              <w:rPr>
                <w:rFonts w:hint="default" w:ascii="Cambria Math" w:hAnsi="Cambria Math" w:eastAsiaTheme="majorEastAsia"/>
                <w:color w:val="auto"/>
                <w:sz w:val="24"/>
              </w:rPr>
              <m:t>y</m:t>
            </m:r>
            <m:ctrlPr>
              <w:rPr>
                <w:rFonts w:ascii="Cambria Math" w:hAnsi="Cambria Math" w:eastAsiaTheme="majorEastAsia"/>
                <w:color w:val="auto"/>
                <w:sz w:val="24"/>
              </w:rPr>
            </m:ctrlPr>
          </m:e>
          <m:sup>
            <m:r>
              <m:rPr/>
              <w:rPr>
                <w:rFonts w:hint="default" w:ascii="Cambria Math" w:hAnsi="Cambria Math" w:eastAsiaTheme="majorEastAsia"/>
                <w:color w:val="auto"/>
                <w:sz w:val="24"/>
              </w:rPr>
              <m:t>t</m:t>
            </m:r>
            <m:ctrlPr>
              <w:rPr>
                <w:rFonts w:ascii="Cambria Math" w:hAnsi="Cambria Math" w:eastAsiaTheme="majorEastAsia"/>
                <w:color w:val="auto"/>
                <w:sz w:val="24"/>
              </w:rPr>
            </m:ctrlPr>
          </m:sup>
        </m:sSup>
        <m:r>
          <m:rPr/>
          <w:rPr>
            <w:rFonts w:hint="default" w:ascii="Cambria Math" w:hAnsi="Cambria Math" w:eastAsiaTheme="majorEastAsia"/>
            <w:color w:val="auto"/>
            <w:sz w:val="24"/>
          </w:rPr>
          <m:t>)=</m:t>
        </m:r>
        <m:f>
          <m:fPr>
            <m:ctrlPr>
              <w:rPr>
                <w:rFonts w:hint="default" w:ascii="Cambria Math" w:hAnsi="Cambria Math" w:eastAsiaTheme="majorEastAsia"/>
                <w:i/>
                <w:color w:val="auto"/>
                <w:sz w:val="24"/>
              </w:rPr>
            </m:ctrlPr>
          </m:fPr>
          <m:num>
            <m:r>
              <m:rPr/>
              <w:rPr>
                <w:rFonts w:hint="default" w:ascii="Cambria Math" w:hAnsi="Cambria Math" w:eastAsiaTheme="majorEastAsia"/>
                <w:color w:val="auto"/>
                <w:sz w:val="24"/>
              </w:rPr>
              <m:t>1</m:t>
            </m:r>
            <m:ctrlPr>
              <w:rPr>
                <w:rFonts w:ascii="Cambria Math" w:hAnsi="Cambria Math" w:eastAsiaTheme="majorEastAsia"/>
                <w:color w:val="auto"/>
                <w:sz w:val="24"/>
              </w:rPr>
            </m:ctrlPr>
          </m:num>
          <m:den>
            <m:sSup>
              <m:sSupPr>
                <m:ctrlPr>
                  <w:rPr>
                    <w:rFonts w:hint="default" w:ascii="Cambria Math" w:hAnsi="Cambria Math" w:eastAsiaTheme="majorEastAsia"/>
                    <w:color w:val="auto"/>
                    <w:sz w:val="24"/>
                  </w:rPr>
                </m:ctrlPr>
              </m:sSupPr>
              <m:e>
                <m:r>
                  <m:rPr/>
                  <w:rPr>
                    <w:rFonts w:hint="default" w:ascii="Cambria Math" w:hAnsi="Cambria Math" w:eastAsiaTheme="majorEastAsia"/>
                    <w:color w:val="auto"/>
                    <w:sz w:val="24"/>
                  </w:rPr>
                  <m:t>κ</m:t>
                </m:r>
                <m:ctrlPr>
                  <w:rPr>
                    <w:rFonts w:ascii="Cambria Math" w:hAnsi="Cambria Math" w:eastAsiaTheme="majorEastAsia"/>
                    <w:color w:val="auto"/>
                    <w:sz w:val="24"/>
                  </w:rPr>
                </m:ctrlPr>
              </m:e>
              <m:sup>
                <m:r>
                  <m:rPr/>
                  <w:rPr>
                    <w:rFonts w:hint="default" w:ascii="Cambria Math" w:hAnsi="Cambria Math" w:eastAsiaTheme="majorEastAsia"/>
                    <w:color w:val="auto"/>
                    <w:sz w:val="24"/>
                  </w:rPr>
                  <m:t>p</m:t>
                </m:r>
                <m:ctrlPr>
                  <w:rPr>
                    <w:rFonts w:ascii="Cambria Math" w:hAnsi="Cambria Math" w:eastAsiaTheme="majorEastAsia"/>
                    <w:color w:val="auto"/>
                    <w:sz w:val="24"/>
                  </w:rPr>
                </m:ctrlPr>
              </m:sup>
            </m:sSup>
            <m:r>
              <m:rPr/>
              <w:rPr>
                <w:rFonts w:hint="default" w:ascii="Cambria Math" w:hAnsi="Cambria Math" w:eastAsiaTheme="majorEastAsia"/>
                <w:color w:val="auto"/>
                <w:sz w:val="24"/>
              </w:rPr>
              <m:t>(</m:t>
            </m:r>
            <m:sSup>
              <m:sSupPr>
                <m:ctrlPr>
                  <w:rPr>
                    <w:rFonts w:hint="default" w:ascii="Cambria Math" w:hAnsi="Cambria Math" w:eastAsiaTheme="majorEastAsia"/>
                    <w:color w:val="auto"/>
                    <w:sz w:val="24"/>
                  </w:rPr>
                </m:ctrlPr>
              </m:sSupPr>
              <m:e>
                <m:r>
                  <m:rPr/>
                  <w:rPr>
                    <w:rFonts w:hint="default" w:ascii="Cambria Math" w:hAnsi="Cambria Math" w:eastAsiaTheme="majorEastAsia"/>
                    <w:color w:val="auto"/>
                    <w:sz w:val="24"/>
                  </w:rPr>
                  <m:t>θ</m:t>
                </m:r>
                <m:ctrlPr>
                  <w:rPr>
                    <w:rFonts w:ascii="Cambria Math" w:hAnsi="Cambria Math" w:eastAsiaTheme="majorEastAsia"/>
                    <w:color w:val="auto"/>
                    <w:sz w:val="24"/>
                  </w:rPr>
                </m:ctrlPr>
              </m:e>
              <m:sup>
                <m:r>
                  <m:rPr/>
                  <w:rPr>
                    <w:rFonts w:hint="default" w:ascii="Cambria Math" w:hAnsi="Cambria Math" w:eastAsiaTheme="majorEastAsia"/>
                    <w:color w:val="auto"/>
                    <w:sz w:val="24"/>
                  </w:rPr>
                  <m:t>p</m:t>
                </m:r>
                <m:ctrlPr>
                  <w:rPr>
                    <w:rFonts w:ascii="Cambria Math" w:hAnsi="Cambria Math" w:eastAsiaTheme="majorEastAsia"/>
                    <w:color w:val="auto"/>
                    <w:sz w:val="24"/>
                  </w:rPr>
                </m:ctrlPr>
              </m:sup>
            </m:sSup>
            <m:r>
              <m:rPr/>
              <w:rPr>
                <w:rFonts w:hint="default" w:ascii="Cambria Math" w:hAnsi="Cambria Math" w:eastAsiaTheme="majorEastAsia"/>
                <w:color w:val="auto"/>
                <w:sz w:val="24"/>
              </w:rPr>
              <m:t>)</m:t>
            </m:r>
            <m:ctrlPr>
              <w:rPr>
                <w:rFonts w:hint="default" w:ascii="Cambria Math" w:hAnsi="Cambria Math" w:eastAsiaTheme="majorEastAsia"/>
                <w:color w:val="auto"/>
                <w:sz w:val="24"/>
              </w:rPr>
            </m:ctrlPr>
          </m:den>
        </m:f>
        <m:func>
          <m:funcPr>
            <m:ctrlPr>
              <w:rPr>
                <w:rFonts w:hint="default" w:ascii="Cambria Math" w:hAnsi="Cambria Math" w:eastAsiaTheme="majorEastAsia"/>
                <w:color w:val="auto"/>
                <w:sz w:val="24"/>
              </w:rPr>
            </m:ctrlPr>
          </m:funcPr>
          <m:fName>
            <m:r>
              <m:rPr>
                <m:sty m:val="p"/>
              </m:rPr>
              <w:rPr>
                <w:rFonts w:hint="default" w:ascii="Cambria Math" w:hAnsi="Cambria Math" w:eastAsiaTheme="majorEastAsia"/>
                <w:color w:val="auto"/>
                <w:sz w:val="24"/>
              </w:rPr>
              <m:t>exp</m:t>
            </m:r>
            <m:ctrlPr>
              <w:rPr>
                <w:rFonts w:hint="default" w:ascii="Cambria Math" w:hAnsi="Cambria Math" w:eastAsiaTheme="majorEastAsia"/>
                <w:color w:val="auto"/>
                <w:sz w:val="24"/>
              </w:rPr>
            </m:ctrlPr>
          </m:fName>
          <m:e>
            <m:d>
              <m:dPr>
                <m:begChr m:val="{"/>
                <m:endChr m:val="}"/>
                <m:ctrlPr>
                  <w:rPr>
                    <w:rFonts w:hint="default" w:ascii="Cambria Math" w:hAnsi="Cambria Math" w:eastAsiaTheme="majorEastAsia"/>
                    <w:i/>
                    <w:color w:val="auto"/>
                    <w:sz w:val="24"/>
                  </w:rPr>
                </m:ctrlPr>
              </m:dPr>
              <m:e>
                <m:sSup>
                  <m:sSupPr>
                    <m:ctrlPr>
                      <w:rPr>
                        <w:rFonts w:hint="default" w:ascii="Cambria Math" w:hAnsi="Cambria Math" w:eastAsiaTheme="majorEastAsia"/>
                        <w:color w:val="auto"/>
                        <w:sz w:val="24"/>
                      </w:rPr>
                    </m:ctrlPr>
                  </m:sSupPr>
                  <m:e>
                    <m:r>
                      <m:rPr/>
                      <w:rPr>
                        <w:rFonts w:hint="default" w:ascii="Cambria Math" w:hAnsi="Cambria Math" w:eastAsiaTheme="majorEastAsia"/>
                        <w:color w:val="auto"/>
                        <w:sz w:val="24"/>
                      </w:rPr>
                      <m:t>θ</m:t>
                    </m:r>
                    <m:ctrlPr>
                      <w:rPr>
                        <w:rFonts w:ascii="Cambria Math" w:hAnsi="Cambria Math" w:eastAsiaTheme="majorEastAsia"/>
                        <w:color w:val="auto"/>
                        <w:sz w:val="24"/>
                      </w:rPr>
                    </m:ctrlPr>
                  </m:e>
                  <m:sup>
                    <m:r>
                      <m:rPr/>
                      <w:rPr>
                        <w:rFonts w:hint="default" w:ascii="Cambria Math" w:hAnsi="Cambria Math" w:eastAsiaTheme="majorEastAsia"/>
                        <w:color w:val="auto"/>
                        <w:sz w:val="24"/>
                      </w:rPr>
                      <m:t>p⊤</m:t>
                    </m:r>
                    <m:ctrlPr>
                      <w:rPr>
                        <w:rFonts w:ascii="Cambria Math" w:hAnsi="Cambria Math" w:eastAsiaTheme="majorEastAsia"/>
                        <w:color w:val="auto"/>
                        <w:sz w:val="24"/>
                      </w:rPr>
                    </m:ctrlPr>
                  </m:sup>
                </m:sSup>
                <m:sSup>
                  <m:sSupPr>
                    <m:ctrlPr>
                      <w:rPr>
                        <w:rFonts w:hint="default" w:ascii="Cambria Math" w:hAnsi="Cambria Math" w:eastAsiaTheme="majorEastAsia"/>
                        <w:color w:val="auto"/>
                        <w:sz w:val="24"/>
                      </w:rPr>
                    </m:ctrlPr>
                  </m:sSupPr>
                  <m:e>
                    <m:r>
                      <m:rPr/>
                      <w:rPr>
                        <w:rFonts w:hint="default" w:ascii="Cambria Math" w:hAnsi="Cambria Math" w:eastAsiaTheme="majorEastAsia"/>
                        <w:color w:val="auto"/>
                        <w:sz w:val="24"/>
                      </w:rPr>
                      <m:t>g</m:t>
                    </m:r>
                    <m:ctrlPr>
                      <w:rPr>
                        <w:rFonts w:ascii="Cambria Math" w:hAnsi="Cambria Math" w:eastAsiaTheme="majorEastAsia"/>
                        <w:color w:val="auto"/>
                        <w:sz w:val="24"/>
                      </w:rPr>
                    </m:ctrlPr>
                  </m:e>
                  <m:sup>
                    <m:r>
                      <m:rPr/>
                      <w:rPr>
                        <w:rFonts w:hint="default" w:ascii="Cambria Math" w:hAnsi="Cambria Math" w:eastAsiaTheme="majorEastAsia"/>
                        <w:color w:val="auto"/>
                        <w:sz w:val="24"/>
                      </w:rPr>
                      <m:t>p</m:t>
                    </m:r>
                    <m:ctrlPr>
                      <w:rPr>
                        <w:rFonts w:ascii="Cambria Math" w:hAnsi="Cambria Math" w:eastAsiaTheme="majorEastAsia"/>
                        <w:color w:val="auto"/>
                        <w:sz w:val="24"/>
                      </w:rPr>
                    </m:ctrlPr>
                  </m:sup>
                </m:sSup>
                <m:r>
                  <m:rPr/>
                  <w:rPr>
                    <w:rFonts w:hint="default" w:ascii="Cambria Math" w:hAnsi="Cambria Math" w:eastAsiaTheme="majorEastAsia"/>
                    <w:color w:val="auto"/>
                    <w:sz w:val="24"/>
                  </w:rPr>
                  <m:t>(</m:t>
                </m:r>
                <m:sSup>
                  <m:sSupPr>
                    <m:ctrlPr>
                      <w:rPr>
                        <w:rFonts w:hint="default" w:ascii="Cambria Math" w:hAnsi="Cambria Math" w:eastAsiaTheme="majorEastAsia"/>
                        <w:color w:val="auto"/>
                        <w:sz w:val="24"/>
                      </w:rPr>
                    </m:ctrlPr>
                  </m:sSupPr>
                  <m:e>
                    <m:r>
                      <m:rPr/>
                      <w:rPr>
                        <w:rFonts w:hint="default" w:ascii="Cambria Math" w:hAnsi="Cambria Math" w:eastAsiaTheme="majorEastAsia"/>
                        <w:color w:val="auto"/>
                        <w:sz w:val="24"/>
                      </w:rPr>
                      <m:t>y</m:t>
                    </m:r>
                    <m:ctrlPr>
                      <w:rPr>
                        <w:rFonts w:ascii="Cambria Math" w:hAnsi="Cambria Math" w:eastAsiaTheme="majorEastAsia"/>
                        <w:color w:val="auto"/>
                        <w:sz w:val="24"/>
                      </w:rPr>
                    </m:ctrlPr>
                  </m:e>
                  <m:sup>
                    <m:r>
                      <m:rPr/>
                      <w:rPr>
                        <w:rFonts w:hint="default" w:ascii="Cambria Math" w:hAnsi="Cambria Math" w:eastAsiaTheme="majorEastAsia"/>
                        <w:color w:val="auto"/>
                        <w:sz w:val="24"/>
                      </w:rPr>
                      <m:t>p</m:t>
                    </m:r>
                    <m:ctrlPr>
                      <w:rPr>
                        <w:rFonts w:ascii="Cambria Math" w:hAnsi="Cambria Math" w:eastAsiaTheme="majorEastAsia"/>
                        <w:color w:val="auto"/>
                        <w:sz w:val="24"/>
                      </w:rPr>
                    </m:ctrlPr>
                  </m:sup>
                </m:sSup>
                <m:r>
                  <m:rPr/>
                  <w:rPr>
                    <w:rFonts w:hint="default" w:ascii="Cambria Math" w:hAnsi="Cambria Math" w:eastAsiaTheme="majorEastAsia"/>
                    <w:color w:val="auto"/>
                    <w:sz w:val="24"/>
                  </w:rPr>
                  <m:t>,</m:t>
                </m:r>
                <m:sSup>
                  <m:sSupPr>
                    <m:ctrlPr>
                      <w:rPr>
                        <w:rFonts w:hint="default" w:ascii="Cambria Math" w:hAnsi="Cambria Math" w:eastAsiaTheme="majorEastAsia"/>
                        <w:color w:val="auto"/>
                        <w:sz w:val="24"/>
                      </w:rPr>
                    </m:ctrlPr>
                  </m:sSupPr>
                  <m:e>
                    <m:r>
                      <m:rPr/>
                      <w:rPr>
                        <w:rFonts w:hint="default" w:ascii="Cambria Math" w:hAnsi="Cambria Math" w:eastAsiaTheme="majorEastAsia"/>
                        <w:color w:val="auto"/>
                        <w:sz w:val="24"/>
                      </w:rPr>
                      <m:t>y</m:t>
                    </m:r>
                    <m:ctrlPr>
                      <w:rPr>
                        <w:rFonts w:ascii="Cambria Math" w:hAnsi="Cambria Math" w:eastAsiaTheme="majorEastAsia"/>
                        <w:color w:val="auto"/>
                        <w:sz w:val="24"/>
                      </w:rPr>
                    </m:ctrlPr>
                  </m:e>
                  <m:sup>
                    <m:r>
                      <m:rPr/>
                      <w:rPr>
                        <w:rFonts w:hint="default" w:ascii="Cambria Math" w:hAnsi="Cambria Math" w:eastAsiaTheme="majorEastAsia"/>
                        <w:color w:val="auto"/>
                        <w:sz w:val="24"/>
                      </w:rPr>
                      <m:t>t</m:t>
                    </m:r>
                    <m:ctrlPr>
                      <w:rPr>
                        <w:rFonts w:ascii="Cambria Math" w:hAnsi="Cambria Math" w:eastAsiaTheme="majorEastAsia"/>
                        <w:color w:val="auto"/>
                        <w:sz w:val="24"/>
                      </w:rPr>
                    </m:ctrlPr>
                  </m:sup>
                </m:sSup>
                <m:r>
                  <m:rPr/>
                  <w:rPr>
                    <w:rFonts w:hint="default" w:ascii="Cambria Math" w:hAnsi="Cambria Math" w:eastAsiaTheme="majorEastAsia"/>
                    <w:color w:val="auto"/>
                    <w:sz w:val="24"/>
                  </w:rPr>
                  <m:t>)</m:t>
                </m:r>
                <m:ctrlPr>
                  <w:rPr>
                    <w:rFonts w:hint="default" w:ascii="Cambria Math" w:hAnsi="Cambria Math" w:eastAsiaTheme="majorEastAsia"/>
                    <w:color w:val="auto"/>
                    <w:sz w:val="24"/>
                  </w:rPr>
                </m:ctrlPr>
              </m:e>
            </m:d>
            <m:ctrlPr>
              <w:rPr>
                <w:rFonts w:hint="default" w:ascii="Cambria Math" w:hAnsi="Cambria Math" w:eastAsiaTheme="majorEastAsia"/>
                <w:i/>
                <w:color w:val="auto"/>
                <w:sz w:val="24"/>
              </w:rPr>
            </m:ctrlPr>
          </m:e>
        </m:func>
      </m:oMath>
      <w:r>
        <w:rPr>
          <w:rFonts w:hint="eastAsia" w:hAnsi="Cambria Math" w:eastAsia="宋体"/>
          <w:i w:val="0"/>
          <w:color w:val="auto"/>
          <w:sz w:val="24"/>
          <w:lang w:val="en-US" w:eastAsia="zh-CN"/>
        </w:rPr>
        <w:tab/>
      </w:r>
      <w:r>
        <w:rPr>
          <w:rFonts w:hint="eastAsia" w:ascii="Times New Roman" w:hAnsi="Cambria Math" w:eastAsia="宋体" w:cstheme="minorBidi"/>
          <w:b w:val="0"/>
          <w:bCs w:val="0"/>
          <w:i w:val="0"/>
          <w:color w:val="auto"/>
          <w:sz w:val="24"/>
          <w:szCs w:val="22"/>
          <w:lang w:val="en-US" w:eastAsia="zh-CN" w:bidi="ar-SA"/>
        </w:rPr>
        <w:t>（3）</w:t>
      </w:r>
    </w:p>
    <w:p w14:paraId="4A3FCF8B">
      <w:pPr>
        <w:rPr>
          <w:rFonts w:hint="default"/>
        </w:rPr>
      </w:pPr>
    </w:p>
    <w:p w14:paraId="413A1A70">
      <w:pPr>
        <w:spacing w:before="0" w:after="120" w:line="360" w:lineRule="auto"/>
        <w:ind w:firstLine="420"/>
        <w:rPr>
          <w:rFonts w:hint="default" w:ascii="Times New Roman" w:hAnsi="Times New Roman" w:eastAsia="宋体" w:cs="Times New Roman"/>
          <w:sz w:val="24"/>
          <w:szCs w:val="24"/>
        </w:rPr>
      </w:pPr>
      <w:r>
        <w:rPr>
          <w:rFonts w:hint="eastAsia" w:ascii="宋体" w:hAnsi="宋体" w:eastAsia="宋体" w:cs="宋体"/>
          <w:i w:val="0"/>
          <w:iCs w:val="0"/>
          <w:caps w:val="0"/>
          <w:color w:val="0D0D0D"/>
          <w:spacing w:val="0"/>
          <w:sz w:val="24"/>
          <w:szCs w:val="24"/>
          <w:shd w:val="clear" w:fill="FFFFFF"/>
        </w:rPr>
        <w:t>其中，</w:t>
      </w:r>
      <m:oMath>
        <m:sSup>
          <m:sSupPr>
            <m:ctrlPr>
              <w:rPr>
                <w:rFonts w:hint="default" w:ascii="Cambria Math" w:hAnsi="Cambria Math" w:eastAsia="宋体"/>
                <w:sz w:val="24"/>
              </w:rPr>
            </m:ctrlPr>
          </m:sSupPr>
          <m:e>
            <m:r>
              <m:rPr/>
              <w:rPr>
                <w:rFonts w:hint="default" w:ascii="Cambria Math" w:hAnsi="Cambria Math" w:eastAsia="宋体"/>
                <w:sz w:val="24"/>
              </w:rPr>
              <m:t>κ</m:t>
            </m:r>
            <m:ctrlPr>
              <w:rPr>
                <w:rFonts w:ascii="Cambria Math" w:hAnsi="Cambria Math" w:eastAsia="宋体"/>
                <w:sz w:val="24"/>
              </w:rPr>
            </m:ctrlPr>
          </m:e>
          <m:sup>
            <m:r>
              <m:rPr/>
              <w:rPr>
                <w:rFonts w:hint="default" w:ascii="Cambria Math" w:hAnsi="Cambria Math" w:eastAsia="宋体"/>
                <w:sz w:val="24"/>
              </w:rPr>
              <m:t>+</m:t>
            </m:r>
            <m:ctrlPr>
              <w:rPr>
                <w:rFonts w:ascii="Cambria Math" w:hAnsi="Cambria Math" w:eastAsia="宋体"/>
                <w:sz w:val="24"/>
              </w:rPr>
            </m:ctrlPr>
          </m:sup>
        </m:sSup>
        <m:r>
          <m:rPr/>
          <w:rPr>
            <w:rFonts w:hint="default" w:ascii="Cambria Math" w:hAnsi="Cambria Math" w:eastAsia="宋体"/>
            <w:sz w:val="24"/>
          </w:rPr>
          <m:t>(</m:t>
        </m:r>
        <m:sSup>
          <m:sSupPr>
            <m:ctrlPr>
              <w:rPr>
                <w:rFonts w:hint="default" w:ascii="Cambria Math" w:hAnsi="Cambria Math" w:eastAsia="宋体"/>
                <w:sz w:val="24"/>
              </w:rPr>
            </m:ctrlPr>
          </m:sSupPr>
          <m:e>
            <m:r>
              <m:rPr/>
              <w:rPr>
                <w:rFonts w:hint="default" w:ascii="Cambria Math" w:hAnsi="Cambria Math" w:eastAsia="宋体"/>
                <w:sz w:val="24"/>
              </w:rPr>
              <m:t>θ</m:t>
            </m:r>
            <m:ctrlPr>
              <w:rPr>
                <w:rFonts w:ascii="Cambria Math" w:hAnsi="Cambria Math" w:eastAsia="宋体"/>
                <w:sz w:val="24"/>
              </w:rPr>
            </m:ctrlPr>
          </m:e>
          <m:sup>
            <m:r>
              <m:rPr/>
              <w:rPr>
                <w:rFonts w:hint="default" w:ascii="Cambria Math" w:hAnsi="Cambria Math" w:eastAsia="宋体"/>
                <w:sz w:val="24"/>
              </w:rPr>
              <m:t>+</m:t>
            </m:r>
            <m:ctrlPr>
              <w:rPr>
                <w:rFonts w:ascii="Cambria Math" w:hAnsi="Cambria Math" w:eastAsia="宋体"/>
                <w:sz w:val="24"/>
              </w:rPr>
            </m:ctrlPr>
          </m:sup>
        </m:sSup>
        <m:r>
          <m:rPr/>
          <w:rPr>
            <w:rFonts w:hint="default" w:ascii="Cambria Math" w:hAnsi="Cambria Math" w:eastAsia="宋体"/>
            <w:sz w:val="24"/>
          </w:rPr>
          <m:t>)</m:t>
        </m:r>
      </m:oMath>
      <w:r>
        <w:rPr>
          <w:rFonts w:hint="eastAsia" w:ascii="宋体" w:hAnsi="宋体" w:eastAsia="宋体" w:cs="宋体"/>
          <w:i w:val="0"/>
          <w:iCs w:val="0"/>
          <w:caps w:val="0"/>
          <w:color w:val="0D0D0D"/>
          <w:spacing w:val="0"/>
          <w:sz w:val="24"/>
          <w:szCs w:val="24"/>
          <w:shd w:val="clear" w:fill="FFFFFF"/>
        </w:rPr>
        <w:t xml:space="preserve">和 </w:t>
      </w:r>
      <m:oMath>
        <m:sSup>
          <m:sSupPr>
            <m:ctrlPr>
              <w:rPr>
                <w:rFonts w:hint="default" w:ascii="Cambria Math" w:hAnsi="Cambria Math" w:eastAsiaTheme="majorEastAsia"/>
                <w:color w:val="auto"/>
                <w:sz w:val="24"/>
              </w:rPr>
            </m:ctrlPr>
          </m:sSupPr>
          <m:e>
            <m:r>
              <m:rPr/>
              <w:rPr>
                <w:rFonts w:hint="default" w:ascii="Cambria Math" w:hAnsi="Cambria Math" w:eastAsiaTheme="majorEastAsia"/>
                <w:color w:val="auto"/>
                <w:sz w:val="24"/>
              </w:rPr>
              <m:t>κ</m:t>
            </m:r>
            <m:ctrlPr>
              <w:rPr>
                <w:rFonts w:ascii="Cambria Math" w:hAnsi="Cambria Math" w:eastAsiaTheme="majorEastAsia"/>
                <w:color w:val="auto"/>
                <w:sz w:val="24"/>
              </w:rPr>
            </m:ctrlPr>
          </m:e>
          <m:sup>
            <m:r>
              <m:rPr/>
              <w:rPr>
                <w:rFonts w:hint="default" w:ascii="Cambria Math" w:hAnsi="Cambria Math" w:eastAsiaTheme="majorEastAsia"/>
                <w:color w:val="auto"/>
                <w:sz w:val="24"/>
              </w:rPr>
              <m:t>p</m:t>
            </m:r>
            <m:ctrlPr>
              <w:rPr>
                <w:rFonts w:ascii="Cambria Math" w:hAnsi="Cambria Math" w:eastAsiaTheme="majorEastAsia"/>
                <w:color w:val="auto"/>
                <w:sz w:val="24"/>
              </w:rPr>
            </m:ctrlPr>
          </m:sup>
        </m:sSup>
        <m:r>
          <m:rPr/>
          <w:rPr>
            <w:rFonts w:hint="default" w:ascii="Cambria Math" w:hAnsi="Cambria Math" w:eastAsiaTheme="majorEastAsia"/>
            <w:color w:val="auto"/>
            <w:sz w:val="24"/>
          </w:rPr>
          <m:t>(</m:t>
        </m:r>
        <m:sSup>
          <m:sSupPr>
            <m:ctrlPr>
              <w:rPr>
                <w:rFonts w:hint="default" w:ascii="Cambria Math" w:hAnsi="Cambria Math" w:eastAsiaTheme="majorEastAsia"/>
                <w:color w:val="auto"/>
                <w:sz w:val="24"/>
              </w:rPr>
            </m:ctrlPr>
          </m:sSupPr>
          <m:e>
            <m:r>
              <m:rPr/>
              <w:rPr>
                <w:rFonts w:hint="default" w:ascii="Cambria Math" w:hAnsi="Cambria Math" w:eastAsiaTheme="majorEastAsia"/>
                <w:color w:val="auto"/>
                <w:sz w:val="24"/>
              </w:rPr>
              <m:t>θ</m:t>
            </m:r>
            <m:ctrlPr>
              <w:rPr>
                <w:rFonts w:ascii="Cambria Math" w:hAnsi="Cambria Math" w:eastAsiaTheme="majorEastAsia"/>
                <w:color w:val="auto"/>
                <w:sz w:val="24"/>
              </w:rPr>
            </m:ctrlPr>
          </m:e>
          <m:sup>
            <m:r>
              <m:rPr/>
              <w:rPr>
                <w:rFonts w:hint="default" w:ascii="Cambria Math" w:hAnsi="Cambria Math" w:eastAsiaTheme="majorEastAsia"/>
                <w:color w:val="auto"/>
                <w:sz w:val="24"/>
              </w:rPr>
              <m:t>p</m:t>
            </m:r>
            <m:ctrlPr>
              <w:rPr>
                <w:rFonts w:ascii="Cambria Math" w:hAnsi="Cambria Math" w:eastAsiaTheme="majorEastAsia"/>
                <w:color w:val="auto"/>
                <w:sz w:val="24"/>
              </w:rPr>
            </m:ctrlPr>
          </m:sup>
        </m:sSup>
        <m:r>
          <m:rPr/>
          <w:rPr>
            <w:rFonts w:hint="default" w:ascii="Cambria Math" w:hAnsi="Cambria Math" w:eastAsiaTheme="majorEastAsia"/>
            <w:color w:val="auto"/>
            <w:sz w:val="24"/>
          </w:rPr>
          <m:t>)</m:t>
        </m:r>
      </m:oMath>
      <w:r>
        <w:rPr>
          <w:rFonts w:hint="eastAsia" w:ascii="宋体" w:hAnsi="宋体" w:eastAsia="宋体" w:cs="宋体"/>
          <w:i w:val="0"/>
          <w:iCs w:val="0"/>
          <w:caps w:val="0"/>
          <w:color w:val="0D0D0D"/>
          <w:spacing w:val="0"/>
          <w:sz w:val="24"/>
          <w:szCs w:val="24"/>
          <w:shd w:val="clear" w:fill="FFFFFF"/>
        </w:rPr>
        <w:t>为归一化常数，</w:t>
      </w:r>
      <w:r>
        <w:rPr>
          <w:rFonts w:hint="eastAsia" w:ascii="宋体" w:hAnsi="宋体" w:eastAsia="宋体" w:cs="宋体"/>
          <w:sz w:val="24"/>
          <w:szCs w:val="24"/>
        </w:rPr>
        <w:t>用于</w:t>
      </w:r>
      <w:r>
        <w:rPr>
          <w:rFonts w:hint="eastAsia" w:ascii="宋体" w:hAnsi="宋体" w:eastAsia="宋体" w:cs="宋体"/>
          <w:i w:val="0"/>
          <w:iCs w:val="0"/>
          <w:caps w:val="0"/>
          <w:color w:val="0D0D0D"/>
          <w:spacing w:val="0"/>
          <w:sz w:val="24"/>
          <w:szCs w:val="24"/>
          <w:shd w:val="clear" w:fill="FFFFFF"/>
        </w:rPr>
        <w:t xml:space="preserve">保证所有可能网络状态的概率之和为 1； </w:t>
      </w:r>
      <m:oMath>
        <m:sSup>
          <m:sSupPr>
            <m:ctrlPr>
              <w:rPr>
                <w:rFonts w:hint="default" w:ascii="Cambria Math" w:hAnsi="Cambria Math" w:eastAsia="宋体"/>
                <w:sz w:val="24"/>
              </w:rPr>
            </m:ctrlPr>
          </m:sSupPr>
          <m:e>
            <m:r>
              <m:rPr/>
              <w:rPr>
                <w:rFonts w:hint="default" w:ascii="Cambria Math" w:hAnsi="Cambria Math" w:eastAsia="宋体"/>
                <w:sz w:val="24"/>
              </w:rPr>
              <m:t>θ</m:t>
            </m:r>
            <m:ctrlPr>
              <w:rPr>
                <w:rFonts w:ascii="Cambria Math" w:hAnsi="Cambria Math" w:eastAsia="宋体"/>
                <w:sz w:val="24"/>
              </w:rPr>
            </m:ctrlPr>
          </m:e>
          <m:sup>
            <m:r>
              <m:rPr/>
              <w:rPr>
                <w:rFonts w:hint="default" w:ascii="Cambria Math" w:hAnsi="Cambria Math" w:eastAsia="宋体"/>
                <w:sz w:val="24"/>
              </w:rPr>
              <m:t>+</m:t>
            </m:r>
            <m:ctrlPr>
              <w:rPr>
                <w:rFonts w:ascii="Cambria Math" w:hAnsi="Cambria Math" w:eastAsia="宋体"/>
                <w:sz w:val="24"/>
              </w:rPr>
            </m:ctrlPr>
          </m:sup>
        </m:sSup>
      </m:oMath>
      <w:r>
        <w:rPr>
          <w:rFonts w:hint="eastAsia" w:ascii="宋体" w:hAnsi="宋体" w:eastAsia="宋体" w:cs="宋体"/>
          <w:i w:val="0"/>
          <w:iCs w:val="0"/>
          <w:caps w:val="0"/>
          <w:color w:val="0D0D0D"/>
          <w:spacing w:val="0"/>
          <w:sz w:val="24"/>
          <w:szCs w:val="24"/>
          <w:shd w:val="clear" w:fill="FFFFFF"/>
        </w:rPr>
        <w:t xml:space="preserve">和 </w:t>
      </w:r>
      <m:oMath>
        <m:sSup>
          <m:sSupPr>
            <m:ctrlPr>
              <w:rPr>
                <w:rFonts w:hint="default" w:ascii="Cambria Math" w:hAnsi="Cambria Math" w:eastAsiaTheme="majorEastAsia"/>
                <w:color w:val="auto"/>
                <w:sz w:val="24"/>
              </w:rPr>
            </m:ctrlPr>
          </m:sSupPr>
          <m:e>
            <m:r>
              <m:rPr/>
              <w:rPr>
                <w:rFonts w:hint="default" w:ascii="Cambria Math" w:hAnsi="Cambria Math" w:eastAsiaTheme="majorEastAsia"/>
                <w:color w:val="auto"/>
                <w:sz w:val="24"/>
              </w:rPr>
              <m:t>θ</m:t>
            </m:r>
            <m:ctrlPr>
              <w:rPr>
                <w:rFonts w:ascii="Cambria Math" w:hAnsi="Cambria Math" w:eastAsiaTheme="majorEastAsia"/>
                <w:color w:val="auto"/>
                <w:sz w:val="24"/>
              </w:rPr>
            </m:ctrlPr>
          </m:e>
          <m:sup>
            <m:r>
              <m:rPr/>
              <w:rPr>
                <w:rFonts w:hint="default" w:ascii="Cambria Math" w:hAnsi="Cambria Math" w:eastAsiaTheme="majorEastAsia"/>
                <w:color w:val="auto"/>
                <w:sz w:val="24"/>
              </w:rPr>
              <m:t>p</m:t>
            </m:r>
            <m:ctrlPr>
              <w:rPr>
                <w:rFonts w:ascii="Cambria Math" w:hAnsi="Cambria Math" w:eastAsiaTheme="majorEastAsia"/>
                <w:color w:val="auto"/>
                <w:sz w:val="24"/>
              </w:rPr>
            </m:ctrlPr>
          </m:sup>
        </m:sSup>
      </m:oMath>
      <w:r>
        <w:rPr>
          <w:rFonts w:hint="eastAsia" w:ascii="宋体" w:hAnsi="宋体" w:eastAsia="宋体" w:cs="宋体"/>
          <w:i w:val="0"/>
          <w:iCs w:val="0"/>
          <w:caps w:val="0"/>
          <w:color w:val="0D0D0D"/>
          <w:spacing w:val="0"/>
          <w:sz w:val="24"/>
          <w:szCs w:val="24"/>
          <w:shd w:val="clear" w:fill="FFFFFF"/>
        </w:rPr>
        <w:t xml:space="preserve">分别表示关系形成与关系维持过程中的参数向量； </w:t>
      </w:r>
      <m:oMath>
        <m:sSup>
          <m:sSupPr>
            <m:ctrlPr>
              <w:rPr>
                <w:rFonts w:hint="default" w:ascii="Cambria Math" w:hAnsi="Cambria Math" w:eastAsia="宋体"/>
                <w:sz w:val="24"/>
              </w:rPr>
            </m:ctrlPr>
          </m:sSupPr>
          <m:e>
            <m:r>
              <m:rPr/>
              <w:rPr>
                <w:rFonts w:hint="default" w:ascii="Cambria Math" w:hAnsi="Cambria Math" w:eastAsia="宋体"/>
                <w:sz w:val="24"/>
              </w:rPr>
              <m:t>g</m:t>
            </m:r>
            <m:ctrlPr>
              <w:rPr>
                <w:rFonts w:ascii="Cambria Math" w:hAnsi="Cambria Math" w:eastAsia="宋体"/>
                <w:sz w:val="24"/>
              </w:rPr>
            </m:ctrlPr>
          </m:e>
          <m:sup>
            <m:r>
              <m:rPr/>
              <w:rPr>
                <w:rFonts w:hint="default" w:ascii="Cambria Math" w:hAnsi="Cambria Math" w:eastAsia="宋体"/>
                <w:sz w:val="24"/>
              </w:rPr>
              <m:t>+</m:t>
            </m:r>
            <m:ctrlPr>
              <w:rPr>
                <w:rFonts w:ascii="Cambria Math" w:hAnsi="Cambria Math" w:eastAsia="宋体"/>
                <w:sz w:val="24"/>
              </w:rPr>
            </m:ctrlPr>
          </m:sup>
        </m:sSup>
        <m:r>
          <m:rPr/>
          <w:rPr>
            <w:rFonts w:hint="default" w:ascii="Cambria Math" w:hAnsi="Cambria Math" w:eastAsia="宋体"/>
            <w:sz w:val="24"/>
          </w:rPr>
          <m:t>(</m:t>
        </m:r>
        <m:sSup>
          <m:sSupPr>
            <m:ctrlPr>
              <w:rPr>
                <w:rFonts w:hint="default" w:ascii="Cambria Math" w:hAnsi="Cambria Math" w:eastAsia="宋体"/>
                <w:sz w:val="24"/>
              </w:rPr>
            </m:ctrlPr>
          </m:sSupPr>
          <m:e>
            <m:r>
              <m:rPr/>
              <w:rPr>
                <w:rFonts w:hint="default" w:ascii="Cambria Math" w:hAnsi="Cambria Math" w:eastAsia="宋体"/>
                <w:sz w:val="24"/>
              </w:rPr>
              <m:t>y</m:t>
            </m:r>
            <m:ctrlPr>
              <w:rPr>
                <w:rFonts w:ascii="Cambria Math" w:hAnsi="Cambria Math" w:eastAsia="宋体"/>
                <w:sz w:val="24"/>
              </w:rPr>
            </m:ctrlPr>
          </m:e>
          <m:sup>
            <m:r>
              <m:rPr/>
              <w:rPr>
                <w:rFonts w:hint="default" w:ascii="Cambria Math" w:hAnsi="Cambria Math" w:eastAsia="宋体"/>
                <w:sz w:val="24"/>
              </w:rPr>
              <m:t>+</m:t>
            </m:r>
            <m:ctrlPr>
              <w:rPr>
                <w:rFonts w:ascii="Cambria Math" w:hAnsi="Cambria Math" w:eastAsia="宋体"/>
                <w:sz w:val="24"/>
              </w:rPr>
            </m:ctrlPr>
          </m:sup>
        </m:sSup>
        <m:r>
          <m:rPr/>
          <w:rPr>
            <w:rFonts w:hint="default" w:ascii="Cambria Math" w:hAnsi="Cambria Math" w:eastAsia="宋体"/>
            <w:sz w:val="24"/>
          </w:rPr>
          <m:t>,</m:t>
        </m:r>
        <m:sSup>
          <m:sSupPr>
            <m:ctrlPr>
              <w:rPr>
                <w:rFonts w:hint="default" w:ascii="Cambria Math" w:hAnsi="Cambria Math" w:eastAsia="宋体"/>
                <w:sz w:val="24"/>
              </w:rPr>
            </m:ctrlPr>
          </m:sSupPr>
          <m:e>
            <m:r>
              <m:rPr/>
              <w:rPr>
                <w:rFonts w:hint="default" w:ascii="Cambria Math" w:hAnsi="Cambria Math" w:eastAsia="宋体"/>
                <w:sz w:val="24"/>
              </w:rPr>
              <m:t>y</m:t>
            </m:r>
            <m:ctrlPr>
              <w:rPr>
                <w:rFonts w:ascii="Cambria Math" w:hAnsi="Cambria Math" w:eastAsia="宋体"/>
                <w:sz w:val="24"/>
              </w:rPr>
            </m:ctrlPr>
          </m:e>
          <m:sup>
            <m:r>
              <m:rPr/>
              <w:rPr>
                <w:rFonts w:hint="default" w:ascii="Cambria Math" w:hAnsi="Cambria Math" w:eastAsia="宋体"/>
                <w:sz w:val="24"/>
              </w:rPr>
              <m:t>t</m:t>
            </m:r>
            <m:ctrlPr>
              <w:rPr>
                <w:rFonts w:ascii="Cambria Math" w:hAnsi="Cambria Math" w:eastAsia="宋体"/>
                <w:sz w:val="24"/>
              </w:rPr>
            </m:ctrlPr>
          </m:sup>
        </m:sSup>
        <m:r>
          <m:rPr/>
          <w:rPr>
            <w:rFonts w:hint="default" w:ascii="Cambria Math" w:hAnsi="Cambria Math" w:eastAsia="宋体"/>
            <w:sz w:val="24"/>
          </w:rPr>
          <m:t>)</m:t>
        </m:r>
      </m:oMath>
      <w:r>
        <w:rPr>
          <w:rFonts w:hint="eastAsia" w:ascii="宋体" w:hAnsi="宋体" w:eastAsia="宋体" w:cs="宋体"/>
          <w:i w:val="0"/>
          <w:iCs w:val="0"/>
          <w:caps w:val="0"/>
          <w:color w:val="0D0D0D"/>
          <w:spacing w:val="0"/>
          <w:sz w:val="24"/>
          <w:szCs w:val="24"/>
          <w:shd w:val="clear" w:fill="FFFFFF"/>
        </w:rPr>
        <w:t xml:space="preserve"> 和 </w:t>
      </w:r>
      <m:oMath>
        <m:sSup>
          <m:sSupPr>
            <m:ctrlPr>
              <w:rPr>
                <w:rFonts w:hint="default" w:ascii="Cambria Math" w:hAnsi="Cambria Math" w:eastAsiaTheme="majorEastAsia"/>
                <w:color w:val="auto"/>
                <w:sz w:val="24"/>
              </w:rPr>
            </m:ctrlPr>
          </m:sSupPr>
          <m:e>
            <m:r>
              <m:rPr/>
              <w:rPr>
                <w:rFonts w:hint="default" w:ascii="Cambria Math" w:hAnsi="Cambria Math" w:eastAsiaTheme="majorEastAsia"/>
                <w:color w:val="auto"/>
                <w:sz w:val="24"/>
              </w:rPr>
              <m:t>g</m:t>
            </m:r>
            <m:ctrlPr>
              <w:rPr>
                <w:rFonts w:ascii="Cambria Math" w:hAnsi="Cambria Math" w:eastAsiaTheme="majorEastAsia"/>
                <w:color w:val="auto"/>
                <w:sz w:val="24"/>
              </w:rPr>
            </m:ctrlPr>
          </m:e>
          <m:sup>
            <m:r>
              <m:rPr/>
              <w:rPr>
                <w:rFonts w:hint="default" w:ascii="Cambria Math" w:hAnsi="Cambria Math" w:eastAsiaTheme="majorEastAsia"/>
                <w:color w:val="auto"/>
                <w:sz w:val="24"/>
              </w:rPr>
              <m:t>p</m:t>
            </m:r>
            <m:ctrlPr>
              <w:rPr>
                <w:rFonts w:ascii="Cambria Math" w:hAnsi="Cambria Math" w:eastAsiaTheme="majorEastAsia"/>
                <w:color w:val="auto"/>
                <w:sz w:val="24"/>
              </w:rPr>
            </m:ctrlPr>
          </m:sup>
        </m:sSup>
        <m:r>
          <m:rPr/>
          <w:rPr>
            <w:rFonts w:hint="default" w:ascii="Cambria Math" w:hAnsi="Cambria Math" w:eastAsiaTheme="majorEastAsia"/>
            <w:color w:val="auto"/>
            <w:sz w:val="24"/>
          </w:rPr>
          <m:t>(</m:t>
        </m:r>
        <m:sSup>
          <m:sSupPr>
            <m:ctrlPr>
              <w:rPr>
                <w:rFonts w:hint="default" w:ascii="Cambria Math" w:hAnsi="Cambria Math" w:eastAsiaTheme="majorEastAsia"/>
                <w:color w:val="auto"/>
                <w:sz w:val="24"/>
              </w:rPr>
            </m:ctrlPr>
          </m:sSupPr>
          <m:e>
            <m:r>
              <m:rPr/>
              <w:rPr>
                <w:rFonts w:hint="default" w:ascii="Cambria Math" w:hAnsi="Cambria Math" w:eastAsiaTheme="majorEastAsia"/>
                <w:color w:val="auto"/>
                <w:sz w:val="24"/>
              </w:rPr>
              <m:t>y</m:t>
            </m:r>
            <m:ctrlPr>
              <w:rPr>
                <w:rFonts w:ascii="Cambria Math" w:hAnsi="Cambria Math" w:eastAsiaTheme="majorEastAsia"/>
                <w:color w:val="auto"/>
                <w:sz w:val="24"/>
              </w:rPr>
            </m:ctrlPr>
          </m:e>
          <m:sup>
            <m:r>
              <m:rPr/>
              <w:rPr>
                <w:rFonts w:hint="default" w:ascii="Cambria Math" w:hAnsi="Cambria Math" w:eastAsiaTheme="majorEastAsia"/>
                <w:color w:val="auto"/>
                <w:sz w:val="24"/>
              </w:rPr>
              <m:t>p</m:t>
            </m:r>
            <m:ctrlPr>
              <w:rPr>
                <w:rFonts w:ascii="Cambria Math" w:hAnsi="Cambria Math" w:eastAsiaTheme="majorEastAsia"/>
                <w:color w:val="auto"/>
                <w:sz w:val="24"/>
              </w:rPr>
            </m:ctrlPr>
          </m:sup>
        </m:sSup>
        <m:r>
          <m:rPr/>
          <w:rPr>
            <w:rFonts w:hint="default" w:ascii="Cambria Math" w:hAnsi="Cambria Math" w:eastAsiaTheme="majorEastAsia"/>
            <w:color w:val="auto"/>
            <w:sz w:val="24"/>
          </w:rPr>
          <m:t>,</m:t>
        </m:r>
        <m:sSup>
          <m:sSupPr>
            <m:ctrlPr>
              <w:rPr>
                <w:rFonts w:hint="default" w:ascii="Cambria Math" w:hAnsi="Cambria Math" w:eastAsiaTheme="majorEastAsia"/>
                <w:color w:val="auto"/>
                <w:sz w:val="24"/>
              </w:rPr>
            </m:ctrlPr>
          </m:sSupPr>
          <m:e>
            <m:r>
              <m:rPr/>
              <w:rPr>
                <w:rFonts w:hint="default" w:ascii="Cambria Math" w:hAnsi="Cambria Math" w:eastAsiaTheme="majorEastAsia"/>
                <w:color w:val="auto"/>
                <w:sz w:val="24"/>
              </w:rPr>
              <m:t>y</m:t>
            </m:r>
            <m:ctrlPr>
              <w:rPr>
                <w:rFonts w:ascii="Cambria Math" w:hAnsi="Cambria Math" w:eastAsiaTheme="majorEastAsia"/>
                <w:color w:val="auto"/>
                <w:sz w:val="24"/>
              </w:rPr>
            </m:ctrlPr>
          </m:e>
          <m:sup>
            <m:r>
              <m:rPr/>
              <w:rPr>
                <w:rFonts w:hint="default" w:ascii="Cambria Math" w:hAnsi="Cambria Math" w:eastAsiaTheme="majorEastAsia"/>
                <w:color w:val="auto"/>
                <w:sz w:val="24"/>
              </w:rPr>
              <m:t>t</m:t>
            </m:r>
            <m:ctrlPr>
              <w:rPr>
                <w:rFonts w:ascii="Cambria Math" w:hAnsi="Cambria Math" w:eastAsiaTheme="majorEastAsia"/>
                <w:color w:val="auto"/>
                <w:sz w:val="24"/>
              </w:rPr>
            </m:ctrlPr>
          </m:sup>
        </m:sSup>
        <m:r>
          <m:rPr/>
          <w:rPr>
            <w:rFonts w:hint="default" w:ascii="Cambria Math" w:hAnsi="Cambria Math" w:eastAsiaTheme="majorEastAsia"/>
            <w:color w:val="auto"/>
            <w:sz w:val="24"/>
          </w:rPr>
          <m:t>)</m:t>
        </m:r>
      </m:oMath>
      <w:r>
        <w:rPr>
          <w:rFonts w:hint="eastAsia" w:ascii="宋体" w:hAnsi="宋体" w:eastAsia="宋体" w:cs="宋体"/>
          <w:i w:val="0"/>
          <w:iCs w:val="0"/>
          <w:caps w:val="0"/>
          <w:color w:val="0D0D0D"/>
          <w:spacing w:val="0"/>
          <w:sz w:val="24"/>
          <w:szCs w:val="24"/>
          <w:shd w:val="clear" w:fill="FFFFFF"/>
        </w:rPr>
        <w:t>则分别表示对应子过程中所纳入的网络统计量或协变量函数。参数的符号和大小反映各类机制对关系形成或关系维持的影响方向与作用强度：当某一统计项系数显著为正时，说明该因素会提高关系生成或关系维持的概率；反之，若系数显著为负，则说明该因素会抑制新关系形成或削弱既有关系延续。由此可见，</w:t>
      </w:r>
      <w:r>
        <w:rPr>
          <w:rFonts w:hint="default" w:ascii="Times New Roman" w:hAnsi="Times New Roman" w:eastAsia="宋体" w:cs="Times New Roman"/>
          <w:sz w:val="24"/>
          <w:szCs w:val="24"/>
        </w:rPr>
        <w:t>STERGM 的优势</w:t>
      </w:r>
      <w:r>
        <w:rPr>
          <w:rFonts w:hint="eastAsia" w:cs="Times New Roman"/>
          <w:sz w:val="24"/>
          <w:szCs w:val="24"/>
          <w:lang w:val="en-US" w:eastAsia="zh-CN"/>
        </w:rPr>
        <w:t>在于</w:t>
      </w:r>
      <w:r>
        <w:rPr>
          <w:rFonts w:hint="default" w:ascii="Times New Roman" w:hAnsi="Times New Roman" w:eastAsia="宋体" w:cs="Times New Roman"/>
          <w:sz w:val="24"/>
          <w:szCs w:val="24"/>
        </w:rPr>
        <w:t>能够将这两类过程加以区分，并分别识别其影响因素</w:t>
      </w:r>
      <w:r>
        <w:rPr>
          <w:rStyle w:val="136"/>
          <w:rFonts w:hint="default" w:ascii="Times New Roman" w:hAnsi="Times New Roman" w:eastAsia="宋体" w:cs="Times New Roman"/>
          <w:sz w:val="24"/>
          <w:szCs w:val="24"/>
        </w:rPr>
        <w:t>[</w:t>
      </w:r>
      <w:r>
        <w:rPr>
          <w:rStyle w:val="136"/>
          <w:rFonts w:hint="default" w:ascii="Times New Roman" w:hAnsi="Times New Roman" w:eastAsia="宋体" w:cs="Times New Roman"/>
          <w:sz w:val="24"/>
          <w:szCs w:val="24"/>
        </w:rPr>
        <w:endnoteReference w:id="25"/>
      </w:r>
      <w:r>
        <w:rPr>
          <w:rStyle w:val="136"/>
          <w:rFonts w:hint="default" w:ascii="Times New Roman" w:hAnsi="Times New Roman" w:eastAsia="宋体" w:cs="Times New Roman"/>
          <w:sz w:val="24"/>
          <w:szCs w:val="24"/>
        </w:rPr>
        <w:t>]</w:t>
      </w:r>
      <w:r>
        <w:rPr>
          <w:rFonts w:hint="default" w:ascii="Times New Roman" w:hAnsi="Times New Roman" w:eastAsia="宋体" w:cs="Times New Roman"/>
          <w:sz w:val="24"/>
          <w:szCs w:val="24"/>
        </w:rPr>
        <w:t>。</w:t>
      </w:r>
    </w:p>
    <w:p w14:paraId="52122B1D">
      <w:pPr>
        <w:spacing w:before="0" w:after="120" w:line="360" w:lineRule="auto"/>
        <w:ind w:firstLine="420"/>
        <w:rPr>
          <w:rFonts w:hint="default"/>
        </w:rPr>
      </w:pPr>
      <w:r>
        <w:rPr>
          <w:rFonts w:hint="default" w:ascii="Times New Roman" w:hAnsi="Times New Roman" w:eastAsia="宋体" w:cs="Times New Roman"/>
          <w:b w:val="0"/>
          <w:i w:val="0"/>
          <w:sz w:val="24"/>
          <w:lang w:val="en-US" w:eastAsia="en-US"/>
        </w:rPr>
        <w:t>为提高模型设定的透明度与稳健性，本文采用分层递进的候选模型设定，基于既有关系演化研究对机制类型的理论划分，以及 ERGM/TERGM 实证研究中常见的逐步建模思路加以构造</w:t>
      </w:r>
      <w:r>
        <w:rPr>
          <w:rFonts w:hint="default" w:ascii="Times New Roman" w:hAnsi="Times New Roman" w:eastAsia="宋体" w:cs="Times New Roman"/>
          <w:b w:val="0"/>
          <w:i w:val="0"/>
          <w:sz w:val="24"/>
          <w:vertAlign w:val="superscript"/>
          <w:lang w:val="en-US" w:eastAsia="en-US"/>
        </w:rPr>
        <w:t>[</w:t>
      </w:r>
      <w:r>
        <w:rPr>
          <w:rFonts w:hint="default" w:ascii="Times New Roman" w:hAnsi="Times New Roman" w:eastAsia="宋体" w:cs="Times New Roman"/>
          <w:b w:val="0"/>
          <w:i w:val="0"/>
          <w:sz w:val="24"/>
          <w:vertAlign w:val="superscript"/>
          <w:lang w:val="en-US" w:eastAsia="en-US"/>
        </w:rPr>
        <w:endnoteReference w:id="26"/>
      </w:r>
      <w:r>
        <w:rPr>
          <w:rFonts w:hint="default" w:ascii="Times New Roman" w:hAnsi="Times New Roman" w:eastAsia="宋体" w:cs="Times New Roman"/>
          <w:b w:val="0"/>
          <w:i w:val="0"/>
          <w:sz w:val="24"/>
          <w:vertAlign w:val="superscript"/>
          <w:lang w:val="en-US" w:eastAsia="en-US"/>
        </w:rPr>
        <w:t>]</w:t>
      </w:r>
      <w:r>
        <w:rPr>
          <w:rFonts w:hint="default" w:ascii="Times New Roman" w:hAnsi="Times New Roman" w:eastAsia="宋体" w:cs="Times New Roman"/>
          <w:b w:val="0"/>
          <w:i w:val="0"/>
          <w:sz w:val="24"/>
          <w:lang w:val="en-US" w:eastAsia="en-US"/>
        </w:rPr>
        <w:t>。首先设定仅包含基本网络结构项的基准模型，以刻画技术共现关系的基线形成倾向；随后依次加入节点属性变量、关系嵌入变量及其他机制变量，考察不同类型因素对</w:t>
      </w:r>
      <w:r>
        <w:rPr>
          <w:rFonts w:hint="eastAsia"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en-US"/>
        </w:rPr>
        <w:t>演化的增量解释力。通过这种分层扩展方式，可以更清晰地识别各类机制变量的边际贡献，并在一定程度上降低一次性纳入过多变量所带来的共线性与过拟合风险。</w:t>
      </w:r>
    </w:p>
    <w:p w14:paraId="5788D154">
      <w:pPr>
        <w:spacing w:before="0" w:after="120" w:line="360" w:lineRule="auto"/>
        <w:ind w:firstLine="420"/>
        <w:rPr>
          <w:rFonts w:hint="default" w:ascii="Times New Roman" w:hAnsi="Times New Roman" w:cs="Times New Roman"/>
        </w:rPr>
      </w:pPr>
      <w:r>
        <w:rPr>
          <w:rFonts w:hint="default" w:ascii="Times New Roman" w:hAnsi="Times New Roman" w:eastAsia="宋体" w:cs="Times New Roman"/>
          <w:sz w:val="24"/>
          <w:szCs w:val="24"/>
        </w:rPr>
        <w:t>考虑到动态网络建模要求各时期保持一致的节点集合，而低空经济相关技术在近年来快速演进，本文</w:t>
      </w:r>
      <w:r>
        <w:rPr>
          <w:rFonts w:hint="default" w:ascii="Times New Roman" w:hAnsi="Times New Roman" w:cs="Times New Roman"/>
          <w:sz w:val="24"/>
          <w:szCs w:val="24"/>
          <w:lang w:val="en-US" w:eastAsia="zh-CN"/>
        </w:rPr>
        <w:t>参考相关文献，</w:t>
      </w:r>
      <w:r>
        <w:rPr>
          <w:rFonts w:hint="default" w:ascii="Times New Roman" w:hAnsi="Times New Roman" w:eastAsia="宋体" w:cs="Times New Roman"/>
          <w:sz w:val="24"/>
          <w:szCs w:val="24"/>
        </w:rPr>
        <w:t>采用</w:t>
      </w:r>
      <w:r>
        <w:rPr>
          <w:rFonts w:hint="default" w:ascii="Times New Roman" w:hAnsi="Times New Roman" w:cs="Times New Roman"/>
          <w:sz w:val="24"/>
          <w:szCs w:val="24"/>
          <w:lang w:val="en-US" w:eastAsia="zh-CN"/>
        </w:rPr>
        <w:t>统一的节点集合</w:t>
      </w:r>
      <w:r>
        <w:rPr>
          <w:rFonts w:hint="default" w:ascii="Times New Roman" w:hAnsi="Times New Roman" w:eastAsia="宋体" w:cs="Times New Roman"/>
          <w:b w:val="0"/>
          <w:i w:val="0"/>
          <w:sz w:val="24"/>
          <w:lang w:val="en-US" w:eastAsia="zh-CN"/>
        </w:rPr>
        <w:t>（</w:t>
      </w:r>
      <w:r>
        <w:rPr>
          <w:rFonts w:hint="default" w:ascii="Times New Roman" w:hAnsi="Times New Roman" w:eastAsia="宋体" w:cs="Times New Roman"/>
          <w:b w:val="0"/>
          <w:i w:val="0"/>
          <w:sz w:val="24"/>
        </w:rPr>
        <w:t>roster</w:t>
      </w:r>
      <w:r>
        <w:rPr>
          <w:rFonts w:hint="default" w:ascii="Times New Roman" w:hAnsi="Times New Roman" w:eastAsia="宋体" w:cs="Times New Roman"/>
          <w:b w:val="0"/>
          <w:i w:val="0"/>
          <w:sz w:val="24"/>
          <w:lang w:val="en-US" w:eastAsia="zh-CN"/>
        </w:rPr>
        <w:t>）</w:t>
      </w:r>
      <w:r>
        <w:rPr>
          <w:rFonts w:hint="default" w:ascii="Times New Roman" w:hAnsi="Times New Roman" w:eastAsia="宋体" w:cs="Times New Roman"/>
          <w:sz w:val="24"/>
          <w:szCs w:val="24"/>
        </w:rPr>
        <w:t>的处理方式，以全时期样本中筛选出的核心技术节点构建统一节点集</w:t>
      </w:r>
      <w:r>
        <w:rPr>
          <w:rStyle w:val="136"/>
          <w:rFonts w:hint="default" w:ascii="Times New Roman" w:hAnsi="Times New Roman" w:eastAsia="宋体" w:cs="Times New Roman"/>
          <w:sz w:val="24"/>
          <w:szCs w:val="24"/>
        </w:rPr>
        <w:t>[</w:t>
      </w:r>
      <w:r>
        <w:rPr>
          <w:rStyle w:val="136"/>
          <w:rFonts w:hint="default" w:ascii="Times New Roman" w:hAnsi="Times New Roman" w:eastAsia="宋体" w:cs="Times New Roman"/>
          <w:sz w:val="24"/>
          <w:szCs w:val="24"/>
        </w:rPr>
        <w:endnoteReference w:id="27"/>
      </w:r>
      <w:r>
        <w:rPr>
          <w:rStyle w:val="136"/>
          <w:rFonts w:hint="default" w:ascii="Times New Roman" w:hAnsi="Times New Roman" w:eastAsia="宋体" w:cs="Times New Roman"/>
          <w:sz w:val="24"/>
          <w:szCs w:val="24"/>
        </w:rPr>
        <w:t>]</w:t>
      </w:r>
      <w:r>
        <w:rPr>
          <w:rFonts w:hint="default" w:ascii="Times New Roman" w:hAnsi="Times New Roman" w:eastAsia="宋体" w:cs="Times New Roman"/>
          <w:b w:val="0"/>
          <w:i w:val="0"/>
          <w:sz w:val="24"/>
        </w:rPr>
        <w:t>。同时，对于某一时期尚未出现、在逻辑上不可能形成关系的技术节点对，采用</w:t>
      </w:r>
      <w:r>
        <w:rPr>
          <w:rFonts w:hint="default" w:ascii="Times New Roman" w:hAnsi="Times New Roman" w:cs="Times New Roman"/>
          <w:b w:val="0"/>
          <w:i w:val="0"/>
          <w:sz w:val="24"/>
          <w:lang w:val="en-US" w:eastAsia="zh-CN"/>
        </w:rPr>
        <w:t>结构零</w:t>
      </w:r>
      <w:r>
        <w:rPr>
          <w:rFonts w:hint="eastAsia" w:cs="Times New Roman"/>
          <w:b w:val="0"/>
          <w:i w:val="0"/>
          <w:sz w:val="24"/>
          <w:lang w:val="en-US" w:eastAsia="zh-CN"/>
        </w:rPr>
        <w:t>（structural zero）</w:t>
      </w:r>
      <w:r>
        <w:rPr>
          <w:rFonts w:hint="default" w:ascii="Times New Roman" w:hAnsi="Times New Roman" w:eastAsia="宋体" w:cs="Times New Roman"/>
          <w:b w:val="0"/>
          <w:i w:val="0"/>
          <w:sz w:val="24"/>
        </w:rPr>
        <w:t>进行约束，避免其被错误纳入可估计关系空间</w:t>
      </w:r>
      <w:r>
        <w:rPr>
          <w:rStyle w:val="136"/>
          <w:rFonts w:hint="default" w:ascii="Times New Roman" w:hAnsi="Times New Roman" w:eastAsia="宋体" w:cs="Times New Roman"/>
          <w:b w:val="0"/>
          <w:i w:val="0"/>
          <w:sz w:val="24"/>
        </w:rPr>
        <w:t>[</w:t>
      </w:r>
      <w:r>
        <w:rPr>
          <w:rStyle w:val="136"/>
          <w:rFonts w:hint="default" w:ascii="Times New Roman" w:hAnsi="Times New Roman" w:eastAsia="宋体" w:cs="Times New Roman"/>
          <w:b w:val="0"/>
          <w:i w:val="0"/>
          <w:sz w:val="24"/>
        </w:rPr>
        <w:endnoteReference w:id="28"/>
      </w:r>
      <w:r>
        <w:rPr>
          <w:rStyle w:val="136"/>
          <w:rFonts w:hint="default" w:ascii="Times New Roman" w:hAnsi="Times New Roman" w:eastAsia="宋体" w:cs="Times New Roman"/>
          <w:b w:val="0"/>
          <w:i w:val="0"/>
          <w:sz w:val="24"/>
        </w:rPr>
        <w:t>]</w:t>
      </w:r>
      <w:r>
        <w:rPr>
          <w:rFonts w:hint="default" w:ascii="Times New Roman" w:hAnsi="Times New Roman" w:eastAsia="宋体" w:cs="Times New Roman"/>
          <w:b w:val="0"/>
          <w:i w:val="0"/>
          <w:sz w:val="24"/>
        </w:rPr>
        <w:t>。</w:t>
      </w:r>
      <w:r>
        <w:rPr>
          <w:rFonts w:hint="default" w:ascii="Times New Roman" w:hAnsi="Times New Roman" w:eastAsia="宋体" w:cs="Times New Roman"/>
          <w:b w:val="0"/>
          <w:i w:val="0"/>
          <w:sz w:val="24"/>
          <w:lang w:val="en-US" w:eastAsia="en-US"/>
        </w:rPr>
        <w:t>需要进一步说明的是，统一的节点集合（roster）虽然保证了时期之间的结构可比性，但并不意味着所有技术节点在每一时期都已实际进入创新活动</w:t>
      </w:r>
      <w:r>
        <w:rPr>
          <w:rStyle w:val="136"/>
          <w:rFonts w:hint="default" w:ascii="Times New Roman" w:hAnsi="Times New Roman" w:eastAsia="宋体" w:cs="Times New Roman"/>
          <w:b w:val="0"/>
          <w:i w:val="0"/>
          <w:sz w:val="24"/>
          <w:lang w:val="en-US" w:eastAsia="en-US"/>
        </w:rPr>
        <w:t>[</w:t>
      </w:r>
      <w:r>
        <w:rPr>
          <w:rStyle w:val="136"/>
          <w:rFonts w:hint="default" w:ascii="Times New Roman" w:hAnsi="Times New Roman" w:eastAsia="宋体" w:cs="Times New Roman"/>
          <w:b w:val="0"/>
          <w:i w:val="0"/>
          <w:sz w:val="24"/>
          <w:lang w:val="en-US" w:eastAsia="en-US"/>
        </w:rPr>
        <w:endnoteReference w:id="29"/>
      </w:r>
      <w:r>
        <w:rPr>
          <w:rStyle w:val="136"/>
          <w:rFonts w:hint="default" w:ascii="Times New Roman" w:hAnsi="Times New Roman" w:eastAsia="宋体" w:cs="Times New Roman"/>
          <w:b w:val="0"/>
          <w:i w:val="0"/>
          <w:sz w:val="24"/>
          <w:lang w:val="en-US" w:eastAsia="en-US"/>
        </w:rPr>
        <w:t>]</w:t>
      </w:r>
      <w:r>
        <w:rPr>
          <w:rFonts w:hint="default" w:ascii="Times New Roman" w:hAnsi="Times New Roman" w:eastAsia="宋体" w:cs="Times New Roman"/>
          <w:b w:val="0"/>
          <w:i w:val="0"/>
          <w:sz w:val="24"/>
          <w:lang w:val="en-US" w:eastAsia="en-US"/>
        </w:rPr>
        <w:t>。对于某一时期尚未出现的技术节点，或由这些节点构成的技术配对关系，通过</w:t>
      </w:r>
      <w:r>
        <w:rPr>
          <w:rFonts w:hint="default" w:ascii="Times New Roman" w:hAnsi="Times New Roman" w:eastAsia="宋体" w:cs="Times New Roman"/>
          <w:b w:val="0"/>
          <w:i w:val="0"/>
          <w:sz w:val="24"/>
          <w:lang w:val="en-US" w:eastAsia="zh-CN"/>
        </w:rPr>
        <w:t>结构零（</w:t>
      </w:r>
      <w:r>
        <w:rPr>
          <w:rFonts w:hint="default" w:ascii="Times New Roman" w:hAnsi="Times New Roman" w:eastAsia="宋体" w:cs="Times New Roman"/>
          <w:b w:val="0"/>
          <w:i w:val="0"/>
          <w:sz w:val="24"/>
          <w:lang w:val="en-US" w:eastAsia="en-US"/>
        </w:rPr>
        <w:t>structural zero</w:t>
      </w:r>
      <w:r>
        <w:rPr>
          <w:rFonts w:hint="default" w:ascii="Times New Roman" w:hAnsi="Times New Roman" w:eastAsia="宋体" w:cs="Times New Roman"/>
          <w:b w:val="0"/>
          <w:i w:val="0"/>
          <w:sz w:val="24"/>
          <w:lang w:val="en-US" w:eastAsia="zh-CN"/>
        </w:rPr>
        <w:t>）</w:t>
      </w:r>
      <w:r>
        <w:rPr>
          <w:rFonts w:hint="default" w:ascii="Times New Roman" w:hAnsi="Times New Roman" w:eastAsia="宋体" w:cs="Times New Roman"/>
          <w:b w:val="0"/>
          <w:i w:val="0"/>
          <w:sz w:val="24"/>
          <w:lang w:val="en-US" w:eastAsia="en-US"/>
        </w:rPr>
        <w:t>将其排除在该时期的可估计关系空间之外。对尚未进入该时期创新系统的技术而言，其对应关系本身并不具备形成或维持的现实可能性；若机械地将其记为普通零值，容易夸大网络稀疏性，对关系生成概率的估计造成偏误</w:t>
      </w:r>
      <w:r>
        <w:rPr>
          <w:rStyle w:val="136"/>
          <w:rFonts w:hint="default" w:ascii="Times New Roman" w:hAnsi="Times New Roman" w:eastAsia="宋体" w:cs="Times New Roman"/>
          <w:b w:val="0"/>
          <w:i w:val="0"/>
          <w:sz w:val="24"/>
          <w:lang w:val="en-US" w:eastAsia="en-US"/>
        </w:rPr>
        <w:t>[</w:t>
      </w:r>
      <w:r>
        <w:rPr>
          <w:rStyle w:val="136"/>
          <w:rFonts w:hint="default" w:ascii="Times New Roman" w:hAnsi="Times New Roman" w:eastAsia="宋体" w:cs="Times New Roman"/>
          <w:b w:val="0"/>
          <w:i w:val="0"/>
          <w:sz w:val="24"/>
          <w:lang w:val="en-US" w:eastAsia="en-US"/>
        </w:rPr>
        <w:endnoteReference w:id="30"/>
      </w:r>
      <w:r>
        <w:rPr>
          <w:rStyle w:val="136"/>
          <w:rFonts w:hint="default" w:ascii="Times New Roman" w:hAnsi="Times New Roman" w:eastAsia="宋体" w:cs="Times New Roman"/>
          <w:b w:val="0"/>
          <w:i w:val="0"/>
          <w:sz w:val="24"/>
          <w:lang w:val="en-US" w:eastAsia="en-US"/>
        </w:rPr>
        <w:t>]</w:t>
      </w:r>
      <w:r>
        <w:rPr>
          <w:rFonts w:hint="default" w:ascii="Times New Roman" w:hAnsi="Times New Roman" w:eastAsia="宋体" w:cs="Times New Roman"/>
          <w:b w:val="0"/>
          <w:i w:val="0"/>
          <w:sz w:val="24"/>
          <w:lang w:val="en-US" w:eastAsia="en-US"/>
        </w:rPr>
        <w:t>。采用</w:t>
      </w:r>
      <w:r>
        <w:rPr>
          <w:rFonts w:hint="default" w:ascii="Times New Roman" w:hAnsi="Times New Roman" w:eastAsia="宋体" w:cs="Times New Roman"/>
          <w:b w:val="0"/>
          <w:i w:val="0"/>
          <w:sz w:val="24"/>
          <w:lang w:val="en-US" w:eastAsia="zh-CN"/>
        </w:rPr>
        <w:t>结构零（</w:t>
      </w:r>
      <w:r>
        <w:rPr>
          <w:rFonts w:hint="default" w:ascii="Times New Roman" w:hAnsi="Times New Roman" w:eastAsia="宋体" w:cs="Times New Roman"/>
          <w:b w:val="0"/>
          <w:i w:val="0"/>
          <w:sz w:val="24"/>
          <w:lang w:val="en-US" w:eastAsia="en-US"/>
        </w:rPr>
        <w:t>structural zero</w:t>
      </w:r>
      <w:r>
        <w:rPr>
          <w:rFonts w:hint="default" w:ascii="Times New Roman" w:hAnsi="Times New Roman" w:eastAsia="宋体" w:cs="Times New Roman"/>
          <w:b w:val="0"/>
          <w:i w:val="0"/>
          <w:sz w:val="24"/>
          <w:lang w:val="en-US" w:eastAsia="zh-CN"/>
        </w:rPr>
        <w:t>）</w:t>
      </w:r>
      <w:r>
        <w:rPr>
          <w:rFonts w:hint="default" w:ascii="Times New Roman" w:hAnsi="Times New Roman" w:eastAsia="宋体" w:cs="Times New Roman"/>
          <w:b w:val="0"/>
          <w:i w:val="0"/>
          <w:sz w:val="24"/>
          <w:lang w:val="en-US" w:eastAsia="en-US"/>
        </w:rPr>
        <w:t>处理后，模型能够更准确地区分尚无形成可能的关系与具备形成可能但实际未形成的关系，</w:t>
      </w:r>
      <w:r>
        <w:rPr>
          <w:rFonts w:hint="default" w:ascii="Times New Roman" w:hAnsi="Times New Roman" w:eastAsia="宋体" w:cs="Times New Roman"/>
          <w:b w:val="0"/>
          <w:i w:val="0"/>
          <w:sz w:val="24"/>
        </w:rPr>
        <w:t>既满足了 STERGM 对统一节点集的要求，又较好保留了</w:t>
      </w:r>
      <w:r>
        <w:rPr>
          <w:rFonts w:hint="default" w:ascii="Times New Roman" w:hAnsi="Times New Roman" w:cs="Times New Roman"/>
          <w:b w:val="0"/>
          <w:i w:val="0"/>
          <w:sz w:val="24"/>
          <w:lang w:val="en-US" w:eastAsia="zh-CN"/>
        </w:rPr>
        <w:t>创新</w:t>
      </w:r>
      <w:r>
        <w:rPr>
          <w:rFonts w:hint="default" w:ascii="Times New Roman" w:hAnsi="Times New Roman" w:eastAsia="宋体" w:cs="Times New Roman"/>
          <w:b w:val="0"/>
          <w:i w:val="0"/>
          <w:sz w:val="24"/>
        </w:rPr>
        <w:t>时序出现差异的真实性</w:t>
      </w:r>
      <w:r>
        <w:rPr>
          <w:rStyle w:val="136"/>
          <w:rFonts w:hint="default" w:ascii="Times New Roman" w:hAnsi="Times New Roman" w:eastAsia="宋体" w:cs="Times New Roman"/>
          <w:b w:val="0"/>
          <w:i w:val="0"/>
          <w:sz w:val="24"/>
        </w:rPr>
        <w:t>[</w:t>
      </w:r>
      <w:r>
        <w:rPr>
          <w:rStyle w:val="136"/>
          <w:rFonts w:hint="default" w:ascii="Times New Roman" w:hAnsi="Times New Roman" w:eastAsia="宋体" w:cs="Times New Roman"/>
          <w:b w:val="0"/>
          <w:i w:val="0"/>
          <w:sz w:val="24"/>
        </w:rPr>
        <w:endnoteReference w:id="31"/>
      </w:r>
      <w:r>
        <w:rPr>
          <w:rStyle w:val="136"/>
          <w:rFonts w:hint="default" w:ascii="Times New Roman" w:hAnsi="Times New Roman" w:eastAsia="宋体" w:cs="Times New Roman"/>
          <w:b w:val="0"/>
          <w:i w:val="0"/>
          <w:sz w:val="24"/>
        </w:rPr>
        <w:t>]</w:t>
      </w:r>
      <w:r>
        <w:rPr>
          <w:rFonts w:hint="default" w:ascii="Times New Roman" w:hAnsi="Times New Roman" w:eastAsia="宋体" w:cs="Times New Roman"/>
          <w:b w:val="0"/>
          <w:i w:val="0"/>
          <w:sz w:val="24"/>
        </w:rPr>
        <w:t>。</w:t>
      </w:r>
    </w:p>
    <w:p w14:paraId="5A29BDB4">
      <w:pPr>
        <w:pStyle w:val="168"/>
        <w:jc w:val="left"/>
        <w:rPr>
          <w:rFonts w:hint="default" w:ascii="Times New Roman" w:hAnsi="Times New Roman" w:eastAsia="宋体" w:cs="Times New Roman"/>
          <w:b/>
          <w:bCs w:val="0"/>
          <w:color w:val="auto"/>
          <w:sz w:val="30"/>
          <w:szCs w:val="30"/>
          <w:lang w:val="en-US" w:eastAsia="zh-CN"/>
        </w:rPr>
      </w:pPr>
      <w:r>
        <w:rPr>
          <w:rFonts w:hint="default" w:ascii="Times New Roman" w:hAnsi="Times New Roman" w:eastAsia="宋体" w:cs="Times New Roman"/>
          <w:b/>
          <w:bCs w:val="0"/>
          <w:color w:val="auto"/>
          <w:sz w:val="30"/>
          <w:szCs w:val="30"/>
          <w:lang w:val="en-US" w:eastAsia="zh-CN"/>
        </w:rPr>
        <w:t>3.3 变量与机制设定</w:t>
      </w:r>
    </w:p>
    <w:p w14:paraId="6F9B59F7">
      <w:pPr>
        <w:spacing w:before="0" w:after="120" w:line="360" w:lineRule="auto"/>
        <w:ind w:firstLine="420"/>
        <w:rPr>
          <w:rFonts w:hint="default" w:ascii="Times New Roman" w:hAnsi="Times New Roman" w:cs="Times New Roman"/>
        </w:rPr>
      </w:pPr>
      <w:r>
        <w:rPr>
          <w:rFonts w:hint="default" w:ascii="Times New Roman" w:hAnsi="Times New Roman" w:eastAsia="宋体" w:cs="Times New Roman"/>
          <w:b w:val="0"/>
          <w:i w:val="0"/>
          <w:sz w:val="24"/>
        </w:rPr>
        <w:t>结合</w:t>
      </w:r>
      <w:r>
        <w:rPr>
          <w:rFonts w:hint="default" w:ascii="Times New Roman" w:hAnsi="Times New Roman" w:cs="Times New Roman"/>
          <w:sz w:val="24"/>
          <w:szCs w:val="24"/>
          <w:lang w:eastAsia="zh-CN"/>
        </w:rPr>
        <w:t>低空经济技术创新网络</w:t>
      </w:r>
      <w:r>
        <w:rPr>
          <w:rFonts w:hint="default" w:ascii="Times New Roman" w:hAnsi="Times New Roman" w:eastAsia="宋体" w:cs="Times New Roman"/>
          <w:b w:val="0"/>
          <w:i w:val="0"/>
          <w:sz w:val="24"/>
        </w:rPr>
        <w:t>的演化逻辑，本文从网络结构机制、节点能力机制</w:t>
      </w:r>
      <w:r>
        <w:rPr>
          <w:rFonts w:hint="eastAsia" w:cs="Times New Roman"/>
          <w:b w:val="0"/>
          <w:i w:val="0"/>
          <w:sz w:val="24"/>
          <w:lang w:eastAsia="zh-CN"/>
        </w:rPr>
        <w:t>和</w:t>
      </w:r>
      <w:r>
        <w:rPr>
          <w:rFonts w:hint="default" w:ascii="Times New Roman" w:hAnsi="Times New Roman" w:eastAsia="宋体" w:cs="Times New Roman"/>
          <w:b w:val="0"/>
          <w:i w:val="0"/>
          <w:sz w:val="24"/>
        </w:rPr>
        <w:t>关系基础机制</w:t>
      </w:r>
      <w:r>
        <w:rPr>
          <w:rFonts w:hint="eastAsia" w:cs="Times New Roman"/>
          <w:b w:val="0"/>
          <w:i w:val="0"/>
          <w:sz w:val="24"/>
          <w:lang w:val="en-US" w:eastAsia="zh-CN"/>
        </w:rPr>
        <w:t>三</w:t>
      </w:r>
      <w:r>
        <w:rPr>
          <w:rFonts w:hint="default" w:ascii="Times New Roman" w:hAnsi="Times New Roman" w:eastAsia="宋体" w:cs="Times New Roman"/>
          <w:b w:val="0"/>
          <w:i w:val="0"/>
          <w:sz w:val="24"/>
        </w:rPr>
        <w:t>个层面构建解释变量，并分别考察其对</w:t>
      </w:r>
      <w:r>
        <w:rPr>
          <w:rFonts w:hint="eastAsia" w:cs="Times New Roman"/>
          <w:b w:val="0"/>
          <w:i w:val="0"/>
          <w:sz w:val="24"/>
          <w:lang w:val="en-US" w:eastAsia="zh-CN"/>
        </w:rPr>
        <w:t>关系</w:t>
      </w:r>
      <w:r>
        <w:rPr>
          <w:rFonts w:hint="default" w:ascii="Times New Roman" w:hAnsi="Times New Roman" w:cs="Times New Roman"/>
          <w:b w:val="0"/>
          <w:i w:val="0"/>
          <w:sz w:val="24"/>
          <w:lang w:val="en-US" w:eastAsia="zh-CN"/>
        </w:rPr>
        <w:t>形成（</w:t>
      </w:r>
      <w:r>
        <w:rPr>
          <w:rFonts w:hint="default" w:ascii="Times New Roman" w:hAnsi="Times New Roman" w:eastAsia="宋体" w:cs="Times New Roman"/>
          <w:b w:val="0"/>
          <w:i w:val="0"/>
          <w:sz w:val="24"/>
        </w:rPr>
        <w:t>formation</w:t>
      </w:r>
      <w:r>
        <w:rPr>
          <w:rFonts w:hint="default" w:ascii="Times New Roman" w:hAnsi="Times New Roman" w:cs="Times New Roman"/>
          <w:b w:val="0"/>
          <w:i w:val="0"/>
          <w:sz w:val="24"/>
          <w:lang w:val="en-US" w:eastAsia="zh-CN"/>
        </w:rPr>
        <w:t>）</w:t>
      </w:r>
      <w:r>
        <w:rPr>
          <w:rFonts w:hint="default" w:ascii="Times New Roman" w:hAnsi="Times New Roman" w:eastAsia="宋体" w:cs="Times New Roman"/>
          <w:b w:val="0"/>
          <w:i w:val="0"/>
          <w:sz w:val="24"/>
        </w:rPr>
        <w:t>和</w:t>
      </w:r>
      <w:r>
        <w:rPr>
          <w:rFonts w:hint="default" w:ascii="Times New Roman" w:hAnsi="Times New Roman" w:cs="Times New Roman"/>
          <w:b w:val="0"/>
          <w:i w:val="0"/>
          <w:sz w:val="24"/>
          <w:lang w:val="en-US" w:eastAsia="zh-CN"/>
        </w:rPr>
        <w:t>维持</w:t>
      </w:r>
      <w:r>
        <w:rPr>
          <w:rFonts w:hint="default" w:ascii="Times New Roman" w:hAnsi="Times New Roman" w:cs="Times New Roman"/>
          <w:b w:val="0"/>
          <w:i w:val="0"/>
          <w:sz w:val="24"/>
          <w:lang w:eastAsia="zh-CN"/>
        </w:rPr>
        <w:t>（</w:t>
      </w:r>
      <w:r>
        <w:rPr>
          <w:rFonts w:hint="default" w:ascii="Times New Roman" w:hAnsi="Times New Roman" w:eastAsia="宋体" w:cs="Times New Roman"/>
          <w:b w:val="0"/>
          <w:i w:val="0"/>
          <w:sz w:val="24"/>
        </w:rPr>
        <w:t>persistence</w:t>
      </w:r>
      <w:r>
        <w:rPr>
          <w:rFonts w:hint="default" w:ascii="Times New Roman" w:hAnsi="Times New Roman" w:cs="Times New Roman"/>
          <w:b w:val="0"/>
          <w:i w:val="0"/>
          <w:sz w:val="24"/>
          <w:lang w:eastAsia="zh-CN"/>
        </w:rPr>
        <w:t>）</w:t>
      </w:r>
      <w:r>
        <w:rPr>
          <w:rFonts w:hint="default" w:ascii="Times New Roman" w:hAnsi="Times New Roman" w:eastAsia="宋体" w:cs="Times New Roman"/>
          <w:b w:val="0"/>
          <w:i w:val="0"/>
          <w:sz w:val="24"/>
        </w:rPr>
        <w:t xml:space="preserve"> 的影响。</w:t>
      </w:r>
    </w:p>
    <w:p w14:paraId="6CEFCA91">
      <w:pPr>
        <w:spacing w:before="0" w:after="120" w:line="360" w:lineRule="auto"/>
        <w:ind w:firstLine="420"/>
        <w:rPr>
          <w:rFonts w:hint="default" w:ascii="Times New Roman" w:hAnsi="Times New Roman" w:eastAsia="宋体" w:cs="Times New Roman"/>
          <w:b w:val="0"/>
          <w:i w:val="0"/>
          <w:sz w:val="24"/>
        </w:rPr>
      </w:pPr>
      <w:r>
        <w:rPr>
          <w:rFonts w:hint="default" w:ascii="Times New Roman" w:hAnsi="Times New Roman" w:eastAsia="宋体" w:cs="Times New Roman"/>
          <w:b w:val="0"/>
          <w:i w:val="0"/>
          <w:sz w:val="24"/>
        </w:rPr>
        <w:t>首先，在网络结构机制方面，设置边数项</w:t>
      </w:r>
      <w:r>
        <w:rPr>
          <w:rFonts w:hint="default" w:ascii="Times New Roman" w:hAnsi="Times New Roman" w:cs="Times New Roman"/>
          <w:i w:val="0"/>
          <w:iCs w:val="0"/>
          <w:caps w:val="0"/>
          <w:color w:val="0D0D0D"/>
          <w:spacing w:val="0"/>
          <w:sz w:val="27"/>
          <w:szCs w:val="27"/>
          <w:shd w:val="clear" w:fill="FFFFFF"/>
          <w:lang w:eastAsia="zh-CN"/>
        </w:rPr>
        <w:t>（</w:t>
      </w:r>
      <w:r>
        <w:rPr>
          <w:rFonts w:hint="default" w:ascii="Times New Roman" w:hAnsi="Times New Roman" w:eastAsia="宋体" w:cs="Times New Roman"/>
          <w:b w:val="0"/>
          <w:i w:val="0"/>
          <w:sz w:val="24"/>
        </w:rPr>
        <w:t>edges</w:t>
      </w:r>
      <w:r>
        <w:rPr>
          <w:rFonts w:hint="default" w:ascii="Times New Roman" w:hAnsi="Times New Roman" w:cs="Times New Roman"/>
          <w:i w:val="0"/>
          <w:iCs w:val="0"/>
          <w:caps w:val="0"/>
          <w:color w:val="0D0D0D"/>
          <w:spacing w:val="0"/>
          <w:sz w:val="27"/>
          <w:szCs w:val="27"/>
          <w:shd w:val="clear" w:fill="FFFFFF"/>
          <w:lang w:eastAsia="zh-CN"/>
        </w:rPr>
        <w:t>）</w:t>
      </w:r>
      <w:r>
        <w:rPr>
          <w:rFonts w:hint="default" w:ascii="Times New Roman" w:hAnsi="Times New Roman" w:eastAsia="宋体" w:cs="Times New Roman"/>
          <w:b w:val="0"/>
          <w:i w:val="0"/>
          <w:sz w:val="24"/>
        </w:rPr>
        <w:t xml:space="preserve"> 和</w:t>
      </w:r>
      <w:r>
        <w:rPr>
          <w:rFonts w:hint="eastAsia" w:cs="Times New Roman"/>
          <w:sz w:val="24"/>
          <w:szCs w:val="24"/>
          <w:lang w:eastAsia="zh-CN"/>
        </w:rPr>
        <w:t>局部闭合项</w:t>
      </w:r>
      <w:r>
        <w:rPr>
          <w:rFonts w:hint="default" w:ascii="Times New Roman" w:hAnsi="Times New Roman" w:cs="Times New Roman"/>
          <w:sz w:val="24"/>
          <w:szCs w:val="24"/>
          <w:lang w:eastAsia="zh-CN"/>
        </w:rPr>
        <w:t>（</w:t>
      </w:r>
      <w:r>
        <w:rPr>
          <w:rFonts w:hint="default" w:ascii="Times New Roman" w:hAnsi="Times New Roman" w:eastAsia="宋体" w:cs="Times New Roman"/>
          <w:b w:val="0"/>
          <w:i w:val="0"/>
          <w:sz w:val="24"/>
        </w:rPr>
        <w:t>gwesp</w:t>
      </w:r>
      <w:r>
        <w:rPr>
          <w:rFonts w:hint="default" w:ascii="Times New Roman" w:hAnsi="Times New Roman" w:cs="Times New Roman"/>
          <w:sz w:val="24"/>
          <w:szCs w:val="24"/>
          <w:lang w:eastAsia="zh-CN"/>
        </w:rPr>
        <w:t>）</w:t>
      </w:r>
      <w:r>
        <w:rPr>
          <w:rFonts w:hint="default" w:ascii="Times New Roman" w:hAnsi="Times New Roman" w:eastAsia="宋体" w:cs="Times New Roman"/>
          <w:b w:val="0"/>
          <w:i w:val="0"/>
          <w:sz w:val="24"/>
        </w:rPr>
        <w:t xml:space="preserve"> 两类统计项。边数项用于刻画网络的基线稀疏性，反映在控制其他变量后网络形成和维持关系的总体倾向；</w:t>
      </w:r>
      <w:r>
        <w:rPr>
          <w:rFonts w:hint="eastAsia" w:cs="Times New Roman"/>
          <w:sz w:val="24"/>
          <w:szCs w:val="24"/>
          <w:lang w:eastAsia="zh-CN"/>
        </w:rPr>
        <w:t>局部闭合项</w:t>
      </w:r>
      <w:r>
        <w:rPr>
          <w:rFonts w:hint="default" w:ascii="Times New Roman" w:hAnsi="Times New Roman" w:eastAsia="宋体" w:cs="Times New Roman"/>
          <w:b w:val="0"/>
          <w:i w:val="0"/>
          <w:sz w:val="24"/>
        </w:rPr>
        <w:t>用于衡量局部闭合效应，识别技术组合是否倾向沿已有技术团簇继续扩展。</w:t>
      </w:r>
      <w:r>
        <w:rPr>
          <w:rFonts w:hint="default" w:ascii="Times New Roman" w:hAnsi="Times New Roman" w:eastAsia="宋体" w:cs="Times New Roman"/>
          <w:b w:val="0"/>
          <w:bCs w:val="0"/>
          <w:i w:val="0"/>
          <w:color w:val="auto"/>
          <w:sz w:val="24"/>
          <w:szCs w:val="22"/>
          <w:lang w:val="en-US" w:eastAsia="en-US" w:bidi="ar-SA"/>
        </w:rPr>
        <w:t>其次，</w:t>
      </w:r>
      <w:r>
        <w:rPr>
          <w:rFonts w:ascii="宋体" w:hAnsi="宋体" w:eastAsia="宋体" w:cs="宋体"/>
          <w:sz w:val="24"/>
          <w:szCs w:val="24"/>
        </w:rPr>
        <w:t>在节点能力机制方面</w:t>
      </w:r>
      <w:r>
        <w:rPr>
          <w:rFonts w:hint="default" w:ascii="Times New Roman" w:hAnsi="Times New Roman" w:eastAsia="宋体" w:cs="Times New Roman"/>
          <w:b w:val="0"/>
          <w:i w:val="0"/>
          <w:sz w:val="24"/>
        </w:rPr>
        <w:t>，引入中心性维度与技术规模维度两类节点属性协变</w:t>
      </w:r>
      <w:r>
        <w:rPr>
          <w:rFonts w:ascii="宋体" w:hAnsi="宋体" w:eastAsia="宋体" w:cs="宋体"/>
          <w:sz w:val="24"/>
          <w:szCs w:val="24"/>
        </w:rPr>
        <w:t>量项</w:t>
      </w:r>
      <w:r>
        <w:rPr>
          <w:rFonts w:hint="default" w:ascii="Times New Roman" w:hAnsi="Times New Roman" w:eastAsia="宋体" w:cs="Times New Roman"/>
          <w:b w:val="0"/>
          <w:bCs w:val="0"/>
          <w:i w:val="0"/>
          <w:color w:val="auto"/>
          <w:sz w:val="24"/>
          <w:szCs w:val="22"/>
          <w:vertAlign w:val="superscript"/>
          <w:lang w:val="en-US" w:eastAsia="en-US" w:bidi="ar-SA"/>
        </w:rPr>
        <w:t>[</w:t>
      </w:r>
      <w:r>
        <w:rPr>
          <w:rFonts w:hint="default" w:ascii="Times New Roman" w:hAnsi="Times New Roman" w:eastAsia="宋体" w:cs="Times New Roman"/>
          <w:b w:val="0"/>
          <w:bCs w:val="0"/>
          <w:i w:val="0"/>
          <w:color w:val="auto"/>
          <w:sz w:val="24"/>
          <w:szCs w:val="22"/>
          <w:vertAlign w:val="superscript"/>
          <w:lang w:val="en-US" w:eastAsia="en-US" w:bidi="ar-SA"/>
        </w:rPr>
        <w:endnoteReference w:id="32"/>
      </w:r>
      <w:r>
        <w:rPr>
          <w:rFonts w:hint="default" w:ascii="Times New Roman" w:hAnsi="Times New Roman" w:eastAsia="宋体" w:cs="Times New Roman"/>
          <w:b w:val="0"/>
          <w:bCs w:val="0"/>
          <w:i w:val="0"/>
          <w:color w:val="auto"/>
          <w:sz w:val="24"/>
          <w:szCs w:val="22"/>
          <w:vertAlign w:val="superscript"/>
          <w:lang w:val="en-US" w:eastAsia="en-US" w:bidi="ar-SA"/>
        </w:rPr>
        <w:t>]</w:t>
      </w:r>
      <w:r>
        <w:rPr>
          <w:rFonts w:hint="default" w:ascii="Times New Roman" w:hAnsi="Times New Roman" w:eastAsia="宋体" w:cs="Times New Roman"/>
          <w:b w:val="0"/>
          <w:i w:val="0"/>
          <w:sz w:val="24"/>
        </w:rPr>
        <w:t>。其中，滞后中心性</w:t>
      </w:r>
      <w:r>
        <w:rPr>
          <w:rFonts w:hint="eastAsia" w:cs="Times New Roman"/>
          <w:b w:val="0"/>
          <w:i w:val="0"/>
          <w:sz w:val="24"/>
          <w:lang w:val="en-US" w:eastAsia="zh-CN"/>
        </w:rPr>
        <w:t>水平</w:t>
      </w:r>
      <w:r>
        <w:rPr>
          <w:rFonts w:hint="default" w:ascii="Times New Roman" w:hAnsi="Times New Roman" w:eastAsia="宋体" w:cs="Times New Roman"/>
          <w:b w:val="0"/>
          <w:i w:val="0"/>
          <w:sz w:val="24"/>
        </w:rPr>
        <w:t>项反映高中心性技术是否更容易生成或维持共现关系；滞后中心性</w:t>
      </w:r>
      <w:r>
        <w:rPr>
          <w:rFonts w:hint="eastAsia" w:cs="Times New Roman"/>
          <w:b w:val="0"/>
          <w:i w:val="0"/>
          <w:sz w:val="24"/>
          <w:lang w:val="en-US" w:eastAsia="zh-CN"/>
        </w:rPr>
        <w:t>差异</w:t>
      </w:r>
      <w:r>
        <w:rPr>
          <w:rFonts w:hint="default" w:ascii="Times New Roman" w:hAnsi="Times New Roman" w:eastAsia="宋体" w:cs="Times New Roman"/>
          <w:b w:val="0"/>
          <w:i w:val="0"/>
          <w:sz w:val="24"/>
        </w:rPr>
        <w:t>项用于检验中心性差异较大的技术对是否更难发生共现。类似地，</w:t>
      </w:r>
      <w:r>
        <w:rPr>
          <w:rFonts w:hint="eastAsia" w:cs="Times New Roman"/>
          <w:b w:val="0"/>
          <w:i w:val="0"/>
          <w:sz w:val="24"/>
          <w:lang w:eastAsia="zh-CN"/>
        </w:rPr>
        <w:t>滞后技术规模水平项表示技术节点上一时期的活跃规模，用于检验规模较大的技术是否更容易形成或维持技术共现关系；滞后技术规模差异项用于考察技术对之间的规模差异是否会影响新关系形成或既有关系维持</w:t>
      </w:r>
      <w:r>
        <w:rPr>
          <w:rStyle w:val="136"/>
          <w:rFonts w:hint="default" w:ascii="Times New Roman" w:hAnsi="Times New Roman" w:eastAsia="宋体" w:cs="Times New Roman"/>
          <w:b w:val="0"/>
          <w:i w:val="0"/>
          <w:sz w:val="24"/>
        </w:rPr>
        <w:t>[</w:t>
      </w:r>
      <w:r>
        <w:rPr>
          <w:rStyle w:val="136"/>
          <w:rFonts w:hint="default" w:ascii="Times New Roman" w:hAnsi="Times New Roman" w:eastAsia="宋体" w:cs="Times New Roman"/>
          <w:b w:val="0"/>
          <w:i w:val="0"/>
          <w:sz w:val="24"/>
        </w:rPr>
        <w:endnoteReference w:id="33"/>
      </w:r>
      <w:r>
        <w:rPr>
          <w:rStyle w:val="136"/>
          <w:rFonts w:hint="default" w:ascii="Times New Roman" w:hAnsi="Times New Roman" w:eastAsia="宋体" w:cs="Times New Roman"/>
          <w:b w:val="0"/>
          <w:i w:val="0"/>
          <w:sz w:val="24"/>
        </w:rPr>
        <w:t>]</w:t>
      </w:r>
      <w:r>
        <w:rPr>
          <w:rFonts w:hint="default" w:ascii="Times New Roman" w:hAnsi="Times New Roman" w:eastAsia="宋体" w:cs="Times New Roman"/>
          <w:b w:val="0"/>
          <w:i w:val="0"/>
          <w:sz w:val="24"/>
        </w:rPr>
        <w:t xml:space="preserve">。 </w:t>
      </w:r>
    </w:p>
    <w:p w14:paraId="5E6F8DB1">
      <w:pPr>
        <w:spacing w:before="0" w:after="120" w:line="360" w:lineRule="auto"/>
        <w:ind w:firstLine="420"/>
        <w:rPr>
          <w:rFonts w:hint="default" w:ascii="Times New Roman" w:hAnsi="Times New Roman" w:eastAsia="宋体" w:cs="Times New Roman"/>
          <w:b w:val="0"/>
          <w:i w:val="0"/>
          <w:sz w:val="24"/>
        </w:rPr>
      </w:pPr>
      <w:r>
        <w:rPr>
          <w:rFonts w:hint="default" w:ascii="Times New Roman" w:hAnsi="Times New Roman" w:eastAsia="宋体" w:cs="Times New Roman"/>
          <w:b w:val="0"/>
          <w:i w:val="0"/>
          <w:sz w:val="24"/>
        </w:rPr>
        <w:t>最后，在关系基础机制方面，引入两个二元关系协变量项：技术邻近性项</w:t>
      </w:r>
      <w:r>
        <w:rPr>
          <w:rFonts w:hint="default" w:ascii="Times New Roman" w:hAnsi="Times New Roman" w:cs="Times New Roman"/>
          <w:b w:val="0"/>
          <w:i w:val="0"/>
          <w:sz w:val="24"/>
          <w:lang w:val="en-US" w:eastAsia="zh-CN"/>
        </w:rPr>
        <w:t>(</w:t>
      </w:r>
      <w:r>
        <w:rPr>
          <w:rFonts w:hint="default" w:ascii="Times New Roman" w:hAnsi="Times New Roman" w:eastAsia="宋体" w:cs="Times New Roman"/>
          <w:b w:val="0"/>
          <w:i w:val="0"/>
          <w:sz w:val="24"/>
        </w:rPr>
        <w:t xml:space="preserve">edgecov(proximity_mat_static) </w:t>
      </w:r>
      <w:r>
        <w:rPr>
          <w:rFonts w:hint="default" w:ascii="Times New Roman" w:hAnsi="Times New Roman" w:cs="Times New Roman"/>
          <w:b w:val="0"/>
          <w:i w:val="0"/>
          <w:sz w:val="24"/>
          <w:lang w:val="en-US" w:eastAsia="zh-CN"/>
        </w:rPr>
        <w:t>)</w:t>
      </w:r>
      <w:r>
        <w:rPr>
          <w:rFonts w:hint="eastAsia" w:cs="Times New Roman"/>
          <w:b w:val="0"/>
          <w:i w:val="0"/>
          <w:sz w:val="24"/>
          <w:lang w:val="en-US" w:eastAsia="zh-CN"/>
        </w:rPr>
        <w:t>，</w:t>
      </w:r>
      <w:r>
        <w:rPr>
          <w:rFonts w:hint="default" w:ascii="Times New Roman" w:hAnsi="Times New Roman" w:cs="Times New Roman"/>
          <w:b w:val="0"/>
          <w:i w:val="0"/>
          <w:sz w:val="24"/>
          <w:lang w:val="en-US" w:eastAsia="zh-CN"/>
        </w:rPr>
        <w:t>用于</w:t>
      </w:r>
      <w:r>
        <w:rPr>
          <w:rFonts w:hint="default" w:ascii="Times New Roman" w:hAnsi="Times New Roman" w:eastAsia="宋体" w:cs="Times New Roman"/>
          <w:b w:val="0"/>
          <w:i w:val="0"/>
          <w:sz w:val="24"/>
        </w:rPr>
        <w:t>反映两类技术在知识基础或技术内容上的接近程度</w:t>
      </w:r>
      <w:r>
        <w:rPr>
          <w:rFonts w:hint="eastAsia" w:cs="Times New Roman"/>
          <w:b w:val="0"/>
          <w:i w:val="0"/>
          <w:sz w:val="24"/>
          <w:lang w:eastAsia="zh-CN"/>
        </w:rPr>
        <w:t>；</w:t>
      </w:r>
      <w:r>
        <w:rPr>
          <w:rFonts w:hint="default" w:ascii="Times New Roman" w:hAnsi="Times New Roman" w:eastAsia="宋体" w:cs="Times New Roman"/>
          <w:b w:val="0"/>
          <w:i w:val="0"/>
          <w:sz w:val="24"/>
        </w:rPr>
        <w:t>历史关联项</w:t>
      </w:r>
      <w:r>
        <w:rPr>
          <w:rFonts w:hint="default" w:ascii="Times New Roman" w:hAnsi="Times New Roman" w:cs="Times New Roman"/>
          <w:b w:val="0"/>
          <w:i w:val="0"/>
          <w:sz w:val="24"/>
          <w:lang w:eastAsia="zh-CN"/>
        </w:rPr>
        <w:t>（</w:t>
      </w:r>
      <w:r>
        <w:rPr>
          <w:rFonts w:hint="default" w:ascii="Times New Roman" w:hAnsi="Times New Roman" w:eastAsia="宋体" w:cs="Times New Roman"/>
          <w:b w:val="0"/>
          <w:i w:val="0"/>
          <w:sz w:val="24"/>
        </w:rPr>
        <w:t xml:space="preserve">edgecov(history_mat_static) </w:t>
      </w:r>
      <w:r>
        <w:rPr>
          <w:rFonts w:hint="default" w:ascii="Times New Roman" w:hAnsi="Times New Roman" w:cs="Times New Roman"/>
          <w:b w:val="0"/>
          <w:i w:val="0"/>
          <w:sz w:val="24"/>
          <w:lang w:eastAsia="zh-CN"/>
        </w:rPr>
        <w:t>）</w:t>
      </w:r>
      <w:r>
        <w:rPr>
          <w:rFonts w:hint="default" w:ascii="Times New Roman" w:hAnsi="Times New Roman" w:eastAsia="宋体" w:cs="Times New Roman"/>
          <w:b w:val="0"/>
          <w:i w:val="0"/>
          <w:sz w:val="24"/>
        </w:rPr>
        <w:t>，用于衡量技术对在更长时期内既有共现积累的强弱</w:t>
      </w:r>
      <w:r>
        <w:rPr>
          <w:rStyle w:val="136"/>
          <w:rFonts w:hint="default" w:ascii="Times New Roman" w:hAnsi="Times New Roman" w:eastAsia="宋体" w:cs="Times New Roman"/>
          <w:b w:val="0"/>
          <w:i w:val="0"/>
          <w:sz w:val="24"/>
        </w:rPr>
        <w:t>[</w:t>
      </w:r>
      <w:r>
        <w:rPr>
          <w:rStyle w:val="136"/>
          <w:rFonts w:hint="default" w:ascii="Times New Roman" w:hAnsi="Times New Roman" w:eastAsia="宋体" w:cs="Times New Roman"/>
          <w:b w:val="0"/>
          <w:i w:val="0"/>
          <w:sz w:val="24"/>
        </w:rPr>
        <w:endnoteReference w:id="34"/>
      </w:r>
      <w:r>
        <w:rPr>
          <w:rStyle w:val="136"/>
          <w:rFonts w:hint="default" w:ascii="Times New Roman" w:hAnsi="Times New Roman" w:eastAsia="宋体" w:cs="Times New Roman"/>
          <w:b w:val="0"/>
          <w:i w:val="0"/>
          <w:sz w:val="24"/>
        </w:rPr>
        <w:t>]</w:t>
      </w:r>
      <w:r>
        <w:rPr>
          <w:rFonts w:hint="default" w:ascii="Times New Roman" w:hAnsi="Times New Roman" w:eastAsia="宋体" w:cs="Times New Roman"/>
          <w:b w:val="0"/>
          <w:i w:val="0"/>
          <w:sz w:val="24"/>
        </w:rPr>
        <w:t>。</w:t>
      </w:r>
    </w:p>
    <w:p w14:paraId="11D03713">
      <w:pPr>
        <w:pStyle w:val="168"/>
        <w:jc w:val="left"/>
        <w:rPr>
          <w:rFonts w:hint="default" w:ascii="Times New Roman" w:hAnsi="Times New Roman" w:eastAsia="宋体" w:cs="Times New Roman"/>
          <w:b/>
          <w:bCs w:val="0"/>
          <w:color w:val="auto"/>
          <w:sz w:val="30"/>
          <w:szCs w:val="30"/>
          <w:lang w:val="en-US" w:eastAsia="zh-CN"/>
        </w:rPr>
      </w:pPr>
      <w:r>
        <w:rPr>
          <w:rFonts w:hint="default" w:ascii="Times New Roman" w:hAnsi="Times New Roman" w:eastAsia="宋体" w:cs="Times New Roman"/>
          <w:b/>
          <w:bCs w:val="0"/>
          <w:color w:val="auto"/>
          <w:sz w:val="30"/>
          <w:szCs w:val="30"/>
          <w:lang w:val="en-US" w:eastAsia="zh-CN"/>
        </w:rPr>
        <w:t>3.4 模型评估方法</w:t>
      </w:r>
    </w:p>
    <w:p w14:paraId="58528F5D">
      <w:pPr>
        <w:spacing w:before="0" w:after="120" w:line="360" w:lineRule="auto"/>
        <w:ind w:firstLine="420"/>
        <w:rPr>
          <w:rFonts w:hint="default" w:ascii="Times New Roman" w:hAnsi="Times New Roman" w:eastAsia="宋体" w:cs="Times New Roman"/>
          <w:b w:val="0"/>
          <w:i w:val="0"/>
          <w:sz w:val="24"/>
          <w:lang w:val="en-US" w:eastAsia="en-US"/>
        </w:rPr>
      </w:pPr>
      <w:r>
        <w:rPr>
          <w:rFonts w:hint="default" w:ascii="Times New Roman" w:hAnsi="Times New Roman" w:eastAsia="宋体" w:cs="Times New Roman"/>
          <w:b w:val="0"/>
          <w:i w:val="0"/>
          <w:sz w:val="24"/>
          <w:lang w:val="en-US" w:eastAsia="en-US"/>
        </w:rPr>
        <w:t>在模型筛选阶段，采用 AIC（Akaike Information Criterion）和 BIC（Bayesian Information Criterion）对不同候选模型进行比较。二者均用于综合衡量模型拟合效果与复杂度惩罚之间的平衡关系，数值越小，说明模型在保持相对简约的同时具有更好的经验解释能力</w:t>
      </w:r>
      <w:r>
        <w:rPr>
          <w:rStyle w:val="136"/>
          <w:rFonts w:hint="default" w:ascii="Times New Roman" w:hAnsi="Times New Roman" w:eastAsia="宋体" w:cs="Times New Roman"/>
          <w:b w:val="0"/>
          <w:i w:val="0"/>
          <w:sz w:val="24"/>
          <w:lang w:val="en-US" w:eastAsia="en-US"/>
        </w:rPr>
        <w:t>[</w:t>
      </w:r>
      <w:r>
        <w:rPr>
          <w:rStyle w:val="136"/>
          <w:rFonts w:hint="default" w:ascii="Times New Roman" w:hAnsi="Times New Roman" w:eastAsia="宋体" w:cs="Times New Roman"/>
          <w:b w:val="0"/>
          <w:i w:val="0"/>
          <w:sz w:val="24"/>
          <w:lang w:val="en-US" w:eastAsia="en-US"/>
        </w:rPr>
        <w:endnoteReference w:id="35"/>
      </w:r>
      <w:r>
        <w:rPr>
          <w:rStyle w:val="136"/>
          <w:rFonts w:hint="default" w:ascii="Times New Roman" w:hAnsi="Times New Roman" w:eastAsia="宋体" w:cs="Times New Roman"/>
          <w:b w:val="0"/>
          <w:i w:val="0"/>
          <w:sz w:val="24"/>
          <w:lang w:val="en-US" w:eastAsia="en-US"/>
        </w:rPr>
        <w:t>]</w:t>
      </w:r>
      <w:r>
        <w:rPr>
          <w:rFonts w:hint="default" w:ascii="Times New Roman" w:hAnsi="Times New Roman" w:eastAsia="宋体" w:cs="Times New Roman"/>
          <w:b w:val="0"/>
          <w:i w:val="0"/>
          <w:sz w:val="24"/>
          <w:lang w:val="en-US" w:eastAsia="en-US"/>
        </w:rPr>
        <w:t>。需要说明的是，AIC 与 BIC 的作用主要在于对同一组候选模型进行相对比较，而非依据某一绝对数值判断模型是否达标。因此，本文主要根据分层候选模型之间 AIC/BIC 的相对变化，判断新增机制变量是否对</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en-US"/>
        </w:rPr>
        <w:t>演化的解释产生实质性增益，并据此确定最终模型。</w:t>
      </w:r>
    </w:p>
    <w:p w14:paraId="70DB9356">
      <w:pPr>
        <w:spacing w:before="0" w:after="120" w:line="360" w:lineRule="auto"/>
        <w:ind w:firstLine="420"/>
        <w:rPr>
          <w:rFonts w:hint="default" w:ascii="Times New Roman" w:hAnsi="Times New Roman" w:eastAsia="宋体" w:cs="Times New Roman"/>
          <w:b w:val="0"/>
          <w:i w:val="0"/>
          <w:sz w:val="24"/>
          <w:lang w:val="en-US" w:eastAsia="en-US"/>
        </w:rPr>
      </w:pPr>
      <w:r>
        <w:rPr>
          <w:rFonts w:hint="default" w:ascii="Times New Roman" w:hAnsi="Times New Roman" w:eastAsia="宋体" w:cs="Times New Roman"/>
          <w:b w:val="0"/>
          <w:i w:val="0"/>
          <w:sz w:val="24"/>
          <w:lang w:val="en-US" w:eastAsia="en-US"/>
        </w:rPr>
        <w:t>在选定最终模型后，采用图形化拟合优度检验（GOF, Goodness-of-fit），考察模型对观测网络关键拓扑结构的拟合程度。具体而言，重点检验节点度分布（degree distribution）、边共享伙伴分布（edge-wise shared partners）以及最短路径距离分布（minimum geodesic distance）三类统计特征。若观测网络的统计量总体落在模拟网络分布范围内，则说明模型能够较好复现真实网络的主要结构特征，从而表明模型具有较好的结构拟合能力</w:t>
      </w:r>
      <w:r>
        <w:rPr>
          <w:rStyle w:val="136"/>
          <w:rFonts w:hint="default" w:ascii="Times New Roman" w:hAnsi="Times New Roman" w:eastAsia="宋体" w:cs="Times New Roman"/>
          <w:b w:val="0"/>
          <w:i w:val="0"/>
          <w:sz w:val="24"/>
          <w:lang w:val="en-US" w:eastAsia="en-US"/>
        </w:rPr>
        <w:t>[</w:t>
      </w:r>
      <w:r>
        <w:rPr>
          <w:rStyle w:val="136"/>
          <w:rFonts w:hint="default" w:ascii="Times New Roman" w:hAnsi="Times New Roman" w:eastAsia="宋体" w:cs="Times New Roman"/>
          <w:b w:val="0"/>
          <w:i w:val="0"/>
          <w:sz w:val="24"/>
          <w:lang w:val="en-US" w:eastAsia="en-US"/>
        </w:rPr>
        <w:endnoteReference w:id="36"/>
      </w:r>
      <w:r>
        <w:rPr>
          <w:rStyle w:val="136"/>
          <w:rFonts w:hint="default" w:ascii="Times New Roman" w:hAnsi="Times New Roman" w:eastAsia="宋体" w:cs="Times New Roman"/>
          <w:b w:val="0"/>
          <w:i w:val="0"/>
          <w:sz w:val="24"/>
          <w:lang w:val="en-US" w:eastAsia="en-US"/>
        </w:rPr>
        <w:t>]</w:t>
      </w:r>
      <w:r>
        <w:rPr>
          <w:rFonts w:hint="default" w:ascii="Times New Roman" w:hAnsi="Times New Roman" w:eastAsia="宋体" w:cs="Times New Roman"/>
          <w:b w:val="0"/>
          <w:i w:val="0"/>
          <w:sz w:val="24"/>
          <w:lang w:val="en-US" w:eastAsia="en-US"/>
        </w:rPr>
        <w:t>。此外，结合马尔可夫链蒙特卡洛诊断图（MCMC diagnostics）对参数估计过程的稳定性进行检验。由于 TERGM/STERGM 的参数估计通常依赖 MCMC 方法，若采样链混合不充分或存在明显漂移，则可能影响参数估计结果的可靠性。若各参数的 MCMC 诊断结果总体良好，则表明模型估计过程具有较好的收敛性与稳定性，参数结果可进一步用于实证解释</w:t>
      </w:r>
      <w:r>
        <w:rPr>
          <w:rStyle w:val="136"/>
          <w:rFonts w:hint="default" w:ascii="Times New Roman" w:hAnsi="Times New Roman" w:eastAsia="宋体" w:cs="Times New Roman"/>
          <w:b w:val="0"/>
          <w:i w:val="0"/>
          <w:sz w:val="24"/>
          <w:lang w:val="en-US" w:eastAsia="en-US"/>
        </w:rPr>
        <w:t>[</w:t>
      </w:r>
      <w:r>
        <w:rPr>
          <w:rStyle w:val="136"/>
          <w:rFonts w:hint="default" w:ascii="Times New Roman" w:hAnsi="Times New Roman" w:eastAsia="宋体" w:cs="Times New Roman"/>
          <w:b w:val="0"/>
          <w:i w:val="0"/>
          <w:sz w:val="24"/>
          <w:lang w:val="en-US" w:eastAsia="en-US"/>
        </w:rPr>
        <w:endnoteReference w:id="37"/>
      </w:r>
      <w:r>
        <w:rPr>
          <w:rStyle w:val="136"/>
          <w:rFonts w:hint="default" w:ascii="Times New Roman" w:hAnsi="Times New Roman" w:eastAsia="宋体" w:cs="Times New Roman"/>
          <w:b w:val="0"/>
          <w:i w:val="0"/>
          <w:sz w:val="24"/>
          <w:lang w:val="en-US" w:eastAsia="en-US"/>
        </w:rPr>
        <w:t>]</w:t>
      </w:r>
      <w:r>
        <w:rPr>
          <w:rFonts w:hint="default" w:ascii="Times New Roman" w:hAnsi="Times New Roman" w:eastAsia="宋体" w:cs="Times New Roman"/>
          <w:b w:val="0"/>
          <w:i w:val="0"/>
          <w:sz w:val="24"/>
          <w:lang w:val="en-US" w:eastAsia="en-US"/>
        </w:rPr>
        <w:t>。</w:t>
      </w:r>
    </w:p>
    <w:p w14:paraId="32FDD8AB">
      <w:pPr>
        <w:spacing w:before="0" w:after="120" w:line="360" w:lineRule="auto"/>
        <w:ind w:firstLine="420"/>
        <w:rPr>
          <w:rFonts w:hint="default" w:ascii="Times New Roman" w:hAnsi="Times New Roman" w:eastAsia="宋体" w:cs="Times New Roman"/>
          <w:b w:val="0"/>
          <w:i w:val="0"/>
          <w:sz w:val="24"/>
          <w:lang w:val="en-US" w:eastAsia="en-US"/>
        </w:rPr>
      </w:pPr>
      <w:r>
        <w:rPr>
          <w:rFonts w:hint="default" w:ascii="Times New Roman" w:hAnsi="Times New Roman" w:eastAsia="宋体" w:cs="Times New Roman"/>
          <w:b w:val="0"/>
          <w:i w:val="0"/>
          <w:sz w:val="24"/>
          <w:lang w:val="en-US" w:eastAsia="en-US"/>
        </w:rPr>
        <w:t>综合而言，本文的模型评估首先通过 AIC/BIC 从分层递进的候选模型中筛选出兼顾拟合效果与简约性的优选模型；其次通过拟合优度检验（GOF）确认最终模型对观测网络关键结构特征的再现能力；最后通过 MCMC 诊断验证参数估计过程的稳定性。只有当三方面结果总体一致且均处于可接受范围内时，才认为模型设定具有较强的稳健性，并据此对</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en-US"/>
        </w:rPr>
        <w:t>的演化机制作进一步分析。</w:t>
      </w:r>
    </w:p>
    <w:p w14:paraId="34C6BB4B">
      <w:pPr>
        <w:pStyle w:val="168"/>
        <w:jc w:val="left"/>
        <w:rPr>
          <w:rFonts w:hint="default" w:ascii="Times New Roman" w:hAnsi="Times New Roman" w:eastAsia="宋体" w:cs="Times New Roman"/>
          <w:b/>
          <w:bCs w:val="0"/>
          <w:color w:val="auto"/>
          <w:sz w:val="30"/>
          <w:szCs w:val="30"/>
          <w:lang w:val="en-US" w:eastAsia="zh-CN"/>
        </w:rPr>
      </w:pPr>
      <w:r>
        <w:rPr>
          <w:rFonts w:hint="default" w:ascii="Times New Roman" w:hAnsi="Times New Roman" w:eastAsia="宋体" w:cs="Times New Roman"/>
          <w:b/>
          <w:bCs w:val="0"/>
          <w:color w:val="auto"/>
          <w:sz w:val="30"/>
          <w:szCs w:val="30"/>
          <w:lang w:val="en-US" w:eastAsia="zh-CN"/>
        </w:rPr>
        <w:t>4 实证分析</w:t>
      </w:r>
    </w:p>
    <w:p w14:paraId="0ACEF363">
      <w:pPr>
        <w:pStyle w:val="168"/>
        <w:jc w:val="left"/>
        <w:rPr>
          <w:rFonts w:hint="default" w:ascii="Times New Roman" w:hAnsi="Times New Roman" w:eastAsia="宋体" w:cs="Times New Roman"/>
          <w:b/>
          <w:bCs w:val="0"/>
          <w:color w:val="auto"/>
          <w:sz w:val="30"/>
          <w:szCs w:val="30"/>
          <w:lang w:val="en-US" w:eastAsia="zh-CN"/>
        </w:rPr>
      </w:pPr>
      <w:r>
        <w:rPr>
          <w:rFonts w:hint="default" w:ascii="Times New Roman" w:hAnsi="Times New Roman" w:eastAsia="宋体" w:cs="Times New Roman"/>
          <w:b/>
          <w:bCs w:val="0"/>
          <w:color w:val="auto"/>
          <w:sz w:val="30"/>
          <w:szCs w:val="30"/>
          <w:lang w:val="en-US" w:eastAsia="zh-CN"/>
        </w:rPr>
        <w:t>4.1 数据来源与网络构建</w:t>
      </w:r>
    </w:p>
    <w:p w14:paraId="42162BF4">
      <w:pPr>
        <w:spacing w:before="0" w:after="120" w:line="360" w:lineRule="auto"/>
        <w:ind w:firstLine="420"/>
        <w:rPr>
          <w:rFonts w:hint="default" w:ascii="Times New Roman" w:hAnsi="Times New Roman" w:eastAsia="宋体" w:cs="Times New Roman"/>
          <w:b w:val="0"/>
          <w:i w:val="0"/>
          <w:sz w:val="24"/>
          <w:lang w:val="en-US" w:eastAsia="en-US"/>
        </w:rPr>
      </w:pPr>
      <w:r>
        <w:rPr>
          <w:rFonts w:hint="default" w:ascii="Times New Roman" w:hAnsi="Times New Roman" w:eastAsia="宋体" w:cs="Times New Roman"/>
          <w:b w:val="0"/>
          <w:i w:val="0"/>
          <w:sz w:val="24"/>
          <w:lang w:val="en-US" w:eastAsia="en-US"/>
        </w:rPr>
        <w:t>在数据选取上，本文以 2016—2025 年</w:t>
      </w:r>
      <w:r>
        <w:rPr>
          <w:rFonts w:hint="default" w:ascii="Times New Roman" w:hAnsi="Times New Roman" w:eastAsia="宋体" w:cs="Times New Roman"/>
          <w:b w:val="0"/>
          <w:i w:val="0"/>
          <w:sz w:val="24"/>
          <w:lang w:val="en-US" w:eastAsia="zh-CN"/>
        </w:rPr>
        <w:t>中国</w:t>
      </w:r>
      <w:r>
        <w:rPr>
          <w:rFonts w:hint="default" w:ascii="Times New Roman" w:hAnsi="Times New Roman" w:eastAsia="宋体" w:cs="Times New Roman"/>
          <w:b w:val="0"/>
          <w:i w:val="0"/>
          <w:sz w:val="24"/>
          <w:lang w:val="en-US" w:eastAsia="en-US"/>
        </w:rPr>
        <w:t>低空经济相关专利</w:t>
      </w:r>
      <w:r>
        <w:rPr>
          <w:rFonts w:hint="eastAsia" w:cs="Times New Roman"/>
          <w:b w:val="0"/>
          <w:i w:val="0"/>
          <w:sz w:val="24"/>
          <w:lang w:val="en-US" w:eastAsia="zh-CN"/>
        </w:rPr>
        <w:t>共32028条</w:t>
      </w:r>
      <w:r>
        <w:rPr>
          <w:rFonts w:hint="default" w:ascii="Times New Roman" w:hAnsi="Times New Roman" w:eastAsia="宋体" w:cs="Times New Roman"/>
          <w:b w:val="0"/>
          <w:i w:val="0"/>
          <w:sz w:val="24"/>
          <w:lang w:val="en-US" w:eastAsia="en-US"/>
        </w:rPr>
        <w:t>为研究样本。考虑到单一年份专利申请数量与技术分布可能受政策调整、市场波动及统计噪声等因素影响而产生较强扰动，若直接以年度网络作为分析单元，容易导致网络结构过于稀疏、时期之间波动过大，不利于动态演化机制的识别。因此，本文将研究期划分为五个连续阶段，即 2016—2017 年、2018—2019 年、2020—2021 年、2022—2023 年和 2024—2025 年，并以两年为一期构建分时期网络。这样的处理既有助于平滑年度层面的随机波动，又能够增强相邻时期之间技术关联变化的可识别性，从而为 STERGM 对关系形成与维持过程的刻画提供更稳定的网络基础。</w:t>
      </w:r>
    </w:p>
    <w:p w14:paraId="25FEAB2E">
      <w:pPr>
        <w:spacing w:before="0" w:after="120" w:line="360" w:lineRule="auto"/>
        <w:ind w:firstLine="420"/>
        <w:rPr>
          <w:rFonts w:hint="default" w:ascii="Times New Roman" w:hAnsi="Times New Roman" w:eastAsia="宋体" w:cs="Times New Roman"/>
          <w:b w:val="0"/>
          <w:i w:val="0"/>
          <w:sz w:val="24"/>
          <w:lang w:val="en-US" w:eastAsia="en-US"/>
        </w:rPr>
      </w:pPr>
      <w:r>
        <w:rPr>
          <w:rFonts w:hint="default" w:ascii="Times New Roman" w:hAnsi="Times New Roman" w:eastAsia="宋体" w:cs="Times New Roman"/>
          <w:b w:val="0"/>
          <w:i w:val="0"/>
          <w:sz w:val="24"/>
          <w:lang w:val="en-US" w:eastAsia="en-US"/>
        </w:rPr>
        <w:t>为提升网络质量并增强跨时期比较的一致性，本文首先对原始技术样本进行筛选。具体而言，设置技术总出现频次阈值，以剔除仅偶然出现、缺乏代表性的边缘技术；设置最少出现时期数阈值，以保留在多个时期中具有持续创新意义的技术节点；同时对单项专利中包含的最大技术数量进行限制，以避免少数技术覆盖面过宽的专利对共现结构造成过度放大。在此基础上，最终保留 95 个核心技术节点，并据此构建统一的节点集合（roster），以保证不同时期网络之间具有可比性。</w:t>
      </w:r>
    </w:p>
    <w:p w14:paraId="44D6D5B8">
      <w:pPr>
        <w:spacing w:before="0" w:after="120" w:line="360" w:lineRule="auto"/>
        <w:ind w:firstLine="420"/>
        <w:rPr>
          <w:rFonts w:hint="default" w:ascii="Times New Roman" w:hAnsi="Times New Roman" w:eastAsia="宋体" w:cs="Times New Roman"/>
          <w:b w:val="0"/>
          <w:i w:val="0"/>
          <w:sz w:val="24"/>
          <w:lang w:val="en-US" w:eastAsia="en-US"/>
        </w:rPr>
      </w:pPr>
      <w:r>
        <w:rPr>
          <w:rFonts w:hint="default" w:ascii="Times New Roman" w:hAnsi="Times New Roman" w:eastAsia="宋体" w:cs="Times New Roman"/>
          <w:b w:val="0"/>
          <w:i w:val="0"/>
          <w:sz w:val="24"/>
          <w:lang w:val="en-US" w:eastAsia="en-US"/>
        </w:rPr>
        <w:t>在网络构建上，本文首先依据“专利—技术”对应关系形成二模网络，其中一类节点为专利，另一类节点为技术分类；若某项专利涉及某项技术，则在二者之间建立关联。随后，在此基础上将二模网络投影为“技术—技术”一模网络：若两类技术在同一专利中共同出现，则认为二者之间存在共现关系，从而建立技术节点之间的连接。由此得到的技术共现网络，本质上反映的是低空经济领域不同技术要素在创新实践中的联合配置关系</w:t>
      </w:r>
      <w:r>
        <w:rPr>
          <w:rStyle w:val="136"/>
          <w:rFonts w:hint="default" w:ascii="Times New Roman" w:hAnsi="Times New Roman" w:eastAsia="宋体" w:cs="Times New Roman"/>
          <w:b w:val="0"/>
          <w:i w:val="0"/>
          <w:sz w:val="24"/>
          <w:lang w:val="en-US" w:eastAsia="en-US"/>
        </w:rPr>
        <w:t>[</w:t>
      </w:r>
      <w:r>
        <w:rPr>
          <w:rStyle w:val="136"/>
          <w:rFonts w:hint="default" w:ascii="Times New Roman" w:hAnsi="Times New Roman" w:eastAsia="宋体" w:cs="Times New Roman"/>
          <w:b w:val="0"/>
          <w:i w:val="0"/>
          <w:sz w:val="24"/>
          <w:lang w:val="en-US" w:eastAsia="en-US"/>
        </w:rPr>
        <w:endnoteReference w:id="38"/>
      </w:r>
      <w:r>
        <w:rPr>
          <w:rStyle w:val="136"/>
          <w:rFonts w:hint="default" w:ascii="Times New Roman" w:hAnsi="Times New Roman" w:eastAsia="宋体" w:cs="Times New Roman"/>
          <w:b w:val="0"/>
          <w:i w:val="0"/>
          <w:sz w:val="24"/>
          <w:lang w:val="en-US" w:eastAsia="en-US"/>
        </w:rPr>
        <w:t>]</w:t>
      </w:r>
      <w:r>
        <w:rPr>
          <w:rFonts w:hint="default" w:ascii="Times New Roman" w:hAnsi="Times New Roman" w:eastAsia="宋体" w:cs="Times New Roman"/>
          <w:b w:val="0"/>
          <w:i w:val="0"/>
          <w:sz w:val="24"/>
          <w:lang w:val="en-US" w:eastAsia="en-US"/>
        </w:rPr>
        <w:t>。</w:t>
      </w:r>
    </w:p>
    <w:p w14:paraId="41D621FA">
      <w:pPr>
        <w:spacing w:before="0" w:after="120" w:line="360" w:lineRule="auto"/>
        <w:ind w:firstLine="420"/>
        <w:rPr>
          <w:rFonts w:hint="default" w:ascii="Times New Roman" w:hAnsi="Times New Roman" w:eastAsia="宋体" w:cs="Times New Roman"/>
          <w:b w:val="0"/>
          <w:i w:val="0"/>
          <w:sz w:val="24"/>
          <w:lang w:val="en-US" w:eastAsia="en-US"/>
        </w:rPr>
      </w:pPr>
      <w:r>
        <w:rPr>
          <w:rFonts w:hint="default" w:ascii="Times New Roman" w:hAnsi="Times New Roman" w:eastAsia="宋体" w:cs="Times New Roman"/>
          <w:b w:val="0"/>
          <w:i w:val="0"/>
          <w:sz w:val="24"/>
          <w:lang w:val="en-US" w:eastAsia="en-US"/>
        </w:rPr>
        <w:t>考虑到本文关注的重点在于技术关系是否形成及其在时期之间能否持续，而非单纯比较共现次数的强弱差异，本文进一步对投影后的技术关系设置边阈值并进行二值化处理</w:t>
      </w:r>
      <w:r>
        <w:rPr>
          <w:rStyle w:val="136"/>
          <w:rFonts w:hint="default" w:ascii="Times New Roman" w:hAnsi="Times New Roman" w:eastAsia="宋体" w:cs="Times New Roman"/>
          <w:b w:val="0"/>
          <w:i w:val="0"/>
          <w:sz w:val="24"/>
          <w:lang w:val="en-US" w:eastAsia="en-US"/>
        </w:rPr>
        <w:t>[</w:t>
      </w:r>
      <w:r>
        <w:rPr>
          <w:rStyle w:val="136"/>
          <w:rFonts w:hint="default" w:ascii="Times New Roman" w:hAnsi="Times New Roman" w:eastAsia="宋体" w:cs="Times New Roman"/>
          <w:b w:val="0"/>
          <w:i w:val="0"/>
          <w:sz w:val="24"/>
          <w:lang w:val="en-US" w:eastAsia="en-US"/>
        </w:rPr>
        <w:endnoteReference w:id="39"/>
      </w:r>
      <w:r>
        <w:rPr>
          <w:rStyle w:val="136"/>
          <w:rFonts w:hint="default" w:ascii="Times New Roman" w:hAnsi="Times New Roman" w:eastAsia="宋体" w:cs="Times New Roman"/>
          <w:b w:val="0"/>
          <w:i w:val="0"/>
          <w:sz w:val="24"/>
          <w:lang w:val="en-US" w:eastAsia="en-US"/>
        </w:rPr>
        <w:t>]</w:t>
      </w:r>
      <w:r>
        <w:rPr>
          <w:rFonts w:hint="default" w:ascii="Times New Roman" w:hAnsi="Times New Roman" w:eastAsia="宋体" w:cs="Times New Roman"/>
          <w:b w:val="0"/>
          <w:i w:val="0"/>
          <w:sz w:val="24"/>
          <w:lang w:val="en-US" w:eastAsia="en-US"/>
        </w:rPr>
        <w:t>。具体而言，当两类技术之间的共现达到设定阈值时，记为存在连接，否则记为不存在连接。经过这一处理后，最终得到五个时期的二值技术共现网络。采用二值网络形式，一方面能够减少个别高频共现关系对整体结构识别的干扰，另一方面也更符合 STERGM 对关系形成（formation）与关系维持（persistence）过程的建模逻辑，从而有利于从动态视角分析</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en-US"/>
        </w:rPr>
        <w:t>的演化机制</w:t>
      </w:r>
      <w:r>
        <w:rPr>
          <w:rStyle w:val="136"/>
          <w:rFonts w:hint="default" w:ascii="Times New Roman" w:hAnsi="Times New Roman" w:eastAsia="宋体" w:cs="Times New Roman"/>
          <w:b w:val="0"/>
          <w:i w:val="0"/>
          <w:sz w:val="24"/>
          <w:lang w:val="en-US" w:eastAsia="en-US"/>
        </w:rPr>
        <w:t>[</w:t>
      </w:r>
      <w:r>
        <w:rPr>
          <w:rStyle w:val="136"/>
          <w:rFonts w:hint="default" w:ascii="Times New Roman" w:hAnsi="Times New Roman" w:eastAsia="宋体" w:cs="Times New Roman"/>
          <w:b w:val="0"/>
          <w:i w:val="0"/>
          <w:sz w:val="24"/>
          <w:lang w:val="en-US" w:eastAsia="en-US"/>
        </w:rPr>
        <w:endnoteReference w:id="40"/>
      </w:r>
      <w:r>
        <w:rPr>
          <w:rStyle w:val="136"/>
          <w:rFonts w:hint="default" w:ascii="Times New Roman" w:hAnsi="Times New Roman" w:eastAsia="宋体" w:cs="Times New Roman"/>
          <w:b w:val="0"/>
          <w:i w:val="0"/>
          <w:sz w:val="24"/>
          <w:lang w:val="en-US" w:eastAsia="en-US"/>
        </w:rPr>
        <w:t>]</w:t>
      </w:r>
      <w:r>
        <w:rPr>
          <w:rFonts w:hint="default" w:ascii="Times New Roman" w:hAnsi="Times New Roman" w:eastAsia="宋体" w:cs="Times New Roman"/>
          <w:b w:val="0"/>
          <w:i w:val="0"/>
          <w:sz w:val="24"/>
          <w:lang w:val="en-US" w:eastAsia="en-US"/>
        </w:rPr>
        <w:t>。</w:t>
      </w:r>
    </w:p>
    <w:p w14:paraId="59EC8492">
      <w:pPr>
        <w:pStyle w:val="168"/>
        <w:jc w:val="left"/>
        <w:rPr>
          <w:rFonts w:hint="default" w:ascii="Times New Roman" w:hAnsi="Times New Roman" w:eastAsia="宋体" w:cs="Times New Roman"/>
          <w:b/>
          <w:bCs w:val="0"/>
          <w:color w:val="auto"/>
          <w:sz w:val="30"/>
          <w:szCs w:val="30"/>
          <w:lang w:val="en-US" w:eastAsia="zh-CN"/>
        </w:rPr>
      </w:pPr>
      <w:r>
        <w:rPr>
          <w:rFonts w:hint="default" w:ascii="Times New Roman" w:hAnsi="Times New Roman" w:eastAsia="宋体" w:cs="Times New Roman"/>
          <w:b/>
          <w:bCs w:val="0"/>
          <w:color w:val="auto"/>
          <w:sz w:val="30"/>
          <w:szCs w:val="30"/>
          <w:lang w:val="en-US" w:eastAsia="zh-CN"/>
        </w:rPr>
        <w:t>4.2 网络演化特征</w:t>
      </w:r>
    </w:p>
    <w:p w14:paraId="6FE93DAC">
      <w:pPr>
        <w:spacing w:before="0" w:after="120" w:line="360" w:lineRule="auto"/>
        <w:ind w:firstLine="420"/>
        <w:jc w:val="center"/>
        <w:rPr>
          <w:rFonts w:hint="default" w:ascii="Times New Roman" w:hAnsi="Times New Roman" w:eastAsia="宋体" w:cs="Times New Roman"/>
          <w:b w:val="0"/>
          <w:i w:val="0"/>
          <w:sz w:val="24"/>
          <w:lang w:eastAsia="zh-CN"/>
        </w:rPr>
      </w:pPr>
      <w:r>
        <w:rPr>
          <w:sz w:val="24"/>
        </w:rPr>
        <mc:AlternateContent>
          <mc:Choice Requires="wps">
            <w:drawing>
              <wp:anchor distT="0" distB="0" distL="114300" distR="114300" simplePos="0" relativeHeight="251660288" behindDoc="0" locked="0" layoutInCell="1" allowOverlap="1">
                <wp:simplePos x="0" y="0"/>
                <wp:positionH relativeFrom="column">
                  <wp:posOffset>3641725</wp:posOffset>
                </wp:positionH>
                <wp:positionV relativeFrom="paragraph">
                  <wp:posOffset>2065655</wp:posOffset>
                </wp:positionV>
                <wp:extent cx="854710" cy="269240"/>
                <wp:effectExtent l="4445" t="4445" r="17145" b="12065"/>
                <wp:wrapNone/>
                <wp:docPr id="2" name="文本框 3"/>
                <wp:cNvGraphicFramePr/>
                <a:graphic xmlns:a="http://schemas.openxmlformats.org/drawingml/2006/main">
                  <a:graphicData uri="http://schemas.microsoft.com/office/word/2010/wordprocessingShape">
                    <wps:wsp>
                      <wps:cNvSpPr txBox="1"/>
                      <wps:spPr>
                        <a:xfrm>
                          <a:off x="0" y="0"/>
                          <a:ext cx="854710" cy="269240"/>
                        </a:xfrm>
                        <a:prstGeom prst="rect">
                          <a:avLst/>
                        </a:prstGeom>
                        <a:solidFill>
                          <a:srgbClr val="FFFFFF"/>
                        </a:solidFill>
                        <a:ln w="0" cap="flat" cmpd="sng">
                          <a:solidFill>
                            <a:srgbClr val="FFFFFF"/>
                          </a:solidFill>
                          <a:prstDash val="solid"/>
                          <a:miter/>
                          <a:headEnd type="none" w="med" len="med"/>
                          <a:tailEnd type="none" w="med" len="med"/>
                        </a:ln>
                      </wps:spPr>
                      <wps:txbx>
                        <w:txbxContent>
                          <w:p w14:paraId="645579B9">
                            <w:r>
                              <w:rPr>
                                <w:rFonts w:hint="default" w:ascii="Times New Roman" w:hAnsi="Times New Roman" w:cs="Times New Roman"/>
                                <w:b w:val="0"/>
                                <w:i w:val="0"/>
                                <w:sz w:val="24"/>
                                <w:lang w:val="en-US" w:eastAsia="zh-CN"/>
                              </w:rPr>
                              <w:t>201</w:t>
                            </w:r>
                            <w:r>
                              <w:rPr>
                                <w:rFonts w:hint="eastAsia" w:cs="Times New Roman"/>
                                <w:b w:val="0"/>
                                <w:i w:val="0"/>
                                <w:sz w:val="24"/>
                                <w:lang w:val="en-US" w:eastAsia="zh-CN"/>
                              </w:rPr>
                              <w:t>8</w:t>
                            </w:r>
                            <w:r>
                              <w:rPr>
                                <w:rFonts w:hint="default" w:ascii="Times New Roman" w:hAnsi="Times New Roman" w:cs="Times New Roman"/>
                                <w:b w:val="0"/>
                                <w:i w:val="0"/>
                                <w:sz w:val="24"/>
                                <w:lang w:val="en-US" w:eastAsia="zh-CN"/>
                              </w:rPr>
                              <w:t>-201</w:t>
                            </w:r>
                            <w:r>
                              <w:rPr>
                                <w:rFonts w:hint="eastAsia" w:cs="Times New Roman"/>
                                <w:b w:val="0"/>
                                <w:i w:val="0"/>
                                <w:sz w:val="24"/>
                                <w:lang w:val="en-US" w:eastAsia="zh-CN"/>
                              </w:rPr>
                              <w:t>9</w:t>
                            </w:r>
                          </w:p>
                        </w:txbxContent>
                      </wps:txbx>
                      <wps:bodyPr upright="1"/>
                    </wps:wsp>
                  </a:graphicData>
                </a:graphic>
              </wp:anchor>
            </w:drawing>
          </mc:Choice>
          <mc:Fallback>
            <w:pict>
              <v:shape id="文本框 3" o:spid="_x0000_s1026" o:spt="202" type="#_x0000_t202" style="position:absolute;left:0pt;margin-left:286.75pt;margin-top:162.65pt;height:21.2pt;width:67.3pt;z-index:251660288;mso-width-relative:page;mso-height-relative:page;" fillcolor="#FFFFFF" filled="t" stroked="t" coordsize="21600,21600" o:gfxdata="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9TCwQ2gAAAAsBAAAPAAAAAAAAAAEAIAAAACIAAABk&#10;cnMvZG93bnJldi54bWxQSwECFAAUAAAACACHTuJAUKJbcQQCAAAyBAAADgAAAAAAAAABACAAAAAp&#10;AQAAZHJzL2Uyb0RvYy54bWxQSwUGAAAAAAYABgBZAQAAnwUAAAAA&#10;">
                <v:fill on="t" focussize="0,0"/>
                <v:stroke weight="0pt" color="#FFFFFF" joinstyle="miter"/>
                <v:imagedata o:title=""/>
                <o:lock v:ext="edit" aspectratio="f"/>
                <v:textbox>
                  <w:txbxContent>
                    <w:p w14:paraId="645579B9">
                      <w:r>
                        <w:rPr>
                          <w:rFonts w:hint="default" w:ascii="Times New Roman" w:hAnsi="Times New Roman" w:cs="Times New Roman"/>
                          <w:b w:val="0"/>
                          <w:i w:val="0"/>
                          <w:sz w:val="24"/>
                          <w:lang w:val="en-US" w:eastAsia="zh-CN"/>
                        </w:rPr>
                        <w:t>201</w:t>
                      </w:r>
                      <w:r>
                        <w:rPr>
                          <w:rFonts w:hint="eastAsia" w:cs="Times New Roman"/>
                          <w:b w:val="0"/>
                          <w:i w:val="0"/>
                          <w:sz w:val="24"/>
                          <w:lang w:val="en-US" w:eastAsia="zh-CN"/>
                        </w:rPr>
                        <w:t>8</w:t>
                      </w:r>
                      <w:r>
                        <w:rPr>
                          <w:rFonts w:hint="default" w:ascii="Times New Roman" w:hAnsi="Times New Roman" w:cs="Times New Roman"/>
                          <w:b w:val="0"/>
                          <w:i w:val="0"/>
                          <w:sz w:val="24"/>
                          <w:lang w:val="en-US" w:eastAsia="zh-CN"/>
                        </w:rPr>
                        <w:t>-201</w:t>
                      </w:r>
                      <w:r>
                        <w:rPr>
                          <w:rFonts w:hint="eastAsia" w:cs="Times New Roman"/>
                          <w:b w:val="0"/>
                          <w:i w:val="0"/>
                          <w:sz w:val="24"/>
                          <w:lang w:val="en-US" w:eastAsia="zh-CN"/>
                        </w:rPr>
                        <w:t>9</w:t>
                      </w:r>
                    </w:p>
                  </w:txbxContent>
                </v:textbox>
              </v:shape>
            </w:pict>
          </mc:Fallback>
        </mc:AlternateContent>
      </w:r>
      <w:r>
        <w:rPr>
          <w:sz w:val="24"/>
        </w:rPr>
        <mc:AlternateContent>
          <mc:Choice Requires="wps">
            <w:drawing>
              <wp:anchor distT="0" distB="0" distL="114300" distR="114300" simplePos="0" relativeHeight="251659264" behindDoc="0" locked="0" layoutInCell="1" allowOverlap="1">
                <wp:simplePos x="0" y="0"/>
                <wp:positionH relativeFrom="column">
                  <wp:posOffset>1485900</wp:posOffset>
                </wp:positionH>
                <wp:positionV relativeFrom="paragraph">
                  <wp:posOffset>2026285</wp:posOffset>
                </wp:positionV>
                <wp:extent cx="854710" cy="269240"/>
                <wp:effectExtent l="4445" t="4445" r="17145" b="12065"/>
                <wp:wrapNone/>
                <wp:docPr id="1" name="文本框 2"/>
                <wp:cNvGraphicFramePr/>
                <a:graphic xmlns:a="http://schemas.openxmlformats.org/drawingml/2006/main">
                  <a:graphicData uri="http://schemas.microsoft.com/office/word/2010/wordprocessingShape">
                    <wps:wsp>
                      <wps:cNvSpPr txBox="1"/>
                      <wps:spPr>
                        <a:xfrm>
                          <a:off x="0" y="0"/>
                          <a:ext cx="854710" cy="269240"/>
                        </a:xfrm>
                        <a:prstGeom prst="rect">
                          <a:avLst/>
                        </a:prstGeom>
                        <a:solidFill>
                          <a:srgbClr val="FFFFFF"/>
                        </a:solidFill>
                        <a:ln w="0" cap="flat" cmpd="sng">
                          <a:solidFill>
                            <a:srgbClr val="FFFFFF"/>
                          </a:solidFill>
                          <a:prstDash val="solid"/>
                          <a:miter/>
                          <a:headEnd type="none" w="med" len="med"/>
                          <a:tailEnd type="none" w="med" len="med"/>
                        </a:ln>
                      </wps:spPr>
                      <wps:txbx>
                        <w:txbxContent>
                          <w:p w14:paraId="2F784670">
                            <w:r>
                              <w:rPr>
                                <w:rFonts w:hint="default" w:ascii="Times New Roman" w:hAnsi="Times New Roman" w:cs="Times New Roman"/>
                                <w:b w:val="0"/>
                                <w:i w:val="0"/>
                                <w:sz w:val="24"/>
                                <w:lang w:val="en-US" w:eastAsia="zh-CN"/>
                              </w:rPr>
                              <w:t>2016-2017</w:t>
                            </w:r>
                          </w:p>
                        </w:txbxContent>
                      </wps:txbx>
                      <wps:bodyPr upright="1"/>
                    </wps:wsp>
                  </a:graphicData>
                </a:graphic>
              </wp:anchor>
            </w:drawing>
          </mc:Choice>
          <mc:Fallback>
            <w:pict>
              <v:shape id="文本框 2" o:spid="_x0000_s1026" o:spt="202" type="#_x0000_t202" style="position:absolute;left:0pt;margin-left:117pt;margin-top:159.55pt;height:21.2pt;width:67.3pt;z-index:251659264;mso-width-relative:page;mso-height-relative:page;" fillcolor="#FFFFFF" filled="t" stroked="t" coordsize="21600,21600" o:gfxdata="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MhJmcHaAAAACwEAAA8AAAAAAAAAAQAgAAAAIgAAAGRy&#10;cy9kb3ducmV2LnhtbFBLAQIUABQAAAAIAIdO4kDR9p15AwIAADIEAAAOAAAAAAAAAAEAIAAAACkB&#10;AABkcnMvZTJvRG9jLnhtbFBLBQYAAAAABgAGAFkBAACeBQAAAAA=&#10;">
                <v:fill on="t" focussize="0,0"/>
                <v:stroke weight="0pt" color="#FFFFFF" joinstyle="miter"/>
                <v:imagedata o:title=""/>
                <o:lock v:ext="edit" aspectratio="f"/>
                <v:textbox>
                  <w:txbxContent>
                    <w:p w14:paraId="2F784670">
                      <w:r>
                        <w:rPr>
                          <w:rFonts w:hint="default" w:ascii="Times New Roman" w:hAnsi="Times New Roman" w:cs="Times New Roman"/>
                          <w:b w:val="0"/>
                          <w:i w:val="0"/>
                          <w:sz w:val="24"/>
                          <w:lang w:val="en-US" w:eastAsia="zh-CN"/>
                        </w:rPr>
                        <w:t>2016-2017</w:t>
                      </w:r>
                    </w:p>
                  </w:txbxContent>
                </v:textbox>
              </v:shape>
            </w:pict>
          </mc:Fallback>
        </mc:AlternateContent>
      </w:r>
      <w:r>
        <w:rPr>
          <w:rFonts w:hint="default" w:ascii="Times New Roman" w:hAnsi="Times New Roman" w:eastAsia="宋体" w:cs="Times New Roman"/>
          <w:b w:val="0"/>
          <w:i w:val="0"/>
          <w:sz w:val="24"/>
          <w:lang w:eastAsia="zh-CN"/>
        </w:rPr>
        <w:drawing>
          <wp:inline distT="0" distB="0" distL="114300" distR="114300">
            <wp:extent cx="2160270" cy="2034540"/>
            <wp:effectExtent l="0" t="0" r="11430" b="3810"/>
            <wp:docPr id="7" name="图片 2" descr="network_2016-2017_ten_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descr="network_2016-2017_ten_year"/>
                    <pic:cNvPicPr>
                      <a:picLocks noChangeAspect="1"/>
                    </pic:cNvPicPr>
                  </pic:nvPicPr>
                  <pic:blipFill>
                    <a:blip r:embed="rId7"/>
                    <a:srcRect l="6819" t="10139" r="8720" b="13132"/>
                    <a:stretch>
                      <a:fillRect/>
                    </a:stretch>
                  </pic:blipFill>
                  <pic:spPr>
                    <a:xfrm>
                      <a:off x="0" y="0"/>
                      <a:ext cx="2160270" cy="2034540"/>
                    </a:xfrm>
                    <a:prstGeom prst="rect">
                      <a:avLst/>
                    </a:prstGeom>
                    <a:noFill/>
                    <a:ln>
                      <a:noFill/>
                    </a:ln>
                  </pic:spPr>
                </pic:pic>
              </a:graphicData>
            </a:graphic>
          </wp:inline>
        </w:drawing>
      </w:r>
      <w:r>
        <w:rPr>
          <w:rFonts w:hint="default" w:ascii="Times New Roman" w:hAnsi="Times New Roman" w:eastAsia="宋体" w:cs="Times New Roman"/>
          <w:b w:val="0"/>
          <w:i w:val="0"/>
          <w:sz w:val="24"/>
          <w:lang w:eastAsia="zh-CN"/>
        </w:rPr>
        <w:drawing>
          <wp:inline distT="0" distB="0" distL="114300" distR="114300">
            <wp:extent cx="2160270" cy="1996440"/>
            <wp:effectExtent l="0" t="0" r="11430" b="3810"/>
            <wp:docPr id="8" name="图片 3" descr="network_2018-2019_ten_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descr="network_2018-2019_ten_year"/>
                    <pic:cNvPicPr>
                      <a:picLocks noChangeAspect="1"/>
                    </pic:cNvPicPr>
                  </pic:nvPicPr>
                  <pic:blipFill>
                    <a:blip r:embed="rId8"/>
                    <a:srcRect l="9901" t="10336" r="252" b="14590"/>
                    <a:stretch>
                      <a:fillRect/>
                    </a:stretch>
                  </pic:blipFill>
                  <pic:spPr>
                    <a:xfrm>
                      <a:off x="0" y="0"/>
                      <a:ext cx="2160270" cy="1996440"/>
                    </a:xfrm>
                    <a:prstGeom prst="rect">
                      <a:avLst/>
                    </a:prstGeom>
                    <a:noFill/>
                    <a:ln>
                      <a:noFill/>
                    </a:ln>
                  </pic:spPr>
                </pic:pic>
              </a:graphicData>
            </a:graphic>
          </wp:inline>
        </w:drawing>
      </w:r>
    </w:p>
    <w:p w14:paraId="32E67F7D">
      <w:pPr>
        <w:spacing w:before="0" w:after="120" w:line="360" w:lineRule="auto"/>
        <w:ind w:firstLine="420"/>
        <w:jc w:val="center"/>
        <w:rPr>
          <w:rFonts w:hint="default" w:ascii="Times New Roman" w:hAnsi="Times New Roman" w:eastAsia="宋体" w:cs="Times New Roman"/>
          <w:b w:val="0"/>
          <w:i w:val="0"/>
          <w:sz w:val="24"/>
        </w:rPr>
      </w:pPr>
      <w:r>
        <w:rPr>
          <w:rFonts w:hint="default" w:ascii="Times New Roman" w:hAnsi="Times New Roman" w:cs="Times New Roman"/>
          <w:b w:val="0"/>
          <w:i w:val="0"/>
          <w:sz w:val="24"/>
          <w:lang w:val="en-US" w:eastAsia="zh-CN"/>
        </w:rPr>
        <w:t xml:space="preserve">                                         </w:t>
      </w:r>
    </w:p>
    <w:p w14:paraId="777E0B3B">
      <w:pPr>
        <w:spacing w:before="0" w:after="120" w:line="360" w:lineRule="auto"/>
        <w:ind w:firstLine="420"/>
        <w:jc w:val="center"/>
        <w:rPr>
          <w:rFonts w:hint="default" w:ascii="Times New Roman" w:hAnsi="Times New Roman" w:eastAsia="宋体" w:cs="Times New Roman"/>
          <w:b w:val="0"/>
          <w:i w:val="0"/>
          <w:sz w:val="24"/>
          <w:lang w:eastAsia="zh-CN"/>
        </w:rPr>
      </w:pPr>
      <w:r>
        <w:rPr>
          <w:sz w:val="24"/>
        </w:rPr>
        <mc:AlternateContent>
          <mc:Choice Requires="wps">
            <w:drawing>
              <wp:anchor distT="0" distB="0" distL="114300" distR="114300" simplePos="0" relativeHeight="251661312" behindDoc="0" locked="0" layoutInCell="1" allowOverlap="1">
                <wp:simplePos x="0" y="0"/>
                <wp:positionH relativeFrom="column">
                  <wp:posOffset>1511935</wp:posOffset>
                </wp:positionH>
                <wp:positionV relativeFrom="paragraph">
                  <wp:posOffset>2125980</wp:posOffset>
                </wp:positionV>
                <wp:extent cx="854710" cy="269240"/>
                <wp:effectExtent l="4445" t="4445" r="17145" b="12065"/>
                <wp:wrapNone/>
                <wp:docPr id="3" name="文本框 4"/>
                <wp:cNvGraphicFramePr/>
                <a:graphic xmlns:a="http://schemas.openxmlformats.org/drawingml/2006/main">
                  <a:graphicData uri="http://schemas.microsoft.com/office/word/2010/wordprocessingShape">
                    <wps:wsp>
                      <wps:cNvSpPr txBox="1"/>
                      <wps:spPr>
                        <a:xfrm>
                          <a:off x="0" y="0"/>
                          <a:ext cx="854710" cy="269240"/>
                        </a:xfrm>
                        <a:prstGeom prst="rect">
                          <a:avLst/>
                        </a:prstGeom>
                        <a:solidFill>
                          <a:srgbClr val="FFFFFF"/>
                        </a:solidFill>
                        <a:ln w="0" cap="flat" cmpd="sng">
                          <a:solidFill>
                            <a:srgbClr val="FFFFFF"/>
                          </a:solidFill>
                          <a:prstDash val="solid"/>
                          <a:miter/>
                          <a:headEnd type="none" w="med" len="med"/>
                          <a:tailEnd type="none" w="med" len="med"/>
                        </a:ln>
                      </wps:spPr>
                      <wps:txbx>
                        <w:txbxContent>
                          <w:p w14:paraId="49A7825A">
                            <w:pPr>
                              <w:rPr>
                                <w:rFonts w:hint="default"/>
                                <w:lang w:val="en-US"/>
                              </w:rPr>
                            </w:pPr>
                            <w:r>
                              <w:rPr>
                                <w:rFonts w:hint="default" w:ascii="Times New Roman" w:hAnsi="Times New Roman" w:cs="Times New Roman"/>
                                <w:b w:val="0"/>
                                <w:i w:val="0"/>
                                <w:sz w:val="24"/>
                                <w:lang w:val="en-US" w:eastAsia="zh-CN"/>
                              </w:rPr>
                              <w:t>20</w:t>
                            </w:r>
                            <w:r>
                              <w:rPr>
                                <w:rFonts w:hint="eastAsia" w:cs="Times New Roman"/>
                                <w:b w:val="0"/>
                                <w:i w:val="0"/>
                                <w:sz w:val="24"/>
                                <w:lang w:val="en-US" w:eastAsia="zh-CN"/>
                              </w:rPr>
                              <w:t>20</w:t>
                            </w:r>
                            <w:r>
                              <w:rPr>
                                <w:rFonts w:hint="default" w:ascii="Times New Roman" w:hAnsi="Times New Roman" w:cs="Times New Roman"/>
                                <w:b w:val="0"/>
                                <w:i w:val="0"/>
                                <w:sz w:val="24"/>
                                <w:lang w:val="en-US" w:eastAsia="zh-CN"/>
                              </w:rPr>
                              <w:t>-20</w:t>
                            </w:r>
                            <w:r>
                              <w:rPr>
                                <w:rFonts w:hint="eastAsia" w:cs="Times New Roman"/>
                                <w:b w:val="0"/>
                                <w:i w:val="0"/>
                                <w:sz w:val="24"/>
                                <w:lang w:val="en-US" w:eastAsia="zh-CN"/>
                              </w:rPr>
                              <w:t>21</w:t>
                            </w:r>
                          </w:p>
                        </w:txbxContent>
                      </wps:txbx>
                      <wps:bodyPr upright="1"/>
                    </wps:wsp>
                  </a:graphicData>
                </a:graphic>
              </wp:anchor>
            </w:drawing>
          </mc:Choice>
          <mc:Fallback>
            <w:pict>
              <v:shape id="文本框 4" o:spid="_x0000_s1026" o:spt="202" type="#_x0000_t202" style="position:absolute;left:0pt;margin-left:119.05pt;margin-top:167.4pt;height:21.2pt;width:67.3pt;z-index:251661312;mso-width-relative:page;mso-height-relative:page;" fillcolor="#FFFFFF" filled="t" stroked="t" coordsize="21600,21600" o:gfxdata="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&#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1wUzmdkAAAALAQAADwAAAAAAAAABACAAAAAiAAAAZHJz&#10;L2Rvd25yZXYueG1sUEsBAhQAFAAAAAgAh07iQIyVuiYDAgAAMgQAAA4AAAAAAAAAAQAgAAAAKAEA&#10;AGRycy9lMm9Eb2MueG1sUEsFBgAAAAAGAAYAWQEAAJ0FAAAAAA==&#10;">
                <v:fill on="t" focussize="0,0"/>
                <v:stroke weight="0pt" color="#FFFFFF" joinstyle="miter"/>
                <v:imagedata o:title=""/>
                <o:lock v:ext="edit" aspectratio="f"/>
                <v:textbox>
                  <w:txbxContent>
                    <w:p w14:paraId="49A7825A">
                      <w:pPr>
                        <w:rPr>
                          <w:rFonts w:hint="default"/>
                          <w:lang w:val="en-US"/>
                        </w:rPr>
                      </w:pPr>
                      <w:r>
                        <w:rPr>
                          <w:rFonts w:hint="default" w:ascii="Times New Roman" w:hAnsi="Times New Roman" w:cs="Times New Roman"/>
                          <w:b w:val="0"/>
                          <w:i w:val="0"/>
                          <w:sz w:val="24"/>
                          <w:lang w:val="en-US" w:eastAsia="zh-CN"/>
                        </w:rPr>
                        <w:t>20</w:t>
                      </w:r>
                      <w:r>
                        <w:rPr>
                          <w:rFonts w:hint="eastAsia" w:cs="Times New Roman"/>
                          <w:b w:val="0"/>
                          <w:i w:val="0"/>
                          <w:sz w:val="24"/>
                          <w:lang w:val="en-US" w:eastAsia="zh-CN"/>
                        </w:rPr>
                        <w:t>20</w:t>
                      </w:r>
                      <w:r>
                        <w:rPr>
                          <w:rFonts w:hint="default" w:ascii="Times New Roman" w:hAnsi="Times New Roman" w:cs="Times New Roman"/>
                          <w:b w:val="0"/>
                          <w:i w:val="0"/>
                          <w:sz w:val="24"/>
                          <w:lang w:val="en-US" w:eastAsia="zh-CN"/>
                        </w:rPr>
                        <w:t>-20</w:t>
                      </w:r>
                      <w:r>
                        <w:rPr>
                          <w:rFonts w:hint="eastAsia" w:cs="Times New Roman"/>
                          <w:b w:val="0"/>
                          <w:i w:val="0"/>
                          <w:sz w:val="24"/>
                          <w:lang w:val="en-US" w:eastAsia="zh-CN"/>
                        </w:rPr>
                        <w:t>21</w:t>
                      </w:r>
                    </w:p>
                  </w:txbxContent>
                </v:textbox>
              </v:shape>
            </w:pict>
          </mc:Fallback>
        </mc:AlternateContent>
      </w:r>
      <w:r>
        <w:rPr>
          <w:sz w:val="24"/>
        </w:rPr>
        <mc:AlternateContent>
          <mc:Choice Requires="wps">
            <w:drawing>
              <wp:anchor distT="0" distB="0" distL="114300" distR="114300" simplePos="0" relativeHeight="251662336" behindDoc="0" locked="0" layoutInCell="1" allowOverlap="1">
                <wp:simplePos x="0" y="0"/>
                <wp:positionH relativeFrom="column">
                  <wp:posOffset>3643630</wp:posOffset>
                </wp:positionH>
                <wp:positionV relativeFrom="paragraph">
                  <wp:posOffset>2150745</wp:posOffset>
                </wp:positionV>
                <wp:extent cx="854710" cy="269240"/>
                <wp:effectExtent l="4445" t="4445" r="17145" b="12065"/>
                <wp:wrapNone/>
                <wp:docPr id="4" name="文本框 5"/>
                <wp:cNvGraphicFramePr/>
                <a:graphic xmlns:a="http://schemas.openxmlformats.org/drawingml/2006/main">
                  <a:graphicData uri="http://schemas.microsoft.com/office/word/2010/wordprocessingShape">
                    <wps:wsp>
                      <wps:cNvSpPr txBox="1"/>
                      <wps:spPr>
                        <a:xfrm>
                          <a:off x="0" y="0"/>
                          <a:ext cx="854710" cy="269240"/>
                        </a:xfrm>
                        <a:prstGeom prst="rect">
                          <a:avLst/>
                        </a:prstGeom>
                        <a:solidFill>
                          <a:srgbClr val="FFFFFF"/>
                        </a:solidFill>
                        <a:ln w="0" cap="flat" cmpd="sng">
                          <a:solidFill>
                            <a:srgbClr val="FFFFFF"/>
                          </a:solidFill>
                          <a:prstDash val="solid"/>
                          <a:miter/>
                          <a:headEnd type="none" w="med" len="med"/>
                          <a:tailEnd type="none" w="med" len="med"/>
                        </a:ln>
                      </wps:spPr>
                      <wps:txbx>
                        <w:txbxContent>
                          <w:p w14:paraId="73F77E3A">
                            <w:pPr>
                              <w:rPr>
                                <w:rFonts w:hint="default"/>
                                <w:lang w:val="en-US"/>
                              </w:rPr>
                            </w:pPr>
                            <w:r>
                              <w:rPr>
                                <w:rFonts w:hint="default" w:ascii="Times New Roman" w:hAnsi="Times New Roman" w:cs="Times New Roman"/>
                                <w:b w:val="0"/>
                                <w:i w:val="0"/>
                                <w:sz w:val="24"/>
                                <w:lang w:val="en-US" w:eastAsia="zh-CN"/>
                              </w:rPr>
                              <w:t>20</w:t>
                            </w:r>
                            <w:r>
                              <w:rPr>
                                <w:rFonts w:hint="eastAsia" w:cs="Times New Roman"/>
                                <w:b w:val="0"/>
                                <w:i w:val="0"/>
                                <w:sz w:val="24"/>
                                <w:lang w:val="en-US" w:eastAsia="zh-CN"/>
                              </w:rPr>
                              <w:t>22</w:t>
                            </w:r>
                            <w:r>
                              <w:rPr>
                                <w:rFonts w:hint="default" w:ascii="Times New Roman" w:hAnsi="Times New Roman" w:cs="Times New Roman"/>
                                <w:b w:val="0"/>
                                <w:i w:val="0"/>
                                <w:sz w:val="24"/>
                                <w:lang w:val="en-US" w:eastAsia="zh-CN"/>
                              </w:rPr>
                              <w:t>-20</w:t>
                            </w:r>
                            <w:r>
                              <w:rPr>
                                <w:rFonts w:hint="eastAsia" w:cs="Times New Roman"/>
                                <w:b w:val="0"/>
                                <w:i w:val="0"/>
                                <w:sz w:val="24"/>
                                <w:lang w:val="en-US" w:eastAsia="zh-CN"/>
                              </w:rPr>
                              <w:t>23</w:t>
                            </w:r>
                          </w:p>
                        </w:txbxContent>
                      </wps:txbx>
                      <wps:bodyPr upright="1"/>
                    </wps:wsp>
                  </a:graphicData>
                </a:graphic>
              </wp:anchor>
            </w:drawing>
          </mc:Choice>
          <mc:Fallback>
            <w:pict>
              <v:shape id="文本框 5" o:spid="_x0000_s1026" o:spt="202" type="#_x0000_t202" style="position:absolute;left:0pt;margin-left:286.9pt;margin-top:169.35pt;height:21.2pt;width:67.3pt;z-index:251662336;mso-width-relative:page;mso-height-relative:page;" fillcolor="#FFFFFF" filled="t" stroked="t" coordsize="21600,21600" o:gfxdata="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E9bzY/aAAAACwEAAA8AAAAAAAAAAQAgAAAAIgAAAGRy&#10;cy9kb3ducmV2LnhtbFBLAQIUABQAAAAIAIdO4kAADh31AwIAADIEAAAOAAAAAAAAAAEAIAAAACkB&#10;AABkcnMvZTJvRG9jLnhtbFBLBQYAAAAABgAGAFkBAACeBQAAAAA=&#10;">
                <v:fill on="t" focussize="0,0"/>
                <v:stroke weight="0pt" color="#FFFFFF" joinstyle="miter"/>
                <v:imagedata o:title=""/>
                <o:lock v:ext="edit" aspectratio="f"/>
                <v:textbox>
                  <w:txbxContent>
                    <w:p w14:paraId="73F77E3A">
                      <w:pPr>
                        <w:rPr>
                          <w:rFonts w:hint="default"/>
                          <w:lang w:val="en-US"/>
                        </w:rPr>
                      </w:pPr>
                      <w:r>
                        <w:rPr>
                          <w:rFonts w:hint="default" w:ascii="Times New Roman" w:hAnsi="Times New Roman" w:cs="Times New Roman"/>
                          <w:b w:val="0"/>
                          <w:i w:val="0"/>
                          <w:sz w:val="24"/>
                          <w:lang w:val="en-US" w:eastAsia="zh-CN"/>
                        </w:rPr>
                        <w:t>20</w:t>
                      </w:r>
                      <w:r>
                        <w:rPr>
                          <w:rFonts w:hint="eastAsia" w:cs="Times New Roman"/>
                          <w:b w:val="0"/>
                          <w:i w:val="0"/>
                          <w:sz w:val="24"/>
                          <w:lang w:val="en-US" w:eastAsia="zh-CN"/>
                        </w:rPr>
                        <w:t>22</w:t>
                      </w:r>
                      <w:r>
                        <w:rPr>
                          <w:rFonts w:hint="default" w:ascii="Times New Roman" w:hAnsi="Times New Roman" w:cs="Times New Roman"/>
                          <w:b w:val="0"/>
                          <w:i w:val="0"/>
                          <w:sz w:val="24"/>
                          <w:lang w:val="en-US" w:eastAsia="zh-CN"/>
                        </w:rPr>
                        <w:t>-20</w:t>
                      </w:r>
                      <w:r>
                        <w:rPr>
                          <w:rFonts w:hint="eastAsia" w:cs="Times New Roman"/>
                          <w:b w:val="0"/>
                          <w:i w:val="0"/>
                          <w:sz w:val="24"/>
                          <w:lang w:val="en-US" w:eastAsia="zh-CN"/>
                        </w:rPr>
                        <w:t>23</w:t>
                      </w:r>
                    </w:p>
                  </w:txbxContent>
                </v:textbox>
              </v:shape>
            </w:pict>
          </mc:Fallback>
        </mc:AlternateContent>
      </w:r>
      <w:r>
        <w:rPr>
          <w:rFonts w:hint="default" w:ascii="Times New Roman" w:hAnsi="Times New Roman" w:eastAsia="宋体" w:cs="Times New Roman"/>
          <w:b w:val="0"/>
          <w:i w:val="0"/>
          <w:sz w:val="24"/>
          <w:lang w:eastAsia="zh-CN"/>
        </w:rPr>
        <w:drawing>
          <wp:inline distT="0" distB="0" distL="114300" distR="114300">
            <wp:extent cx="2160270" cy="2059940"/>
            <wp:effectExtent l="0" t="0" r="11430" b="16510"/>
            <wp:docPr id="9" name="图片 4" descr="network_2020-2021_ten_year"/>
            <wp:cNvGraphicFramePr/>
            <a:graphic xmlns:a="http://schemas.openxmlformats.org/drawingml/2006/main">
              <a:graphicData uri="http://schemas.openxmlformats.org/drawingml/2006/picture">
                <pic:pic xmlns:pic="http://schemas.openxmlformats.org/drawingml/2006/picture">
                  <pic:nvPicPr>
                    <pic:cNvPr id="9" name="图片 4" descr="network_2020-2021_ten_year"/>
                    <pic:cNvPicPr/>
                  </pic:nvPicPr>
                  <pic:blipFill>
                    <a:blip r:embed="rId9"/>
                    <a:srcRect l="9145" t="9804" b="13470"/>
                    <a:stretch>
                      <a:fillRect/>
                    </a:stretch>
                  </pic:blipFill>
                  <pic:spPr>
                    <a:xfrm>
                      <a:off x="0" y="0"/>
                      <a:ext cx="2160270" cy="2059940"/>
                    </a:xfrm>
                    <a:prstGeom prst="rect">
                      <a:avLst/>
                    </a:prstGeom>
                    <a:noFill/>
                    <a:ln>
                      <a:noFill/>
                    </a:ln>
                  </pic:spPr>
                </pic:pic>
              </a:graphicData>
            </a:graphic>
          </wp:inline>
        </w:drawing>
      </w:r>
      <w:r>
        <w:rPr>
          <w:rFonts w:hint="default" w:ascii="Times New Roman" w:hAnsi="Times New Roman" w:eastAsia="宋体" w:cs="Times New Roman"/>
          <w:b w:val="0"/>
          <w:i w:val="0"/>
          <w:sz w:val="24"/>
          <w:lang w:eastAsia="zh-CN"/>
        </w:rPr>
        <w:drawing>
          <wp:inline distT="0" distB="0" distL="114300" distR="114300">
            <wp:extent cx="2160270" cy="2059940"/>
            <wp:effectExtent l="0" t="0" r="11430" b="16510"/>
            <wp:docPr id="10" name="图片 5" descr="network_2022-2023_ten_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descr="network_2022-2023_ten_year"/>
                    <pic:cNvPicPr>
                      <a:picLocks noChangeAspect="1"/>
                    </pic:cNvPicPr>
                  </pic:nvPicPr>
                  <pic:blipFill>
                    <a:blip r:embed="rId10"/>
                    <a:srcRect l="5890" t="10966" r="7208" b="13870"/>
                    <a:stretch>
                      <a:fillRect/>
                    </a:stretch>
                  </pic:blipFill>
                  <pic:spPr>
                    <a:xfrm>
                      <a:off x="0" y="0"/>
                      <a:ext cx="2160270" cy="2059940"/>
                    </a:xfrm>
                    <a:prstGeom prst="rect">
                      <a:avLst/>
                    </a:prstGeom>
                    <a:noFill/>
                    <a:ln>
                      <a:noFill/>
                    </a:ln>
                  </pic:spPr>
                </pic:pic>
              </a:graphicData>
            </a:graphic>
          </wp:inline>
        </w:drawing>
      </w:r>
    </w:p>
    <w:p w14:paraId="63FA576A">
      <w:pPr>
        <w:keepNext w:val="0"/>
        <w:keepLines w:val="0"/>
        <w:pageBreakBefore w:val="0"/>
        <w:widowControl/>
        <w:kinsoku/>
        <w:wordWrap/>
        <w:overflowPunct/>
        <w:topLinePunct w:val="0"/>
        <w:autoSpaceDE/>
        <w:autoSpaceDN/>
        <w:bidi w:val="0"/>
        <w:adjustRightInd/>
        <w:snapToGrid/>
        <w:spacing w:before="0" w:after="0" w:line="0" w:lineRule="atLeast"/>
        <w:ind w:firstLine="420"/>
        <w:jc w:val="center"/>
        <w:textAlignment w:val="auto"/>
        <w:rPr>
          <w:rFonts w:hint="default" w:ascii="Times New Roman" w:hAnsi="Times New Roman" w:cs="Times New Roman"/>
          <w:b w:val="0"/>
          <w:i w:val="0"/>
          <w:sz w:val="24"/>
          <w:lang w:val="en-US" w:eastAsia="zh-CN"/>
        </w:rPr>
      </w:pPr>
      <w:r>
        <w:rPr>
          <w:rFonts w:hint="default" w:ascii="Times New Roman" w:hAnsi="Times New Roman" w:cs="Times New Roman"/>
          <w:b w:val="0"/>
          <w:i w:val="0"/>
          <w:sz w:val="24"/>
          <w:lang w:val="en-US" w:eastAsia="zh-CN"/>
        </w:rPr>
        <w:t xml:space="preserve">                                          </w:t>
      </w:r>
    </w:p>
    <w:p w14:paraId="66002EA3">
      <w:pPr>
        <w:keepNext w:val="0"/>
        <w:keepLines w:val="0"/>
        <w:pageBreakBefore w:val="0"/>
        <w:widowControl/>
        <w:kinsoku/>
        <w:wordWrap/>
        <w:overflowPunct/>
        <w:topLinePunct w:val="0"/>
        <w:autoSpaceDE/>
        <w:autoSpaceDN/>
        <w:bidi w:val="0"/>
        <w:adjustRightInd/>
        <w:snapToGrid/>
        <w:spacing w:before="0" w:after="0" w:line="0" w:lineRule="atLeast"/>
        <w:ind w:firstLine="420"/>
        <w:jc w:val="center"/>
        <w:textAlignment w:val="auto"/>
        <w:rPr>
          <w:rFonts w:hint="default" w:ascii="Times New Roman" w:hAnsi="Times New Roman" w:cs="Times New Roman"/>
          <w:b w:val="0"/>
          <w:i w:val="0"/>
          <w:sz w:val="24"/>
          <w:lang w:val="en-US" w:eastAsia="zh-CN"/>
        </w:rPr>
      </w:pPr>
      <w:r>
        <w:rPr>
          <w:rFonts w:hint="default" w:ascii="Times New Roman" w:hAnsi="Times New Roman" w:cs="Times New Roman"/>
          <w:b w:val="0"/>
          <w:i w:val="0"/>
          <w:sz w:val="24"/>
          <w:lang w:val="en-US" w:eastAsia="zh-CN"/>
        </w:rPr>
        <w:drawing>
          <wp:inline distT="0" distB="0" distL="114300" distR="114300">
            <wp:extent cx="2160270" cy="1881505"/>
            <wp:effectExtent l="0" t="0" r="11430" b="4445"/>
            <wp:docPr id="11" name="图片 6" descr="network_2024-2025_ten_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descr="network_2024-2025_ten_year"/>
                    <pic:cNvPicPr>
                      <a:picLocks noChangeAspect="1"/>
                    </pic:cNvPicPr>
                  </pic:nvPicPr>
                  <pic:blipFill>
                    <a:blip r:embed="rId11"/>
                    <a:srcRect l="2808" t="11176" r="2991" b="14706"/>
                    <a:stretch>
                      <a:fillRect/>
                    </a:stretch>
                  </pic:blipFill>
                  <pic:spPr>
                    <a:xfrm>
                      <a:off x="0" y="0"/>
                      <a:ext cx="2160270" cy="1881505"/>
                    </a:xfrm>
                    <a:prstGeom prst="rect">
                      <a:avLst/>
                    </a:prstGeom>
                    <a:noFill/>
                    <a:ln>
                      <a:noFill/>
                    </a:ln>
                  </pic:spPr>
                </pic:pic>
              </a:graphicData>
            </a:graphic>
          </wp:inline>
        </w:drawing>
      </w:r>
    </w:p>
    <w:p w14:paraId="287535BF">
      <w:pPr>
        <w:keepNext w:val="0"/>
        <w:keepLines w:val="0"/>
        <w:pageBreakBefore w:val="0"/>
        <w:widowControl/>
        <w:kinsoku/>
        <w:wordWrap/>
        <w:overflowPunct/>
        <w:topLinePunct w:val="0"/>
        <w:autoSpaceDE/>
        <w:autoSpaceDN/>
        <w:bidi w:val="0"/>
        <w:adjustRightInd/>
        <w:snapToGrid/>
        <w:spacing w:before="0" w:after="0" w:line="0" w:lineRule="atLeast"/>
        <w:ind w:firstLine="420"/>
        <w:jc w:val="center"/>
        <w:textAlignment w:val="auto"/>
        <w:rPr>
          <w:rFonts w:hint="default" w:ascii="Times New Roman" w:hAnsi="Times New Roman" w:cs="Times New Roman"/>
          <w:b w:val="0"/>
          <w:i w:val="0"/>
          <w:sz w:val="24"/>
          <w:lang w:val="en-US" w:eastAsia="zh-CN"/>
        </w:rPr>
      </w:pPr>
      <w:r>
        <w:rPr>
          <w:sz w:val="24"/>
        </w:rPr>
        <mc:AlternateContent>
          <mc:Choice Requires="wps">
            <w:drawing>
              <wp:anchor distT="0" distB="0" distL="114300" distR="114300" simplePos="0" relativeHeight="251663360" behindDoc="0" locked="0" layoutInCell="1" allowOverlap="1">
                <wp:simplePos x="0" y="0"/>
                <wp:positionH relativeFrom="column">
                  <wp:posOffset>2553970</wp:posOffset>
                </wp:positionH>
                <wp:positionV relativeFrom="paragraph">
                  <wp:posOffset>25400</wp:posOffset>
                </wp:positionV>
                <wp:extent cx="854710" cy="269240"/>
                <wp:effectExtent l="4445" t="4445" r="17145" b="12065"/>
                <wp:wrapNone/>
                <wp:docPr id="5" name="文本框 6"/>
                <wp:cNvGraphicFramePr/>
                <a:graphic xmlns:a="http://schemas.openxmlformats.org/drawingml/2006/main">
                  <a:graphicData uri="http://schemas.microsoft.com/office/word/2010/wordprocessingShape">
                    <wps:wsp>
                      <wps:cNvSpPr txBox="1"/>
                      <wps:spPr>
                        <a:xfrm>
                          <a:off x="0" y="0"/>
                          <a:ext cx="854710" cy="269240"/>
                        </a:xfrm>
                        <a:prstGeom prst="rect">
                          <a:avLst/>
                        </a:prstGeom>
                        <a:solidFill>
                          <a:srgbClr val="FFFFFF"/>
                        </a:solidFill>
                        <a:ln w="0" cap="flat" cmpd="sng">
                          <a:solidFill>
                            <a:srgbClr val="FFFFFF"/>
                          </a:solidFill>
                          <a:prstDash val="solid"/>
                          <a:miter/>
                          <a:headEnd type="none" w="med" len="med"/>
                          <a:tailEnd type="none" w="med" len="med"/>
                        </a:ln>
                      </wps:spPr>
                      <wps:txbx>
                        <w:txbxContent>
                          <w:p w14:paraId="609076AF">
                            <w:pPr>
                              <w:rPr>
                                <w:rFonts w:hint="default"/>
                                <w:lang w:val="en-US"/>
                              </w:rPr>
                            </w:pPr>
                            <w:r>
                              <w:rPr>
                                <w:rFonts w:hint="default" w:ascii="Times New Roman" w:hAnsi="Times New Roman" w:cs="Times New Roman"/>
                                <w:b w:val="0"/>
                                <w:i w:val="0"/>
                                <w:sz w:val="24"/>
                                <w:lang w:val="en-US" w:eastAsia="zh-CN"/>
                              </w:rPr>
                              <w:t>20</w:t>
                            </w:r>
                            <w:r>
                              <w:rPr>
                                <w:rFonts w:hint="eastAsia" w:cs="Times New Roman"/>
                                <w:b w:val="0"/>
                                <w:i w:val="0"/>
                                <w:sz w:val="24"/>
                                <w:lang w:val="en-US" w:eastAsia="zh-CN"/>
                              </w:rPr>
                              <w:t>24</w:t>
                            </w:r>
                            <w:r>
                              <w:rPr>
                                <w:rFonts w:hint="default" w:ascii="Times New Roman" w:hAnsi="Times New Roman" w:cs="Times New Roman"/>
                                <w:b w:val="0"/>
                                <w:i w:val="0"/>
                                <w:sz w:val="24"/>
                                <w:lang w:val="en-US" w:eastAsia="zh-CN"/>
                              </w:rPr>
                              <w:t>-20</w:t>
                            </w:r>
                            <w:r>
                              <w:rPr>
                                <w:rFonts w:hint="eastAsia" w:cs="Times New Roman"/>
                                <w:b w:val="0"/>
                                <w:i w:val="0"/>
                                <w:sz w:val="24"/>
                                <w:lang w:val="en-US" w:eastAsia="zh-CN"/>
                              </w:rPr>
                              <w:t>25</w:t>
                            </w:r>
                          </w:p>
                        </w:txbxContent>
                      </wps:txbx>
                      <wps:bodyPr upright="1"/>
                    </wps:wsp>
                  </a:graphicData>
                </a:graphic>
              </wp:anchor>
            </w:drawing>
          </mc:Choice>
          <mc:Fallback>
            <w:pict>
              <v:shape id="文本框 6" o:spid="_x0000_s1026" o:spt="202" type="#_x0000_t202" style="position:absolute;left:0pt;margin-left:201.1pt;margin-top:2pt;height:21.2pt;width:67.3pt;z-index:251663360;mso-width-relative:page;mso-height-relative:page;" fillcolor="#FFFFFF" filled="t" stroked="t" coordsize="21600,21600" o:gfxdata="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HMOObtYAAAAIAQAADwAAAAAAAAABACAAAAAiAAAAZHJzL2Rv&#10;d25yZXYueG1sUEsBAhQAFAAAAAgAh07iQI48NjcDAgAAMgQAAA4AAAAAAAAAAQAgAAAAJQEAAGRy&#10;cy9lMm9Eb2MueG1sUEsFBgAAAAAGAAYAWQEAAJoFAAAAAA==&#10;">
                <v:fill on="t" focussize="0,0"/>
                <v:stroke weight="0pt" color="#FFFFFF" joinstyle="miter"/>
                <v:imagedata o:title=""/>
                <o:lock v:ext="edit" aspectratio="f"/>
                <v:textbox>
                  <w:txbxContent>
                    <w:p w14:paraId="609076AF">
                      <w:pPr>
                        <w:rPr>
                          <w:rFonts w:hint="default"/>
                          <w:lang w:val="en-US"/>
                        </w:rPr>
                      </w:pPr>
                      <w:r>
                        <w:rPr>
                          <w:rFonts w:hint="default" w:ascii="Times New Roman" w:hAnsi="Times New Roman" w:cs="Times New Roman"/>
                          <w:b w:val="0"/>
                          <w:i w:val="0"/>
                          <w:sz w:val="24"/>
                          <w:lang w:val="en-US" w:eastAsia="zh-CN"/>
                        </w:rPr>
                        <w:t>20</w:t>
                      </w:r>
                      <w:r>
                        <w:rPr>
                          <w:rFonts w:hint="eastAsia" w:cs="Times New Roman"/>
                          <w:b w:val="0"/>
                          <w:i w:val="0"/>
                          <w:sz w:val="24"/>
                          <w:lang w:val="en-US" w:eastAsia="zh-CN"/>
                        </w:rPr>
                        <w:t>24</w:t>
                      </w:r>
                      <w:r>
                        <w:rPr>
                          <w:rFonts w:hint="default" w:ascii="Times New Roman" w:hAnsi="Times New Roman" w:cs="Times New Roman"/>
                          <w:b w:val="0"/>
                          <w:i w:val="0"/>
                          <w:sz w:val="24"/>
                          <w:lang w:val="en-US" w:eastAsia="zh-CN"/>
                        </w:rPr>
                        <w:t>-20</w:t>
                      </w:r>
                      <w:r>
                        <w:rPr>
                          <w:rFonts w:hint="eastAsia" w:cs="Times New Roman"/>
                          <w:b w:val="0"/>
                          <w:i w:val="0"/>
                          <w:sz w:val="24"/>
                          <w:lang w:val="en-US" w:eastAsia="zh-CN"/>
                        </w:rPr>
                        <w:t>25</w:t>
                      </w:r>
                    </w:p>
                  </w:txbxContent>
                </v:textbox>
              </v:shape>
            </w:pict>
          </mc:Fallback>
        </mc:AlternateContent>
      </w:r>
    </w:p>
    <w:p w14:paraId="626CF2D6">
      <w:pPr>
        <w:keepNext w:val="0"/>
        <w:keepLines w:val="0"/>
        <w:pageBreakBefore w:val="0"/>
        <w:widowControl/>
        <w:kinsoku/>
        <w:wordWrap/>
        <w:overflowPunct/>
        <w:topLinePunct w:val="0"/>
        <w:autoSpaceDE/>
        <w:autoSpaceDN/>
        <w:bidi w:val="0"/>
        <w:adjustRightInd/>
        <w:snapToGrid/>
        <w:spacing w:before="0" w:after="0" w:line="0" w:lineRule="atLeast"/>
        <w:ind w:firstLine="420"/>
        <w:jc w:val="center"/>
        <w:textAlignment w:val="auto"/>
        <w:rPr>
          <w:rFonts w:hint="default" w:ascii="Times New Roman" w:hAnsi="Times New Roman" w:cs="Times New Roman"/>
          <w:b w:val="0"/>
          <w:i w:val="0"/>
          <w:sz w:val="24"/>
          <w:lang w:val="en-US" w:eastAsia="zh-CN"/>
        </w:rPr>
      </w:pPr>
    </w:p>
    <w:p w14:paraId="0ADFE383">
      <w:pPr>
        <w:spacing w:before="0" w:after="120" w:line="360" w:lineRule="auto"/>
        <w:jc w:val="center"/>
        <w:rPr>
          <w:rFonts w:hint="default" w:ascii="Times New Roman" w:hAnsi="Times New Roman" w:cs="Times New Roman"/>
          <w:b w:val="0"/>
          <w:i w:val="0"/>
          <w:sz w:val="24"/>
          <w:lang w:val="en-US" w:eastAsia="zh-CN"/>
        </w:rPr>
      </w:pPr>
    </w:p>
    <w:p w14:paraId="588AAC8C">
      <w:pPr>
        <w:spacing w:before="0" w:after="120" w:line="360" w:lineRule="auto"/>
        <w:jc w:val="center"/>
        <w:rPr>
          <w:rFonts w:hint="default" w:ascii="Times New Roman" w:hAnsi="Times New Roman" w:eastAsia="宋体" w:cs="Times New Roman"/>
          <w:i/>
          <w:sz w:val="21"/>
          <w:lang w:val="en-US" w:eastAsia="zh-CN"/>
        </w:rPr>
      </w:pPr>
      <w:r>
        <w:rPr>
          <w:rFonts w:hint="default" w:ascii="Times New Roman" w:hAnsi="Times New Roman" w:eastAsia="宋体" w:cs="Times New Roman"/>
          <w:i/>
          <w:sz w:val="21"/>
          <w:lang w:val="en-US" w:eastAsia="zh-CN"/>
        </w:rPr>
        <w:t>图</w:t>
      </w:r>
      <w:r>
        <w:rPr>
          <w:rFonts w:hint="eastAsia" w:ascii="Times New Roman" w:hAnsi="Times New Roman" w:eastAsia="宋体" w:cs="Times New Roman"/>
          <w:i/>
          <w:sz w:val="21"/>
          <w:lang w:val="en-US" w:eastAsia="zh-CN"/>
        </w:rPr>
        <w:t>2</w:t>
      </w:r>
      <w:r>
        <w:rPr>
          <w:rFonts w:hint="default" w:ascii="Times New Roman" w:hAnsi="Times New Roman" w:eastAsia="宋体" w:cs="Times New Roman"/>
          <w:i/>
          <w:sz w:val="21"/>
          <w:lang w:val="en-US" w:eastAsia="zh-CN"/>
        </w:rPr>
        <w:t xml:space="preserve">  2016—2017至202</w:t>
      </w:r>
      <w:r>
        <w:rPr>
          <w:rFonts w:hint="eastAsia" w:cs="Times New Roman"/>
          <w:i/>
          <w:sz w:val="21"/>
          <w:lang w:val="en-US" w:eastAsia="zh-CN"/>
        </w:rPr>
        <w:t>4</w:t>
      </w:r>
      <w:r>
        <w:rPr>
          <w:rFonts w:hint="default" w:ascii="Times New Roman" w:hAnsi="Times New Roman" w:eastAsia="宋体" w:cs="Times New Roman"/>
          <w:i/>
          <w:sz w:val="21"/>
          <w:lang w:val="en-US" w:eastAsia="zh-CN"/>
        </w:rPr>
        <w:t>—202</w:t>
      </w:r>
      <w:r>
        <w:rPr>
          <w:rFonts w:hint="eastAsia" w:ascii="Times New Roman" w:hAnsi="Times New Roman" w:eastAsia="宋体" w:cs="Times New Roman"/>
          <w:i/>
          <w:sz w:val="21"/>
          <w:lang w:val="en-US" w:eastAsia="zh-CN"/>
        </w:rPr>
        <w:t>5</w:t>
      </w:r>
      <w:r>
        <w:rPr>
          <w:rFonts w:hint="default" w:ascii="Times New Roman" w:hAnsi="Times New Roman" w:eastAsia="宋体" w:cs="Times New Roman"/>
          <w:i/>
          <w:sz w:val="21"/>
          <w:lang w:val="en-US" w:eastAsia="zh-CN"/>
        </w:rPr>
        <w:t>低空经济技术创新网络结构快照</w:t>
      </w:r>
    </w:p>
    <w:p w14:paraId="468DCD5D">
      <w:pPr>
        <w:spacing w:before="0" w:after="120" w:line="360" w:lineRule="auto"/>
        <w:jc w:val="center"/>
        <w:rPr>
          <w:rFonts w:hint="default" w:ascii="Times New Roman" w:hAnsi="Times New Roman" w:cs="Times New Roman"/>
          <w:b w:val="0"/>
          <w:i w:val="0"/>
          <w:sz w:val="24"/>
          <w:lang w:val="en-US" w:eastAsia="zh-CN"/>
        </w:rPr>
      </w:pPr>
      <w:r>
        <w:rPr>
          <w:rFonts w:hint="default" w:ascii="Times New Roman" w:hAnsi="Times New Roman" w:eastAsia="宋体" w:cs="Times New Roman"/>
          <w:i/>
          <w:sz w:val="21"/>
          <w:lang w:val="en-US" w:eastAsia="zh-CN"/>
        </w:rPr>
        <w:t>表</w:t>
      </w:r>
      <w:r>
        <w:rPr>
          <w:rFonts w:hint="eastAsia" w:ascii="Times New Roman" w:hAnsi="Times New Roman" w:eastAsia="宋体" w:cs="Times New Roman"/>
          <w:i/>
          <w:sz w:val="21"/>
          <w:lang w:val="en-US" w:eastAsia="zh-CN"/>
        </w:rPr>
        <w:t>1</w:t>
      </w:r>
      <w:r>
        <w:rPr>
          <w:rFonts w:hint="default" w:ascii="Times New Roman" w:hAnsi="Times New Roman" w:eastAsia="宋体" w:cs="Times New Roman"/>
          <w:i/>
          <w:sz w:val="21"/>
          <w:lang w:val="en-US" w:eastAsia="zh-CN"/>
        </w:rPr>
        <w:t xml:space="preserve">  </w:t>
      </w:r>
      <w:r>
        <w:rPr>
          <w:rFonts w:hint="default" w:ascii="Times New Roman" w:hAnsi="Times New Roman" w:eastAsia="宋体" w:cs="Times New Roman"/>
          <w:i/>
          <w:sz w:val="21"/>
        </w:rPr>
        <w:t>五个时期网络演化统计表</w:t>
      </w:r>
    </w:p>
    <w:tbl>
      <w:tblPr>
        <w:tblStyle w:val="172"/>
        <w:tblW w:w="0" w:type="auto"/>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36"/>
        <w:gridCol w:w="996"/>
        <w:gridCol w:w="1116"/>
        <w:gridCol w:w="936"/>
        <w:gridCol w:w="936"/>
        <w:gridCol w:w="846"/>
        <w:gridCol w:w="1116"/>
      </w:tblGrid>
      <w:tr w14:paraId="55567442">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jc w:val="center"/>
        </w:trPr>
        <w:tc>
          <w:tcPr>
            <w:tcW w:w="0" w:type="auto"/>
            <w:tcBorders>
              <w:bottom w:val="single" w:color="auto" w:sz="6" w:space="0"/>
              <w:insideH w:val="single" w:sz="6" w:space="0"/>
            </w:tcBorders>
            <w:vAlign w:val="center"/>
          </w:tcPr>
          <w:p w14:paraId="429B08FC">
            <w:pPr>
              <w:spacing w:before="0" w:after="0" w:line="240" w:lineRule="auto"/>
              <w:jc w:val="center"/>
              <w:rPr>
                <w:rFonts w:hint="default" w:ascii="Times New Roman" w:hAnsi="Times New Roman" w:eastAsia="宋体"/>
                <w:b w:val="0"/>
                <w:bCs/>
                <w:sz w:val="18"/>
                <w:szCs w:val="18"/>
                <w:lang w:val="en-US" w:eastAsia="zh-CN"/>
              </w:rPr>
            </w:pPr>
            <w:r>
              <w:rPr>
                <w:rFonts w:hint="default" w:ascii="Times New Roman" w:hAnsi="Times New Roman" w:eastAsia="宋体" w:cs="Times New Roman"/>
                <w:b w:val="0"/>
                <w:bCs/>
                <w:sz w:val="18"/>
                <w:szCs w:val="18"/>
              </w:rPr>
              <w:t>时期编号</w:t>
            </w:r>
          </w:p>
        </w:tc>
        <w:tc>
          <w:tcPr>
            <w:tcW w:w="0" w:type="auto"/>
            <w:tcBorders>
              <w:bottom w:val="single" w:color="auto" w:sz="6" w:space="0"/>
              <w:insideH w:val="single" w:sz="6" w:space="0"/>
            </w:tcBorders>
            <w:vAlign w:val="center"/>
          </w:tcPr>
          <w:p w14:paraId="3BA5EB90">
            <w:pPr>
              <w:spacing w:before="0" w:after="0" w:line="240" w:lineRule="auto"/>
              <w:jc w:val="center"/>
              <w:rPr>
                <w:rFonts w:hint="eastAsia"/>
                <w:b w:val="0"/>
                <w:bCs/>
                <w:sz w:val="18"/>
                <w:szCs w:val="18"/>
                <w:lang w:val="en-US" w:eastAsia="zh-CN"/>
              </w:rPr>
            </w:pPr>
            <w:r>
              <w:rPr>
                <w:rFonts w:hint="default" w:ascii="Times New Roman" w:hAnsi="Times New Roman" w:eastAsia="宋体" w:cs="Times New Roman"/>
                <w:b w:val="0"/>
                <w:bCs/>
                <w:sz w:val="18"/>
                <w:szCs w:val="18"/>
              </w:rPr>
              <w:t>时期</w:t>
            </w:r>
          </w:p>
        </w:tc>
        <w:tc>
          <w:tcPr>
            <w:tcW w:w="0" w:type="auto"/>
            <w:tcBorders>
              <w:bottom w:val="single" w:color="auto" w:sz="6" w:space="0"/>
              <w:insideH w:val="single" w:sz="6" w:space="0"/>
            </w:tcBorders>
            <w:vAlign w:val="center"/>
          </w:tcPr>
          <w:p w14:paraId="5E8750E4">
            <w:pPr>
              <w:spacing w:before="0" w:after="0" w:line="240" w:lineRule="auto"/>
              <w:jc w:val="center"/>
              <w:rPr>
                <w:rFonts w:hint="default" w:ascii="Times New Roman" w:hAnsi="Times New Roman" w:eastAsia="宋体"/>
                <w:b w:val="0"/>
                <w:bCs/>
                <w:sz w:val="18"/>
                <w:szCs w:val="18"/>
                <w:lang w:val="en-US" w:eastAsia="zh-CN"/>
              </w:rPr>
            </w:pPr>
            <w:r>
              <w:rPr>
                <w:rFonts w:hint="default" w:ascii="Times New Roman" w:hAnsi="Times New Roman" w:eastAsia="宋体" w:cs="Times New Roman"/>
                <w:b w:val="0"/>
                <w:bCs/>
                <w:sz w:val="18"/>
                <w:szCs w:val="18"/>
              </w:rPr>
              <w:t>活跃节点数</w:t>
            </w:r>
          </w:p>
        </w:tc>
        <w:tc>
          <w:tcPr>
            <w:tcW w:w="0" w:type="auto"/>
            <w:tcBorders>
              <w:bottom w:val="single" w:color="auto" w:sz="6" w:space="0"/>
              <w:insideH w:val="single" w:sz="6" w:space="0"/>
            </w:tcBorders>
            <w:vAlign w:val="center"/>
          </w:tcPr>
          <w:p w14:paraId="51A2BEB2">
            <w:pPr>
              <w:spacing w:before="0" w:after="0" w:line="240" w:lineRule="auto"/>
              <w:jc w:val="center"/>
              <w:rPr>
                <w:rFonts w:hint="default"/>
                <w:b w:val="0"/>
                <w:bCs/>
                <w:sz w:val="18"/>
                <w:szCs w:val="18"/>
                <w:lang w:val="en-US" w:eastAsia="zh-CN"/>
              </w:rPr>
            </w:pPr>
            <w:r>
              <w:rPr>
                <w:rFonts w:hint="default" w:ascii="Times New Roman" w:hAnsi="Times New Roman" w:eastAsia="宋体" w:cs="Times New Roman"/>
                <w:b w:val="0"/>
                <w:bCs/>
                <w:sz w:val="18"/>
                <w:szCs w:val="18"/>
              </w:rPr>
              <w:t>二元边数</w:t>
            </w:r>
          </w:p>
        </w:tc>
        <w:tc>
          <w:tcPr>
            <w:tcW w:w="0" w:type="auto"/>
            <w:tcBorders>
              <w:bottom w:val="single" w:color="auto" w:sz="6" w:space="0"/>
              <w:insideH w:val="single" w:sz="6" w:space="0"/>
            </w:tcBorders>
            <w:vAlign w:val="center"/>
          </w:tcPr>
          <w:p w14:paraId="49D785E2">
            <w:pPr>
              <w:spacing w:before="0" w:after="0" w:line="240" w:lineRule="auto"/>
              <w:jc w:val="center"/>
              <w:rPr>
                <w:rFonts w:ascii="Segoe UI" w:hAnsi="Segoe UI" w:eastAsia="Segoe UI" w:cs="Segoe UI"/>
                <w:b w:val="0"/>
                <w:bCs/>
                <w:i w:val="0"/>
                <w:iCs w:val="0"/>
                <w:caps w:val="0"/>
                <w:color w:val="000000"/>
                <w:spacing w:val="0"/>
                <w:sz w:val="18"/>
                <w:szCs w:val="18"/>
                <w:shd w:val="clear" w:fill="FFFFFF"/>
              </w:rPr>
            </w:pPr>
            <w:r>
              <w:rPr>
                <w:rFonts w:hint="default" w:ascii="Times New Roman" w:hAnsi="Times New Roman" w:eastAsia="宋体" w:cs="Times New Roman"/>
                <w:b w:val="0"/>
                <w:bCs/>
                <w:sz w:val="18"/>
                <w:szCs w:val="18"/>
              </w:rPr>
              <w:t>网络密度</w:t>
            </w:r>
          </w:p>
        </w:tc>
        <w:tc>
          <w:tcPr>
            <w:tcW w:w="0" w:type="auto"/>
            <w:tcBorders>
              <w:bottom w:val="single" w:color="auto" w:sz="6" w:space="0"/>
              <w:insideH w:val="single" w:sz="6" w:space="0"/>
            </w:tcBorders>
            <w:vAlign w:val="center"/>
          </w:tcPr>
          <w:p w14:paraId="6276E093">
            <w:pPr>
              <w:spacing w:before="0" w:after="0" w:line="240" w:lineRule="auto"/>
              <w:jc w:val="center"/>
              <w:rPr>
                <w:rFonts w:ascii="Segoe UI" w:hAnsi="Segoe UI" w:eastAsia="Segoe UI" w:cs="Segoe UI"/>
                <w:b w:val="0"/>
                <w:bCs/>
                <w:i w:val="0"/>
                <w:iCs w:val="0"/>
                <w:caps w:val="0"/>
                <w:color w:val="000000"/>
                <w:spacing w:val="0"/>
                <w:sz w:val="18"/>
                <w:szCs w:val="18"/>
                <w:shd w:val="clear" w:fill="FFFFFF"/>
              </w:rPr>
            </w:pPr>
            <w:r>
              <w:rPr>
                <w:rFonts w:hint="default" w:ascii="Times New Roman" w:hAnsi="Times New Roman" w:eastAsia="宋体" w:cs="Times New Roman"/>
                <w:b w:val="0"/>
                <w:bCs/>
                <w:sz w:val="18"/>
                <w:szCs w:val="18"/>
              </w:rPr>
              <w:t>密度(%)</w:t>
            </w:r>
          </w:p>
        </w:tc>
        <w:tc>
          <w:tcPr>
            <w:tcW w:w="0" w:type="auto"/>
            <w:tcBorders>
              <w:bottom w:val="single" w:color="auto" w:sz="6" w:space="0"/>
              <w:insideH w:val="single" w:sz="6" w:space="0"/>
            </w:tcBorders>
            <w:vAlign w:val="center"/>
          </w:tcPr>
          <w:p w14:paraId="5773DEB6">
            <w:pPr>
              <w:spacing w:before="0" w:after="0" w:line="240" w:lineRule="auto"/>
              <w:jc w:val="center"/>
              <w:rPr>
                <w:rFonts w:ascii="Segoe UI" w:hAnsi="Segoe UI" w:eastAsia="Segoe UI" w:cs="Segoe UI"/>
                <w:b w:val="0"/>
                <w:bCs/>
                <w:i w:val="0"/>
                <w:iCs w:val="0"/>
                <w:caps w:val="0"/>
                <w:color w:val="000000"/>
                <w:spacing w:val="0"/>
                <w:sz w:val="18"/>
                <w:szCs w:val="18"/>
                <w:shd w:val="clear" w:fill="FFFFFF"/>
              </w:rPr>
            </w:pPr>
            <w:r>
              <w:rPr>
                <w:rFonts w:hint="eastAsia" w:cs="Times New Roman"/>
                <w:b w:val="0"/>
                <w:bCs/>
                <w:sz w:val="18"/>
                <w:szCs w:val="18"/>
                <w:lang w:val="en-US" w:eastAsia="zh-CN"/>
              </w:rPr>
              <w:t>结构零</w:t>
            </w:r>
            <w:r>
              <w:rPr>
                <w:rFonts w:hint="default" w:ascii="Times New Roman" w:hAnsi="Times New Roman" w:eastAsia="宋体" w:cs="Times New Roman"/>
                <w:b w:val="0"/>
                <w:bCs/>
                <w:sz w:val="18"/>
                <w:szCs w:val="18"/>
              </w:rPr>
              <w:t>数量</w:t>
            </w:r>
          </w:p>
        </w:tc>
      </w:tr>
      <w:tr w14:paraId="05F2BF7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jc w:val="center"/>
        </w:trPr>
        <w:tc>
          <w:tcPr>
            <w:tcW w:w="0" w:type="auto"/>
            <w:tcBorders>
              <w:top w:val="single" w:color="auto" w:sz="6" w:space="0"/>
            </w:tcBorders>
            <w:vAlign w:val="center"/>
          </w:tcPr>
          <w:p w14:paraId="2223C507">
            <w:pPr>
              <w:spacing w:before="0" w:after="0" w:line="240" w:lineRule="auto"/>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b w:val="0"/>
                <w:sz w:val="18"/>
                <w:szCs w:val="18"/>
              </w:rPr>
              <w:t>1</w:t>
            </w:r>
          </w:p>
        </w:tc>
        <w:tc>
          <w:tcPr>
            <w:tcW w:w="0" w:type="auto"/>
            <w:tcBorders>
              <w:top w:val="single" w:color="auto" w:sz="6" w:space="0"/>
            </w:tcBorders>
            <w:vAlign w:val="center"/>
          </w:tcPr>
          <w:p w14:paraId="5E512999">
            <w:pPr>
              <w:spacing w:before="0" w:after="0" w:line="240" w:lineRule="auto"/>
              <w:jc w:val="center"/>
              <w:rPr>
                <w:rFonts w:hint="default" w:ascii="Times New Roman" w:hAnsi="Times New Roman" w:eastAsia="宋体"/>
                <w:sz w:val="18"/>
                <w:szCs w:val="18"/>
                <w:vertAlign w:val="baseline"/>
                <w:lang w:val="en-US" w:eastAsia="zh-CN"/>
              </w:rPr>
            </w:pPr>
            <w:r>
              <w:rPr>
                <w:rFonts w:hint="default" w:ascii="Times New Roman" w:hAnsi="Times New Roman" w:eastAsia="宋体" w:cs="Times New Roman"/>
                <w:b w:val="0"/>
                <w:sz w:val="18"/>
                <w:szCs w:val="18"/>
              </w:rPr>
              <w:t>2016-2017</w:t>
            </w:r>
          </w:p>
        </w:tc>
        <w:tc>
          <w:tcPr>
            <w:tcW w:w="0" w:type="auto"/>
            <w:tcBorders>
              <w:top w:val="single" w:color="auto" w:sz="6" w:space="0"/>
            </w:tcBorders>
            <w:vAlign w:val="center"/>
          </w:tcPr>
          <w:p w14:paraId="40E9D72E">
            <w:pPr>
              <w:spacing w:before="0" w:after="0" w:line="240" w:lineRule="auto"/>
              <w:jc w:val="center"/>
              <w:rPr>
                <w:rFonts w:hint="eastAsia" w:ascii="Times New Roman" w:hAnsi="Times New Roman" w:eastAsia="宋体"/>
                <w:sz w:val="18"/>
                <w:szCs w:val="18"/>
                <w:vertAlign w:val="baseline"/>
                <w:lang w:val="en-US" w:eastAsia="zh-CN"/>
              </w:rPr>
            </w:pPr>
            <w:r>
              <w:rPr>
                <w:rFonts w:hint="default" w:ascii="Times New Roman" w:hAnsi="Times New Roman" w:eastAsia="宋体" w:cs="Times New Roman"/>
                <w:b w:val="0"/>
                <w:sz w:val="18"/>
                <w:szCs w:val="18"/>
              </w:rPr>
              <w:t>66</w:t>
            </w:r>
          </w:p>
        </w:tc>
        <w:tc>
          <w:tcPr>
            <w:tcW w:w="0" w:type="auto"/>
            <w:tcBorders>
              <w:top w:val="single" w:color="auto" w:sz="6" w:space="0"/>
            </w:tcBorders>
            <w:vAlign w:val="center"/>
          </w:tcPr>
          <w:p w14:paraId="1383E4C5">
            <w:pPr>
              <w:spacing w:before="0" w:after="0" w:line="240" w:lineRule="auto"/>
              <w:jc w:val="center"/>
              <w:rPr>
                <w:rFonts w:hint="default" w:ascii="Times New Roman" w:hAnsi="Times New Roman" w:eastAsia="宋体" w:cs="Times New Roman"/>
                <w:i/>
                <w:iCs/>
                <w:sz w:val="18"/>
                <w:szCs w:val="18"/>
                <w:vertAlign w:val="baseline"/>
                <w:lang w:val="en-US" w:eastAsia="zh-CN"/>
              </w:rPr>
            </w:pPr>
            <w:r>
              <w:rPr>
                <w:rFonts w:hint="default" w:ascii="Times New Roman" w:hAnsi="Times New Roman" w:eastAsia="宋体" w:cs="Times New Roman"/>
                <w:b w:val="0"/>
                <w:sz w:val="18"/>
                <w:szCs w:val="18"/>
              </w:rPr>
              <w:t>54</w:t>
            </w:r>
          </w:p>
        </w:tc>
        <w:tc>
          <w:tcPr>
            <w:tcW w:w="0" w:type="auto"/>
            <w:tcBorders>
              <w:top w:val="single" w:color="auto" w:sz="6" w:space="0"/>
            </w:tcBorders>
            <w:vAlign w:val="center"/>
          </w:tcPr>
          <w:p w14:paraId="47000A45">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0.0252</w:t>
            </w:r>
          </w:p>
        </w:tc>
        <w:tc>
          <w:tcPr>
            <w:tcW w:w="0" w:type="auto"/>
            <w:tcBorders>
              <w:top w:val="single" w:color="auto" w:sz="6" w:space="0"/>
            </w:tcBorders>
            <w:vAlign w:val="center"/>
          </w:tcPr>
          <w:p w14:paraId="36EE99CE">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2.52</w:t>
            </w:r>
          </w:p>
        </w:tc>
        <w:tc>
          <w:tcPr>
            <w:tcW w:w="0" w:type="auto"/>
            <w:tcBorders>
              <w:top w:val="single" w:color="auto" w:sz="6" w:space="0"/>
            </w:tcBorders>
            <w:vAlign w:val="center"/>
          </w:tcPr>
          <w:p w14:paraId="6C176686">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2320</w:t>
            </w:r>
          </w:p>
        </w:tc>
      </w:tr>
      <w:tr w14:paraId="592C56E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jc w:val="center"/>
        </w:trPr>
        <w:tc>
          <w:tcPr>
            <w:tcW w:w="0" w:type="auto"/>
            <w:vAlign w:val="center"/>
          </w:tcPr>
          <w:p w14:paraId="66B45799">
            <w:pPr>
              <w:spacing w:before="0" w:after="0" w:line="240" w:lineRule="auto"/>
              <w:jc w:val="center"/>
              <w:rPr>
                <w:rFonts w:hint="eastAsia"/>
                <w:sz w:val="18"/>
                <w:szCs w:val="18"/>
                <w:lang w:val="en-US" w:eastAsia="zh-CN"/>
              </w:rPr>
            </w:pPr>
            <w:r>
              <w:rPr>
                <w:rFonts w:hint="default" w:ascii="Times New Roman" w:hAnsi="Times New Roman" w:eastAsia="宋体" w:cs="Times New Roman"/>
                <w:b w:val="0"/>
                <w:sz w:val="18"/>
                <w:szCs w:val="18"/>
              </w:rPr>
              <w:t>2</w:t>
            </w:r>
          </w:p>
        </w:tc>
        <w:tc>
          <w:tcPr>
            <w:tcW w:w="0" w:type="auto"/>
            <w:vAlign w:val="center"/>
          </w:tcPr>
          <w:p w14:paraId="28F68522">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2018-2019</w:t>
            </w:r>
          </w:p>
        </w:tc>
        <w:tc>
          <w:tcPr>
            <w:tcW w:w="0" w:type="auto"/>
            <w:vAlign w:val="center"/>
          </w:tcPr>
          <w:p w14:paraId="1F6B9114">
            <w:pPr>
              <w:spacing w:before="0" w:after="0" w:line="240" w:lineRule="auto"/>
              <w:jc w:val="center"/>
              <w:rPr>
                <w:sz w:val="18"/>
                <w:szCs w:val="18"/>
                <w:oMath/>
              </w:rPr>
            </w:pPr>
            <w:r>
              <w:rPr>
                <w:rFonts w:hint="default" w:ascii="Times New Roman" w:hAnsi="Times New Roman" w:eastAsia="宋体" w:cs="Times New Roman"/>
                <w:b w:val="0"/>
                <w:sz w:val="18"/>
                <w:szCs w:val="18"/>
              </w:rPr>
              <w:t>86</w:t>
            </w:r>
          </w:p>
        </w:tc>
        <w:tc>
          <w:tcPr>
            <w:tcW w:w="0" w:type="auto"/>
            <w:vAlign w:val="center"/>
          </w:tcPr>
          <w:p w14:paraId="16FCF310">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129</w:t>
            </w:r>
          </w:p>
        </w:tc>
        <w:tc>
          <w:tcPr>
            <w:tcW w:w="0" w:type="auto"/>
            <w:vAlign w:val="center"/>
          </w:tcPr>
          <w:p w14:paraId="7C40C01F">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0.0353</w:t>
            </w:r>
          </w:p>
        </w:tc>
        <w:tc>
          <w:tcPr>
            <w:tcW w:w="0" w:type="auto"/>
            <w:vAlign w:val="center"/>
          </w:tcPr>
          <w:p w14:paraId="3670AF73">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3.53</w:t>
            </w:r>
          </w:p>
        </w:tc>
        <w:tc>
          <w:tcPr>
            <w:tcW w:w="0" w:type="auto"/>
            <w:vAlign w:val="center"/>
          </w:tcPr>
          <w:p w14:paraId="5F52D7C0">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810</w:t>
            </w:r>
          </w:p>
        </w:tc>
      </w:tr>
      <w:tr w14:paraId="2FAE860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jc w:val="center"/>
        </w:trPr>
        <w:tc>
          <w:tcPr>
            <w:tcW w:w="0" w:type="auto"/>
            <w:vAlign w:val="center"/>
          </w:tcPr>
          <w:p w14:paraId="068A7A01">
            <w:pPr>
              <w:spacing w:before="0" w:after="0" w:line="240" w:lineRule="auto"/>
              <w:jc w:val="center"/>
              <w:rPr>
                <w:rFonts w:hint="eastAsia"/>
                <w:sz w:val="18"/>
                <w:szCs w:val="18"/>
                <w:lang w:val="en-US" w:eastAsia="zh-CN"/>
              </w:rPr>
            </w:pPr>
            <w:r>
              <w:rPr>
                <w:rFonts w:hint="default" w:ascii="Times New Roman" w:hAnsi="Times New Roman" w:eastAsia="宋体" w:cs="Times New Roman"/>
                <w:b w:val="0"/>
                <w:sz w:val="18"/>
                <w:szCs w:val="18"/>
              </w:rPr>
              <w:t>3</w:t>
            </w:r>
          </w:p>
        </w:tc>
        <w:tc>
          <w:tcPr>
            <w:tcW w:w="0" w:type="auto"/>
            <w:vAlign w:val="center"/>
          </w:tcPr>
          <w:p w14:paraId="7A6E10B1">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2020-2021</w:t>
            </w:r>
          </w:p>
        </w:tc>
        <w:tc>
          <w:tcPr>
            <w:tcW w:w="0" w:type="auto"/>
            <w:vAlign w:val="center"/>
          </w:tcPr>
          <w:p w14:paraId="37B013CA">
            <w:pPr>
              <w:spacing w:before="0" w:after="0" w:line="240" w:lineRule="auto"/>
              <w:jc w:val="center"/>
              <w:rPr>
                <w:sz w:val="18"/>
                <w:szCs w:val="18"/>
                <w:oMath/>
              </w:rPr>
            </w:pPr>
            <w:r>
              <w:rPr>
                <w:rFonts w:hint="default" w:ascii="Times New Roman" w:hAnsi="Times New Roman" w:eastAsia="宋体" w:cs="Times New Roman"/>
                <w:b w:val="0"/>
                <w:sz w:val="18"/>
                <w:szCs w:val="18"/>
              </w:rPr>
              <w:t>93</w:t>
            </w:r>
          </w:p>
        </w:tc>
        <w:tc>
          <w:tcPr>
            <w:tcW w:w="0" w:type="auto"/>
            <w:vAlign w:val="center"/>
          </w:tcPr>
          <w:p w14:paraId="5BB59CE2">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205</w:t>
            </w:r>
          </w:p>
        </w:tc>
        <w:tc>
          <w:tcPr>
            <w:tcW w:w="0" w:type="auto"/>
            <w:vAlign w:val="center"/>
          </w:tcPr>
          <w:p w14:paraId="15584483">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0.0479</w:t>
            </w:r>
          </w:p>
        </w:tc>
        <w:tc>
          <w:tcPr>
            <w:tcW w:w="0" w:type="auto"/>
            <w:vAlign w:val="center"/>
          </w:tcPr>
          <w:p w14:paraId="6EF81509">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4.79</w:t>
            </w:r>
          </w:p>
        </w:tc>
        <w:tc>
          <w:tcPr>
            <w:tcW w:w="0" w:type="auto"/>
            <w:vAlign w:val="center"/>
          </w:tcPr>
          <w:p w14:paraId="182302E9">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187</w:t>
            </w:r>
          </w:p>
        </w:tc>
      </w:tr>
      <w:tr w14:paraId="4B6A54F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jc w:val="center"/>
        </w:trPr>
        <w:tc>
          <w:tcPr>
            <w:tcW w:w="0" w:type="auto"/>
            <w:vAlign w:val="center"/>
          </w:tcPr>
          <w:p w14:paraId="04BEE4D4">
            <w:pPr>
              <w:spacing w:before="0" w:after="0" w:line="240" w:lineRule="auto"/>
              <w:jc w:val="center"/>
              <w:rPr>
                <w:rFonts w:hint="eastAsia"/>
                <w:sz w:val="18"/>
                <w:szCs w:val="18"/>
                <w:lang w:val="en-US" w:eastAsia="zh-CN"/>
              </w:rPr>
            </w:pPr>
            <w:r>
              <w:rPr>
                <w:rFonts w:hint="default" w:ascii="Times New Roman" w:hAnsi="Times New Roman" w:eastAsia="宋体" w:cs="Times New Roman"/>
                <w:b w:val="0"/>
                <w:sz w:val="18"/>
                <w:szCs w:val="18"/>
              </w:rPr>
              <w:t>4</w:t>
            </w:r>
          </w:p>
        </w:tc>
        <w:tc>
          <w:tcPr>
            <w:tcW w:w="0" w:type="auto"/>
            <w:vAlign w:val="center"/>
          </w:tcPr>
          <w:p w14:paraId="256B2C95">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2022-2023</w:t>
            </w:r>
          </w:p>
        </w:tc>
        <w:tc>
          <w:tcPr>
            <w:tcW w:w="0" w:type="auto"/>
            <w:vAlign w:val="center"/>
          </w:tcPr>
          <w:p w14:paraId="299687A1">
            <w:pPr>
              <w:spacing w:before="0" w:after="0" w:line="240" w:lineRule="auto"/>
              <w:jc w:val="center"/>
              <w:rPr>
                <w:sz w:val="18"/>
                <w:szCs w:val="18"/>
                <w:oMath/>
              </w:rPr>
            </w:pPr>
            <w:r>
              <w:rPr>
                <w:rFonts w:hint="default" w:ascii="Times New Roman" w:hAnsi="Times New Roman" w:eastAsia="宋体" w:cs="Times New Roman"/>
                <w:b w:val="0"/>
                <w:sz w:val="18"/>
                <w:szCs w:val="18"/>
              </w:rPr>
              <w:t>95</w:t>
            </w:r>
          </w:p>
        </w:tc>
        <w:tc>
          <w:tcPr>
            <w:tcW w:w="0" w:type="auto"/>
            <w:vAlign w:val="center"/>
          </w:tcPr>
          <w:p w14:paraId="354158AF">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728</w:t>
            </w:r>
          </w:p>
        </w:tc>
        <w:tc>
          <w:tcPr>
            <w:tcW w:w="0" w:type="auto"/>
            <w:vAlign w:val="center"/>
          </w:tcPr>
          <w:p w14:paraId="46CD1485">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0.1630</w:t>
            </w:r>
          </w:p>
        </w:tc>
        <w:tc>
          <w:tcPr>
            <w:tcW w:w="0" w:type="auto"/>
            <w:vAlign w:val="center"/>
          </w:tcPr>
          <w:p w14:paraId="3D765943">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16.30</w:t>
            </w:r>
          </w:p>
        </w:tc>
        <w:tc>
          <w:tcPr>
            <w:tcW w:w="0" w:type="auto"/>
            <w:vAlign w:val="center"/>
          </w:tcPr>
          <w:p w14:paraId="6931BB5A">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0</w:t>
            </w:r>
          </w:p>
        </w:tc>
      </w:tr>
      <w:tr w14:paraId="507D50E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jc w:val="center"/>
        </w:trPr>
        <w:tc>
          <w:tcPr>
            <w:tcW w:w="0" w:type="auto"/>
            <w:vAlign w:val="center"/>
          </w:tcPr>
          <w:p w14:paraId="7CEDEEDE">
            <w:pPr>
              <w:spacing w:before="0" w:after="0" w:line="240" w:lineRule="auto"/>
              <w:jc w:val="center"/>
              <w:rPr>
                <w:rFonts w:hint="eastAsia"/>
                <w:sz w:val="18"/>
                <w:szCs w:val="18"/>
                <w:lang w:val="en-US" w:eastAsia="zh-CN"/>
              </w:rPr>
            </w:pPr>
            <w:r>
              <w:rPr>
                <w:rFonts w:hint="default" w:ascii="Times New Roman" w:hAnsi="Times New Roman" w:eastAsia="宋体" w:cs="Times New Roman"/>
                <w:b w:val="0"/>
                <w:sz w:val="18"/>
                <w:szCs w:val="18"/>
              </w:rPr>
              <w:t>5</w:t>
            </w:r>
          </w:p>
        </w:tc>
        <w:tc>
          <w:tcPr>
            <w:tcW w:w="0" w:type="auto"/>
            <w:vAlign w:val="center"/>
          </w:tcPr>
          <w:p w14:paraId="0F2930F1">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2024-2025</w:t>
            </w:r>
          </w:p>
        </w:tc>
        <w:tc>
          <w:tcPr>
            <w:tcW w:w="0" w:type="auto"/>
            <w:vAlign w:val="center"/>
          </w:tcPr>
          <w:p w14:paraId="4E1DB2ED">
            <w:pPr>
              <w:spacing w:before="0" w:after="0" w:line="240" w:lineRule="auto"/>
              <w:jc w:val="center"/>
              <w:rPr>
                <w:sz w:val="18"/>
                <w:szCs w:val="18"/>
                <w:oMath/>
              </w:rPr>
            </w:pPr>
            <w:r>
              <w:rPr>
                <w:rFonts w:hint="default" w:ascii="Times New Roman" w:hAnsi="Times New Roman" w:eastAsia="宋体" w:cs="Times New Roman"/>
                <w:b w:val="0"/>
                <w:sz w:val="18"/>
                <w:szCs w:val="18"/>
              </w:rPr>
              <w:t>95</w:t>
            </w:r>
          </w:p>
        </w:tc>
        <w:tc>
          <w:tcPr>
            <w:tcW w:w="0" w:type="auto"/>
            <w:vAlign w:val="center"/>
          </w:tcPr>
          <w:p w14:paraId="2C5C9EBA">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719</w:t>
            </w:r>
          </w:p>
        </w:tc>
        <w:tc>
          <w:tcPr>
            <w:tcW w:w="0" w:type="auto"/>
            <w:vAlign w:val="center"/>
          </w:tcPr>
          <w:p w14:paraId="4CA64E0E">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0.1610</w:t>
            </w:r>
          </w:p>
        </w:tc>
        <w:tc>
          <w:tcPr>
            <w:tcW w:w="0" w:type="auto"/>
            <w:vAlign w:val="center"/>
          </w:tcPr>
          <w:p w14:paraId="00B9CA31">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16.10</w:t>
            </w:r>
          </w:p>
        </w:tc>
        <w:tc>
          <w:tcPr>
            <w:tcW w:w="0" w:type="auto"/>
            <w:vAlign w:val="center"/>
          </w:tcPr>
          <w:p w14:paraId="3E4812A0">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0</w:t>
            </w:r>
          </w:p>
        </w:tc>
      </w:tr>
    </w:tbl>
    <w:p w14:paraId="659E3CD7">
      <w:pPr>
        <w:spacing w:before="0" w:after="120" w:line="360" w:lineRule="auto"/>
        <w:jc w:val="both"/>
        <w:rPr>
          <w:rFonts w:hint="default" w:ascii="Times New Roman" w:hAnsi="Times New Roman" w:cs="Times New Roman"/>
          <w:b w:val="0"/>
          <w:i w:val="0"/>
          <w:sz w:val="24"/>
          <w:lang w:val="en-US" w:eastAsia="zh-CN"/>
        </w:rPr>
      </w:pPr>
    </w:p>
    <w:p w14:paraId="3D309A75">
      <w:pPr>
        <w:spacing w:before="0" w:after="120" w:line="360" w:lineRule="auto"/>
        <w:ind w:firstLine="420"/>
        <w:rPr>
          <w:rFonts w:hint="default" w:ascii="Times New Roman" w:hAnsi="Times New Roman" w:eastAsia="宋体" w:cs="Times New Roman"/>
          <w:b w:val="0"/>
          <w:i w:val="0"/>
          <w:sz w:val="24"/>
          <w:lang w:val="en-US" w:eastAsia="zh-CN"/>
        </w:rPr>
      </w:pPr>
      <w:r>
        <w:rPr>
          <w:rFonts w:hint="eastAsia" w:cs="Times New Roman"/>
          <w:b w:val="0"/>
          <w:i w:val="0"/>
          <w:sz w:val="24"/>
          <w:lang w:val="en-US" w:eastAsia="zh-CN"/>
        </w:rPr>
        <w:t>如图2所示，</w:t>
      </w:r>
      <w:r>
        <w:rPr>
          <w:rFonts w:hint="default" w:ascii="Times New Roman" w:hAnsi="Times New Roman" w:eastAsia="宋体" w:cs="Times New Roman"/>
          <w:b w:val="0"/>
          <w:i w:val="0"/>
          <w:sz w:val="24"/>
          <w:lang w:val="en-US" w:eastAsia="en-US"/>
        </w:rPr>
        <w:t>在完成技术节点筛选、统一节点集合设定以及动态网络构建后，进一步将五个时期的二值技术</w:t>
      </w:r>
      <w:r>
        <w:rPr>
          <w:rFonts w:hint="eastAsia" w:cs="Times New Roman"/>
          <w:b w:val="0"/>
          <w:i w:val="0"/>
          <w:sz w:val="24"/>
          <w:lang w:val="en-US" w:eastAsia="zh-CN"/>
        </w:rPr>
        <w:t>创新</w:t>
      </w:r>
      <w:r>
        <w:rPr>
          <w:rFonts w:hint="default" w:ascii="Times New Roman" w:hAnsi="Times New Roman" w:eastAsia="宋体" w:cs="Times New Roman"/>
          <w:b w:val="0"/>
          <w:i w:val="0"/>
          <w:sz w:val="24"/>
          <w:lang w:val="en-US" w:eastAsia="en-US"/>
        </w:rPr>
        <w:t>网络分别可视化，形成网络结构切片图。由于本文关注的是技术关联关系在不同时期的生成、扩展与加密过程，因此在进入统计指标分析之前，先通过网络切片图对五个时期的结构差异进行整体呈现，以为后续网络演化特征分析提供图形化支撑。</w:t>
      </w:r>
    </w:p>
    <w:p w14:paraId="2F0CBCD1">
      <w:pPr>
        <w:spacing w:before="0" w:after="120" w:line="360" w:lineRule="auto"/>
        <w:ind w:firstLine="420"/>
        <w:rPr>
          <w:rFonts w:hint="default" w:ascii="Times New Roman" w:hAnsi="Times New Roman" w:eastAsia="宋体" w:cs="Times New Roman"/>
          <w:b w:val="0"/>
          <w:i w:val="0"/>
          <w:sz w:val="24"/>
          <w:lang w:val="en-US" w:eastAsia="en-US"/>
        </w:rPr>
      </w:pPr>
      <w:r>
        <w:rPr>
          <w:rFonts w:hint="default" w:ascii="Times New Roman" w:hAnsi="Times New Roman" w:eastAsia="宋体" w:cs="Times New Roman"/>
          <w:b w:val="0"/>
          <w:i w:val="0"/>
          <w:sz w:val="24"/>
          <w:lang w:val="en-US" w:eastAsia="zh-CN"/>
        </w:rPr>
        <w:t>根据表</w:t>
      </w:r>
      <w:r>
        <w:rPr>
          <w:rFonts w:hint="eastAsia" w:cs="Times New Roman"/>
          <w:b w:val="0"/>
          <w:i w:val="0"/>
          <w:sz w:val="24"/>
          <w:lang w:val="en-US" w:eastAsia="zh-CN"/>
        </w:rPr>
        <w:t>1</w:t>
      </w:r>
      <w:r>
        <w:rPr>
          <w:rFonts w:hint="default" w:ascii="Times New Roman" w:hAnsi="Times New Roman" w:eastAsia="宋体" w:cs="Times New Roman"/>
          <w:b w:val="0"/>
          <w:i w:val="0"/>
          <w:sz w:val="24"/>
          <w:lang w:val="en-US" w:eastAsia="zh-CN"/>
        </w:rPr>
        <w:t>，</w:t>
      </w:r>
      <w:r>
        <w:rPr>
          <w:rFonts w:hint="default" w:ascii="Times New Roman" w:hAnsi="Times New Roman" w:eastAsia="宋体" w:cs="Times New Roman"/>
          <w:b w:val="0"/>
          <w:i w:val="0"/>
          <w:sz w:val="24"/>
          <w:lang w:val="en-US" w:eastAsia="en-US"/>
        </w:rPr>
        <w:t>从演化结果统计指标</w:t>
      </w:r>
      <w:r>
        <w:rPr>
          <w:rFonts w:hint="eastAsia" w:cs="Times New Roman"/>
          <w:b w:val="0"/>
          <w:i w:val="0"/>
          <w:sz w:val="24"/>
          <w:lang w:val="en-US" w:eastAsia="zh-CN"/>
        </w:rPr>
        <w:t>来</w:t>
      </w:r>
      <w:r>
        <w:rPr>
          <w:rFonts w:hint="default" w:ascii="Times New Roman" w:hAnsi="Times New Roman" w:eastAsia="宋体" w:cs="Times New Roman"/>
          <w:b w:val="0"/>
          <w:i w:val="0"/>
          <w:sz w:val="24"/>
          <w:lang w:val="en-US" w:eastAsia="en-US"/>
        </w:rPr>
        <w:t>看，</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en-US"/>
        </w:rPr>
        <w:t>整体呈现出由稀疏走向加密的明显趋势。2016—2017 年，网络中共有 66 个活跃节点、54 条二元边，在允许关系空间下的密度为 0.025；2018—2019 年，活跃节点增至 86 个，二元边增至 129 条，密度提高至 0.035；2020—2021 年，活跃节点进一步增至 93 个，二元边达到 205 条，密度提高至 0.048。由此可见，在前两个阶段，</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en-US"/>
        </w:rPr>
        <w:t>仍主要表现为技术要素的持续进入与初步关联扩展，创新网络内部的技术联系数量虽稳步增长，但整体结构仍较为稀疏，尚处于技术探索与组合积累阶段。进入 2022—2023 年后，</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en-US"/>
        </w:rPr>
        <w:t>出现明显的结构跃迁。该时期活跃节点达到 95 个，表明统一的节点集合（roster）中的全部核心技术节点均已进入活跃状态；同时，二元边迅速增加至 728 条，网络密度上升至 0.163。到 2024—2025 年，网络仍维持在较高密度水平，活跃节点保持 95 个，二元边为 719 条，密度为 0.161。</w:t>
      </w:r>
    </w:p>
    <w:p w14:paraId="3F9EF4C3">
      <w:pPr>
        <w:spacing w:before="0" w:after="120" w:line="360" w:lineRule="auto"/>
        <w:ind w:firstLine="420"/>
        <w:rPr>
          <w:rFonts w:hint="default" w:ascii="Times New Roman" w:hAnsi="Times New Roman" w:eastAsia="宋体" w:cs="Times New Roman"/>
          <w:b w:val="0"/>
          <w:i w:val="0"/>
          <w:sz w:val="24"/>
          <w:lang w:val="en-US" w:eastAsia="en-US"/>
        </w:rPr>
      </w:pPr>
      <w:r>
        <w:rPr>
          <w:rFonts w:hint="default" w:ascii="Times New Roman" w:hAnsi="Times New Roman" w:eastAsia="宋体" w:cs="Times New Roman"/>
          <w:b w:val="0"/>
          <w:i w:val="0"/>
          <w:sz w:val="24"/>
          <w:lang w:val="en-US" w:eastAsia="en-US"/>
        </w:rPr>
        <w:t>从</w:t>
      </w:r>
      <w:r>
        <w:rPr>
          <w:rFonts w:hint="default" w:ascii="Times New Roman" w:hAnsi="Times New Roman" w:eastAsia="宋体" w:cs="Times New Roman"/>
          <w:b w:val="0"/>
          <w:i w:val="0"/>
          <w:sz w:val="24"/>
          <w:lang w:val="en-US" w:eastAsia="zh-CN"/>
        </w:rPr>
        <w:t>结构零</w:t>
      </w:r>
      <w:r>
        <w:rPr>
          <w:rFonts w:hint="eastAsia" w:cs="Times New Roman"/>
          <w:b w:val="0"/>
          <w:i w:val="0"/>
          <w:sz w:val="24"/>
          <w:lang w:val="en-US" w:eastAsia="zh-CN"/>
        </w:rPr>
        <w:t>（structural zero）</w:t>
      </w:r>
      <w:r>
        <w:rPr>
          <w:rFonts w:hint="default" w:ascii="Times New Roman" w:hAnsi="Times New Roman" w:eastAsia="宋体" w:cs="Times New Roman"/>
          <w:b w:val="0"/>
          <w:i w:val="0"/>
          <w:sz w:val="24"/>
          <w:lang w:val="en-US" w:eastAsia="en-US"/>
        </w:rPr>
        <w:t xml:space="preserve"> 和</w:t>
      </w:r>
      <w:r>
        <w:rPr>
          <w:rFonts w:hint="eastAsia" w:cs="Times New Roman"/>
          <w:b w:val="0"/>
          <w:i w:val="0"/>
          <w:sz w:val="24"/>
          <w:lang w:val="en-US" w:eastAsia="zh-CN"/>
        </w:rPr>
        <w:t>可估计关系对数量</w:t>
      </w:r>
      <w:r>
        <w:rPr>
          <w:rFonts w:hint="default" w:ascii="Times New Roman" w:hAnsi="Times New Roman" w:eastAsia="宋体" w:cs="Times New Roman"/>
          <w:b w:val="0"/>
          <w:i w:val="0"/>
          <w:sz w:val="24"/>
          <w:lang w:val="en-US" w:eastAsia="zh-CN"/>
        </w:rPr>
        <w:t>（</w:t>
      </w:r>
      <w:r>
        <w:rPr>
          <w:rFonts w:hint="default" w:ascii="Times New Roman" w:hAnsi="Times New Roman" w:eastAsia="宋体" w:cs="Times New Roman"/>
          <w:b w:val="0"/>
          <w:i w:val="0"/>
          <w:sz w:val="24"/>
          <w:lang w:val="en-US" w:eastAsia="en-US"/>
        </w:rPr>
        <w:t>allowed dyads</w:t>
      </w:r>
      <w:r>
        <w:rPr>
          <w:rFonts w:hint="default" w:ascii="Times New Roman" w:hAnsi="Times New Roman" w:eastAsia="宋体" w:cs="Times New Roman"/>
          <w:b w:val="0"/>
          <w:i w:val="0"/>
          <w:sz w:val="24"/>
          <w:lang w:val="en-US" w:eastAsia="zh-CN"/>
        </w:rPr>
        <w:t>）</w:t>
      </w:r>
      <w:r>
        <w:rPr>
          <w:rFonts w:hint="default" w:ascii="Times New Roman" w:hAnsi="Times New Roman" w:eastAsia="宋体" w:cs="Times New Roman"/>
          <w:b w:val="0"/>
          <w:i w:val="0"/>
          <w:sz w:val="24"/>
          <w:lang w:val="en-US" w:eastAsia="en-US"/>
        </w:rPr>
        <w:t xml:space="preserve"> 的变化来看，</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en-US"/>
        </w:rPr>
        <w:t>的潜在关联空间也经历了明显扩张。2016—2017 年，</w:t>
      </w:r>
      <w:r>
        <w:rPr>
          <w:rFonts w:hint="default" w:ascii="Times New Roman" w:hAnsi="Times New Roman" w:eastAsia="宋体" w:cs="Times New Roman"/>
          <w:b w:val="0"/>
          <w:i w:val="0"/>
          <w:sz w:val="24"/>
          <w:lang w:val="en-US" w:eastAsia="zh-CN"/>
        </w:rPr>
        <w:t>结构零</w:t>
      </w:r>
      <w:r>
        <w:rPr>
          <w:rFonts w:hint="eastAsia" w:cs="Times New Roman"/>
          <w:b w:val="0"/>
          <w:i w:val="0"/>
          <w:sz w:val="24"/>
          <w:lang w:val="en-US" w:eastAsia="zh-CN"/>
        </w:rPr>
        <w:t>（structural zero）</w:t>
      </w:r>
      <w:r>
        <w:rPr>
          <w:rFonts w:hint="default" w:ascii="Times New Roman" w:hAnsi="Times New Roman" w:eastAsia="宋体" w:cs="Times New Roman"/>
          <w:b w:val="0"/>
          <w:i w:val="0"/>
          <w:sz w:val="24"/>
          <w:lang w:val="en-US" w:eastAsia="en-US"/>
        </w:rPr>
        <w:t xml:space="preserve">数量为 2320，对应 </w:t>
      </w:r>
      <w:r>
        <w:rPr>
          <w:rFonts w:hint="eastAsia" w:cs="Times New Roman"/>
          <w:b w:val="0"/>
          <w:i w:val="0"/>
          <w:sz w:val="24"/>
          <w:lang w:val="en-US" w:eastAsia="zh-CN"/>
        </w:rPr>
        <w:t>可估计关系对数量</w:t>
      </w:r>
      <w:r>
        <w:rPr>
          <w:rFonts w:hint="default" w:ascii="Times New Roman" w:hAnsi="Times New Roman" w:eastAsia="宋体" w:cs="Times New Roman"/>
          <w:b w:val="0"/>
          <w:i w:val="0"/>
          <w:sz w:val="24"/>
          <w:lang w:val="en-US" w:eastAsia="zh-CN"/>
        </w:rPr>
        <w:t>（</w:t>
      </w:r>
      <w:r>
        <w:rPr>
          <w:rFonts w:hint="default" w:ascii="Times New Roman" w:hAnsi="Times New Roman" w:eastAsia="宋体" w:cs="Times New Roman"/>
          <w:b w:val="0"/>
          <w:i w:val="0"/>
          <w:sz w:val="24"/>
          <w:lang w:val="en-US" w:eastAsia="en-US"/>
        </w:rPr>
        <w:t>allowed dyads</w:t>
      </w:r>
      <w:r>
        <w:rPr>
          <w:rFonts w:hint="default" w:ascii="Times New Roman" w:hAnsi="Times New Roman" w:eastAsia="宋体" w:cs="Times New Roman"/>
          <w:b w:val="0"/>
          <w:i w:val="0"/>
          <w:sz w:val="24"/>
          <w:lang w:val="en-US" w:eastAsia="zh-CN"/>
        </w:rPr>
        <w:t>）</w:t>
      </w:r>
      <w:r>
        <w:rPr>
          <w:rFonts w:hint="default" w:ascii="Times New Roman" w:hAnsi="Times New Roman" w:eastAsia="宋体" w:cs="Times New Roman"/>
          <w:b w:val="0"/>
          <w:i w:val="0"/>
          <w:sz w:val="24"/>
          <w:lang w:val="en-US" w:eastAsia="en-US"/>
        </w:rPr>
        <w:t xml:space="preserve"> 为 2145；2018—2019 年，</w:t>
      </w:r>
      <w:r>
        <w:rPr>
          <w:rFonts w:hint="default" w:ascii="Times New Roman" w:hAnsi="Times New Roman" w:eastAsia="宋体" w:cs="Times New Roman"/>
          <w:b w:val="0"/>
          <w:i w:val="0"/>
          <w:sz w:val="24"/>
          <w:lang w:val="en-US" w:eastAsia="zh-CN"/>
        </w:rPr>
        <w:t>结构零</w:t>
      </w:r>
      <w:r>
        <w:rPr>
          <w:rFonts w:hint="eastAsia" w:cs="Times New Roman"/>
          <w:b w:val="0"/>
          <w:i w:val="0"/>
          <w:sz w:val="24"/>
          <w:lang w:val="en-US" w:eastAsia="zh-CN"/>
        </w:rPr>
        <w:t>（structural zero）</w:t>
      </w:r>
      <w:r>
        <w:rPr>
          <w:rFonts w:hint="default" w:ascii="Times New Roman" w:hAnsi="Times New Roman" w:eastAsia="宋体" w:cs="Times New Roman"/>
          <w:b w:val="0"/>
          <w:i w:val="0"/>
          <w:sz w:val="24"/>
          <w:lang w:val="en-US" w:eastAsia="en-US"/>
        </w:rPr>
        <w:t>降至 810，</w:t>
      </w:r>
      <w:r>
        <w:rPr>
          <w:rFonts w:hint="eastAsia" w:cs="Times New Roman"/>
          <w:b w:val="0"/>
          <w:i w:val="0"/>
          <w:sz w:val="24"/>
          <w:lang w:val="en-US" w:eastAsia="zh-CN"/>
        </w:rPr>
        <w:t>可估计关系对数量</w:t>
      </w:r>
      <w:r>
        <w:rPr>
          <w:rFonts w:hint="default" w:ascii="Times New Roman" w:hAnsi="Times New Roman" w:eastAsia="宋体" w:cs="Times New Roman"/>
          <w:b w:val="0"/>
          <w:i w:val="0"/>
          <w:sz w:val="24"/>
          <w:lang w:val="en-US" w:eastAsia="zh-CN"/>
        </w:rPr>
        <w:t>（</w:t>
      </w:r>
      <w:r>
        <w:rPr>
          <w:rFonts w:hint="default" w:ascii="Times New Roman" w:hAnsi="Times New Roman" w:eastAsia="宋体" w:cs="Times New Roman"/>
          <w:b w:val="0"/>
          <w:i w:val="0"/>
          <w:sz w:val="24"/>
          <w:lang w:val="en-US" w:eastAsia="en-US"/>
        </w:rPr>
        <w:t>allowed dyads</w:t>
      </w:r>
      <w:r>
        <w:rPr>
          <w:rFonts w:hint="default" w:ascii="Times New Roman" w:hAnsi="Times New Roman" w:eastAsia="宋体" w:cs="Times New Roman"/>
          <w:b w:val="0"/>
          <w:i w:val="0"/>
          <w:sz w:val="24"/>
          <w:lang w:val="en-US" w:eastAsia="zh-CN"/>
        </w:rPr>
        <w:t>）</w:t>
      </w:r>
      <w:r>
        <w:rPr>
          <w:rFonts w:hint="default" w:ascii="Times New Roman" w:hAnsi="Times New Roman" w:eastAsia="宋体" w:cs="Times New Roman"/>
          <w:b w:val="0"/>
          <w:i w:val="0"/>
          <w:sz w:val="24"/>
          <w:lang w:val="en-US" w:eastAsia="en-US"/>
        </w:rPr>
        <w:t xml:space="preserve"> 增至 3655；2020—2021 年，</w:t>
      </w:r>
      <w:r>
        <w:rPr>
          <w:rFonts w:hint="default" w:ascii="Times New Roman" w:hAnsi="Times New Roman" w:eastAsia="宋体" w:cs="Times New Roman"/>
          <w:b w:val="0"/>
          <w:i w:val="0"/>
          <w:sz w:val="24"/>
          <w:lang w:val="en-US" w:eastAsia="zh-CN"/>
        </w:rPr>
        <w:t>结构零</w:t>
      </w:r>
      <w:r>
        <w:rPr>
          <w:rFonts w:hint="eastAsia" w:cs="Times New Roman"/>
          <w:b w:val="0"/>
          <w:i w:val="0"/>
          <w:sz w:val="24"/>
          <w:lang w:val="en-US" w:eastAsia="zh-CN"/>
        </w:rPr>
        <w:t>（structural zero）</w:t>
      </w:r>
      <w:r>
        <w:rPr>
          <w:rFonts w:hint="default" w:ascii="Times New Roman" w:hAnsi="Times New Roman" w:eastAsia="宋体" w:cs="Times New Roman"/>
          <w:b w:val="0"/>
          <w:i w:val="0"/>
          <w:sz w:val="24"/>
          <w:lang w:val="en-US" w:eastAsia="en-US"/>
        </w:rPr>
        <w:t>进一步降至 187；到 2022—2023 年和 2024—2025 年，</w:t>
      </w:r>
      <w:r>
        <w:rPr>
          <w:rFonts w:hint="default" w:ascii="Times New Roman" w:hAnsi="Times New Roman" w:eastAsia="宋体" w:cs="Times New Roman"/>
          <w:b w:val="0"/>
          <w:i w:val="0"/>
          <w:sz w:val="24"/>
          <w:lang w:val="en-US" w:eastAsia="zh-CN"/>
        </w:rPr>
        <w:t>结构零</w:t>
      </w:r>
      <w:r>
        <w:rPr>
          <w:rFonts w:hint="eastAsia" w:cs="Times New Roman"/>
          <w:b w:val="0"/>
          <w:i w:val="0"/>
          <w:sz w:val="24"/>
          <w:lang w:val="en-US" w:eastAsia="zh-CN"/>
        </w:rPr>
        <w:t>（structural zero）</w:t>
      </w:r>
      <w:r>
        <w:rPr>
          <w:rFonts w:hint="default" w:ascii="Times New Roman" w:hAnsi="Times New Roman" w:eastAsia="宋体" w:cs="Times New Roman"/>
          <w:b w:val="0"/>
          <w:i w:val="0"/>
          <w:sz w:val="24"/>
          <w:lang w:val="en-US" w:eastAsia="en-US"/>
        </w:rPr>
        <w:t>已降至 0。这表明，随着低空经济相关技术体系不断扩展和成熟，越来越多核心技术节点逐步进入同一创新系统，不同技术之间原本不具备形成可能的关系逐渐转化为可进入估计空间的潜在关系，创新网络的可连接边界持续拓展。</w:t>
      </w:r>
    </w:p>
    <w:p w14:paraId="2E5BEC96">
      <w:pPr>
        <w:spacing w:before="0" w:after="120" w:line="360" w:lineRule="auto"/>
        <w:ind w:firstLine="420"/>
        <w:rPr>
          <w:rFonts w:hint="default" w:ascii="Times New Roman" w:hAnsi="Times New Roman" w:eastAsia="宋体" w:cs="Times New Roman"/>
          <w:b w:val="0"/>
          <w:i w:val="0"/>
          <w:sz w:val="24"/>
          <w:lang w:val="en-US" w:eastAsia="en-US"/>
        </w:rPr>
      </w:pPr>
      <w:r>
        <w:rPr>
          <w:rFonts w:hint="default" w:ascii="Times New Roman" w:hAnsi="Times New Roman" w:eastAsia="宋体" w:cs="Times New Roman"/>
          <w:b w:val="0"/>
          <w:i w:val="0"/>
          <w:sz w:val="24"/>
          <w:lang w:val="en-US" w:eastAsia="en-US"/>
        </w:rPr>
        <w:t>整体来看，</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en-US"/>
        </w:rPr>
        <w:t>在前中期主要体现为技术要素不断进入、技术联系逐步生成的扩展过程，而在后期则表现出更为显著的技术耦合增强、创新关联加深与网络结构加密特征</w:t>
      </w:r>
      <w:r>
        <w:rPr>
          <w:rFonts w:hint="eastAsia" w:cs="Times New Roman"/>
          <w:b w:val="0"/>
          <w:i w:val="0"/>
          <w:sz w:val="24"/>
          <w:lang w:val="en-US" w:eastAsia="zh-CN"/>
        </w:rPr>
        <w:t>。不仅</w:t>
      </w:r>
      <w:r>
        <w:rPr>
          <w:rFonts w:hint="default" w:ascii="Times New Roman" w:hAnsi="Times New Roman" w:eastAsia="宋体" w:cs="Times New Roman"/>
          <w:b w:val="0"/>
          <w:i w:val="0"/>
          <w:sz w:val="24"/>
          <w:lang w:val="en-US" w:eastAsia="en-US"/>
        </w:rPr>
        <w:t>已形成技术联系数量大幅增加，技术之间潜在可组合空间</w:t>
      </w:r>
      <w:r>
        <w:rPr>
          <w:rFonts w:hint="eastAsia" w:cs="Times New Roman"/>
          <w:b w:val="0"/>
          <w:i w:val="0"/>
          <w:sz w:val="24"/>
          <w:lang w:val="en-US" w:eastAsia="zh-CN"/>
        </w:rPr>
        <w:t>同样</w:t>
      </w:r>
      <w:r>
        <w:rPr>
          <w:rFonts w:hint="default" w:ascii="Times New Roman" w:hAnsi="Times New Roman" w:eastAsia="宋体" w:cs="Times New Roman"/>
          <w:b w:val="0"/>
          <w:i w:val="0"/>
          <w:sz w:val="24"/>
          <w:lang w:val="en-US" w:eastAsia="en-US"/>
        </w:rPr>
        <w:t>进一步释放。这意味着，低空经济领域内部不同技术之间的联合配置关系已由早期的分散探索，逐步转向更高频、更紧密的系统化连接。</w:t>
      </w:r>
    </w:p>
    <w:p w14:paraId="5DFB2D93">
      <w:pPr>
        <w:pStyle w:val="168"/>
        <w:jc w:val="left"/>
        <w:rPr>
          <w:rFonts w:hint="default" w:ascii="Times New Roman" w:hAnsi="Times New Roman" w:eastAsia="宋体" w:cs="Times New Roman"/>
          <w:b/>
          <w:bCs w:val="0"/>
          <w:color w:val="auto"/>
          <w:sz w:val="30"/>
          <w:szCs w:val="30"/>
          <w:lang w:val="en-US" w:eastAsia="zh-CN"/>
        </w:rPr>
      </w:pPr>
      <w:r>
        <w:rPr>
          <w:rFonts w:hint="default" w:ascii="Times New Roman" w:hAnsi="Times New Roman" w:eastAsia="宋体" w:cs="Times New Roman"/>
          <w:b/>
          <w:bCs w:val="0"/>
          <w:color w:val="auto"/>
          <w:sz w:val="30"/>
          <w:szCs w:val="30"/>
          <w:lang w:val="en-US" w:eastAsia="zh-CN"/>
        </w:rPr>
        <w:t>4.3 候选模型设定</w:t>
      </w:r>
    </w:p>
    <w:p w14:paraId="14892A32">
      <w:pPr>
        <w:spacing w:before="0" w:after="120" w:line="360" w:lineRule="auto"/>
        <w:ind w:firstLine="420"/>
        <w:rPr>
          <w:rFonts w:hint="default" w:ascii="Times New Roman" w:hAnsi="Times New Roman" w:eastAsia="宋体" w:cs="Times New Roman"/>
          <w:b w:val="0"/>
          <w:i w:val="0"/>
          <w:sz w:val="24"/>
          <w:lang w:val="en-US" w:eastAsia="zh-CN"/>
        </w:rPr>
      </w:pPr>
      <w:r>
        <w:rPr>
          <w:rFonts w:hint="default" w:ascii="Times New Roman" w:hAnsi="Times New Roman" w:eastAsia="宋体" w:cs="Times New Roman"/>
          <w:b w:val="0"/>
          <w:i w:val="0"/>
          <w:sz w:val="24"/>
          <w:lang w:val="en-US" w:eastAsia="zh-CN"/>
        </w:rPr>
        <w:t>首先，构建仅包含基线项（edges）的基线模型（Model 1）。该模型不纳入任何局部结构项、节点属性项或关系协变量，主要用于识别</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zh-CN"/>
        </w:rPr>
        <w:t>中技术关联关系在关系生成（formation）与关系维持（persistence）层面的基本倾向，并为后续模型比较提供参照基准。</w:t>
      </w:r>
    </w:p>
    <w:p w14:paraId="17C273DF">
      <w:pPr>
        <w:spacing w:before="0" w:after="120" w:line="360" w:lineRule="auto"/>
        <w:ind w:firstLine="420"/>
        <w:rPr>
          <w:rFonts w:hint="default" w:ascii="Times New Roman" w:hAnsi="Times New Roman" w:eastAsia="宋体" w:cs="Times New Roman"/>
          <w:b w:val="0"/>
          <w:i w:val="0"/>
          <w:sz w:val="24"/>
          <w:lang w:val="en-US" w:eastAsia="zh-CN"/>
        </w:rPr>
      </w:pPr>
      <w:r>
        <w:rPr>
          <w:rFonts w:hint="default" w:ascii="Times New Roman" w:hAnsi="Times New Roman" w:eastAsia="宋体" w:cs="Times New Roman"/>
          <w:b w:val="0"/>
          <w:i w:val="0"/>
          <w:sz w:val="24"/>
          <w:lang w:val="en-US" w:eastAsia="zh-CN"/>
        </w:rPr>
        <w:t>其次，在基线模型基础上引入局部结构项，构建主结构模型（Model 2）。该模型以</w:t>
      </w:r>
      <w:r>
        <w:rPr>
          <w:rFonts w:hint="eastAsia" w:cs="Times New Roman"/>
          <w:b w:val="0"/>
          <w:i w:val="0"/>
          <w:sz w:val="24"/>
          <w:lang w:val="en-US" w:eastAsia="zh-CN"/>
        </w:rPr>
        <w:t>局部闭合项</w:t>
      </w:r>
      <w:r>
        <w:rPr>
          <w:rFonts w:hint="default" w:ascii="Times New Roman" w:hAnsi="Times New Roman" w:eastAsia="宋体" w:cs="Times New Roman"/>
          <w:b w:val="0"/>
          <w:i w:val="0"/>
          <w:sz w:val="24"/>
          <w:lang w:val="en-US" w:eastAsia="zh-CN"/>
        </w:rPr>
        <w:t>（gwesp）为核心统计项，用于检验</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zh-CN"/>
        </w:rPr>
        <w:t>中是否存在显著的局部闭合机制，即当两类技术共享更多共同邻居时，它们之间是否更容易形成或维持关联关系。该模型主要用于刻画创新网络内部可能存在的三元闭合特征与局部聚集效应。</w:t>
      </w:r>
    </w:p>
    <w:p w14:paraId="470BF0AE">
      <w:pPr>
        <w:spacing w:before="0" w:after="120" w:line="360" w:lineRule="auto"/>
        <w:ind w:firstLine="420"/>
        <w:rPr>
          <w:rFonts w:hint="default" w:ascii="Times New Roman" w:hAnsi="Times New Roman" w:eastAsia="宋体" w:cs="Times New Roman"/>
          <w:b w:val="0"/>
          <w:i w:val="0"/>
          <w:sz w:val="24"/>
          <w:lang w:val="en-US" w:eastAsia="zh-CN"/>
        </w:rPr>
      </w:pPr>
      <w:r>
        <w:rPr>
          <w:rFonts w:hint="default" w:ascii="Times New Roman" w:hAnsi="Times New Roman" w:eastAsia="宋体" w:cs="Times New Roman"/>
          <w:b w:val="0"/>
          <w:i w:val="0"/>
          <w:sz w:val="24"/>
          <w:lang w:val="en-US" w:eastAsia="zh-CN"/>
        </w:rPr>
        <w:t>再次，为检验局部结构设定的稳健性，本文进一步构建替代结构模型（Model 3）。该模型以</w:t>
      </w:r>
      <w:r>
        <w:rPr>
          <w:rFonts w:hint="eastAsia" w:cs="Times New Roman"/>
          <w:b w:val="0"/>
          <w:i w:val="0"/>
          <w:sz w:val="24"/>
          <w:lang w:val="en-US" w:eastAsia="zh-CN"/>
        </w:rPr>
        <w:t>共享伙伴分布项</w:t>
      </w:r>
      <w:r>
        <w:rPr>
          <w:rFonts w:hint="default" w:ascii="Times New Roman" w:hAnsi="Times New Roman" w:eastAsia="宋体" w:cs="Times New Roman"/>
          <w:b w:val="0"/>
          <w:i w:val="0"/>
          <w:sz w:val="24"/>
          <w:lang w:val="en-US" w:eastAsia="zh-CN"/>
        </w:rPr>
        <w:t>（gwdsp）作为备选结构统计项，并与以</w:t>
      </w:r>
      <w:r>
        <w:rPr>
          <w:rFonts w:hint="eastAsia" w:cs="Times New Roman"/>
          <w:b w:val="0"/>
          <w:i w:val="0"/>
          <w:sz w:val="24"/>
          <w:lang w:val="en-US" w:eastAsia="zh-CN"/>
        </w:rPr>
        <w:t>局部闭合项</w:t>
      </w:r>
      <w:r>
        <w:rPr>
          <w:rFonts w:hint="default" w:ascii="Times New Roman" w:hAnsi="Times New Roman" w:eastAsia="宋体" w:cs="Times New Roman"/>
          <w:b w:val="0"/>
          <w:i w:val="0"/>
          <w:sz w:val="24"/>
          <w:lang w:val="en-US" w:eastAsia="zh-CN"/>
        </w:rPr>
        <w:t>（gwesp）为核心的主结构模型进行比较。通过比较两类局部结构模型的拟合表现，可以判断</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zh-CN"/>
        </w:rPr>
        <w:t>中的局部关联模式究竟更接近“已闭合关系的强化”，还是更接近“共享邻居基础上的潜在联系扩展”，从而提高结构机制识别的可靠性。</w:t>
      </w:r>
    </w:p>
    <w:p w14:paraId="0D8B0056">
      <w:pPr>
        <w:spacing w:before="0" w:after="120" w:line="360" w:lineRule="auto"/>
        <w:ind w:firstLine="420"/>
        <w:rPr>
          <w:rFonts w:hint="default" w:ascii="Times New Roman" w:hAnsi="Times New Roman" w:eastAsia="宋体" w:cs="Times New Roman"/>
          <w:b w:val="0"/>
          <w:i w:val="0"/>
          <w:sz w:val="24"/>
          <w:lang w:val="en-US" w:eastAsia="zh-CN"/>
        </w:rPr>
      </w:pPr>
      <w:r>
        <w:rPr>
          <w:rFonts w:hint="default" w:ascii="Times New Roman" w:hAnsi="Times New Roman" w:eastAsia="宋体" w:cs="Times New Roman"/>
          <w:b w:val="0"/>
          <w:i w:val="0"/>
          <w:sz w:val="24"/>
          <w:lang w:val="en-US" w:eastAsia="zh-CN"/>
        </w:rPr>
        <w:t>在此基础上，本文进一步引入节点层面的解释变量，构建能力模型（Model 4）。该模型在保留主结构路径的前提下，加入节点滞后中心性与技术规模变量，用以考察技术节点既有影响力与规模基础是否会影响创新网络中技术关联关系的形成与维持。通过这一模型，可以进一步识别节点能力机制对网络演化的增量解释作用。</w:t>
      </w:r>
    </w:p>
    <w:p w14:paraId="5FDE4626">
      <w:pPr>
        <w:spacing w:before="0" w:after="120" w:line="360" w:lineRule="auto"/>
        <w:ind w:firstLine="420"/>
        <w:rPr>
          <w:rFonts w:hint="default" w:ascii="Times New Roman" w:hAnsi="Times New Roman" w:eastAsia="宋体" w:cs="Times New Roman"/>
          <w:b w:val="0"/>
          <w:i w:val="0"/>
          <w:sz w:val="24"/>
          <w:lang w:val="en-US" w:eastAsia="zh-CN"/>
        </w:rPr>
      </w:pPr>
      <w:r>
        <w:rPr>
          <w:rFonts w:hint="default" w:ascii="Times New Roman" w:hAnsi="Times New Roman" w:eastAsia="宋体" w:cs="Times New Roman"/>
          <w:b w:val="0"/>
          <w:i w:val="0"/>
          <w:sz w:val="24"/>
          <w:lang w:val="en-US" w:eastAsia="zh-CN"/>
        </w:rPr>
        <w:t>最后，在能力模型基础上，进一步纳入技术邻近性与历史关联基础两个二元关系变量，构建完整核心机制模型（Model 5）。该模型同时考虑局部结构机制、节点能力机制与关系基础机制，是本文重点分析和解释的最终候选模型。相较于前述模型，完整核心机制模型能够更系统地反映</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zh-CN"/>
        </w:rPr>
        <w:t>演化过程中结构内生性、节点差异性与关系嵌入性的共同作用。</w:t>
      </w:r>
    </w:p>
    <w:p w14:paraId="3BA2B5F5">
      <w:pPr>
        <w:pStyle w:val="168"/>
        <w:jc w:val="left"/>
        <w:rPr>
          <w:rFonts w:hint="default" w:ascii="Times New Roman" w:hAnsi="Times New Roman" w:eastAsia="宋体" w:cs="Times New Roman"/>
          <w:b/>
          <w:bCs w:val="0"/>
          <w:color w:val="auto"/>
          <w:sz w:val="30"/>
          <w:szCs w:val="30"/>
          <w:lang w:val="en-US" w:eastAsia="zh-CN"/>
        </w:rPr>
      </w:pPr>
      <w:r>
        <w:rPr>
          <w:rFonts w:hint="default" w:ascii="Times New Roman" w:hAnsi="Times New Roman" w:eastAsia="宋体" w:cs="Times New Roman"/>
          <w:b/>
          <w:bCs w:val="0"/>
          <w:color w:val="auto"/>
          <w:sz w:val="30"/>
          <w:szCs w:val="30"/>
          <w:lang w:val="en-US" w:eastAsia="zh-CN"/>
        </w:rPr>
        <w:t>4.4 模型比较与最终模型选择</w:t>
      </w:r>
    </w:p>
    <w:p w14:paraId="04A4CBFF">
      <w:pPr>
        <w:spacing w:before="120" w:after="120"/>
        <w:jc w:val="both"/>
        <w:rPr>
          <w:rFonts w:hint="default" w:ascii="Times New Roman" w:hAnsi="Times New Roman" w:eastAsia="宋体" w:cs="Times New Roman"/>
          <w:i/>
          <w:sz w:val="21"/>
        </w:rPr>
      </w:pPr>
    </w:p>
    <w:p w14:paraId="56BE3A2E">
      <w:pPr>
        <w:spacing w:before="120" w:after="120"/>
        <w:jc w:val="center"/>
        <w:rPr>
          <w:rFonts w:hint="default" w:ascii="Times New Roman" w:hAnsi="Times New Roman" w:eastAsia="宋体" w:cs="Times New Roman"/>
          <w:b w:val="0"/>
          <w:i w:val="0"/>
          <w:sz w:val="24"/>
        </w:rPr>
      </w:pPr>
      <w:r>
        <w:rPr>
          <w:rFonts w:hint="default" w:ascii="Times New Roman" w:hAnsi="Times New Roman" w:eastAsia="宋体" w:cs="Times New Roman"/>
          <w:i/>
          <w:sz w:val="21"/>
        </w:rPr>
        <w:t>表</w:t>
      </w:r>
      <w:r>
        <w:rPr>
          <w:rFonts w:hint="eastAsia" w:cs="Times New Roman"/>
          <w:i/>
          <w:sz w:val="21"/>
          <w:lang w:val="en-US" w:eastAsia="zh-CN"/>
        </w:rPr>
        <w:t>2</w:t>
      </w:r>
      <w:r>
        <w:rPr>
          <w:rFonts w:hint="default" w:ascii="Times New Roman" w:hAnsi="Times New Roman" w:eastAsia="宋体" w:cs="Times New Roman"/>
          <w:i/>
          <w:sz w:val="21"/>
        </w:rPr>
        <w:t xml:space="preserve">  不同模型的 AIC/BIC 比较表</w:t>
      </w:r>
    </w:p>
    <w:tbl>
      <w:tblPr>
        <w:tblStyle w:val="172"/>
        <w:tblW w:w="0" w:type="auto"/>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42"/>
        <w:gridCol w:w="2164"/>
        <w:gridCol w:w="891"/>
        <w:gridCol w:w="891"/>
        <w:gridCol w:w="1276"/>
        <w:gridCol w:w="1264"/>
        <w:gridCol w:w="765"/>
        <w:gridCol w:w="754"/>
      </w:tblGrid>
      <w:tr w14:paraId="427C016A">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PrEx>
        <w:trPr>
          <w:trHeight w:val="643" w:hRule="exact"/>
          <w:jc w:val="center"/>
        </w:trPr>
        <w:tc>
          <w:tcPr>
            <w:tcW w:w="0" w:type="auto"/>
            <w:tcBorders>
              <w:bottom w:val="single" w:color="auto" w:sz="6" w:space="0"/>
              <w:insideH w:val="single" w:sz="6" w:space="0"/>
            </w:tcBorders>
            <w:vAlign w:val="center"/>
          </w:tcPr>
          <w:p w14:paraId="2B3614A5">
            <w:pPr>
              <w:spacing w:before="0" w:after="0" w:line="240" w:lineRule="auto"/>
              <w:jc w:val="center"/>
              <w:rPr>
                <w:rFonts w:hint="eastAsia" w:ascii="Times New Roman" w:hAnsi="Times New Roman" w:eastAsia="宋体"/>
                <w:b w:val="0"/>
                <w:bCs/>
                <w:sz w:val="18"/>
                <w:szCs w:val="18"/>
                <w:lang w:val="en-US" w:eastAsia="zh-CN"/>
              </w:rPr>
            </w:pPr>
            <w:r>
              <w:rPr>
                <w:rFonts w:hint="eastAsia" w:cs="Times New Roman"/>
                <w:b w:val="0"/>
                <w:bCs/>
                <w:sz w:val="18"/>
                <w:szCs w:val="18"/>
                <w:lang w:val="en-US" w:eastAsia="zh-CN"/>
              </w:rPr>
              <w:t>候选</w:t>
            </w:r>
            <w:r>
              <w:rPr>
                <w:rFonts w:hint="default" w:ascii="Times New Roman" w:hAnsi="Times New Roman" w:eastAsia="宋体" w:cs="Times New Roman"/>
                <w:b w:val="0"/>
                <w:bCs/>
                <w:sz w:val="18"/>
                <w:szCs w:val="18"/>
              </w:rPr>
              <w:t>模型</w:t>
            </w:r>
            <w:r>
              <w:rPr>
                <w:rFonts w:hint="eastAsia" w:cs="Times New Roman"/>
                <w:b w:val="0"/>
                <w:bCs/>
                <w:sz w:val="18"/>
                <w:szCs w:val="18"/>
                <w:lang w:val="en-US" w:eastAsia="zh-CN"/>
              </w:rPr>
              <w:t>编号</w:t>
            </w:r>
          </w:p>
        </w:tc>
        <w:tc>
          <w:tcPr>
            <w:tcW w:w="0" w:type="auto"/>
            <w:tcBorders>
              <w:bottom w:val="single" w:color="auto" w:sz="6" w:space="0"/>
              <w:insideH w:val="single" w:sz="6" w:space="0"/>
            </w:tcBorders>
            <w:vAlign w:val="center"/>
          </w:tcPr>
          <w:p w14:paraId="0EAF44F7">
            <w:pPr>
              <w:spacing w:before="0" w:after="0" w:line="240" w:lineRule="auto"/>
              <w:jc w:val="center"/>
              <w:rPr>
                <w:rFonts w:hint="eastAsia" w:cs="Times New Roman"/>
                <w:b w:val="0"/>
                <w:bCs/>
                <w:sz w:val="18"/>
                <w:szCs w:val="18"/>
                <w:lang w:val="en-US" w:eastAsia="zh-CN"/>
              </w:rPr>
            </w:pPr>
            <w:r>
              <w:rPr>
                <w:rFonts w:ascii="宋体" w:hAnsi="宋体" w:eastAsia="宋体" w:cs="宋体"/>
                <w:sz w:val="18"/>
                <w:szCs w:val="18"/>
              </w:rPr>
              <w:t>模型</w:t>
            </w:r>
            <w:r>
              <w:rPr>
                <w:rFonts w:hint="eastAsia" w:ascii="宋体" w:hAnsi="宋体" w:eastAsia="宋体" w:cs="宋体"/>
                <w:sz w:val="18"/>
                <w:szCs w:val="18"/>
                <w:lang w:val="en-US" w:eastAsia="zh-CN"/>
              </w:rPr>
              <w:t>机制</w:t>
            </w:r>
            <w:r>
              <w:rPr>
                <w:rFonts w:ascii="宋体" w:hAnsi="宋体" w:eastAsia="宋体" w:cs="宋体"/>
                <w:sz w:val="18"/>
                <w:szCs w:val="18"/>
              </w:rPr>
              <w:t>设定</w:t>
            </w:r>
          </w:p>
        </w:tc>
        <w:tc>
          <w:tcPr>
            <w:tcW w:w="0" w:type="auto"/>
            <w:tcBorders>
              <w:bottom w:val="single" w:color="auto" w:sz="6" w:space="0"/>
              <w:insideH w:val="single" w:sz="6" w:space="0"/>
            </w:tcBorders>
            <w:vAlign w:val="center"/>
          </w:tcPr>
          <w:p w14:paraId="137A533A">
            <w:pPr>
              <w:spacing w:before="0" w:after="0" w:line="240" w:lineRule="auto"/>
              <w:jc w:val="center"/>
              <w:rPr>
                <w:rFonts w:hint="eastAsia"/>
                <w:b w:val="0"/>
                <w:bCs/>
                <w:sz w:val="18"/>
                <w:szCs w:val="18"/>
                <w:lang w:val="en-US" w:eastAsia="zh-CN"/>
              </w:rPr>
            </w:pPr>
            <w:r>
              <w:rPr>
                <w:rFonts w:hint="default" w:ascii="Times New Roman" w:hAnsi="Times New Roman" w:eastAsia="宋体" w:cs="Times New Roman"/>
                <w:b w:val="0"/>
                <w:bCs/>
                <w:sz w:val="18"/>
                <w:szCs w:val="18"/>
              </w:rPr>
              <w:t>AIC</w:t>
            </w:r>
          </w:p>
        </w:tc>
        <w:tc>
          <w:tcPr>
            <w:tcW w:w="0" w:type="auto"/>
            <w:tcBorders>
              <w:bottom w:val="single" w:color="auto" w:sz="6" w:space="0"/>
              <w:insideH w:val="single" w:sz="6" w:space="0"/>
            </w:tcBorders>
            <w:vAlign w:val="center"/>
          </w:tcPr>
          <w:p w14:paraId="3E9F1B5D">
            <w:pPr>
              <w:spacing w:before="0" w:after="0" w:line="240" w:lineRule="auto"/>
              <w:jc w:val="center"/>
              <w:rPr>
                <w:rFonts w:hint="default" w:ascii="Times New Roman" w:hAnsi="Times New Roman" w:eastAsia="宋体"/>
                <w:b w:val="0"/>
                <w:bCs/>
                <w:sz w:val="18"/>
                <w:szCs w:val="18"/>
                <w:lang w:val="en-US" w:eastAsia="zh-CN"/>
              </w:rPr>
            </w:pPr>
            <w:r>
              <w:rPr>
                <w:rFonts w:hint="default" w:ascii="Times New Roman" w:hAnsi="Times New Roman" w:eastAsia="宋体" w:cs="Times New Roman"/>
                <w:b w:val="0"/>
                <w:bCs/>
                <w:sz w:val="18"/>
                <w:szCs w:val="18"/>
              </w:rPr>
              <w:t>BIC</w:t>
            </w:r>
          </w:p>
        </w:tc>
        <w:tc>
          <w:tcPr>
            <w:tcW w:w="0" w:type="auto"/>
            <w:tcBorders>
              <w:bottom w:val="single" w:color="auto" w:sz="6" w:space="0"/>
              <w:insideH w:val="single" w:sz="6" w:space="0"/>
            </w:tcBorders>
            <w:vAlign w:val="center"/>
          </w:tcPr>
          <w:p w14:paraId="4E1BE45A">
            <w:pPr>
              <w:spacing w:before="0" w:after="0" w:line="240" w:lineRule="auto"/>
              <w:jc w:val="center"/>
              <w:rPr>
                <w:rFonts w:hint="default"/>
                <w:b w:val="0"/>
                <w:bCs/>
                <w:sz w:val="18"/>
                <w:szCs w:val="18"/>
                <w:lang w:val="en-US" w:eastAsia="zh-CN"/>
              </w:rPr>
            </w:pPr>
            <w:r>
              <w:rPr>
                <w:rFonts w:hint="default" w:ascii="Times New Roman" w:hAnsi="Times New Roman" w:eastAsia="宋体" w:cs="Times New Roman"/>
                <w:b w:val="0"/>
                <w:bCs/>
                <w:sz w:val="18"/>
                <w:szCs w:val="18"/>
              </w:rPr>
              <w:t>ΔAIC(相对最优)</w:t>
            </w:r>
          </w:p>
        </w:tc>
        <w:tc>
          <w:tcPr>
            <w:tcW w:w="0" w:type="auto"/>
            <w:tcBorders>
              <w:bottom w:val="single" w:color="auto" w:sz="6" w:space="0"/>
              <w:insideH w:val="single" w:sz="6" w:space="0"/>
            </w:tcBorders>
            <w:vAlign w:val="center"/>
          </w:tcPr>
          <w:p w14:paraId="149B2E7E">
            <w:pPr>
              <w:spacing w:before="0" w:after="0" w:line="240" w:lineRule="auto"/>
              <w:jc w:val="center"/>
              <w:rPr>
                <w:rFonts w:ascii="Segoe UI" w:hAnsi="Segoe UI" w:eastAsia="Segoe UI" w:cs="Segoe UI"/>
                <w:b w:val="0"/>
                <w:bCs/>
                <w:i w:val="0"/>
                <w:iCs w:val="0"/>
                <w:caps w:val="0"/>
                <w:color w:val="000000"/>
                <w:spacing w:val="0"/>
                <w:sz w:val="18"/>
                <w:szCs w:val="18"/>
                <w:shd w:val="clear" w:fill="FFFFFF"/>
              </w:rPr>
            </w:pPr>
            <w:r>
              <w:rPr>
                <w:rFonts w:hint="default" w:ascii="Times New Roman" w:hAnsi="Times New Roman" w:eastAsia="宋体" w:cs="Times New Roman"/>
                <w:b w:val="0"/>
                <w:bCs/>
                <w:sz w:val="18"/>
                <w:szCs w:val="18"/>
              </w:rPr>
              <w:t>ΔBIC(相对最优)</w:t>
            </w:r>
          </w:p>
        </w:tc>
        <w:tc>
          <w:tcPr>
            <w:tcW w:w="0" w:type="auto"/>
            <w:tcBorders>
              <w:bottom w:val="single" w:color="auto" w:sz="6" w:space="0"/>
              <w:insideH w:val="single" w:sz="6" w:space="0"/>
            </w:tcBorders>
            <w:vAlign w:val="center"/>
          </w:tcPr>
          <w:p w14:paraId="0E5ADAD6">
            <w:pPr>
              <w:spacing w:before="0" w:after="0" w:line="240" w:lineRule="auto"/>
              <w:jc w:val="center"/>
              <w:rPr>
                <w:rFonts w:ascii="Segoe UI" w:hAnsi="Segoe UI" w:eastAsia="Segoe UI" w:cs="Segoe UI"/>
                <w:b w:val="0"/>
                <w:bCs/>
                <w:i w:val="0"/>
                <w:iCs w:val="0"/>
                <w:caps w:val="0"/>
                <w:color w:val="000000"/>
                <w:spacing w:val="0"/>
                <w:sz w:val="18"/>
                <w:szCs w:val="18"/>
                <w:shd w:val="clear" w:fill="FFFFFF"/>
              </w:rPr>
            </w:pPr>
            <w:r>
              <w:rPr>
                <w:rFonts w:hint="default" w:ascii="Times New Roman" w:hAnsi="Times New Roman" w:eastAsia="宋体" w:cs="Times New Roman"/>
                <w:b w:val="0"/>
                <w:bCs/>
                <w:sz w:val="18"/>
                <w:szCs w:val="18"/>
              </w:rPr>
              <w:t>AIC排序</w:t>
            </w:r>
          </w:p>
        </w:tc>
        <w:tc>
          <w:tcPr>
            <w:tcW w:w="0" w:type="auto"/>
            <w:tcBorders>
              <w:bottom w:val="single" w:color="auto" w:sz="6" w:space="0"/>
              <w:insideH w:val="single" w:sz="6" w:space="0"/>
            </w:tcBorders>
            <w:vAlign w:val="center"/>
          </w:tcPr>
          <w:p w14:paraId="797A5658">
            <w:pPr>
              <w:spacing w:before="0" w:after="0" w:line="240" w:lineRule="auto"/>
              <w:jc w:val="center"/>
              <w:rPr>
                <w:rFonts w:ascii="Segoe UI" w:hAnsi="Segoe UI" w:eastAsia="Segoe UI" w:cs="Segoe UI"/>
                <w:b w:val="0"/>
                <w:bCs/>
                <w:i w:val="0"/>
                <w:iCs w:val="0"/>
                <w:caps w:val="0"/>
                <w:color w:val="000000"/>
                <w:spacing w:val="0"/>
                <w:sz w:val="18"/>
                <w:szCs w:val="18"/>
                <w:shd w:val="clear" w:fill="FFFFFF"/>
              </w:rPr>
            </w:pPr>
            <w:r>
              <w:rPr>
                <w:rFonts w:hint="default" w:ascii="Times New Roman" w:hAnsi="Times New Roman" w:eastAsia="宋体" w:cs="Times New Roman"/>
                <w:b w:val="0"/>
                <w:bCs/>
                <w:sz w:val="18"/>
                <w:szCs w:val="18"/>
              </w:rPr>
              <w:t>BIC排序</w:t>
            </w:r>
          </w:p>
        </w:tc>
      </w:tr>
      <w:tr w14:paraId="7D86BC4E">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0" w:hRule="atLeast"/>
          <w:jc w:val="center"/>
        </w:trPr>
        <w:tc>
          <w:tcPr>
            <w:tcW w:w="0" w:type="auto"/>
            <w:vAlign w:val="center"/>
          </w:tcPr>
          <w:p w14:paraId="6D58C1F8">
            <w:pPr>
              <w:spacing w:before="0" w:after="0" w:line="240" w:lineRule="auto"/>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 xml:space="preserve">Model </w:t>
            </w:r>
            <w:r>
              <w:rPr>
                <w:rFonts w:hint="default" w:ascii="Times New Roman" w:hAnsi="Times New Roman" w:eastAsia="宋体" w:cs="Times New Roman"/>
                <w:sz w:val="18"/>
                <w:szCs w:val="18"/>
                <w:lang w:val="en-US" w:eastAsia="zh-CN"/>
              </w:rPr>
              <w:t>1</w:t>
            </w:r>
          </w:p>
        </w:tc>
        <w:tc>
          <w:tcPr>
            <w:tcW w:w="0" w:type="auto"/>
            <w:vAlign w:val="center"/>
          </w:tcPr>
          <w:p w14:paraId="2311A3F0">
            <w:pPr>
              <w:spacing w:before="0" w:after="0" w:line="240" w:lineRule="auto"/>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仅包含基线项</w:t>
            </w:r>
          </w:p>
        </w:tc>
        <w:tc>
          <w:tcPr>
            <w:tcW w:w="891" w:type="dxa"/>
            <w:vAlign w:val="center"/>
          </w:tcPr>
          <w:p w14:paraId="1124ADE8">
            <w:pPr>
              <w:spacing w:before="0" w:after="0" w:line="240" w:lineRule="auto"/>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7866.228</w:t>
            </w:r>
          </w:p>
        </w:tc>
        <w:tc>
          <w:tcPr>
            <w:tcW w:w="891" w:type="dxa"/>
            <w:vAlign w:val="center"/>
          </w:tcPr>
          <w:p w14:paraId="31C08CEE">
            <w:pPr>
              <w:spacing w:before="0" w:after="0" w:line="240" w:lineRule="auto"/>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7881.694</w:t>
            </w:r>
          </w:p>
        </w:tc>
        <w:tc>
          <w:tcPr>
            <w:tcW w:w="1276" w:type="dxa"/>
            <w:vAlign w:val="center"/>
          </w:tcPr>
          <w:p w14:paraId="56385141">
            <w:pPr>
              <w:spacing w:before="0" w:after="0" w:line="240" w:lineRule="auto"/>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3776.565</w:t>
            </w:r>
          </w:p>
        </w:tc>
        <w:tc>
          <w:tcPr>
            <w:tcW w:w="1264" w:type="dxa"/>
            <w:vAlign w:val="center"/>
          </w:tcPr>
          <w:p w14:paraId="42CB8DD0">
            <w:pPr>
              <w:spacing w:before="0" w:after="0" w:line="240" w:lineRule="auto"/>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3668.305</w:t>
            </w:r>
          </w:p>
        </w:tc>
        <w:tc>
          <w:tcPr>
            <w:tcW w:w="765" w:type="dxa"/>
            <w:vAlign w:val="center"/>
          </w:tcPr>
          <w:p w14:paraId="2FA0BC0B">
            <w:pPr>
              <w:spacing w:before="0" w:after="0" w:line="240" w:lineRule="auto"/>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5</w:t>
            </w:r>
          </w:p>
        </w:tc>
        <w:tc>
          <w:tcPr>
            <w:tcW w:w="754" w:type="dxa"/>
            <w:vAlign w:val="center"/>
          </w:tcPr>
          <w:p w14:paraId="14AE2E05">
            <w:pPr>
              <w:spacing w:before="0" w:after="0" w:line="240" w:lineRule="auto"/>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5</w:t>
            </w:r>
          </w:p>
        </w:tc>
      </w:tr>
      <w:tr w14:paraId="1532509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0" w:hRule="atLeast"/>
          <w:jc w:val="center"/>
        </w:trPr>
        <w:tc>
          <w:tcPr>
            <w:tcW w:w="0" w:type="auto"/>
            <w:vAlign w:val="center"/>
          </w:tcPr>
          <w:p w14:paraId="3D2D78D3">
            <w:pPr>
              <w:spacing w:before="0" w:after="0" w:line="240" w:lineRule="auto"/>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 xml:space="preserve">Model </w:t>
            </w:r>
            <w:r>
              <w:rPr>
                <w:rFonts w:hint="default" w:ascii="Times New Roman" w:hAnsi="Times New Roman" w:eastAsia="宋体" w:cs="Times New Roman"/>
                <w:sz w:val="18"/>
                <w:szCs w:val="18"/>
                <w:lang w:val="en-US" w:eastAsia="zh-CN"/>
              </w:rPr>
              <w:t>2</w:t>
            </w:r>
          </w:p>
        </w:tc>
        <w:tc>
          <w:tcPr>
            <w:tcW w:w="0" w:type="auto"/>
            <w:vAlign w:val="center"/>
          </w:tcPr>
          <w:p w14:paraId="1BF5C262">
            <w:pPr>
              <w:spacing w:before="0" w:after="0" w:line="240" w:lineRule="auto"/>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基线项 + 局部闭合项</w:t>
            </w:r>
          </w:p>
        </w:tc>
        <w:tc>
          <w:tcPr>
            <w:tcW w:w="0" w:type="auto"/>
            <w:vAlign w:val="center"/>
          </w:tcPr>
          <w:p w14:paraId="488BD04D">
            <w:pPr>
              <w:spacing w:before="0" w:after="0" w:line="240" w:lineRule="auto"/>
              <w:jc w:val="center"/>
              <w:rPr>
                <w:rFonts w:hint="default" w:ascii="Times New Roman" w:hAnsi="Times New Roman" w:eastAsia="宋体" w:cs="Times New Roman"/>
                <w:i w:val="0"/>
                <w:sz w:val="18"/>
                <w:szCs w:val="18"/>
                <w:oMath/>
              </w:rPr>
            </w:pPr>
            <w:r>
              <w:rPr>
                <w:rFonts w:hint="default" w:ascii="Times New Roman" w:hAnsi="Times New Roman" w:eastAsia="宋体" w:cs="Times New Roman"/>
                <w:sz w:val="18"/>
                <w:szCs w:val="18"/>
              </w:rPr>
              <w:t>7052.340</w:t>
            </w:r>
          </w:p>
        </w:tc>
        <w:tc>
          <w:tcPr>
            <w:tcW w:w="0" w:type="auto"/>
            <w:vAlign w:val="center"/>
          </w:tcPr>
          <w:p w14:paraId="224BF226">
            <w:pPr>
              <w:spacing w:before="0" w:after="0" w:line="240" w:lineRule="auto"/>
              <w:jc w:val="center"/>
              <w:rPr>
                <w:rFonts w:hint="default" w:ascii="Times New Roman" w:hAnsi="Times New Roman" w:eastAsia="宋体" w:cs="Times New Roman"/>
                <w:i w:val="0"/>
                <w:sz w:val="18"/>
                <w:szCs w:val="18"/>
                <w:oMath/>
              </w:rPr>
            </w:pPr>
            <w:r>
              <w:rPr>
                <w:rFonts w:hint="default" w:ascii="Times New Roman" w:hAnsi="Times New Roman" w:eastAsia="宋体" w:cs="Times New Roman"/>
                <w:sz w:val="18"/>
                <w:szCs w:val="18"/>
              </w:rPr>
              <w:t>7083.271</w:t>
            </w:r>
          </w:p>
        </w:tc>
        <w:tc>
          <w:tcPr>
            <w:tcW w:w="0" w:type="auto"/>
            <w:vAlign w:val="center"/>
          </w:tcPr>
          <w:p w14:paraId="7F57758C">
            <w:pPr>
              <w:spacing w:before="0" w:after="0" w:line="240" w:lineRule="auto"/>
              <w:jc w:val="center"/>
              <w:rPr>
                <w:rFonts w:hint="default" w:ascii="Times New Roman" w:hAnsi="Times New Roman" w:eastAsia="宋体" w:cs="Times New Roman"/>
                <w:i w:val="0"/>
                <w:sz w:val="18"/>
                <w:szCs w:val="18"/>
                <w:oMath/>
              </w:rPr>
            </w:pPr>
            <w:r>
              <w:rPr>
                <w:rFonts w:hint="default" w:ascii="Times New Roman" w:hAnsi="Times New Roman" w:eastAsia="宋体" w:cs="Times New Roman"/>
                <w:sz w:val="18"/>
                <w:szCs w:val="18"/>
              </w:rPr>
              <w:t>2962.677</w:t>
            </w:r>
          </w:p>
        </w:tc>
        <w:tc>
          <w:tcPr>
            <w:tcW w:w="0" w:type="auto"/>
            <w:vAlign w:val="center"/>
          </w:tcPr>
          <w:p w14:paraId="1D9D0133">
            <w:pPr>
              <w:spacing w:before="0" w:after="0" w:line="240" w:lineRule="auto"/>
              <w:jc w:val="center"/>
              <w:rPr>
                <w:rFonts w:hint="default" w:ascii="Times New Roman" w:hAnsi="Times New Roman" w:eastAsia="宋体" w:cs="Times New Roman"/>
                <w:i w:val="0"/>
                <w:sz w:val="18"/>
                <w:szCs w:val="18"/>
                <w:oMath/>
              </w:rPr>
            </w:pPr>
            <w:r>
              <w:rPr>
                <w:rFonts w:hint="default" w:ascii="Times New Roman" w:hAnsi="Times New Roman" w:eastAsia="宋体" w:cs="Times New Roman"/>
                <w:sz w:val="18"/>
                <w:szCs w:val="18"/>
              </w:rPr>
              <w:t>2869.882</w:t>
            </w:r>
          </w:p>
        </w:tc>
        <w:tc>
          <w:tcPr>
            <w:tcW w:w="0" w:type="auto"/>
            <w:vAlign w:val="center"/>
          </w:tcPr>
          <w:p w14:paraId="2E5AA3B4">
            <w:pPr>
              <w:spacing w:before="0" w:after="0" w:line="240" w:lineRule="auto"/>
              <w:jc w:val="center"/>
              <w:rPr>
                <w:rFonts w:hint="default" w:ascii="Times New Roman" w:hAnsi="Times New Roman" w:eastAsia="宋体" w:cs="Times New Roman"/>
                <w:i w:val="0"/>
                <w:sz w:val="18"/>
                <w:szCs w:val="18"/>
                <w:oMath/>
              </w:rPr>
            </w:pPr>
            <w:r>
              <w:rPr>
                <w:rFonts w:hint="default" w:ascii="Times New Roman" w:hAnsi="Times New Roman" w:eastAsia="宋体" w:cs="Times New Roman"/>
                <w:sz w:val="18"/>
                <w:szCs w:val="18"/>
              </w:rPr>
              <w:t>3</w:t>
            </w:r>
          </w:p>
        </w:tc>
        <w:tc>
          <w:tcPr>
            <w:tcW w:w="0" w:type="auto"/>
            <w:vAlign w:val="center"/>
          </w:tcPr>
          <w:p w14:paraId="1B9A755D">
            <w:pPr>
              <w:spacing w:before="0" w:after="0" w:line="240" w:lineRule="auto"/>
              <w:jc w:val="center"/>
              <w:rPr>
                <w:rFonts w:hint="default" w:ascii="Times New Roman" w:hAnsi="Times New Roman" w:eastAsia="宋体" w:cs="Times New Roman"/>
                <w:i w:val="0"/>
                <w:sz w:val="18"/>
                <w:szCs w:val="18"/>
                <w:oMath/>
              </w:rPr>
            </w:pPr>
            <w:r>
              <w:rPr>
                <w:rFonts w:hint="default" w:ascii="Times New Roman" w:hAnsi="Times New Roman" w:eastAsia="宋体" w:cs="Times New Roman"/>
                <w:sz w:val="18"/>
                <w:szCs w:val="18"/>
              </w:rPr>
              <w:t>3</w:t>
            </w:r>
          </w:p>
        </w:tc>
      </w:tr>
      <w:tr w14:paraId="096C557E">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0" w:hRule="atLeast"/>
          <w:jc w:val="center"/>
        </w:trPr>
        <w:tc>
          <w:tcPr>
            <w:tcW w:w="0" w:type="auto"/>
            <w:vAlign w:val="center"/>
          </w:tcPr>
          <w:p w14:paraId="6E45F30D">
            <w:pPr>
              <w:spacing w:before="0" w:after="0" w:line="240" w:lineRule="auto"/>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 xml:space="preserve">Model </w:t>
            </w:r>
            <w:r>
              <w:rPr>
                <w:rFonts w:hint="default" w:ascii="Times New Roman" w:hAnsi="Times New Roman" w:eastAsia="宋体" w:cs="Times New Roman"/>
                <w:sz w:val="18"/>
                <w:szCs w:val="18"/>
                <w:lang w:val="en-US" w:eastAsia="zh-CN"/>
              </w:rPr>
              <w:t>3</w:t>
            </w:r>
          </w:p>
        </w:tc>
        <w:tc>
          <w:tcPr>
            <w:tcW w:w="0" w:type="auto"/>
            <w:vAlign w:val="center"/>
          </w:tcPr>
          <w:p w14:paraId="64E98CD1">
            <w:pPr>
              <w:spacing w:before="0" w:after="0" w:line="240" w:lineRule="auto"/>
              <w:jc w:val="center"/>
              <w:rPr>
                <w:rFonts w:hint="default" w:ascii="Times New Roman" w:hAnsi="Times New Roman" w:eastAsia="宋体" w:cs="Times New Roman"/>
                <w:sz w:val="18"/>
                <w:szCs w:val="18"/>
                <w:lang w:val="en-US"/>
              </w:rPr>
            </w:pPr>
            <w:r>
              <w:rPr>
                <w:rFonts w:hint="default" w:ascii="Times New Roman" w:hAnsi="Times New Roman" w:eastAsia="宋体" w:cs="Times New Roman"/>
                <w:sz w:val="18"/>
                <w:szCs w:val="18"/>
              </w:rPr>
              <w:t>以共享伙伴分布项作为替代结构项</w:t>
            </w:r>
          </w:p>
        </w:tc>
        <w:tc>
          <w:tcPr>
            <w:tcW w:w="0" w:type="auto"/>
            <w:vAlign w:val="center"/>
          </w:tcPr>
          <w:p w14:paraId="29B9C1F0">
            <w:pPr>
              <w:spacing w:before="0" w:after="0" w:line="240" w:lineRule="auto"/>
              <w:jc w:val="center"/>
              <w:rPr>
                <w:rFonts w:hint="default" w:ascii="Times New Roman" w:hAnsi="Times New Roman" w:eastAsia="宋体" w:cs="Times New Roman"/>
                <w:i w:val="0"/>
                <w:sz w:val="18"/>
                <w:szCs w:val="18"/>
                <w:oMath/>
              </w:rPr>
            </w:pPr>
            <w:r>
              <w:rPr>
                <w:rFonts w:hint="default" w:ascii="Times New Roman" w:hAnsi="Times New Roman" w:eastAsia="宋体" w:cs="Times New Roman"/>
                <w:sz w:val="18"/>
                <w:szCs w:val="18"/>
              </w:rPr>
              <w:t>7639.613</w:t>
            </w:r>
          </w:p>
        </w:tc>
        <w:tc>
          <w:tcPr>
            <w:tcW w:w="0" w:type="auto"/>
            <w:vAlign w:val="center"/>
          </w:tcPr>
          <w:p w14:paraId="33ED91D6">
            <w:pPr>
              <w:spacing w:before="0" w:after="0" w:line="240" w:lineRule="auto"/>
              <w:jc w:val="center"/>
              <w:rPr>
                <w:rFonts w:hint="default" w:ascii="Times New Roman" w:hAnsi="Times New Roman" w:eastAsia="宋体" w:cs="Times New Roman"/>
                <w:i w:val="0"/>
                <w:sz w:val="18"/>
                <w:szCs w:val="18"/>
                <w:oMath/>
              </w:rPr>
            </w:pPr>
            <w:r>
              <w:rPr>
                <w:rFonts w:hint="default" w:ascii="Times New Roman" w:hAnsi="Times New Roman" w:eastAsia="宋体" w:cs="Times New Roman"/>
                <w:sz w:val="18"/>
                <w:szCs w:val="18"/>
              </w:rPr>
              <w:t>7670.545</w:t>
            </w:r>
          </w:p>
        </w:tc>
        <w:tc>
          <w:tcPr>
            <w:tcW w:w="0" w:type="auto"/>
            <w:vAlign w:val="center"/>
          </w:tcPr>
          <w:p w14:paraId="0E8AFC23">
            <w:pPr>
              <w:spacing w:before="0" w:after="0" w:line="240" w:lineRule="auto"/>
              <w:jc w:val="center"/>
              <w:rPr>
                <w:rFonts w:hint="default" w:ascii="Times New Roman" w:hAnsi="Times New Roman" w:eastAsia="宋体" w:cs="Times New Roman"/>
                <w:i w:val="0"/>
                <w:sz w:val="18"/>
                <w:szCs w:val="18"/>
                <w:oMath/>
              </w:rPr>
            </w:pPr>
            <w:r>
              <w:rPr>
                <w:rFonts w:hint="default" w:ascii="Times New Roman" w:hAnsi="Times New Roman" w:eastAsia="宋体" w:cs="Times New Roman"/>
                <w:sz w:val="18"/>
                <w:szCs w:val="18"/>
              </w:rPr>
              <w:t>3549.951</w:t>
            </w:r>
          </w:p>
        </w:tc>
        <w:tc>
          <w:tcPr>
            <w:tcW w:w="0" w:type="auto"/>
            <w:vAlign w:val="center"/>
          </w:tcPr>
          <w:p w14:paraId="0B2B0C99">
            <w:pPr>
              <w:spacing w:before="0" w:after="0" w:line="240" w:lineRule="auto"/>
              <w:jc w:val="center"/>
              <w:rPr>
                <w:rFonts w:hint="default" w:ascii="Times New Roman" w:hAnsi="Times New Roman" w:eastAsia="宋体" w:cs="Times New Roman"/>
                <w:i w:val="0"/>
                <w:sz w:val="18"/>
                <w:szCs w:val="18"/>
                <w:oMath/>
              </w:rPr>
            </w:pPr>
            <w:r>
              <w:rPr>
                <w:rFonts w:hint="default" w:ascii="Times New Roman" w:hAnsi="Times New Roman" w:eastAsia="宋体" w:cs="Times New Roman"/>
                <w:sz w:val="18"/>
                <w:szCs w:val="18"/>
              </w:rPr>
              <w:t>3457.156</w:t>
            </w:r>
          </w:p>
        </w:tc>
        <w:tc>
          <w:tcPr>
            <w:tcW w:w="0" w:type="auto"/>
            <w:vAlign w:val="center"/>
          </w:tcPr>
          <w:p w14:paraId="3BA7A5E0">
            <w:pPr>
              <w:spacing w:before="0" w:after="0" w:line="240" w:lineRule="auto"/>
              <w:jc w:val="center"/>
              <w:rPr>
                <w:rFonts w:hint="default" w:ascii="Times New Roman" w:hAnsi="Times New Roman" w:eastAsia="宋体" w:cs="Times New Roman"/>
                <w:i w:val="0"/>
                <w:sz w:val="18"/>
                <w:szCs w:val="18"/>
                <w:oMath/>
              </w:rPr>
            </w:pPr>
            <w:r>
              <w:rPr>
                <w:rFonts w:hint="default" w:ascii="Times New Roman" w:hAnsi="Times New Roman" w:eastAsia="宋体" w:cs="Times New Roman"/>
                <w:sz w:val="18"/>
                <w:szCs w:val="18"/>
              </w:rPr>
              <w:t>4</w:t>
            </w:r>
          </w:p>
        </w:tc>
        <w:tc>
          <w:tcPr>
            <w:tcW w:w="0" w:type="auto"/>
            <w:vAlign w:val="center"/>
          </w:tcPr>
          <w:p w14:paraId="7C4E7387">
            <w:pPr>
              <w:spacing w:before="0" w:after="0" w:line="240" w:lineRule="auto"/>
              <w:jc w:val="center"/>
              <w:rPr>
                <w:rFonts w:hint="default" w:ascii="Times New Roman" w:hAnsi="Times New Roman" w:eastAsia="宋体" w:cs="Times New Roman"/>
                <w:i w:val="0"/>
                <w:sz w:val="18"/>
                <w:szCs w:val="18"/>
                <w:oMath/>
              </w:rPr>
            </w:pPr>
            <w:r>
              <w:rPr>
                <w:rFonts w:hint="default" w:ascii="Times New Roman" w:hAnsi="Times New Roman" w:eastAsia="宋体" w:cs="Times New Roman"/>
                <w:sz w:val="18"/>
                <w:szCs w:val="18"/>
              </w:rPr>
              <w:t>4</w:t>
            </w:r>
          </w:p>
        </w:tc>
      </w:tr>
      <w:tr w14:paraId="321AF6B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0" w:hRule="atLeast"/>
          <w:jc w:val="center"/>
        </w:trPr>
        <w:tc>
          <w:tcPr>
            <w:tcW w:w="0" w:type="auto"/>
            <w:vAlign w:val="center"/>
          </w:tcPr>
          <w:p w14:paraId="6D502F31">
            <w:pPr>
              <w:spacing w:before="0" w:after="0" w:line="240" w:lineRule="auto"/>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 xml:space="preserve">Model </w:t>
            </w:r>
            <w:r>
              <w:rPr>
                <w:rFonts w:hint="default" w:ascii="Times New Roman" w:hAnsi="Times New Roman" w:eastAsia="宋体" w:cs="Times New Roman"/>
                <w:sz w:val="18"/>
                <w:szCs w:val="18"/>
                <w:lang w:val="en-US" w:eastAsia="zh-CN"/>
              </w:rPr>
              <w:t>4</w:t>
            </w:r>
          </w:p>
        </w:tc>
        <w:tc>
          <w:tcPr>
            <w:tcW w:w="0" w:type="auto"/>
            <w:vAlign w:val="center"/>
          </w:tcPr>
          <w:p w14:paraId="38A1365B">
            <w:pPr>
              <w:spacing w:before="0" w:after="0" w:line="240" w:lineRule="auto"/>
              <w:jc w:val="center"/>
              <w:rPr>
                <w:rFonts w:hint="eastAsia" w:ascii="Times New Roman" w:hAnsi="Times New Roman" w:eastAsia="宋体" w:cs="Times New Roman"/>
                <w:sz w:val="18"/>
                <w:szCs w:val="18"/>
                <w:lang w:eastAsia="zh-CN"/>
              </w:rPr>
            </w:pPr>
            <w:r>
              <w:rPr>
                <w:rFonts w:hint="eastAsia" w:cs="Times New Roman"/>
                <w:sz w:val="18"/>
                <w:szCs w:val="18"/>
                <w:lang w:eastAsia="zh-CN"/>
              </w:rPr>
              <w:t>在前述基础上加入节点能力变量</w:t>
            </w:r>
          </w:p>
        </w:tc>
        <w:tc>
          <w:tcPr>
            <w:tcW w:w="0" w:type="auto"/>
            <w:vAlign w:val="center"/>
          </w:tcPr>
          <w:p w14:paraId="2FCCF5FB">
            <w:pPr>
              <w:spacing w:before="0" w:after="0" w:line="240" w:lineRule="auto"/>
              <w:jc w:val="center"/>
              <w:rPr>
                <w:rFonts w:hint="default" w:ascii="Times New Roman" w:hAnsi="Times New Roman" w:eastAsia="宋体" w:cs="Times New Roman"/>
                <w:i w:val="0"/>
                <w:sz w:val="18"/>
                <w:szCs w:val="18"/>
                <w:oMath/>
              </w:rPr>
            </w:pPr>
            <w:r>
              <w:rPr>
                <w:rFonts w:hint="default" w:ascii="Times New Roman" w:hAnsi="Times New Roman" w:eastAsia="宋体" w:cs="Times New Roman"/>
                <w:sz w:val="18"/>
                <w:szCs w:val="18"/>
              </w:rPr>
              <w:t>5910.376</w:t>
            </w:r>
          </w:p>
        </w:tc>
        <w:tc>
          <w:tcPr>
            <w:tcW w:w="0" w:type="auto"/>
            <w:vAlign w:val="center"/>
          </w:tcPr>
          <w:p w14:paraId="2E3B4AB6">
            <w:pPr>
              <w:spacing w:before="0" w:after="0" w:line="240" w:lineRule="auto"/>
              <w:jc w:val="center"/>
              <w:rPr>
                <w:rFonts w:hint="default" w:ascii="Times New Roman" w:hAnsi="Times New Roman" w:eastAsia="宋体" w:cs="Times New Roman"/>
                <w:i w:val="0"/>
                <w:sz w:val="18"/>
                <w:szCs w:val="18"/>
                <w:oMath/>
              </w:rPr>
            </w:pPr>
            <w:r>
              <w:rPr>
                <w:rFonts w:hint="default" w:ascii="Times New Roman" w:hAnsi="Times New Roman" w:eastAsia="宋体" w:cs="Times New Roman"/>
                <w:sz w:val="18"/>
                <w:szCs w:val="18"/>
              </w:rPr>
              <w:t>6003.170</w:t>
            </w:r>
          </w:p>
        </w:tc>
        <w:tc>
          <w:tcPr>
            <w:tcW w:w="0" w:type="auto"/>
            <w:vAlign w:val="center"/>
          </w:tcPr>
          <w:p w14:paraId="0E9E42A3">
            <w:pPr>
              <w:spacing w:before="0" w:after="0" w:line="240" w:lineRule="auto"/>
              <w:jc w:val="center"/>
              <w:rPr>
                <w:rFonts w:hint="default" w:ascii="Times New Roman" w:hAnsi="Times New Roman" w:eastAsia="宋体" w:cs="Times New Roman"/>
                <w:i w:val="0"/>
                <w:sz w:val="18"/>
                <w:szCs w:val="18"/>
                <w:oMath/>
              </w:rPr>
            </w:pPr>
            <w:r>
              <w:rPr>
                <w:rFonts w:hint="default" w:ascii="Times New Roman" w:hAnsi="Times New Roman" w:eastAsia="宋体" w:cs="Times New Roman"/>
                <w:sz w:val="18"/>
                <w:szCs w:val="18"/>
              </w:rPr>
              <w:t>1820.713</w:t>
            </w:r>
          </w:p>
        </w:tc>
        <w:tc>
          <w:tcPr>
            <w:tcW w:w="0" w:type="auto"/>
            <w:vAlign w:val="center"/>
          </w:tcPr>
          <w:p w14:paraId="0AC26E20">
            <w:pPr>
              <w:spacing w:before="0" w:after="0" w:line="240" w:lineRule="auto"/>
              <w:jc w:val="center"/>
              <w:rPr>
                <w:rFonts w:hint="default" w:ascii="Times New Roman" w:hAnsi="Times New Roman" w:eastAsia="宋体" w:cs="Times New Roman"/>
                <w:i w:val="0"/>
                <w:sz w:val="18"/>
                <w:szCs w:val="18"/>
                <w:oMath/>
              </w:rPr>
            </w:pPr>
            <w:r>
              <w:rPr>
                <w:rFonts w:hint="default" w:ascii="Times New Roman" w:hAnsi="Times New Roman" w:eastAsia="宋体" w:cs="Times New Roman"/>
                <w:sz w:val="18"/>
                <w:szCs w:val="18"/>
              </w:rPr>
              <w:t>1789.781</w:t>
            </w:r>
          </w:p>
        </w:tc>
        <w:tc>
          <w:tcPr>
            <w:tcW w:w="0" w:type="auto"/>
            <w:vAlign w:val="center"/>
          </w:tcPr>
          <w:p w14:paraId="0BF5086D">
            <w:pPr>
              <w:spacing w:before="0" w:after="0" w:line="240" w:lineRule="auto"/>
              <w:jc w:val="center"/>
              <w:rPr>
                <w:rFonts w:hint="default" w:ascii="Times New Roman" w:hAnsi="Times New Roman" w:eastAsia="宋体" w:cs="Times New Roman"/>
                <w:i w:val="0"/>
                <w:sz w:val="18"/>
                <w:szCs w:val="18"/>
                <w:oMath/>
              </w:rPr>
            </w:pPr>
            <w:r>
              <w:rPr>
                <w:rFonts w:hint="default" w:ascii="Times New Roman" w:hAnsi="Times New Roman" w:eastAsia="宋体" w:cs="Times New Roman"/>
                <w:sz w:val="18"/>
                <w:szCs w:val="18"/>
              </w:rPr>
              <w:t>2</w:t>
            </w:r>
          </w:p>
        </w:tc>
        <w:tc>
          <w:tcPr>
            <w:tcW w:w="0" w:type="auto"/>
            <w:vAlign w:val="center"/>
          </w:tcPr>
          <w:p w14:paraId="0098DA99">
            <w:pPr>
              <w:spacing w:before="0" w:after="0" w:line="240" w:lineRule="auto"/>
              <w:jc w:val="center"/>
              <w:rPr>
                <w:rFonts w:hint="default" w:ascii="Times New Roman" w:hAnsi="Times New Roman" w:eastAsia="宋体" w:cs="Times New Roman"/>
                <w:i w:val="0"/>
                <w:sz w:val="18"/>
                <w:szCs w:val="18"/>
                <w:oMath/>
              </w:rPr>
            </w:pPr>
            <w:r>
              <w:rPr>
                <w:rFonts w:hint="default" w:ascii="Times New Roman" w:hAnsi="Times New Roman" w:eastAsia="宋体" w:cs="Times New Roman"/>
                <w:sz w:val="18"/>
                <w:szCs w:val="18"/>
              </w:rPr>
              <w:t>2</w:t>
            </w:r>
          </w:p>
        </w:tc>
      </w:tr>
      <w:tr w14:paraId="1E49D4C2">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0" w:hRule="atLeast"/>
          <w:jc w:val="center"/>
        </w:trPr>
        <w:tc>
          <w:tcPr>
            <w:tcW w:w="0" w:type="auto"/>
            <w:vAlign w:val="center"/>
          </w:tcPr>
          <w:p w14:paraId="30847BB6">
            <w:pPr>
              <w:spacing w:before="0" w:after="0" w:line="240" w:lineRule="auto"/>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 xml:space="preserve">Model </w:t>
            </w:r>
            <w:r>
              <w:rPr>
                <w:rFonts w:hint="default" w:ascii="Times New Roman" w:hAnsi="Times New Roman" w:eastAsia="宋体" w:cs="Times New Roman"/>
                <w:sz w:val="18"/>
                <w:szCs w:val="18"/>
                <w:lang w:val="en-US" w:eastAsia="zh-CN"/>
              </w:rPr>
              <w:t>5</w:t>
            </w:r>
          </w:p>
        </w:tc>
        <w:tc>
          <w:tcPr>
            <w:tcW w:w="0" w:type="auto"/>
            <w:vAlign w:val="center"/>
          </w:tcPr>
          <w:p w14:paraId="7941B253">
            <w:pPr>
              <w:spacing w:before="0" w:after="0" w:line="240" w:lineRule="auto"/>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全模型：纳入网络结构、节点</w:t>
            </w:r>
            <w:r>
              <w:rPr>
                <w:rFonts w:hint="eastAsia" w:cs="Times New Roman"/>
                <w:sz w:val="18"/>
                <w:szCs w:val="18"/>
                <w:lang w:val="en-US" w:eastAsia="zh-CN"/>
              </w:rPr>
              <w:t>能力</w:t>
            </w:r>
            <w:r>
              <w:rPr>
                <w:rFonts w:hint="default" w:ascii="Times New Roman" w:hAnsi="Times New Roman" w:eastAsia="宋体" w:cs="Times New Roman"/>
                <w:sz w:val="18"/>
                <w:szCs w:val="18"/>
              </w:rPr>
              <w:t>与关系基础机制项</w:t>
            </w:r>
          </w:p>
        </w:tc>
        <w:tc>
          <w:tcPr>
            <w:tcW w:w="0" w:type="auto"/>
            <w:vAlign w:val="center"/>
          </w:tcPr>
          <w:p w14:paraId="1FDD358E">
            <w:pPr>
              <w:spacing w:before="0" w:after="0" w:line="240" w:lineRule="auto"/>
              <w:jc w:val="center"/>
              <w:rPr>
                <w:rFonts w:hint="default" w:ascii="Times New Roman" w:hAnsi="Times New Roman" w:eastAsia="宋体" w:cs="Times New Roman"/>
                <w:i w:val="0"/>
                <w:sz w:val="18"/>
                <w:szCs w:val="18"/>
                <w:oMath/>
              </w:rPr>
            </w:pPr>
            <w:r>
              <w:rPr>
                <w:rFonts w:hint="default" w:ascii="Times New Roman" w:hAnsi="Times New Roman" w:eastAsia="宋体" w:cs="Times New Roman"/>
                <w:sz w:val="18"/>
                <w:szCs w:val="18"/>
              </w:rPr>
              <w:t>4089.663</w:t>
            </w:r>
          </w:p>
        </w:tc>
        <w:tc>
          <w:tcPr>
            <w:tcW w:w="0" w:type="auto"/>
            <w:vAlign w:val="center"/>
          </w:tcPr>
          <w:p w14:paraId="0BFECBE0">
            <w:pPr>
              <w:spacing w:before="0" w:after="0" w:line="240" w:lineRule="auto"/>
              <w:jc w:val="center"/>
              <w:rPr>
                <w:rFonts w:hint="default" w:ascii="Times New Roman" w:hAnsi="Times New Roman" w:eastAsia="宋体" w:cs="Times New Roman"/>
                <w:i w:val="0"/>
                <w:sz w:val="18"/>
                <w:szCs w:val="18"/>
                <w:oMath/>
              </w:rPr>
            </w:pPr>
            <w:r>
              <w:rPr>
                <w:rFonts w:hint="default" w:ascii="Times New Roman" w:hAnsi="Times New Roman" w:eastAsia="宋体" w:cs="Times New Roman"/>
                <w:sz w:val="18"/>
                <w:szCs w:val="18"/>
              </w:rPr>
              <w:t>4213.389</w:t>
            </w:r>
          </w:p>
        </w:tc>
        <w:tc>
          <w:tcPr>
            <w:tcW w:w="0" w:type="auto"/>
            <w:vAlign w:val="center"/>
          </w:tcPr>
          <w:p w14:paraId="0A6B246C">
            <w:pPr>
              <w:spacing w:before="0" w:after="0" w:line="240" w:lineRule="auto"/>
              <w:jc w:val="center"/>
              <w:rPr>
                <w:rFonts w:hint="default" w:ascii="Times New Roman" w:hAnsi="Times New Roman" w:eastAsia="宋体" w:cs="Times New Roman"/>
                <w:i w:val="0"/>
                <w:sz w:val="18"/>
                <w:szCs w:val="18"/>
                <w:oMath/>
              </w:rPr>
            </w:pPr>
            <w:r>
              <w:rPr>
                <w:rFonts w:hint="default" w:ascii="Times New Roman" w:hAnsi="Times New Roman" w:eastAsia="宋体" w:cs="Times New Roman"/>
                <w:sz w:val="18"/>
                <w:szCs w:val="18"/>
              </w:rPr>
              <w:t>0.000</w:t>
            </w:r>
          </w:p>
        </w:tc>
        <w:tc>
          <w:tcPr>
            <w:tcW w:w="0" w:type="auto"/>
            <w:vAlign w:val="center"/>
          </w:tcPr>
          <w:p w14:paraId="5563D38D">
            <w:pPr>
              <w:spacing w:before="0" w:after="0" w:line="240" w:lineRule="auto"/>
              <w:jc w:val="center"/>
              <w:rPr>
                <w:rFonts w:hint="default" w:ascii="Times New Roman" w:hAnsi="Times New Roman" w:eastAsia="宋体" w:cs="Times New Roman"/>
                <w:i w:val="0"/>
                <w:sz w:val="18"/>
                <w:szCs w:val="18"/>
                <w:oMath/>
              </w:rPr>
            </w:pPr>
            <w:r>
              <w:rPr>
                <w:rFonts w:hint="default" w:ascii="Times New Roman" w:hAnsi="Times New Roman" w:eastAsia="宋体" w:cs="Times New Roman"/>
                <w:sz w:val="18"/>
                <w:szCs w:val="18"/>
              </w:rPr>
              <w:t>0.000</w:t>
            </w:r>
          </w:p>
        </w:tc>
        <w:tc>
          <w:tcPr>
            <w:tcW w:w="0" w:type="auto"/>
            <w:vAlign w:val="center"/>
          </w:tcPr>
          <w:p w14:paraId="03304CAD">
            <w:pPr>
              <w:spacing w:before="0" w:after="0" w:line="240" w:lineRule="auto"/>
              <w:jc w:val="center"/>
              <w:rPr>
                <w:rFonts w:hint="default" w:ascii="Times New Roman" w:hAnsi="Times New Roman" w:eastAsia="宋体" w:cs="Times New Roman"/>
                <w:i w:val="0"/>
                <w:sz w:val="18"/>
                <w:szCs w:val="18"/>
                <w:oMath/>
              </w:rPr>
            </w:pPr>
            <w:r>
              <w:rPr>
                <w:rFonts w:hint="default" w:ascii="Times New Roman" w:hAnsi="Times New Roman" w:eastAsia="宋体" w:cs="Times New Roman"/>
                <w:sz w:val="18"/>
                <w:szCs w:val="18"/>
              </w:rPr>
              <w:t>1</w:t>
            </w:r>
          </w:p>
        </w:tc>
        <w:tc>
          <w:tcPr>
            <w:tcW w:w="0" w:type="auto"/>
            <w:vAlign w:val="center"/>
          </w:tcPr>
          <w:p w14:paraId="7DB6FF7E">
            <w:pPr>
              <w:spacing w:before="0" w:after="0" w:line="240" w:lineRule="auto"/>
              <w:jc w:val="center"/>
              <w:rPr>
                <w:rFonts w:hint="default" w:ascii="Times New Roman" w:hAnsi="Times New Roman" w:eastAsia="宋体" w:cs="Times New Roman"/>
                <w:i w:val="0"/>
                <w:sz w:val="18"/>
                <w:szCs w:val="18"/>
                <w:oMath/>
              </w:rPr>
            </w:pPr>
            <w:r>
              <w:rPr>
                <w:rFonts w:hint="default" w:ascii="Times New Roman" w:hAnsi="Times New Roman" w:eastAsia="宋体" w:cs="Times New Roman"/>
                <w:sz w:val="18"/>
                <w:szCs w:val="18"/>
              </w:rPr>
              <w:t>1</w:t>
            </w:r>
          </w:p>
        </w:tc>
      </w:tr>
    </w:tbl>
    <w:p w14:paraId="35E32A54">
      <w:pPr>
        <w:spacing w:before="0" w:after="120" w:line="360" w:lineRule="auto"/>
        <w:rPr>
          <w:rFonts w:hint="default" w:ascii="Times New Roman" w:hAnsi="Times New Roman" w:eastAsia="宋体" w:cs="Times New Roman"/>
          <w:b w:val="0"/>
          <w:i w:val="0"/>
          <w:sz w:val="24"/>
        </w:rPr>
      </w:pPr>
    </w:p>
    <w:p w14:paraId="4B87E43D">
      <w:pPr>
        <w:spacing w:before="0" w:after="120" w:line="360" w:lineRule="auto"/>
        <w:ind w:firstLine="420"/>
        <w:rPr>
          <w:rFonts w:hint="default" w:ascii="Times New Roman" w:hAnsi="Times New Roman" w:eastAsia="宋体" w:cs="Times New Roman"/>
          <w:b w:val="0"/>
          <w:i w:val="0"/>
          <w:sz w:val="24"/>
          <w:lang w:val="en-US" w:eastAsia="zh-CN"/>
        </w:rPr>
      </w:pPr>
      <w:r>
        <w:rPr>
          <w:rFonts w:hint="default" w:ascii="Times New Roman" w:hAnsi="Times New Roman" w:eastAsia="宋体" w:cs="Times New Roman"/>
          <w:b w:val="0"/>
          <w:i w:val="0"/>
          <w:sz w:val="24"/>
          <w:lang w:val="en-US" w:eastAsia="zh-CN"/>
        </w:rPr>
        <w:t>根据表</w:t>
      </w:r>
      <w:r>
        <w:rPr>
          <w:rFonts w:hint="eastAsia" w:cs="Times New Roman"/>
          <w:b w:val="0"/>
          <w:i w:val="0"/>
          <w:sz w:val="24"/>
          <w:lang w:val="en-US" w:eastAsia="zh-CN"/>
        </w:rPr>
        <w:t>2</w:t>
      </w:r>
      <w:r>
        <w:rPr>
          <w:rFonts w:hint="default" w:ascii="Times New Roman" w:hAnsi="Times New Roman" w:eastAsia="宋体" w:cs="Times New Roman"/>
          <w:b w:val="0"/>
          <w:i w:val="0"/>
          <w:sz w:val="24"/>
          <w:lang w:val="en-US" w:eastAsia="zh-CN"/>
        </w:rPr>
        <w:t>，模型比较结果表明，随着结构机制、节点能力机制和关系基础机制的逐步纳入，模型拟合效果持续改善。</w:t>
      </w:r>
    </w:p>
    <w:p w14:paraId="3D5D3A89">
      <w:pPr>
        <w:spacing w:before="0" w:after="120" w:line="360" w:lineRule="auto"/>
        <w:ind w:firstLine="420"/>
        <w:rPr>
          <w:rFonts w:hint="default" w:ascii="Times New Roman" w:hAnsi="Times New Roman" w:eastAsia="宋体" w:cs="Times New Roman"/>
          <w:b w:val="0"/>
          <w:i w:val="0"/>
          <w:sz w:val="24"/>
          <w:lang w:val="en-US" w:eastAsia="zh-CN"/>
        </w:rPr>
      </w:pPr>
      <w:r>
        <w:rPr>
          <w:rFonts w:hint="default" w:ascii="Times New Roman" w:hAnsi="Times New Roman" w:eastAsia="宋体" w:cs="Times New Roman"/>
          <w:b w:val="0"/>
          <w:i w:val="0"/>
          <w:sz w:val="24"/>
          <w:lang w:val="en-US" w:eastAsia="zh-CN"/>
        </w:rPr>
        <w:t>在候选模型比较结果中，Model 1 仅包含基线项（edges），其 AIC 为 7866.228，BIC 为 7881.694。作为基准参照，该模型只能反映</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zh-CN"/>
        </w:rPr>
        <w:t>关系形成与维持的总体稀疏倾向，但难以有效捕捉网络演化中的更深层结构特征。这表明，若仅从基线连接概率出发，尚不足以对</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zh-CN"/>
        </w:rPr>
        <w:t>的动态演化作出充分解释。</w:t>
      </w:r>
    </w:p>
    <w:p w14:paraId="04C3424B">
      <w:pPr>
        <w:spacing w:before="0" w:after="120" w:line="360" w:lineRule="auto"/>
        <w:ind w:firstLine="420"/>
        <w:rPr>
          <w:rFonts w:hint="default" w:ascii="Times New Roman" w:hAnsi="Times New Roman" w:eastAsia="宋体" w:cs="Times New Roman"/>
          <w:b w:val="0"/>
          <w:i w:val="0"/>
          <w:sz w:val="24"/>
          <w:lang w:val="en-US" w:eastAsia="zh-CN"/>
        </w:rPr>
      </w:pPr>
      <w:r>
        <w:rPr>
          <w:rFonts w:hint="default" w:ascii="Times New Roman" w:hAnsi="Times New Roman" w:eastAsia="宋体" w:cs="Times New Roman"/>
          <w:b w:val="0"/>
          <w:i w:val="0"/>
          <w:sz w:val="24"/>
          <w:lang w:val="en-US" w:eastAsia="zh-CN"/>
        </w:rPr>
        <w:t>在此基础上，Model 2 引入局部闭合统计项（gwesp）后，AIC 降至 7052.340，BIC 降至 7083.271，较 Model 1 均有明显改善，说明局部闭合机制对</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zh-CN"/>
        </w:rPr>
        <w:t>演化具有较强解释力。进一步看，</w:t>
      </w:r>
      <w:r>
        <w:rPr>
          <w:rFonts w:ascii="宋体" w:hAnsi="宋体" w:eastAsia="宋体" w:cs="宋体"/>
          <w:sz w:val="24"/>
          <w:szCs w:val="24"/>
        </w:rPr>
        <w:t>以</w:t>
      </w:r>
      <w:r>
        <w:rPr>
          <w:rFonts w:hint="eastAsia" w:ascii="宋体" w:hAnsi="宋体" w:eastAsia="宋体" w:cs="宋体"/>
          <w:sz w:val="24"/>
          <w:szCs w:val="24"/>
          <w:lang w:eastAsia="zh-CN"/>
        </w:rPr>
        <w:t>共享伙伴分布项</w:t>
      </w:r>
      <w:r>
        <w:rPr>
          <w:rFonts w:ascii="宋体" w:hAnsi="宋体" w:eastAsia="宋体" w:cs="宋体"/>
          <w:sz w:val="24"/>
          <w:szCs w:val="24"/>
        </w:rPr>
        <w:t>（gwdsp）作为替代结构项的</w:t>
      </w:r>
      <w:r>
        <w:rPr>
          <w:rFonts w:hint="default" w:ascii="Times New Roman" w:hAnsi="Times New Roman" w:eastAsia="宋体" w:cs="Times New Roman"/>
          <w:b w:val="0"/>
          <w:i w:val="0"/>
          <w:sz w:val="24"/>
          <w:lang w:val="en-US" w:eastAsia="zh-CN"/>
        </w:rPr>
        <w:t xml:space="preserve"> Model 3，其 AIC 为 7639.613，BIC 为 7670.545，整体拟合表现明显弱于 Model 2。由此可见，相较于对共享邻居效应的宽泛刻画，</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zh-CN"/>
        </w:rPr>
        <w:t>更符合三元闭合所代表的局部闭合逻辑，即已有技术团簇内部更容易进一步生成和维持新的技术关联关系。</w:t>
      </w:r>
    </w:p>
    <w:p w14:paraId="0485B06A">
      <w:pPr>
        <w:spacing w:before="0" w:after="120" w:line="360" w:lineRule="auto"/>
        <w:ind w:firstLine="420"/>
        <w:rPr>
          <w:rFonts w:hint="default" w:ascii="Times New Roman" w:hAnsi="Times New Roman" w:eastAsia="宋体" w:cs="Times New Roman"/>
          <w:b w:val="0"/>
          <w:i w:val="0"/>
          <w:sz w:val="24"/>
          <w:lang w:val="en-US" w:eastAsia="zh-CN"/>
        </w:rPr>
      </w:pPr>
      <w:r>
        <w:rPr>
          <w:rFonts w:hint="default" w:ascii="Times New Roman" w:hAnsi="Times New Roman" w:eastAsia="宋体" w:cs="Times New Roman"/>
          <w:b w:val="0"/>
          <w:i w:val="0"/>
          <w:sz w:val="24"/>
          <w:lang w:val="en-US" w:eastAsia="zh-CN"/>
        </w:rPr>
        <w:t>在结构机制得到初步识别后，本文进一步在 Model 2 的基础上纳入节点层面的滞后中心性与技术规模变量，构建 Model 4。结果显示，Model 4 的 AIC 与 BIC 分别进一步降至 5910.376 和 6003.170，较前序模型继续大幅下降。这说明，除内生结构机制外，节点能力差异同样是解释</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zh-CN"/>
        </w:rPr>
        <w:t>演化不可忽视的重要维度。换言之，技术节点既有的结构位置和规模基础，会显著影响其在后续时期中形成和维持关联关系的可能性。</w:t>
      </w:r>
    </w:p>
    <w:p w14:paraId="05F45B4A">
      <w:pPr>
        <w:spacing w:before="0" w:after="120" w:line="360" w:lineRule="auto"/>
        <w:ind w:firstLine="420"/>
        <w:rPr>
          <w:rFonts w:hint="default" w:ascii="Times New Roman" w:hAnsi="Times New Roman" w:eastAsia="宋体" w:cs="Times New Roman"/>
          <w:b w:val="0"/>
          <w:i w:val="0"/>
          <w:sz w:val="24"/>
          <w:lang w:val="en-US" w:eastAsia="zh-CN"/>
        </w:rPr>
      </w:pPr>
      <w:r>
        <w:rPr>
          <w:rFonts w:hint="default" w:ascii="Times New Roman" w:hAnsi="Times New Roman" w:eastAsia="宋体" w:cs="Times New Roman"/>
          <w:b w:val="0"/>
          <w:i w:val="0"/>
          <w:sz w:val="24"/>
          <w:lang w:val="en-US" w:eastAsia="zh-CN"/>
        </w:rPr>
        <w:t>进一步地，在 Model 4 的基础上纳入技术邻近性与历史关联基础两个关系变量后，得到的 Model 5 在所有候选模型中表现最佳，其 AIC 和 BIC 分别降至 4089.663 和 4213.389，均为最低值。该结果表明，完整核心机制模型在拟合优度与模型简约性之间实现了最优平衡，能够更系统地解释</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zh-CN"/>
        </w:rPr>
        <w:t>演化过程中多重机制的联合作用。</w:t>
      </w:r>
    </w:p>
    <w:p w14:paraId="317479F8">
      <w:pPr>
        <w:spacing w:before="0" w:after="120" w:line="360" w:lineRule="auto"/>
        <w:ind w:firstLine="420"/>
        <w:rPr>
          <w:rFonts w:hint="default" w:ascii="Times New Roman" w:hAnsi="Times New Roman" w:eastAsia="宋体" w:cs="Times New Roman"/>
          <w:b w:val="0"/>
          <w:i w:val="0"/>
          <w:sz w:val="24"/>
          <w:lang w:val="en-US" w:eastAsia="zh-CN"/>
        </w:rPr>
      </w:pPr>
      <w:r>
        <w:rPr>
          <w:rFonts w:hint="default" w:ascii="Times New Roman" w:hAnsi="Times New Roman" w:eastAsia="宋体" w:cs="Times New Roman"/>
          <w:b w:val="0"/>
          <w:i w:val="0"/>
          <w:sz w:val="24"/>
          <w:lang w:val="en-US" w:eastAsia="zh-CN"/>
        </w:rPr>
        <w:t>综合来看，候选模型比较结果呈现出较为清晰的递进特征：从仅包含基线项的 Model 1，到引入局部闭合机制的 Model 2 和 Model 3，再到纳入节点能力因素的 Model 4，以及最终同时考虑结构机制、节点能力与关系基础的 Model 5，模型拟合表现持续改善。这说明，</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zh-CN"/>
        </w:rPr>
        <w:t>的动态演化并非由单一因素所驱动，而是局部闭合、节点能力差异与关系路径依赖等多种机制共同作用的结果。因此，本文最终选择 Model 5 作为后续参数解释与机制分析的正式模型。</w:t>
      </w:r>
    </w:p>
    <w:p w14:paraId="1DC1D87F">
      <w:pPr>
        <w:pStyle w:val="168"/>
        <w:jc w:val="left"/>
        <w:rPr>
          <w:rFonts w:hint="default" w:ascii="Times New Roman" w:hAnsi="Times New Roman" w:eastAsia="宋体" w:cs="Times New Roman"/>
          <w:b/>
          <w:bCs w:val="0"/>
          <w:color w:val="auto"/>
          <w:sz w:val="30"/>
          <w:szCs w:val="30"/>
          <w:lang w:val="en-US" w:eastAsia="zh-CN"/>
        </w:rPr>
      </w:pPr>
      <w:r>
        <w:rPr>
          <w:rFonts w:hint="default" w:ascii="Times New Roman" w:hAnsi="Times New Roman" w:eastAsia="宋体" w:cs="Times New Roman"/>
          <w:b/>
          <w:bCs w:val="0"/>
          <w:color w:val="auto"/>
          <w:sz w:val="30"/>
          <w:szCs w:val="30"/>
          <w:lang w:val="en-US" w:eastAsia="zh-CN"/>
        </w:rPr>
        <w:t>4.5 最终模型的拟合优度与诊断</w:t>
      </w:r>
    </w:p>
    <w:p w14:paraId="06219AB1">
      <w:pPr>
        <w:spacing w:before="0" w:after="120" w:line="360" w:lineRule="auto"/>
        <w:ind w:firstLine="420"/>
        <w:rPr>
          <w:rFonts w:hint="default" w:ascii="Times New Roman" w:hAnsi="Times New Roman" w:eastAsia="宋体" w:cs="Times New Roman"/>
          <w:b w:val="0"/>
          <w:i w:val="0"/>
          <w:sz w:val="24"/>
        </w:rPr>
      </w:pPr>
      <w:r>
        <w:rPr>
          <w:rFonts w:hint="default" w:ascii="Times New Roman" w:hAnsi="Times New Roman" w:eastAsia="宋体" w:cs="Times New Roman"/>
          <w:b w:val="0"/>
          <w:i w:val="0"/>
          <w:sz w:val="24"/>
        </w:rPr>
        <w:t>在确定</w:t>
      </w:r>
      <w:r>
        <w:rPr>
          <w:rStyle w:val="135"/>
          <w:rFonts w:hint="default" w:ascii="Times New Roman" w:hAnsi="Times New Roman" w:cs="Times New Roman"/>
          <w:b w:val="0"/>
          <w:bCs w:val="0"/>
        </w:rPr>
        <w:t>Model 5</w:t>
      </w:r>
      <w:r>
        <w:rPr>
          <w:rFonts w:hint="default" w:ascii="Times New Roman" w:hAnsi="Times New Roman" w:cs="Times New Roman"/>
          <w:b w:val="0"/>
          <w:bCs w:val="0"/>
        </w:rPr>
        <w:t xml:space="preserve"> </w:t>
      </w:r>
      <w:r>
        <w:rPr>
          <w:rFonts w:hint="default" w:ascii="Times New Roman" w:hAnsi="Times New Roman" w:eastAsia="宋体" w:cs="Times New Roman"/>
          <w:b w:val="0"/>
          <w:i w:val="0"/>
          <w:sz w:val="24"/>
        </w:rPr>
        <w:t>为最终模型后，本文进一步对其进行 GOF 检验和 MCMC 诊断，以验证模型是否具有足够的拟合能力和估计稳定性。</w:t>
      </w:r>
    </w:p>
    <w:p w14:paraId="64030D02">
      <w:pPr>
        <w:spacing w:before="0" w:after="120" w:line="360" w:lineRule="auto"/>
        <w:ind w:firstLine="420"/>
        <w:jc w:val="center"/>
        <w:rPr>
          <w:rFonts w:hint="default" w:ascii="Times New Roman" w:hAnsi="Times New Roman" w:eastAsia="宋体" w:cs="Times New Roman"/>
          <w:b w:val="0"/>
          <w:i w:val="0"/>
          <w:sz w:val="24"/>
          <w:lang w:eastAsia="zh-CN"/>
        </w:rPr>
      </w:pPr>
      <w:r>
        <w:rPr>
          <w:rFonts w:hint="default" w:ascii="Times New Roman" w:hAnsi="Times New Roman" w:eastAsia="宋体" w:cs="Times New Roman"/>
          <w:b w:val="0"/>
          <w:i w:val="0"/>
          <w:sz w:val="24"/>
          <w:lang w:eastAsia="zh-CN"/>
        </w:rPr>
        <w:drawing>
          <wp:inline distT="0" distB="0" distL="114300" distR="114300">
            <wp:extent cx="4795520" cy="3596640"/>
            <wp:effectExtent l="0" t="0" r="5080" b="3810"/>
            <wp:docPr id="12" name="图片 7" descr="fit_full_core_mechanism_gof_degree_espartners_distance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descr="fit_full_core_mechanism_gof_degree_espartners_distance_02"/>
                    <pic:cNvPicPr>
                      <a:picLocks noChangeAspect="1"/>
                    </pic:cNvPicPr>
                  </pic:nvPicPr>
                  <pic:blipFill>
                    <a:blip r:embed="rId12"/>
                    <a:stretch>
                      <a:fillRect/>
                    </a:stretch>
                  </pic:blipFill>
                  <pic:spPr>
                    <a:xfrm>
                      <a:off x="0" y="0"/>
                      <a:ext cx="4795520" cy="3596640"/>
                    </a:xfrm>
                    <a:prstGeom prst="rect">
                      <a:avLst/>
                    </a:prstGeom>
                    <a:noFill/>
                    <a:ln>
                      <a:noFill/>
                    </a:ln>
                  </pic:spPr>
                </pic:pic>
              </a:graphicData>
            </a:graphic>
          </wp:inline>
        </w:drawing>
      </w:r>
    </w:p>
    <w:p w14:paraId="30F6CB40">
      <w:pPr>
        <w:spacing w:before="120" w:after="120"/>
        <w:jc w:val="center"/>
        <w:rPr>
          <w:rFonts w:hint="default" w:ascii="Times New Roman" w:hAnsi="Times New Roman" w:eastAsia="宋体" w:cs="Times New Roman"/>
          <w:i/>
          <w:sz w:val="21"/>
        </w:rPr>
      </w:pPr>
      <w:r>
        <w:rPr>
          <w:rFonts w:hint="default" w:ascii="Times New Roman" w:hAnsi="Times New Roman" w:eastAsia="宋体" w:cs="Times New Roman"/>
          <w:i/>
          <w:sz w:val="21"/>
          <w:lang w:val="en-US" w:eastAsia="zh-CN"/>
        </w:rPr>
        <w:t>图</w:t>
      </w:r>
      <w:r>
        <w:rPr>
          <w:rFonts w:hint="eastAsia" w:ascii="Times New Roman" w:hAnsi="Times New Roman" w:eastAsia="宋体" w:cs="Times New Roman"/>
          <w:i/>
          <w:sz w:val="21"/>
          <w:lang w:val="en-US" w:eastAsia="zh-CN"/>
        </w:rPr>
        <w:t>3</w:t>
      </w:r>
      <w:r>
        <w:rPr>
          <w:rFonts w:hint="default" w:ascii="Times New Roman" w:hAnsi="Times New Roman" w:eastAsia="宋体" w:cs="Times New Roman"/>
          <w:i/>
          <w:sz w:val="21"/>
          <w:lang w:val="en-US" w:eastAsia="zh-CN"/>
        </w:rPr>
        <w:t xml:space="preserve"> </w:t>
      </w:r>
      <w:r>
        <w:rPr>
          <w:rFonts w:hint="default" w:ascii="Times New Roman" w:hAnsi="Times New Roman" w:eastAsia="宋体" w:cs="Times New Roman"/>
          <w:i/>
          <w:sz w:val="21"/>
        </w:rPr>
        <w:t>节点度分布检验结果</w:t>
      </w:r>
    </w:p>
    <w:p w14:paraId="0B9C0BBE">
      <w:pPr>
        <w:spacing w:before="0" w:after="120" w:line="360" w:lineRule="auto"/>
        <w:ind w:firstLine="420"/>
        <w:rPr>
          <w:rFonts w:hint="default" w:ascii="Times New Roman" w:hAnsi="Times New Roman" w:eastAsia="宋体" w:cs="Times New Roman"/>
          <w:b w:val="0"/>
          <w:i w:val="0"/>
          <w:sz w:val="24"/>
          <w:lang w:eastAsia="zh-CN"/>
        </w:rPr>
      </w:pPr>
      <w:r>
        <w:rPr>
          <w:rFonts w:hint="default" w:ascii="Times New Roman" w:hAnsi="Times New Roman" w:eastAsia="宋体" w:cs="Times New Roman"/>
          <w:b w:val="0"/>
          <w:i w:val="0"/>
          <w:sz w:val="24"/>
          <w:lang w:eastAsia="zh-CN"/>
        </w:rPr>
        <w:drawing>
          <wp:inline distT="0" distB="0" distL="114300" distR="114300">
            <wp:extent cx="5530215" cy="4147820"/>
            <wp:effectExtent l="0" t="0" r="13335" b="5080"/>
            <wp:docPr id="13" name="图片 8" descr="fit_full_core_mechanism_gof_degree_espartners_distance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descr="fit_full_core_mechanism_gof_degree_espartners_distance_03"/>
                    <pic:cNvPicPr>
                      <a:picLocks noChangeAspect="1"/>
                    </pic:cNvPicPr>
                  </pic:nvPicPr>
                  <pic:blipFill>
                    <a:blip r:embed="rId13"/>
                    <a:srcRect l="449" t="-307" r="-449" b="307"/>
                    <a:stretch>
                      <a:fillRect/>
                    </a:stretch>
                  </pic:blipFill>
                  <pic:spPr>
                    <a:xfrm>
                      <a:off x="0" y="0"/>
                      <a:ext cx="5530215" cy="4147820"/>
                    </a:xfrm>
                    <a:prstGeom prst="rect">
                      <a:avLst/>
                    </a:prstGeom>
                    <a:noFill/>
                    <a:ln>
                      <a:noFill/>
                    </a:ln>
                  </pic:spPr>
                </pic:pic>
              </a:graphicData>
            </a:graphic>
          </wp:inline>
        </w:drawing>
      </w:r>
    </w:p>
    <w:p w14:paraId="24CEAD28">
      <w:pPr>
        <w:spacing w:before="120" w:after="120"/>
        <w:jc w:val="center"/>
        <w:rPr>
          <w:rFonts w:hint="default" w:ascii="Times New Roman" w:hAnsi="Times New Roman" w:eastAsia="宋体" w:cs="Times New Roman"/>
          <w:i/>
          <w:sz w:val="21"/>
          <w:lang w:val="en-US" w:eastAsia="zh-CN"/>
        </w:rPr>
      </w:pPr>
      <w:r>
        <w:rPr>
          <w:rFonts w:hint="default" w:ascii="Times New Roman" w:hAnsi="Times New Roman" w:eastAsia="宋体" w:cs="Times New Roman"/>
          <w:i/>
          <w:sz w:val="21"/>
          <w:lang w:val="en-US" w:eastAsia="zh-CN"/>
        </w:rPr>
        <w:t>图</w:t>
      </w:r>
      <w:r>
        <w:rPr>
          <w:rFonts w:hint="eastAsia" w:cs="Times New Roman"/>
          <w:i/>
          <w:sz w:val="21"/>
          <w:lang w:val="en-US" w:eastAsia="zh-CN"/>
        </w:rPr>
        <w:t>4</w:t>
      </w:r>
      <w:r>
        <w:rPr>
          <w:rFonts w:hint="default" w:ascii="Times New Roman" w:hAnsi="Times New Roman" w:eastAsia="宋体" w:cs="Times New Roman"/>
          <w:i/>
          <w:sz w:val="21"/>
          <w:lang w:val="en-US" w:eastAsia="zh-CN"/>
        </w:rPr>
        <w:t xml:space="preserve"> 边共享伙伴分布检验结果</w:t>
      </w:r>
    </w:p>
    <w:p w14:paraId="5278A825">
      <w:pPr>
        <w:spacing w:before="0" w:after="120" w:line="360" w:lineRule="auto"/>
        <w:ind w:firstLine="420"/>
        <w:jc w:val="center"/>
        <w:rPr>
          <w:rFonts w:hint="default" w:ascii="Times New Roman" w:hAnsi="Times New Roman" w:eastAsia="宋体" w:cs="Times New Roman"/>
          <w:b w:val="0"/>
          <w:i w:val="0"/>
          <w:sz w:val="24"/>
          <w:lang w:eastAsia="zh-CN"/>
        </w:rPr>
      </w:pPr>
      <w:r>
        <w:rPr>
          <w:rFonts w:hint="default" w:ascii="Times New Roman" w:hAnsi="Times New Roman" w:eastAsia="宋体" w:cs="Times New Roman"/>
          <w:b w:val="0"/>
          <w:i w:val="0"/>
          <w:sz w:val="24"/>
          <w:lang w:eastAsia="zh-CN"/>
        </w:rPr>
        <w:drawing>
          <wp:inline distT="0" distB="0" distL="114300" distR="114300">
            <wp:extent cx="4311015" cy="3233420"/>
            <wp:effectExtent l="0" t="0" r="13335" b="5080"/>
            <wp:docPr id="14" name="图片 9" descr="fit_full_core_mechanism_gof_degree_espartners_distance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 descr="fit_full_core_mechanism_gof_degree_espartners_distance_04"/>
                    <pic:cNvPicPr>
                      <a:picLocks noChangeAspect="1"/>
                    </pic:cNvPicPr>
                  </pic:nvPicPr>
                  <pic:blipFill>
                    <a:blip r:embed="rId14"/>
                    <a:stretch>
                      <a:fillRect/>
                    </a:stretch>
                  </pic:blipFill>
                  <pic:spPr>
                    <a:xfrm>
                      <a:off x="0" y="0"/>
                      <a:ext cx="4311015" cy="3233420"/>
                    </a:xfrm>
                    <a:prstGeom prst="rect">
                      <a:avLst/>
                    </a:prstGeom>
                    <a:noFill/>
                    <a:ln>
                      <a:noFill/>
                    </a:ln>
                  </pic:spPr>
                </pic:pic>
              </a:graphicData>
            </a:graphic>
          </wp:inline>
        </w:drawing>
      </w:r>
    </w:p>
    <w:p w14:paraId="15F27F03">
      <w:pPr>
        <w:spacing w:before="120" w:after="120"/>
        <w:jc w:val="center"/>
        <w:rPr>
          <w:rFonts w:hint="default" w:ascii="Times New Roman" w:hAnsi="Times New Roman" w:eastAsia="宋体" w:cs="Times New Roman"/>
          <w:i/>
          <w:sz w:val="21"/>
          <w:lang w:val="en-US" w:eastAsia="zh-CN"/>
        </w:rPr>
      </w:pPr>
      <w:r>
        <w:rPr>
          <w:rFonts w:hint="default" w:ascii="Times New Roman" w:hAnsi="Times New Roman" w:eastAsia="宋体" w:cs="Times New Roman"/>
          <w:i/>
          <w:sz w:val="21"/>
          <w:lang w:val="en-US" w:eastAsia="zh-CN"/>
        </w:rPr>
        <w:t>图</w:t>
      </w:r>
      <w:r>
        <w:rPr>
          <w:rFonts w:hint="eastAsia" w:cs="Times New Roman"/>
          <w:i/>
          <w:sz w:val="21"/>
          <w:lang w:val="en-US" w:eastAsia="zh-CN"/>
        </w:rPr>
        <w:t>5</w:t>
      </w:r>
      <w:r>
        <w:rPr>
          <w:rFonts w:hint="default" w:ascii="Times New Roman" w:hAnsi="Times New Roman" w:eastAsia="宋体" w:cs="Times New Roman"/>
          <w:i/>
          <w:sz w:val="21"/>
          <w:lang w:val="en-US" w:eastAsia="zh-CN"/>
        </w:rPr>
        <w:t xml:space="preserve"> 最短路径距离分布检验结果</w:t>
      </w:r>
    </w:p>
    <w:p w14:paraId="044F17B1">
      <w:pPr>
        <w:spacing w:before="0" w:after="120" w:line="360" w:lineRule="auto"/>
        <w:ind w:firstLine="420"/>
        <w:jc w:val="center"/>
        <w:rPr>
          <w:rFonts w:hint="default" w:ascii="Times New Roman" w:hAnsi="Times New Roman" w:eastAsia="宋体" w:cs="Times New Roman"/>
          <w:b w:val="0"/>
          <w:i w:val="0"/>
          <w:sz w:val="24"/>
          <w:lang w:eastAsia="zh-CN"/>
        </w:rPr>
      </w:pPr>
      <w:r>
        <w:rPr>
          <w:rFonts w:hint="default" w:ascii="Times New Roman" w:hAnsi="Times New Roman" w:eastAsia="宋体" w:cs="Times New Roman"/>
          <w:b w:val="0"/>
          <w:i w:val="0"/>
          <w:sz w:val="24"/>
          <w:lang w:eastAsia="zh-CN"/>
        </w:rPr>
        <w:drawing>
          <wp:inline distT="0" distB="0" distL="114300" distR="114300">
            <wp:extent cx="4811395" cy="3608705"/>
            <wp:effectExtent l="0" t="0" r="8255" b="10795"/>
            <wp:docPr id="15" name="图片 10" descr="fit_full_core_mechanism_gof_degree_espartners_distance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 descr="fit_full_core_mechanism_gof_degree_espartners_distance_01"/>
                    <pic:cNvPicPr>
                      <a:picLocks noChangeAspect="1"/>
                    </pic:cNvPicPr>
                  </pic:nvPicPr>
                  <pic:blipFill>
                    <a:blip r:embed="rId15"/>
                    <a:stretch>
                      <a:fillRect/>
                    </a:stretch>
                  </pic:blipFill>
                  <pic:spPr>
                    <a:xfrm>
                      <a:off x="0" y="0"/>
                      <a:ext cx="4811395" cy="3608705"/>
                    </a:xfrm>
                    <a:prstGeom prst="rect">
                      <a:avLst/>
                    </a:prstGeom>
                    <a:noFill/>
                    <a:ln>
                      <a:noFill/>
                    </a:ln>
                  </pic:spPr>
                </pic:pic>
              </a:graphicData>
            </a:graphic>
          </wp:inline>
        </w:drawing>
      </w:r>
    </w:p>
    <w:p w14:paraId="354F1363">
      <w:pPr>
        <w:spacing w:before="120" w:after="120"/>
        <w:jc w:val="center"/>
        <w:rPr>
          <w:rFonts w:hint="default" w:ascii="Times New Roman" w:hAnsi="Times New Roman" w:eastAsia="宋体" w:cs="Times New Roman"/>
          <w:i/>
          <w:sz w:val="21"/>
          <w:lang w:val="en-US" w:eastAsia="zh-CN"/>
        </w:rPr>
      </w:pPr>
      <w:r>
        <w:rPr>
          <w:rFonts w:hint="default" w:ascii="Times New Roman" w:hAnsi="Times New Roman" w:eastAsia="宋体" w:cs="Times New Roman"/>
          <w:i/>
          <w:sz w:val="21"/>
          <w:lang w:val="en-US" w:eastAsia="zh-CN"/>
        </w:rPr>
        <w:t>图</w:t>
      </w:r>
      <w:r>
        <w:rPr>
          <w:rFonts w:hint="eastAsia" w:ascii="Times New Roman" w:hAnsi="Times New Roman" w:eastAsia="宋体" w:cs="Times New Roman"/>
          <w:i/>
          <w:sz w:val="21"/>
          <w:lang w:val="en-US" w:eastAsia="zh-CN"/>
        </w:rPr>
        <w:t>6</w:t>
      </w:r>
      <w:r>
        <w:rPr>
          <w:rFonts w:hint="default" w:ascii="Times New Roman" w:hAnsi="Times New Roman" w:eastAsia="宋体" w:cs="Times New Roman"/>
          <w:i/>
          <w:sz w:val="21"/>
          <w:lang w:val="en-US" w:eastAsia="zh-CN"/>
        </w:rPr>
        <w:t xml:space="preserve"> 模型统计项检验结果</w:t>
      </w:r>
    </w:p>
    <w:p w14:paraId="348F44EB">
      <w:pPr>
        <w:spacing w:before="0" w:after="120" w:line="360" w:lineRule="auto"/>
        <w:ind w:firstLine="420"/>
        <w:rPr>
          <w:rFonts w:hint="default" w:ascii="Times New Roman" w:hAnsi="Times New Roman" w:eastAsia="宋体" w:cs="Times New Roman"/>
          <w:b w:val="0"/>
          <w:i w:val="0"/>
          <w:sz w:val="24"/>
          <w:lang w:val="en-US" w:eastAsia="en-US"/>
        </w:rPr>
      </w:pPr>
      <w:r>
        <w:rPr>
          <w:rFonts w:hint="default" w:ascii="Times New Roman" w:hAnsi="Times New Roman" w:eastAsia="宋体" w:cs="Times New Roman"/>
          <w:b w:val="0"/>
          <w:i w:val="0"/>
          <w:sz w:val="24"/>
          <w:lang w:val="en-US" w:eastAsia="en-US"/>
        </w:rPr>
        <w:t>首先，</w:t>
      </w:r>
      <w:r>
        <w:rPr>
          <w:rFonts w:hint="default" w:ascii="Times New Roman" w:hAnsi="Times New Roman" w:eastAsia="宋体" w:cs="Times New Roman"/>
          <w:b w:val="0"/>
          <w:i w:val="0"/>
          <w:sz w:val="24"/>
          <w:lang w:val="en-US" w:eastAsia="zh-CN"/>
        </w:rPr>
        <w:t>根据图</w:t>
      </w:r>
      <w:r>
        <w:rPr>
          <w:rFonts w:hint="eastAsia" w:cs="Times New Roman"/>
          <w:b w:val="0"/>
          <w:i w:val="0"/>
          <w:sz w:val="24"/>
          <w:lang w:val="en-US" w:eastAsia="zh-CN"/>
        </w:rPr>
        <w:t>3</w:t>
      </w:r>
      <w:r>
        <w:rPr>
          <w:rFonts w:hint="default" w:ascii="Times New Roman" w:hAnsi="Times New Roman" w:eastAsia="宋体" w:cs="Times New Roman"/>
          <w:b w:val="0"/>
          <w:i w:val="0"/>
          <w:sz w:val="24"/>
          <w:lang w:val="en-US" w:eastAsia="zh-CN"/>
        </w:rPr>
        <w:t>所示，</w:t>
      </w:r>
      <w:r>
        <w:rPr>
          <w:rFonts w:hint="default" w:ascii="Times New Roman" w:hAnsi="Times New Roman" w:eastAsia="宋体" w:cs="Times New Roman"/>
          <w:b w:val="0"/>
          <w:i w:val="0"/>
          <w:sz w:val="24"/>
          <w:lang w:val="en-US" w:eastAsia="en-US"/>
        </w:rPr>
        <w:t>在节点度分布检验结果中，观测网络的节点度分布曲线整体与模型模拟所得分布较为接近，尤其在主要节点度区间内，观测值与模拟分布的中心趋势基本一致，说明模型能够较好刻画网络中节点连接数量的总体分布特征。尽管在个别低度节点区间存在一定偏差，但整体上未出现明显失配，表明模型对网络稀疏性与节点异质性的拟合总体是可接受的。 其次，</w:t>
      </w:r>
      <w:r>
        <w:rPr>
          <w:rFonts w:hint="default" w:ascii="Times New Roman" w:hAnsi="Times New Roman" w:eastAsia="宋体" w:cs="Times New Roman"/>
          <w:b w:val="0"/>
          <w:i w:val="0"/>
          <w:sz w:val="24"/>
          <w:lang w:val="en-US" w:eastAsia="zh-CN"/>
        </w:rPr>
        <w:t>根据图</w:t>
      </w:r>
      <w:r>
        <w:rPr>
          <w:rFonts w:hint="eastAsia" w:cs="Times New Roman"/>
          <w:b w:val="0"/>
          <w:i w:val="0"/>
          <w:sz w:val="24"/>
          <w:lang w:val="en-US" w:eastAsia="zh-CN"/>
        </w:rPr>
        <w:t>4</w:t>
      </w:r>
      <w:r>
        <w:rPr>
          <w:rFonts w:hint="default" w:ascii="Times New Roman" w:hAnsi="Times New Roman" w:eastAsia="宋体" w:cs="Times New Roman"/>
          <w:b w:val="0"/>
          <w:i w:val="0"/>
          <w:sz w:val="24"/>
          <w:lang w:val="en-US" w:eastAsia="zh-CN"/>
        </w:rPr>
        <w:t>所示，</w:t>
      </w:r>
      <w:r>
        <w:rPr>
          <w:rFonts w:hint="default" w:ascii="Times New Roman" w:hAnsi="Times New Roman" w:eastAsia="宋体" w:cs="Times New Roman"/>
          <w:b w:val="0"/>
          <w:i w:val="0"/>
          <w:sz w:val="24"/>
          <w:lang w:val="en-US" w:eastAsia="en-US"/>
        </w:rPr>
        <w:t>在边共享伙伴分布检验结果中，观测网络曲线与模拟分布总体吻合较好，说明模型能够较好再现网络中技术关联关系所体现出的局部聚集特征和共享邻居结构。再次，</w:t>
      </w:r>
      <w:r>
        <w:rPr>
          <w:rFonts w:hint="default" w:ascii="Times New Roman" w:hAnsi="Times New Roman" w:eastAsia="宋体" w:cs="Times New Roman"/>
          <w:b w:val="0"/>
          <w:i w:val="0"/>
          <w:sz w:val="24"/>
          <w:lang w:val="en-US" w:eastAsia="zh-CN"/>
        </w:rPr>
        <w:t>根据图</w:t>
      </w:r>
      <w:r>
        <w:rPr>
          <w:rFonts w:hint="eastAsia" w:cs="Times New Roman"/>
          <w:b w:val="0"/>
          <w:i w:val="0"/>
          <w:sz w:val="24"/>
          <w:lang w:val="en-US" w:eastAsia="zh-CN"/>
        </w:rPr>
        <w:t>5</w:t>
      </w:r>
      <w:r>
        <w:rPr>
          <w:rFonts w:hint="default" w:ascii="Times New Roman" w:hAnsi="Times New Roman" w:eastAsia="宋体" w:cs="Times New Roman"/>
          <w:b w:val="0"/>
          <w:i w:val="0"/>
          <w:sz w:val="24"/>
          <w:lang w:val="en-US" w:eastAsia="zh-CN"/>
        </w:rPr>
        <w:t>所示，</w:t>
      </w:r>
      <w:r>
        <w:rPr>
          <w:rFonts w:hint="default" w:ascii="Times New Roman" w:hAnsi="Times New Roman" w:eastAsia="宋体" w:cs="Times New Roman"/>
          <w:b w:val="0"/>
          <w:i w:val="0"/>
          <w:sz w:val="24"/>
          <w:lang w:val="en-US" w:eastAsia="en-US"/>
        </w:rPr>
        <w:t>从最短路径距离分布检验结果来看，观测网络在主要路径距离上的分布与模拟结果较为接近，说明模型对网络整体连通性及节点间可达结构具有较好的拟合能力。</w:t>
      </w:r>
    </w:p>
    <w:p w14:paraId="3E127C0F">
      <w:pPr>
        <w:spacing w:before="0" w:after="120" w:line="360" w:lineRule="auto"/>
        <w:ind w:firstLine="420"/>
        <w:rPr>
          <w:rFonts w:hint="default" w:ascii="Times New Roman" w:hAnsi="Times New Roman" w:eastAsia="宋体" w:cs="Times New Roman"/>
          <w:b w:val="0"/>
          <w:i w:val="0"/>
          <w:sz w:val="24"/>
          <w:lang w:val="en-US" w:eastAsia="en-US"/>
        </w:rPr>
      </w:pPr>
      <w:r>
        <w:rPr>
          <w:rFonts w:hint="default" w:ascii="Times New Roman" w:hAnsi="Times New Roman" w:cs="Times New Roman"/>
          <w:b w:val="0"/>
          <w:i w:val="0"/>
          <w:sz w:val="24"/>
          <w:lang w:val="en-US" w:eastAsia="zh-CN"/>
        </w:rPr>
        <w:t>总的来说</w:t>
      </w:r>
      <w:r>
        <w:rPr>
          <w:rFonts w:hint="default" w:ascii="Times New Roman" w:hAnsi="Times New Roman" w:eastAsia="宋体" w:cs="Times New Roman"/>
          <w:b w:val="0"/>
          <w:i w:val="0"/>
          <w:sz w:val="24"/>
          <w:lang w:val="en-US" w:eastAsia="en-US"/>
        </w:rPr>
        <w:t>，</w:t>
      </w:r>
      <w:r>
        <w:rPr>
          <w:rFonts w:hint="default" w:ascii="Times New Roman" w:hAnsi="Times New Roman" w:eastAsia="宋体" w:cs="Times New Roman"/>
          <w:b w:val="0"/>
          <w:i w:val="0"/>
          <w:sz w:val="24"/>
          <w:lang w:val="en-US" w:eastAsia="zh-CN"/>
        </w:rPr>
        <w:t>根据图</w:t>
      </w:r>
      <w:r>
        <w:rPr>
          <w:rFonts w:hint="eastAsia" w:cs="Times New Roman"/>
          <w:b w:val="0"/>
          <w:i w:val="0"/>
          <w:sz w:val="24"/>
          <w:lang w:val="en-US" w:eastAsia="zh-CN"/>
        </w:rPr>
        <w:t>6</w:t>
      </w:r>
      <w:r>
        <w:rPr>
          <w:rFonts w:hint="default" w:ascii="Times New Roman" w:hAnsi="Times New Roman" w:eastAsia="宋体" w:cs="Times New Roman"/>
          <w:b w:val="0"/>
          <w:i w:val="0"/>
          <w:sz w:val="24"/>
          <w:lang w:val="en-US" w:eastAsia="zh-CN"/>
        </w:rPr>
        <w:t>所示，</w:t>
      </w:r>
      <w:r>
        <w:rPr>
          <w:rFonts w:hint="default" w:ascii="Times New Roman" w:hAnsi="Times New Roman" w:eastAsia="宋体" w:cs="Times New Roman"/>
          <w:b w:val="0"/>
          <w:i w:val="0"/>
          <w:sz w:val="24"/>
          <w:lang w:val="en-US" w:eastAsia="en-US"/>
        </w:rPr>
        <w:t>在模型统计项拟合诊断结果中，</w:t>
      </w:r>
      <w:r>
        <w:rPr>
          <w:rFonts w:hint="eastAsia" w:ascii="宋体" w:hAnsi="宋体" w:cs="宋体"/>
          <w:sz w:val="24"/>
          <w:szCs w:val="24"/>
          <w:lang w:val="en-US" w:eastAsia="zh-CN"/>
        </w:rPr>
        <w:t>所有</w:t>
      </w:r>
      <w:r>
        <w:rPr>
          <w:rFonts w:ascii="宋体" w:hAnsi="宋体" w:eastAsia="宋体" w:cs="宋体"/>
          <w:sz w:val="24"/>
          <w:szCs w:val="24"/>
        </w:rPr>
        <w:t>统计量的观测值均落在模型模拟分布的灰色包络区间内</w:t>
      </w:r>
      <w:r>
        <w:rPr>
          <w:rFonts w:hint="eastAsia" w:cs="Times New Roman"/>
          <w:b w:val="0"/>
          <w:i w:val="0"/>
          <w:sz w:val="24"/>
          <w:lang w:val="en-US" w:eastAsia="zh-CN"/>
        </w:rPr>
        <w:t>，</w:t>
      </w:r>
      <w:r>
        <w:rPr>
          <w:rFonts w:hint="default" w:ascii="Times New Roman" w:hAnsi="Times New Roman" w:eastAsia="宋体" w:cs="Times New Roman"/>
          <w:b w:val="0"/>
          <w:i w:val="0"/>
          <w:sz w:val="24"/>
          <w:lang w:val="en-US" w:eastAsia="en-US"/>
        </w:rPr>
        <w:t>未出现大范围、系统性的极端偏离。这说明最终模型对已纳入的主要结构项、节点项和关系项具有较好的再现能力，模型设定与观测网络之间整体匹配程度较高。</w:t>
      </w:r>
    </w:p>
    <w:p w14:paraId="613C94B1">
      <w:pPr>
        <w:spacing w:before="0" w:after="120" w:line="360" w:lineRule="auto"/>
        <w:jc w:val="center"/>
        <w:rPr>
          <w:rFonts w:hint="default" w:ascii="Times New Roman" w:hAnsi="Times New Roman" w:eastAsia="宋体" w:cs="Times New Roman"/>
          <w:b w:val="0"/>
          <w:i w:val="0"/>
          <w:sz w:val="24"/>
          <w:lang w:val="en-US" w:eastAsia="zh-CN"/>
        </w:rPr>
      </w:pPr>
      <w:r>
        <w:rPr>
          <w:rFonts w:hint="default" w:ascii="Times New Roman" w:hAnsi="Times New Roman" w:eastAsia="宋体" w:cs="Times New Roman"/>
          <w:b w:val="0"/>
          <w:i w:val="0"/>
          <w:sz w:val="24"/>
          <w:lang w:val="en-US" w:eastAsia="zh-CN"/>
        </w:rPr>
        <w:drawing>
          <wp:inline distT="0" distB="0" distL="114300" distR="114300">
            <wp:extent cx="4940300" cy="7411720"/>
            <wp:effectExtent l="0" t="0" r="12700" b="17780"/>
            <wp:docPr id="21" name="图片 21" descr="fit_full_core_mechanism_mcmc_diag_ten_year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fit_full_core_mechanism_mcmc_diag_ten_year_00"/>
                    <pic:cNvPicPr>
                      <a:picLocks noChangeAspect="1"/>
                    </pic:cNvPicPr>
                  </pic:nvPicPr>
                  <pic:blipFill>
                    <a:blip r:embed="rId16"/>
                    <a:stretch>
                      <a:fillRect/>
                    </a:stretch>
                  </pic:blipFill>
                  <pic:spPr>
                    <a:xfrm>
                      <a:off x="0" y="0"/>
                      <a:ext cx="4940300" cy="7411720"/>
                    </a:xfrm>
                    <a:prstGeom prst="rect">
                      <a:avLst/>
                    </a:prstGeom>
                  </pic:spPr>
                </pic:pic>
              </a:graphicData>
            </a:graphic>
          </wp:inline>
        </w:drawing>
      </w:r>
    </w:p>
    <w:p w14:paraId="1F18ECA8">
      <w:pPr>
        <w:spacing w:before="120" w:after="120"/>
        <w:jc w:val="center"/>
        <w:rPr>
          <w:rFonts w:hint="default" w:ascii="Times New Roman" w:hAnsi="Times New Roman" w:eastAsia="宋体" w:cs="Times New Roman"/>
          <w:i/>
          <w:sz w:val="21"/>
          <w:lang w:val="en-US" w:eastAsia="en-US"/>
        </w:rPr>
      </w:pPr>
      <w:r>
        <w:rPr>
          <w:rFonts w:hint="default" w:ascii="Times New Roman" w:hAnsi="Times New Roman" w:eastAsia="宋体" w:cs="Times New Roman"/>
          <w:i/>
          <w:sz w:val="21"/>
          <w:lang w:val="en-US" w:eastAsia="zh-CN"/>
        </w:rPr>
        <w:t>图</w:t>
      </w:r>
      <w:r>
        <w:rPr>
          <w:rFonts w:hint="eastAsia" w:ascii="Times New Roman" w:hAnsi="Times New Roman" w:eastAsia="宋体" w:cs="Times New Roman"/>
          <w:i/>
          <w:sz w:val="21"/>
          <w:lang w:val="en-US" w:eastAsia="zh-CN"/>
        </w:rPr>
        <w:t>7</w:t>
      </w:r>
      <w:r>
        <w:rPr>
          <w:rFonts w:hint="default" w:ascii="Times New Roman" w:hAnsi="Times New Roman" w:eastAsia="宋体" w:cs="Times New Roman"/>
          <w:i/>
          <w:sz w:val="21"/>
          <w:lang w:val="en-US" w:eastAsia="zh-CN"/>
        </w:rPr>
        <w:t xml:space="preserve"> 关系生成阶段马尔可夫链蒙特卡洛诊断结果</w:t>
      </w:r>
    </w:p>
    <w:p w14:paraId="2794608A">
      <w:pPr>
        <w:spacing w:before="0" w:after="120" w:line="360" w:lineRule="auto"/>
        <w:ind w:firstLine="420"/>
        <w:rPr>
          <w:rFonts w:hint="default" w:ascii="Times New Roman" w:hAnsi="Times New Roman" w:eastAsia="宋体" w:cs="Times New Roman"/>
          <w:b w:val="0"/>
          <w:i w:val="0"/>
          <w:sz w:val="24"/>
          <w:lang w:val="en-US" w:eastAsia="zh-CN"/>
        </w:rPr>
      </w:pPr>
    </w:p>
    <w:p w14:paraId="049B47DF">
      <w:pPr>
        <w:spacing w:before="0" w:after="120" w:line="360" w:lineRule="auto"/>
        <w:ind w:firstLine="420"/>
        <w:rPr>
          <w:rFonts w:hint="default" w:ascii="Times New Roman" w:hAnsi="Times New Roman" w:eastAsia="宋体" w:cs="Times New Roman"/>
          <w:b w:val="0"/>
          <w:i w:val="0"/>
          <w:sz w:val="24"/>
          <w:lang w:val="en-US" w:eastAsia="zh-CN"/>
        </w:rPr>
      </w:pPr>
      <w:r>
        <w:rPr>
          <w:rFonts w:hint="default" w:ascii="Times New Roman" w:hAnsi="Times New Roman" w:eastAsia="宋体" w:cs="Times New Roman"/>
          <w:b w:val="0"/>
          <w:i w:val="0"/>
          <w:sz w:val="24"/>
          <w:lang w:val="en-US" w:eastAsia="zh-CN"/>
        </w:rPr>
        <w:drawing>
          <wp:inline distT="0" distB="0" distL="114300" distR="114300">
            <wp:extent cx="5234940" cy="7851140"/>
            <wp:effectExtent l="0" t="0" r="3810" b="16510"/>
            <wp:docPr id="22" name="图片 22" descr="fit_full_core_mechanism_mcmc_diag_ten_year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fit_full_core_mechanism_mcmc_diag_ten_year_00(1)"/>
                    <pic:cNvPicPr>
                      <a:picLocks noChangeAspect="1"/>
                    </pic:cNvPicPr>
                  </pic:nvPicPr>
                  <pic:blipFill>
                    <a:blip r:embed="rId17"/>
                    <a:stretch>
                      <a:fillRect/>
                    </a:stretch>
                  </pic:blipFill>
                  <pic:spPr>
                    <a:xfrm>
                      <a:off x="0" y="0"/>
                      <a:ext cx="5234940" cy="7851140"/>
                    </a:xfrm>
                    <a:prstGeom prst="rect">
                      <a:avLst/>
                    </a:prstGeom>
                  </pic:spPr>
                </pic:pic>
              </a:graphicData>
            </a:graphic>
          </wp:inline>
        </w:drawing>
      </w:r>
    </w:p>
    <w:p w14:paraId="0FCFC506">
      <w:pPr>
        <w:spacing w:before="120" w:after="120"/>
        <w:jc w:val="center"/>
        <w:rPr>
          <w:rFonts w:hint="default" w:ascii="Times New Roman" w:hAnsi="Times New Roman" w:eastAsia="宋体" w:cs="Times New Roman"/>
          <w:i/>
          <w:sz w:val="21"/>
          <w:lang w:val="en-US" w:eastAsia="en-US"/>
        </w:rPr>
      </w:pPr>
      <w:r>
        <w:rPr>
          <w:rFonts w:hint="default" w:ascii="Times New Roman" w:hAnsi="Times New Roman" w:eastAsia="宋体" w:cs="Times New Roman"/>
          <w:i/>
          <w:sz w:val="21"/>
          <w:lang w:val="en-US" w:eastAsia="zh-CN"/>
        </w:rPr>
        <w:t>图</w:t>
      </w:r>
      <w:r>
        <w:rPr>
          <w:rFonts w:hint="eastAsia" w:cs="Times New Roman"/>
          <w:i/>
          <w:sz w:val="21"/>
          <w:lang w:val="en-US" w:eastAsia="zh-CN"/>
        </w:rPr>
        <w:t>8</w:t>
      </w:r>
      <w:r>
        <w:rPr>
          <w:rFonts w:hint="default" w:ascii="Times New Roman" w:hAnsi="Times New Roman" w:eastAsia="宋体" w:cs="Times New Roman"/>
          <w:i/>
          <w:sz w:val="21"/>
          <w:lang w:val="en-US" w:eastAsia="zh-CN"/>
        </w:rPr>
        <w:t xml:space="preserve"> 最终模型关系维持阶段马尔可夫链蒙特卡洛诊断结果</w:t>
      </w:r>
    </w:p>
    <w:p w14:paraId="2AEB4AFC">
      <w:pPr>
        <w:spacing w:before="0" w:after="120" w:line="360" w:lineRule="auto"/>
        <w:ind w:firstLine="420"/>
        <w:rPr>
          <w:rFonts w:hint="default" w:ascii="Times New Roman" w:hAnsi="Times New Roman" w:eastAsia="宋体" w:cs="Times New Roman"/>
          <w:b w:val="0"/>
          <w:i w:val="0"/>
          <w:sz w:val="24"/>
          <w:lang w:val="en-US" w:eastAsia="en-US"/>
        </w:rPr>
      </w:pPr>
      <w:r>
        <w:rPr>
          <w:rFonts w:hint="default" w:ascii="Times New Roman" w:hAnsi="Times New Roman" w:eastAsia="宋体" w:cs="Times New Roman"/>
          <w:sz w:val="24"/>
          <w:szCs w:val="24"/>
        </w:rPr>
        <w:t>此外，为进一步检验最终模型参数估计过程的稳定性，结合马尔可夫链蒙特卡洛诊断图（MCMC diagnostics）进行分析。根据图</w:t>
      </w:r>
      <w:r>
        <w:rPr>
          <w:rFonts w:hint="eastAsia" w:cs="Times New Roman"/>
          <w:sz w:val="24"/>
          <w:szCs w:val="24"/>
          <w:lang w:val="en-US" w:eastAsia="zh-CN"/>
        </w:rPr>
        <w:t>7和图8</w:t>
      </w:r>
      <w:r>
        <w:rPr>
          <w:rFonts w:hint="default" w:ascii="Times New Roman" w:hAnsi="Times New Roman" w:eastAsia="宋体" w:cs="Times New Roman"/>
          <w:sz w:val="24"/>
          <w:szCs w:val="24"/>
        </w:rPr>
        <w:t>所示，</w:t>
      </w:r>
      <w:r>
        <w:rPr>
          <w:rFonts w:hint="eastAsia" w:cs="Times New Roman"/>
          <w:sz w:val="24"/>
          <w:szCs w:val="24"/>
          <w:lang w:val="en-US" w:eastAsia="zh-CN"/>
        </w:rPr>
        <w:t>两个</w:t>
      </w:r>
      <w:r>
        <w:rPr>
          <w:rFonts w:hint="default" w:ascii="Times New Roman" w:hAnsi="Times New Roman" w:eastAsia="宋体" w:cs="Times New Roman"/>
          <w:sz w:val="24"/>
          <w:szCs w:val="24"/>
        </w:rPr>
        <w:t>阶段各参数的轨迹图（trace plot）总体围绕相对稳定区间波动，未出现持续性漂移或明显跳跃；相应密度图（density plot）整体分布较为集中，未见明显异常多峰。这表明模型估计过程具有较好的混合状态与收敛表现，参数估计结果总体稳定，可进一步用于后续机制解释。</w:t>
      </w:r>
      <w:r>
        <w:rPr>
          <w:rFonts w:hint="default" w:ascii="Times New Roman" w:hAnsi="Times New Roman" w:eastAsia="宋体" w:cs="Times New Roman"/>
          <w:b w:val="0"/>
          <w:i w:val="0"/>
          <w:sz w:val="24"/>
          <w:lang w:val="en-US" w:eastAsia="en-US"/>
        </w:rPr>
        <w:t xml:space="preserve"> </w:t>
      </w:r>
    </w:p>
    <w:p w14:paraId="48E6EADC">
      <w:pPr>
        <w:spacing w:before="0" w:after="120" w:line="360" w:lineRule="auto"/>
        <w:ind w:firstLine="420"/>
        <w:rPr>
          <w:rFonts w:hint="default" w:ascii="Times New Roman" w:hAnsi="Times New Roman" w:eastAsia="宋体" w:cs="Times New Roman"/>
          <w:b w:val="0"/>
          <w:i w:val="0"/>
          <w:sz w:val="24"/>
          <w:lang w:val="en-US" w:eastAsia="en-US"/>
        </w:rPr>
      </w:pPr>
      <w:r>
        <w:rPr>
          <w:rFonts w:hint="default" w:ascii="Times New Roman" w:hAnsi="Times New Roman" w:eastAsia="宋体" w:cs="Times New Roman"/>
          <w:b w:val="0"/>
          <w:i w:val="0"/>
          <w:sz w:val="24"/>
          <w:lang w:val="en-US" w:eastAsia="en-US"/>
        </w:rPr>
        <w:t>综合以上检验结果可以认为，最终模型在节点度分布、局部共享伙伴结构、最短路径距离以及模型统计项再现等方面均表现出较好的拟合效果，说明该模型能够较为全面地复现</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en-US"/>
        </w:rPr>
        <w:t>的关键结构特征，因而具有较好的结构解释力和经验适配性，可用于后续演化机制的参数解释与实证分析。</w:t>
      </w:r>
    </w:p>
    <w:p w14:paraId="34FFD330">
      <w:pPr>
        <w:pStyle w:val="170"/>
        <w:keepNext/>
        <w:spacing w:before="120" w:after="80"/>
        <w:rPr>
          <w:rFonts w:hint="default" w:ascii="Times New Roman" w:hAnsi="Times New Roman" w:eastAsia="Segoe UI" w:cs="Times New Roman"/>
          <w:i w:val="0"/>
          <w:iCs w:val="0"/>
          <w:caps w:val="0"/>
          <w:color w:val="0D0D0D"/>
          <w:spacing w:val="0"/>
          <w:sz w:val="27"/>
          <w:szCs w:val="27"/>
          <w:shd w:val="clear" w:fill="FFFFFF"/>
        </w:rPr>
      </w:pPr>
    </w:p>
    <w:p w14:paraId="72583A8B">
      <w:pPr>
        <w:pStyle w:val="168"/>
        <w:jc w:val="left"/>
        <w:rPr>
          <w:rFonts w:hint="default" w:ascii="Times New Roman" w:hAnsi="Times New Roman" w:eastAsia="宋体" w:cs="Times New Roman"/>
          <w:b/>
          <w:bCs w:val="0"/>
          <w:color w:val="auto"/>
          <w:sz w:val="30"/>
          <w:szCs w:val="30"/>
          <w:lang w:val="en-US" w:eastAsia="zh-CN"/>
        </w:rPr>
      </w:pPr>
      <w:r>
        <w:rPr>
          <w:rFonts w:hint="default" w:ascii="Times New Roman" w:hAnsi="Times New Roman" w:eastAsia="宋体" w:cs="Times New Roman"/>
          <w:b/>
          <w:bCs w:val="0"/>
          <w:color w:val="auto"/>
          <w:sz w:val="30"/>
          <w:szCs w:val="30"/>
          <w:lang w:val="en-US" w:eastAsia="zh-CN"/>
        </w:rPr>
        <w:t>4.6 最终模型结果分析</w:t>
      </w:r>
    </w:p>
    <w:p w14:paraId="2E83E9F8">
      <w:pPr>
        <w:pStyle w:val="168"/>
        <w:jc w:val="left"/>
        <w:rPr>
          <w:rFonts w:hint="default" w:ascii="Times New Roman" w:hAnsi="Times New Roman" w:eastAsia="宋体" w:cs="Times New Roman"/>
          <w:b/>
          <w:bCs w:val="0"/>
          <w:color w:val="auto"/>
          <w:sz w:val="30"/>
          <w:szCs w:val="30"/>
          <w:lang w:val="en-US" w:eastAsia="zh-CN"/>
        </w:rPr>
      </w:pPr>
      <w:r>
        <w:rPr>
          <w:rFonts w:hint="default" w:ascii="Times New Roman" w:hAnsi="Times New Roman" w:eastAsia="宋体" w:cs="Times New Roman"/>
          <w:b/>
          <w:bCs w:val="0"/>
          <w:color w:val="auto"/>
          <w:sz w:val="30"/>
          <w:szCs w:val="30"/>
          <w:lang w:val="en-US" w:eastAsia="zh-CN"/>
        </w:rPr>
        <w:t>4.6.1 formation 过程的影响机制</w:t>
      </w:r>
    </w:p>
    <w:p w14:paraId="2B069424">
      <w:pPr>
        <w:spacing w:before="120" w:after="120"/>
        <w:jc w:val="center"/>
        <w:rPr>
          <w:rFonts w:hint="default" w:ascii="Times New Roman" w:hAnsi="Times New Roman" w:cs="Times New Roman"/>
        </w:rPr>
      </w:pPr>
      <w:r>
        <w:rPr>
          <w:rFonts w:hint="default" w:ascii="Times New Roman" w:hAnsi="Times New Roman" w:eastAsia="宋体" w:cs="Times New Roman"/>
          <w:i/>
          <w:sz w:val="21"/>
        </w:rPr>
        <w:t>表</w:t>
      </w:r>
      <w:r>
        <w:rPr>
          <w:rFonts w:hint="eastAsia" w:cs="Times New Roman"/>
          <w:i/>
          <w:sz w:val="21"/>
          <w:lang w:val="en-US" w:eastAsia="zh-CN"/>
        </w:rPr>
        <w:t>3</w:t>
      </w:r>
      <w:r>
        <w:rPr>
          <w:rFonts w:hint="default" w:ascii="Times New Roman" w:hAnsi="Times New Roman" w:eastAsia="宋体" w:cs="Times New Roman"/>
          <w:i/>
          <w:sz w:val="21"/>
        </w:rPr>
        <w:t xml:space="preserve">  </w:t>
      </w:r>
      <w:r>
        <w:rPr>
          <w:rFonts w:hint="eastAsia" w:cs="Times New Roman"/>
          <w:i/>
          <w:sz w:val="21"/>
          <w:lang w:val="en-US" w:eastAsia="zh-CN"/>
        </w:rPr>
        <w:t>最终模型</w:t>
      </w:r>
      <w:r>
        <w:rPr>
          <w:rFonts w:hint="default" w:ascii="Times New Roman" w:hAnsi="Times New Roman" w:eastAsia="宋体" w:cs="Times New Roman"/>
          <w:i/>
          <w:sz w:val="21"/>
        </w:rPr>
        <w:t>的 formation 系数结果</w:t>
      </w:r>
    </w:p>
    <w:tbl>
      <w:tblPr>
        <w:tblStyle w:val="172"/>
        <w:tblW w:w="11479" w:type="dxa"/>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326"/>
        <w:gridCol w:w="2611"/>
        <w:gridCol w:w="1860"/>
        <w:gridCol w:w="887"/>
        <w:gridCol w:w="815"/>
        <w:gridCol w:w="916"/>
        <w:gridCol w:w="798"/>
        <w:gridCol w:w="848"/>
        <w:gridCol w:w="1418"/>
      </w:tblGrid>
      <w:tr w14:paraId="02FA4CF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3" w:hRule="exact"/>
          <w:jc w:val="center"/>
        </w:trPr>
        <w:tc>
          <w:tcPr>
            <w:tcW w:w="1326" w:type="dxa"/>
            <w:tcBorders>
              <w:bottom w:val="single" w:color="auto" w:sz="6" w:space="0"/>
              <w:insideH w:val="single" w:sz="6" w:space="0"/>
            </w:tcBorders>
            <w:vAlign w:val="center"/>
          </w:tcPr>
          <w:p w14:paraId="612D6D46">
            <w:pPr>
              <w:spacing w:before="0" w:after="0" w:line="240" w:lineRule="auto"/>
              <w:jc w:val="center"/>
              <w:rPr>
                <w:rFonts w:hint="default" w:ascii="宋体" w:hAnsi="宋体" w:eastAsia="宋体" w:cs="宋体"/>
                <w:b w:val="0"/>
                <w:bCs/>
                <w:sz w:val="18"/>
                <w:szCs w:val="18"/>
                <w:lang w:val="en-US" w:eastAsia="zh-CN"/>
              </w:rPr>
            </w:pPr>
            <w:r>
              <w:rPr>
                <w:rFonts w:hint="eastAsia" w:ascii="宋体" w:hAnsi="宋体" w:eastAsia="宋体" w:cs="宋体"/>
                <w:b w:val="0"/>
                <w:bCs/>
                <w:sz w:val="18"/>
                <w:szCs w:val="18"/>
                <w:lang w:val="en-US" w:eastAsia="zh-CN"/>
              </w:rPr>
              <w:t>影响机制</w:t>
            </w:r>
          </w:p>
        </w:tc>
        <w:tc>
          <w:tcPr>
            <w:tcW w:w="2611" w:type="dxa"/>
            <w:tcBorders>
              <w:bottom w:val="single" w:color="auto" w:sz="6" w:space="0"/>
              <w:insideH w:val="single" w:sz="6" w:space="0"/>
            </w:tcBorders>
            <w:vAlign w:val="center"/>
          </w:tcPr>
          <w:p w14:paraId="4BF02852">
            <w:pPr>
              <w:spacing w:before="0" w:after="0" w:line="240" w:lineRule="auto"/>
              <w:jc w:val="center"/>
              <w:rPr>
                <w:rFonts w:hint="eastAsia" w:ascii="宋体" w:hAnsi="宋体" w:eastAsia="宋体" w:cs="宋体"/>
                <w:b w:val="0"/>
                <w:bCs/>
                <w:sz w:val="18"/>
                <w:szCs w:val="18"/>
                <w:lang w:val="en-US" w:eastAsia="zh-CN"/>
              </w:rPr>
            </w:pPr>
            <w:r>
              <w:rPr>
                <w:rFonts w:hint="default" w:ascii="宋体" w:hAnsi="宋体" w:eastAsia="宋体" w:cs="宋体"/>
                <w:b w:val="0"/>
                <w:bCs/>
                <w:sz w:val="18"/>
                <w:szCs w:val="18"/>
                <w:lang w:val="en-US" w:eastAsia="zh-CN"/>
              </w:rPr>
              <w:t>机制项</w:t>
            </w:r>
          </w:p>
        </w:tc>
        <w:tc>
          <w:tcPr>
            <w:tcW w:w="1860" w:type="dxa"/>
            <w:tcBorders>
              <w:bottom w:val="single" w:color="auto" w:sz="6" w:space="0"/>
              <w:insideH w:val="single" w:sz="6" w:space="0"/>
            </w:tcBorders>
            <w:vAlign w:val="center"/>
          </w:tcPr>
          <w:p w14:paraId="6561BDFA">
            <w:pPr>
              <w:spacing w:before="0" w:after="0" w:line="240" w:lineRule="auto"/>
              <w:jc w:val="center"/>
              <w:rPr>
                <w:rFonts w:hint="default" w:ascii="宋体" w:hAnsi="宋体" w:eastAsia="宋体" w:cs="宋体"/>
                <w:b w:val="0"/>
                <w:bCs/>
                <w:sz w:val="18"/>
                <w:szCs w:val="18"/>
                <w:lang w:val="en-US" w:eastAsia="zh-CN"/>
              </w:rPr>
            </w:pPr>
            <w:r>
              <w:rPr>
                <w:rFonts w:hint="eastAsia" w:ascii="宋体" w:hAnsi="宋体" w:eastAsia="宋体" w:cs="宋体"/>
                <w:b w:val="0"/>
                <w:bCs/>
                <w:sz w:val="18"/>
                <w:szCs w:val="18"/>
                <w:lang w:val="en-US" w:eastAsia="zh-CN"/>
              </w:rPr>
              <w:t>含义</w:t>
            </w:r>
          </w:p>
        </w:tc>
        <w:tc>
          <w:tcPr>
            <w:tcW w:w="887" w:type="dxa"/>
            <w:tcBorders>
              <w:bottom w:val="single" w:color="auto" w:sz="6" w:space="0"/>
              <w:insideH w:val="single" w:sz="6" w:space="0"/>
            </w:tcBorders>
            <w:vAlign w:val="center"/>
          </w:tcPr>
          <w:p w14:paraId="574B5480">
            <w:pPr>
              <w:spacing w:before="0" w:after="0" w:line="240" w:lineRule="auto"/>
              <w:jc w:val="center"/>
              <w:rPr>
                <w:rFonts w:hint="default" w:ascii="Times New Roman" w:hAnsi="Times New Roman" w:eastAsia="宋体" w:cs="Times New Roman"/>
                <w:b w:val="0"/>
                <w:bCs/>
                <w:sz w:val="18"/>
                <w:szCs w:val="18"/>
                <w:lang w:val="en-US" w:eastAsia="zh-CN"/>
              </w:rPr>
            </w:pPr>
            <w:r>
              <w:rPr>
                <w:rFonts w:hint="default" w:ascii="Times New Roman" w:hAnsi="Times New Roman" w:eastAsia="宋体" w:cs="Times New Roman"/>
                <w:b w:val="0"/>
                <w:bCs/>
                <w:sz w:val="18"/>
                <w:szCs w:val="18"/>
              </w:rPr>
              <w:t>Estimate</w:t>
            </w:r>
          </w:p>
        </w:tc>
        <w:tc>
          <w:tcPr>
            <w:tcW w:w="815" w:type="dxa"/>
            <w:tcBorders>
              <w:bottom w:val="single" w:color="auto" w:sz="6" w:space="0"/>
              <w:insideH w:val="single" w:sz="6" w:space="0"/>
            </w:tcBorders>
            <w:vAlign w:val="center"/>
          </w:tcPr>
          <w:p w14:paraId="5B3BE4BB">
            <w:pPr>
              <w:spacing w:before="0" w:after="0" w:line="240" w:lineRule="auto"/>
              <w:jc w:val="center"/>
              <w:rPr>
                <w:rFonts w:hint="default" w:ascii="Times New Roman" w:hAnsi="Times New Roman" w:eastAsia="宋体" w:cs="Times New Roman"/>
                <w:b w:val="0"/>
                <w:bCs/>
                <w:sz w:val="18"/>
                <w:szCs w:val="18"/>
                <w:lang w:val="en-US" w:eastAsia="zh-CN"/>
              </w:rPr>
            </w:pPr>
            <w:r>
              <w:rPr>
                <w:rFonts w:hint="default" w:ascii="Times New Roman" w:hAnsi="Times New Roman" w:eastAsia="宋体" w:cs="Times New Roman"/>
                <w:b w:val="0"/>
                <w:bCs/>
                <w:sz w:val="18"/>
                <w:szCs w:val="18"/>
              </w:rPr>
              <w:t>Std. Error</w:t>
            </w:r>
          </w:p>
        </w:tc>
        <w:tc>
          <w:tcPr>
            <w:tcW w:w="916" w:type="dxa"/>
            <w:tcBorders>
              <w:bottom w:val="single" w:color="auto" w:sz="6" w:space="0"/>
              <w:insideH w:val="single" w:sz="6" w:space="0"/>
            </w:tcBorders>
            <w:vAlign w:val="center"/>
          </w:tcPr>
          <w:p w14:paraId="379AF7F5">
            <w:pPr>
              <w:spacing w:before="0" w:after="0" w:line="240" w:lineRule="auto"/>
              <w:jc w:val="center"/>
              <w:rPr>
                <w:rFonts w:hint="default" w:ascii="Times New Roman" w:hAnsi="Times New Roman" w:eastAsia="宋体" w:cs="Times New Roman"/>
                <w:b w:val="0"/>
                <w:bCs/>
                <w:sz w:val="18"/>
                <w:szCs w:val="18"/>
                <w:lang w:val="en-US" w:eastAsia="zh-CN"/>
              </w:rPr>
            </w:pPr>
            <w:r>
              <w:rPr>
                <w:rFonts w:hint="default" w:ascii="Times New Roman" w:hAnsi="Times New Roman" w:eastAsia="宋体" w:cs="Times New Roman"/>
                <w:b w:val="0"/>
                <w:bCs/>
                <w:sz w:val="18"/>
                <w:szCs w:val="18"/>
              </w:rPr>
              <w:t>z value</w:t>
            </w:r>
          </w:p>
        </w:tc>
        <w:tc>
          <w:tcPr>
            <w:tcW w:w="798" w:type="dxa"/>
            <w:tcBorders>
              <w:bottom w:val="single" w:color="auto" w:sz="6" w:space="0"/>
              <w:insideH w:val="single" w:sz="6" w:space="0"/>
            </w:tcBorders>
            <w:vAlign w:val="center"/>
          </w:tcPr>
          <w:p w14:paraId="369ED5DA">
            <w:pPr>
              <w:spacing w:before="0" w:after="0" w:line="240" w:lineRule="auto"/>
              <w:jc w:val="center"/>
              <w:rPr>
                <w:rFonts w:hint="default" w:ascii="Times New Roman" w:hAnsi="Times New Roman" w:eastAsia="宋体" w:cs="Times New Roman"/>
                <w:b w:val="0"/>
                <w:bCs/>
                <w:i w:val="0"/>
                <w:iCs w:val="0"/>
                <w:caps w:val="0"/>
                <w:color w:val="000000"/>
                <w:spacing w:val="0"/>
                <w:sz w:val="18"/>
                <w:szCs w:val="18"/>
                <w:shd w:val="clear" w:fill="FFFFFF"/>
              </w:rPr>
            </w:pPr>
            <w:r>
              <w:rPr>
                <w:rFonts w:hint="default" w:ascii="Times New Roman" w:hAnsi="Times New Roman" w:eastAsia="宋体" w:cs="Times New Roman"/>
                <w:b w:val="0"/>
                <w:bCs/>
                <w:sz w:val="18"/>
                <w:szCs w:val="18"/>
              </w:rPr>
              <w:t>p值</w:t>
            </w:r>
          </w:p>
        </w:tc>
        <w:tc>
          <w:tcPr>
            <w:tcW w:w="848" w:type="dxa"/>
            <w:tcBorders>
              <w:bottom w:val="single" w:color="auto" w:sz="6" w:space="0"/>
              <w:insideH w:val="single" w:sz="6" w:space="0"/>
            </w:tcBorders>
            <w:vAlign w:val="center"/>
          </w:tcPr>
          <w:p w14:paraId="2EBA1198">
            <w:pPr>
              <w:spacing w:before="0" w:after="0" w:line="240" w:lineRule="auto"/>
              <w:jc w:val="center"/>
              <w:rPr>
                <w:rFonts w:hint="default" w:ascii="Times New Roman" w:hAnsi="Times New Roman" w:eastAsia="宋体" w:cs="Times New Roman"/>
                <w:b w:val="0"/>
                <w:bCs/>
                <w:i w:val="0"/>
                <w:iCs w:val="0"/>
                <w:caps w:val="0"/>
                <w:color w:val="000000"/>
                <w:spacing w:val="0"/>
                <w:sz w:val="18"/>
                <w:szCs w:val="18"/>
                <w:shd w:val="clear" w:fill="FFFFFF"/>
              </w:rPr>
            </w:pPr>
            <w:r>
              <w:rPr>
                <w:rFonts w:hint="default" w:ascii="Times New Roman" w:hAnsi="Times New Roman" w:eastAsia="宋体" w:cs="Times New Roman"/>
                <w:b w:val="0"/>
                <w:bCs/>
                <w:sz w:val="18"/>
                <w:szCs w:val="18"/>
              </w:rPr>
              <w:t>显著性</w:t>
            </w:r>
          </w:p>
        </w:tc>
        <w:tc>
          <w:tcPr>
            <w:tcW w:w="1418" w:type="dxa"/>
            <w:tcBorders>
              <w:bottom w:val="single" w:color="auto" w:sz="6" w:space="0"/>
              <w:insideH w:val="single" w:sz="6" w:space="0"/>
            </w:tcBorders>
            <w:vAlign w:val="center"/>
          </w:tcPr>
          <w:p w14:paraId="306890C5">
            <w:pPr>
              <w:spacing w:before="0" w:after="0" w:line="240" w:lineRule="auto"/>
              <w:jc w:val="center"/>
              <w:rPr>
                <w:rFonts w:hint="default" w:ascii="Times New Roman" w:hAnsi="Times New Roman" w:eastAsia="宋体" w:cs="Times New Roman"/>
                <w:b w:val="0"/>
                <w:bCs/>
                <w:i w:val="0"/>
                <w:iCs w:val="0"/>
                <w:caps w:val="0"/>
                <w:color w:val="000000"/>
                <w:spacing w:val="0"/>
                <w:sz w:val="18"/>
                <w:szCs w:val="18"/>
                <w:shd w:val="clear" w:fill="FFFFFF"/>
              </w:rPr>
            </w:pPr>
            <w:r>
              <w:rPr>
                <w:rFonts w:hint="default" w:ascii="Times New Roman" w:hAnsi="Times New Roman" w:eastAsia="宋体" w:cs="Times New Roman"/>
                <w:b w:val="0"/>
                <w:bCs/>
                <w:sz w:val="18"/>
                <w:szCs w:val="18"/>
              </w:rPr>
              <w:t>95% CI</w:t>
            </w:r>
          </w:p>
        </w:tc>
      </w:tr>
      <w:tr w14:paraId="2B9D219A">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6" w:hRule="atLeast"/>
          <w:jc w:val="center"/>
        </w:trPr>
        <w:tc>
          <w:tcPr>
            <w:tcW w:w="1326" w:type="dxa"/>
            <w:vMerge w:val="restart"/>
            <w:vAlign w:val="center"/>
          </w:tcPr>
          <w:p w14:paraId="051656FC">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i w:val="0"/>
                <w:sz w:val="18"/>
                <w:szCs w:val="18"/>
                <w:lang w:val="en-US" w:eastAsia="en-US"/>
              </w:rPr>
              <w:t>网络结构</w:t>
            </w:r>
          </w:p>
        </w:tc>
        <w:tc>
          <w:tcPr>
            <w:tcW w:w="2611" w:type="dxa"/>
            <w:vAlign w:val="center"/>
          </w:tcPr>
          <w:p w14:paraId="690204BF">
            <w:pPr>
              <w:spacing w:before="0" w:after="0" w:line="240" w:lineRule="auto"/>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b w:val="0"/>
                <w:sz w:val="18"/>
                <w:szCs w:val="18"/>
              </w:rPr>
              <w:t>edges</w:t>
            </w:r>
          </w:p>
        </w:tc>
        <w:tc>
          <w:tcPr>
            <w:tcW w:w="1860" w:type="dxa"/>
            <w:vAlign w:val="center"/>
          </w:tcPr>
          <w:p w14:paraId="35BB69CA">
            <w:pPr>
              <w:spacing w:before="0" w:after="0" w:line="240" w:lineRule="auto"/>
              <w:jc w:val="center"/>
              <w:rPr>
                <w:rFonts w:hint="eastAsia" w:ascii="宋体" w:hAnsi="宋体" w:eastAsia="宋体" w:cs="宋体"/>
                <w:b w:val="0"/>
                <w:bCs w:val="0"/>
                <w:sz w:val="18"/>
                <w:szCs w:val="18"/>
              </w:rPr>
            </w:pPr>
            <w:r>
              <w:rPr>
                <w:rFonts w:hint="eastAsia" w:ascii="宋体" w:hAnsi="宋体" w:eastAsia="宋体" w:cs="宋体"/>
                <w:b w:val="0"/>
                <w:bCs w:val="0"/>
                <w:i w:val="0"/>
                <w:sz w:val="18"/>
                <w:szCs w:val="18"/>
                <w:lang w:val="en-US" w:eastAsia="en-US"/>
              </w:rPr>
              <w:t>基线项</w:t>
            </w:r>
          </w:p>
        </w:tc>
        <w:tc>
          <w:tcPr>
            <w:tcW w:w="887" w:type="dxa"/>
            <w:vAlign w:val="center"/>
          </w:tcPr>
          <w:p w14:paraId="7F2624CB">
            <w:pPr>
              <w:spacing w:before="0" w:after="0" w:line="240" w:lineRule="auto"/>
              <w:jc w:val="center"/>
              <w:rPr>
                <w:rFonts w:hint="default" w:ascii="Times New Roman" w:hAnsi="Times New Roman" w:eastAsia="宋体"/>
                <w:sz w:val="18"/>
                <w:szCs w:val="18"/>
                <w:vertAlign w:val="baseline"/>
                <w:lang w:val="en-US" w:eastAsia="zh-CN"/>
              </w:rPr>
            </w:pPr>
            <w:r>
              <w:rPr>
                <w:rFonts w:hint="default" w:ascii="Times New Roman" w:hAnsi="Times New Roman" w:eastAsia="宋体" w:cs="Times New Roman"/>
                <w:b w:val="0"/>
                <w:sz w:val="18"/>
                <w:szCs w:val="18"/>
              </w:rPr>
              <w:t>-6.834</w:t>
            </w:r>
          </w:p>
        </w:tc>
        <w:tc>
          <w:tcPr>
            <w:tcW w:w="815" w:type="dxa"/>
            <w:vAlign w:val="center"/>
          </w:tcPr>
          <w:p w14:paraId="13F3DEF6">
            <w:pPr>
              <w:spacing w:before="0" w:after="0" w:line="240" w:lineRule="auto"/>
              <w:jc w:val="center"/>
              <w:rPr>
                <w:rFonts w:hint="eastAsia" w:ascii="Times New Roman" w:hAnsi="Times New Roman" w:eastAsia="宋体"/>
                <w:sz w:val="18"/>
                <w:szCs w:val="18"/>
                <w:vertAlign w:val="baseline"/>
                <w:lang w:val="en-US" w:eastAsia="zh-CN"/>
              </w:rPr>
            </w:pPr>
            <w:r>
              <w:rPr>
                <w:rFonts w:hint="default" w:ascii="Times New Roman" w:hAnsi="Times New Roman" w:eastAsia="宋体" w:cs="Times New Roman"/>
                <w:b w:val="0"/>
                <w:sz w:val="18"/>
                <w:szCs w:val="18"/>
              </w:rPr>
              <w:t>0.357</w:t>
            </w:r>
          </w:p>
        </w:tc>
        <w:tc>
          <w:tcPr>
            <w:tcW w:w="916" w:type="dxa"/>
            <w:vAlign w:val="center"/>
          </w:tcPr>
          <w:p w14:paraId="527582D8">
            <w:pPr>
              <w:spacing w:before="0" w:after="0" w:line="240" w:lineRule="auto"/>
              <w:jc w:val="center"/>
              <w:rPr>
                <w:rFonts w:hint="default" w:ascii="Times New Roman" w:hAnsi="Times New Roman" w:eastAsia="宋体" w:cs="Times New Roman"/>
                <w:i/>
                <w:iCs/>
                <w:sz w:val="18"/>
                <w:szCs w:val="18"/>
                <w:vertAlign w:val="baseline"/>
                <w:lang w:val="en-US" w:eastAsia="zh-CN"/>
              </w:rPr>
            </w:pPr>
            <w:r>
              <w:rPr>
                <w:rFonts w:hint="default" w:ascii="Times New Roman" w:hAnsi="Times New Roman" w:eastAsia="宋体" w:cs="Times New Roman"/>
                <w:b w:val="0"/>
                <w:sz w:val="18"/>
                <w:szCs w:val="18"/>
              </w:rPr>
              <w:t>-19.135</w:t>
            </w:r>
          </w:p>
        </w:tc>
        <w:tc>
          <w:tcPr>
            <w:tcW w:w="798" w:type="dxa"/>
            <w:vAlign w:val="center"/>
          </w:tcPr>
          <w:p w14:paraId="52D65BF7">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&lt;0.001</w:t>
            </w:r>
          </w:p>
        </w:tc>
        <w:tc>
          <w:tcPr>
            <w:tcW w:w="848" w:type="dxa"/>
            <w:vAlign w:val="center"/>
          </w:tcPr>
          <w:p w14:paraId="440B6580">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w:t>
            </w:r>
          </w:p>
        </w:tc>
        <w:tc>
          <w:tcPr>
            <w:tcW w:w="1418" w:type="dxa"/>
            <w:vAlign w:val="center"/>
          </w:tcPr>
          <w:p w14:paraId="6878C54B">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[-7.534, -6.134]</w:t>
            </w:r>
          </w:p>
        </w:tc>
      </w:tr>
      <w:tr w14:paraId="1685B84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6" w:hRule="atLeast"/>
          <w:jc w:val="center"/>
        </w:trPr>
        <w:tc>
          <w:tcPr>
            <w:tcW w:w="1326" w:type="dxa"/>
            <w:vMerge w:val="continue"/>
            <w:vAlign w:val="center"/>
          </w:tcPr>
          <w:p w14:paraId="2D4CD452">
            <w:pPr>
              <w:spacing w:before="0" w:after="0" w:line="240" w:lineRule="auto"/>
              <w:jc w:val="center"/>
              <w:rPr>
                <w:rFonts w:hint="default" w:ascii="Times New Roman" w:hAnsi="Times New Roman" w:eastAsia="宋体" w:cs="Times New Roman"/>
                <w:b w:val="0"/>
                <w:sz w:val="18"/>
                <w:szCs w:val="18"/>
              </w:rPr>
            </w:pPr>
          </w:p>
        </w:tc>
        <w:tc>
          <w:tcPr>
            <w:tcW w:w="2611" w:type="dxa"/>
            <w:vAlign w:val="center"/>
          </w:tcPr>
          <w:p w14:paraId="0D352383">
            <w:pPr>
              <w:spacing w:before="0" w:after="0" w:line="240" w:lineRule="auto"/>
              <w:jc w:val="center"/>
              <w:rPr>
                <w:rFonts w:hint="eastAsia"/>
                <w:sz w:val="18"/>
                <w:szCs w:val="18"/>
                <w:lang w:val="en-US" w:eastAsia="zh-CN"/>
              </w:rPr>
            </w:pPr>
            <w:r>
              <w:rPr>
                <w:rFonts w:hint="default" w:ascii="Times New Roman" w:hAnsi="Times New Roman" w:eastAsia="宋体" w:cs="Times New Roman"/>
                <w:b w:val="0"/>
                <w:sz w:val="18"/>
                <w:szCs w:val="18"/>
              </w:rPr>
              <w:t>gwesp</w:t>
            </w:r>
          </w:p>
        </w:tc>
        <w:tc>
          <w:tcPr>
            <w:tcW w:w="1860" w:type="dxa"/>
            <w:vAlign w:val="center"/>
          </w:tcPr>
          <w:p w14:paraId="53DF1E7A">
            <w:pPr>
              <w:spacing w:before="0" w:after="0" w:line="240" w:lineRule="auto"/>
              <w:jc w:val="center"/>
              <w:rPr>
                <w:rFonts w:hint="eastAsia" w:ascii="宋体" w:hAnsi="宋体" w:eastAsia="宋体" w:cs="宋体"/>
                <w:b w:val="0"/>
                <w:bCs w:val="0"/>
                <w:sz w:val="18"/>
                <w:szCs w:val="18"/>
              </w:rPr>
            </w:pPr>
            <w:r>
              <w:rPr>
                <w:rFonts w:hint="eastAsia" w:ascii="宋体" w:hAnsi="宋体" w:eastAsia="宋体" w:cs="宋体"/>
                <w:b w:val="0"/>
                <w:bCs w:val="0"/>
                <w:i w:val="0"/>
                <w:sz w:val="18"/>
                <w:szCs w:val="18"/>
                <w:lang w:val="en-US" w:eastAsia="en-US"/>
              </w:rPr>
              <w:t>局部闭合项</w:t>
            </w:r>
          </w:p>
        </w:tc>
        <w:tc>
          <w:tcPr>
            <w:tcW w:w="887" w:type="dxa"/>
            <w:vAlign w:val="center"/>
          </w:tcPr>
          <w:p w14:paraId="2B652134">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1.367</w:t>
            </w:r>
          </w:p>
        </w:tc>
        <w:tc>
          <w:tcPr>
            <w:tcW w:w="815" w:type="dxa"/>
            <w:vAlign w:val="center"/>
          </w:tcPr>
          <w:p w14:paraId="2BE3C730">
            <w:pPr>
              <w:spacing w:before="0" w:after="0" w:line="240" w:lineRule="auto"/>
              <w:jc w:val="center"/>
              <w:rPr>
                <w:sz w:val="18"/>
                <w:szCs w:val="18"/>
                <w:oMath/>
              </w:rPr>
            </w:pPr>
            <w:r>
              <w:rPr>
                <w:rFonts w:hint="default" w:ascii="Times New Roman" w:hAnsi="Times New Roman" w:eastAsia="宋体" w:cs="Times New Roman"/>
                <w:b w:val="0"/>
                <w:sz w:val="18"/>
                <w:szCs w:val="18"/>
              </w:rPr>
              <w:t>0.234</w:t>
            </w:r>
          </w:p>
        </w:tc>
        <w:tc>
          <w:tcPr>
            <w:tcW w:w="916" w:type="dxa"/>
            <w:vAlign w:val="center"/>
          </w:tcPr>
          <w:p w14:paraId="3CE6FD19">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5.848</w:t>
            </w:r>
          </w:p>
        </w:tc>
        <w:tc>
          <w:tcPr>
            <w:tcW w:w="798" w:type="dxa"/>
            <w:vAlign w:val="center"/>
          </w:tcPr>
          <w:p w14:paraId="6846800C">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&lt;0.001</w:t>
            </w:r>
          </w:p>
        </w:tc>
        <w:tc>
          <w:tcPr>
            <w:tcW w:w="848" w:type="dxa"/>
            <w:vAlign w:val="center"/>
          </w:tcPr>
          <w:p w14:paraId="0E763210">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w:t>
            </w:r>
          </w:p>
        </w:tc>
        <w:tc>
          <w:tcPr>
            <w:tcW w:w="1418" w:type="dxa"/>
            <w:vAlign w:val="center"/>
          </w:tcPr>
          <w:p w14:paraId="09ED0DEB">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[0.909, 1.825]</w:t>
            </w:r>
          </w:p>
        </w:tc>
      </w:tr>
      <w:tr w14:paraId="49B9DD3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6" w:hRule="atLeast"/>
          <w:jc w:val="center"/>
        </w:trPr>
        <w:tc>
          <w:tcPr>
            <w:tcW w:w="1326" w:type="dxa"/>
            <w:vMerge w:val="restart"/>
            <w:vAlign w:val="center"/>
          </w:tcPr>
          <w:p w14:paraId="775711D9">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i w:val="0"/>
                <w:sz w:val="18"/>
                <w:szCs w:val="18"/>
                <w:lang w:val="en-US" w:eastAsia="en-US"/>
              </w:rPr>
              <w:t>节点能力</w:t>
            </w:r>
          </w:p>
        </w:tc>
        <w:tc>
          <w:tcPr>
            <w:tcW w:w="2611" w:type="dxa"/>
            <w:vAlign w:val="center"/>
          </w:tcPr>
          <w:p w14:paraId="67E70084">
            <w:pPr>
              <w:spacing w:before="0" w:after="0" w:line="240" w:lineRule="auto"/>
              <w:jc w:val="center"/>
              <w:rPr>
                <w:rFonts w:hint="eastAsia"/>
                <w:sz w:val="18"/>
                <w:szCs w:val="18"/>
                <w:lang w:val="en-US" w:eastAsia="zh-CN"/>
              </w:rPr>
            </w:pPr>
            <w:r>
              <w:rPr>
                <w:rFonts w:hint="default" w:ascii="Times New Roman" w:hAnsi="Times New Roman" w:eastAsia="宋体" w:cs="Times New Roman"/>
                <w:b w:val="0"/>
                <w:sz w:val="18"/>
                <w:szCs w:val="18"/>
              </w:rPr>
              <w:t>nodecov(evcent_lag_sqrt)</w:t>
            </w:r>
          </w:p>
        </w:tc>
        <w:tc>
          <w:tcPr>
            <w:tcW w:w="1860" w:type="dxa"/>
            <w:vAlign w:val="center"/>
          </w:tcPr>
          <w:p w14:paraId="418E3726">
            <w:pPr>
              <w:spacing w:before="0" w:after="0" w:line="240" w:lineRule="auto"/>
              <w:jc w:val="center"/>
              <w:rPr>
                <w:rFonts w:hint="eastAsia" w:ascii="宋体" w:hAnsi="宋体" w:eastAsia="宋体" w:cs="宋体"/>
                <w:b w:val="0"/>
                <w:bCs w:val="0"/>
                <w:sz w:val="18"/>
                <w:szCs w:val="18"/>
              </w:rPr>
            </w:pPr>
            <w:r>
              <w:rPr>
                <w:rStyle w:val="135"/>
                <w:rFonts w:hint="eastAsia" w:ascii="宋体" w:hAnsi="宋体" w:eastAsia="宋体" w:cs="宋体"/>
                <w:b w:val="0"/>
                <w:bCs w:val="0"/>
                <w:sz w:val="18"/>
                <w:szCs w:val="18"/>
                <w:lang w:val="en-US" w:eastAsia="zh-CN"/>
              </w:rPr>
              <w:t>滞后</w:t>
            </w:r>
            <w:r>
              <w:rPr>
                <w:rStyle w:val="135"/>
                <w:rFonts w:hint="eastAsia" w:ascii="宋体" w:hAnsi="宋体" w:eastAsia="宋体" w:cs="宋体"/>
                <w:b w:val="0"/>
                <w:bCs w:val="0"/>
                <w:sz w:val="18"/>
                <w:szCs w:val="18"/>
              </w:rPr>
              <w:t>中心性水平项</w:t>
            </w:r>
          </w:p>
        </w:tc>
        <w:tc>
          <w:tcPr>
            <w:tcW w:w="887" w:type="dxa"/>
            <w:vAlign w:val="center"/>
          </w:tcPr>
          <w:p w14:paraId="47AB8C6A">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1.196</w:t>
            </w:r>
          </w:p>
        </w:tc>
        <w:tc>
          <w:tcPr>
            <w:tcW w:w="815" w:type="dxa"/>
            <w:vAlign w:val="center"/>
          </w:tcPr>
          <w:p w14:paraId="1638E54D">
            <w:pPr>
              <w:spacing w:before="0" w:after="0" w:line="240" w:lineRule="auto"/>
              <w:jc w:val="center"/>
              <w:rPr>
                <w:sz w:val="18"/>
                <w:szCs w:val="18"/>
                <w:oMath/>
              </w:rPr>
            </w:pPr>
            <w:r>
              <w:rPr>
                <w:rFonts w:hint="default" w:ascii="Times New Roman" w:hAnsi="Times New Roman" w:eastAsia="宋体" w:cs="Times New Roman"/>
                <w:b w:val="0"/>
                <w:sz w:val="18"/>
                <w:szCs w:val="18"/>
              </w:rPr>
              <w:t>0.234</w:t>
            </w:r>
          </w:p>
        </w:tc>
        <w:tc>
          <w:tcPr>
            <w:tcW w:w="916" w:type="dxa"/>
            <w:vAlign w:val="center"/>
          </w:tcPr>
          <w:p w14:paraId="41152231">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5.102</w:t>
            </w:r>
          </w:p>
        </w:tc>
        <w:tc>
          <w:tcPr>
            <w:tcW w:w="798" w:type="dxa"/>
            <w:vAlign w:val="center"/>
          </w:tcPr>
          <w:p w14:paraId="1FE5E8E7">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&lt;0.001</w:t>
            </w:r>
          </w:p>
        </w:tc>
        <w:tc>
          <w:tcPr>
            <w:tcW w:w="848" w:type="dxa"/>
            <w:vAlign w:val="center"/>
          </w:tcPr>
          <w:p w14:paraId="15E8D5B0">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w:t>
            </w:r>
          </w:p>
        </w:tc>
        <w:tc>
          <w:tcPr>
            <w:tcW w:w="1418" w:type="dxa"/>
            <w:vAlign w:val="center"/>
          </w:tcPr>
          <w:p w14:paraId="379F1634">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[0.737, 1.656]</w:t>
            </w:r>
          </w:p>
        </w:tc>
      </w:tr>
      <w:tr w14:paraId="6FB3305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6" w:hRule="atLeast"/>
          <w:jc w:val="center"/>
        </w:trPr>
        <w:tc>
          <w:tcPr>
            <w:tcW w:w="1326" w:type="dxa"/>
            <w:vMerge w:val="continue"/>
            <w:vAlign w:val="center"/>
          </w:tcPr>
          <w:p w14:paraId="16508FD5">
            <w:pPr>
              <w:spacing w:before="0" w:after="0" w:line="240" w:lineRule="auto"/>
              <w:jc w:val="left"/>
              <w:rPr>
                <w:rFonts w:hint="default" w:ascii="Times New Roman" w:hAnsi="Times New Roman" w:eastAsia="宋体" w:cs="Times New Roman"/>
                <w:b w:val="0"/>
                <w:sz w:val="18"/>
                <w:szCs w:val="18"/>
              </w:rPr>
            </w:pPr>
          </w:p>
        </w:tc>
        <w:tc>
          <w:tcPr>
            <w:tcW w:w="2611" w:type="dxa"/>
            <w:vAlign w:val="center"/>
          </w:tcPr>
          <w:p w14:paraId="0910FDBA">
            <w:pPr>
              <w:spacing w:before="0" w:after="0" w:line="240" w:lineRule="auto"/>
              <w:jc w:val="center"/>
              <w:rPr>
                <w:rFonts w:hint="eastAsia"/>
                <w:sz w:val="18"/>
                <w:szCs w:val="18"/>
                <w:lang w:val="en-US" w:eastAsia="zh-CN"/>
              </w:rPr>
            </w:pPr>
            <w:r>
              <w:rPr>
                <w:rFonts w:hint="default" w:ascii="Times New Roman" w:hAnsi="Times New Roman" w:eastAsia="宋体" w:cs="Times New Roman"/>
                <w:b w:val="0"/>
                <w:sz w:val="18"/>
                <w:szCs w:val="18"/>
              </w:rPr>
              <w:t>absdiff(evcent_lag_sqrt)</w:t>
            </w:r>
          </w:p>
        </w:tc>
        <w:tc>
          <w:tcPr>
            <w:tcW w:w="1860" w:type="dxa"/>
            <w:vAlign w:val="center"/>
          </w:tcPr>
          <w:p w14:paraId="3192F8A1">
            <w:pPr>
              <w:spacing w:before="0" w:after="0" w:line="240" w:lineRule="auto"/>
              <w:jc w:val="center"/>
              <w:rPr>
                <w:rFonts w:hint="eastAsia" w:ascii="宋体" w:hAnsi="宋体" w:eastAsia="宋体" w:cs="宋体"/>
                <w:b w:val="0"/>
                <w:bCs w:val="0"/>
                <w:sz w:val="18"/>
                <w:szCs w:val="18"/>
              </w:rPr>
            </w:pPr>
            <w:r>
              <w:rPr>
                <w:rFonts w:hint="eastAsia" w:ascii="宋体" w:hAnsi="宋体" w:eastAsia="宋体" w:cs="宋体"/>
                <w:b w:val="0"/>
                <w:bCs w:val="0"/>
                <w:i w:val="0"/>
                <w:iCs w:val="0"/>
                <w:caps w:val="0"/>
                <w:color w:val="0D0D0D"/>
                <w:spacing w:val="0"/>
                <w:sz w:val="18"/>
                <w:szCs w:val="18"/>
                <w:shd w:val="clear" w:fill="FFFFFF"/>
                <w:lang w:val="en-US" w:eastAsia="zh-CN"/>
              </w:rPr>
              <w:t>滞后</w:t>
            </w:r>
            <w:r>
              <w:rPr>
                <w:rFonts w:hint="eastAsia" w:ascii="宋体" w:hAnsi="宋体" w:eastAsia="宋体" w:cs="宋体"/>
                <w:b w:val="0"/>
                <w:bCs w:val="0"/>
                <w:i w:val="0"/>
                <w:iCs w:val="0"/>
                <w:caps w:val="0"/>
                <w:color w:val="0D0D0D"/>
                <w:spacing w:val="0"/>
                <w:sz w:val="18"/>
                <w:szCs w:val="18"/>
                <w:shd w:val="clear" w:fill="FFFFFF"/>
              </w:rPr>
              <w:t>中心性差异项</w:t>
            </w:r>
          </w:p>
        </w:tc>
        <w:tc>
          <w:tcPr>
            <w:tcW w:w="887" w:type="dxa"/>
            <w:vAlign w:val="center"/>
          </w:tcPr>
          <w:p w14:paraId="2F391FDA">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-0.991</w:t>
            </w:r>
          </w:p>
        </w:tc>
        <w:tc>
          <w:tcPr>
            <w:tcW w:w="815" w:type="dxa"/>
            <w:vAlign w:val="center"/>
          </w:tcPr>
          <w:p w14:paraId="5BBE0575">
            <w:pPr>
              <w:spacing w:before="0" w:after="0" w:line="240" w:lineRule="auto"/>
              <w:jc w:val="center"/>
              <w:rPr>
                <w:sz w:val="18"/>
                <w:szCs w:val="18"/>
                <w:oMath/>
              </w:rPr>
            </w:pPr>
            <w:r>
              <w:rPr>
                <w:rFonts w:hint="default" w:ascii="Times New Roman" w:hAnsi="Times New Roman" w:eastAsia="宋体" w:cs="Times New Roman"/>
                <w:b w:val="0"/>
                <w:sz w:val="18"/>
                <w:szCs w:val="18"/>
              </w:rPr>
              <w:t>0.232</w:t>
            </w:r>
          </w:p>
        </w:tc>
        <w:tc>
          <w:tcPr>
            <w:tcW w:w="916" w:type="dxa"/>
            <w:vAlign w:val="center"/>
          </w:tcPr>
          <w:p w14:paraId="4DCE2249">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-4.278</w:t>
            </w:r>
          </w:p>
        </w:tc>
        <w:tc>
          <w:tcPr>
            <w:tcW w:w="798" w:type="dxa"/>
            <w:vAlign w:val="center"/>
          </w:tcPr>
          <w:p w14:paraId="37D07DE5">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&lt;0.001</w:t>
            </w:r>
          </w:p>
        </w:tc>
        <w:tc>
          <w:tcPr>
            <w:tcW w:w="848" w:type="dxa"/>
            <w:vAlign w:val="center"/>
          </w:tcPr>
          <w:p w14:paraId="3D843CC7">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w:t>
            </w:r>
          </w:p>
        </w:tc>
        <w:tc>
          <w:tcPr>
            <w:tcW w:w="1418" w:type="dxa"/>
            <w:vAlign w:val="center"/>
          </w:tcPr>
          <w:p w14:paraId="29C29DC7">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[-1.444, -0.537]</w:t>
            </w:r>
          </w:p>
        </w:tc>
      </w:tr>
      <w:tr w14:paraId="36AD547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6" w:hRule="atLeast"/>
          <w:jc w:val="center"/>
        </w:trPr>
        <w:tc>
          <w:tcPr>
            <w:tcW w:w="1326" w:type="dxa"/>
            <w:vMerge w:val="continue"/>
            <w:vAlign w:val="center"/>
          </w:tcPr>
          <w:p w14:paraId="4B0A62D0">
            <w:pPr>
              <w:spacing w:before="0" w:after="0" w:line="240" w:lineRule="auto"/>
              <w:jc w:val="center"/>
              <w:rPr>
                <w:rFonts w:hint="default" w:ascii="Times New Roman" w:hAnsi="Times New Roman" w:eastAsia="宋体" w:cs="Times New Roman"/>
                <w:b w:val="0"/>
                <w:sz w:val="18"/>
                <w:szCs w:val="18"/>
              </w:rPr>
            </w:pPr>
          </w:p>
        </w:tc>
        <w:tc>
          <w:tcPr>
            <w:tcW w:w="2611" w:type="dxa"/>
            <w:vAlign w:val="center"/>
          </w:tcPr>
          <w:p w14:paraId="5DD6C830">
            <w:pPr>
              <w:spacing w:before="0" w:after="0" w:line="240" w:lineRule="auto"/>
              <w:jc w:val="center"/>
              <w:rPr>
                <w:rFonts w:hint="eastAsia"/>
                <w:sz w:val="18"/>
                <w:szCs w:val="18"/>
                <w:lang w:val="en-US" w:eastAsia="zh-CN"/>
              </w:rPr>
            </w:pPr>
            <w:r>
              <w:rPr>
                <w:rFonts w:hint="default" w:ascii="Times New Roman" w:hAnsi="Times New Roman" w:eastAsia="宋体" w:cs="Times New Roman"/>
                <w:b w:val="0"/>
                <w:sz w:val="18"/>
                <w:szCs w:val="18"/>
              </w:rPr>
              <w:t>nodecov(tech_size_lag_sqrt)</w:t>
            </w:r>
          </w:p>
        </w:tc>
        <w:tc>
          <w:tcPr>
            <w:tcW w:w="1860" w:type="dxa"/>
            <w:vAlign w:val="center"/>
          </w:tcPr>
          <w:p w14:paraId="42975A17">
            <w:pPr>
              <w:spacing w:before="0" w:after="0" w:line="240" w:lineRule="auto"/>
              <w:jc w:val="center"/>
              <w:rPr>
                <w:rFonts w:hint="eastAsia" w:ascii="宋体" w:hAnsi="宋体" w:eastAsia="宋体" w:cs="宋体"/>
                <w:b w:val="0"/>
                <w:bCs w:val="0"/>
                <w:sz w:val="18"/>
                <w:szCs w:val="18"/>
              </w:rPr>
            </w:pPr>
            <w:r>
              <w:rPr>
                <w:rFonts w:hint="eastAsia" w:ascii="宋体" w:hAnsi="宋体" w:eastAsia="宋体" w:cs="宋体"/>
                <w:b w:val="0"/>
                <w:bCs w:val="0"/>
                <w:i w:val="0"/>
                <w:iCs w:val="0"/>
                <w:caps w:val="0"/>
                <w:color w:val="0D0D0D"/>
                <w:spacing w:val="0"/>
                <w:sz w:val="18"/>
                <w:szCs w:val="18"/>
                <w:shd w:val="clear" w:fill="FFFFFF"/>
                <w:lang w:val="en-US" w:eastAsia="zh-CN"/>
              </w:rPr>
              <w:t>滞后</w:t>
            </w:r>
            <w:r>
              <w:rPr>
                <w:rFonts w:hint="eastAsia" w:ascii="宋体" w:hAnsi="宋体" w:eastAsia="宋体" w:cs="宋体"/>
                <w:b w:val="0"/>
                <w:bCs w:val="0"/>
                <w:i w:val="0"/>
                <w:iCs w:val="0"/>
                <w:caps w:val="0"/>
                <w:color w:val="0D0D0D"/>
                <w:spacing w:val="0"/>
                <w:sz w:val="18"/>
                <w:szCs w:val="18"/>
                <w:shd w:val="clear" w:fill="FFFFFF"/>
              </w:rPr>
              <w:t>技术规模水平项</w:t>
            </w:r>
          </w:p>
        </w:tc>
        <w:tc>
          <w:tcPr>
            <w:tcW w:w="887" w:type="dxa"/>
            <w:vAlign w:val="center"/>
          </w:tcPr>
          <w:p w14:paraId="79A600ED">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0.066</w:t>
            </w:r>
          </w:p>
        </w:tc>
        <w:tc>
          <w:tcPr>
            <w:tcW w:w="815" w:type="dxa"/>
            <w:vAlign w:val="center"/>
          </w:tcPr>
          <w:p w14:paraId="0D0F3EA4">
            <w:pPr>
              <w:spacing w:before="0" w:after="0" w:line="240" w:lineRule="auto"/>
              <w:jc w:val="center"/>
              <w:rPr>
                <w:sz w:val="18"/>
                <w:szCs w:val="18"/>
                <w:oMath/>
              </w:rPr>
            </w:pPr>
            <w:r>
              <w:rPr>
                <w:rFonts w:hint="default" w:ascii="Times New Roman" w:hAnsi="Times New Roman" w:eastAsia="宋体" w:cs="Times New Roman"/>
                <w:b w:val="0"/>
                <w:sz w:val="18"/>
                <w:szCs w:val="18"/>
              </w:rPr>
              <w:t>0.012</w:t>
            </w:r>
          </w:p>
        </w:tc>
        <w:tc>
          <w:tcPr>
            <w:tcW w:w="916" w:type="dxa"/>
            <w:vAlign w:val="center"/>
          </w:tcPr>
          <w:p w14:paraId="61F7AA95">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5.657</w:t>
            </w:r>
          </w:p>
        </w:tc>
        <w:tc>
          <w:tcPr>
            <w:tcW w:w="798" w:type="dxa"/>
            <w:vAlign w:val="center"/>
          </w:tcPr>
          <w:p w14:paraId="11F360D9">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&lt;0.001</w:t>
            </w:r>
          </w:p>
        </w:tc>
        <w:tc>
          <w:tcPr>
            <w:tcW w:w="848" w:type="dxa"/>
            <w:vAlign w:val="center"/>
          </w:tcPr>
          <w:p w14:paraId="626D83AF">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w:t>
            </w:r>
          </w:p>
        </w:tc>
        <w:tc>
          <w:tcPr>
            <w:tcW w:w="1418" w:type="dxa"/>
            <w:vAlign w:val="center"/>
          </w:tcPr>
          <w:p w14:paraId="06A29E3A">
            <w:pPr>
              <w:spacing w:before="0" w:after="0" w:line="240" w:lineRule="auto"/>
              <w:jc w:val="center"/>
              <w:rPr>
                <w:rFonts w:hint="default" w:ascii="Cambria Math"/>
                <w:i/>
                <w:sz w:val="18"/>
                <w:szCs w:val="18"/>
                <w:oMath/>
              </w:rPr>
            </w:pPr>
            <w:r>
              <w:rPr>
                <w:rFonts w:hint="default" w:ascii="Times New Roman" w:hAnsi="Times New Roman" w:eastAsia="宋体" w:cs="Times New Roman"/>
                <w:b w:val="0"/>
                <w:sz w:val="18"/>
                <w:szCs w:val="18"/>
              </w:rPr>
              <w:t>[0.043, 0.089]</w:t>
            </w:r>
          </w:p>
        </w:tc>
      </w:tr>
      <w:tr w14:paraId="26FF2E6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6" w:hRule="atLeast"/>
          <w:jc w:val="center"/>
        </w:trPr>
        <w:tc>
          <w:tcPr>
            <w:tcW w:w="1326" w:type="dxa"/>
            <w:vMerge w:val="continue"/>
            <w:vAlign w:val="center"/>
          </w:tcPr>
          <w:p w14:paraId="29C1DC73">
            <w:pPr>
              <w:spacing w:before="0" w:after="0" w:line="240" w:lineRule="auto"/>
              <w:jc w:val="left"/>
              <w:rPr>
                <w:rFonts w:hint="default" w:ascii="Times New Roman" w:hAnsi="Times New Roman" w:eastAsia="宋体" w:cs="Times New Roman"/>
                <w:b w:val="0"/>
                <w:sz w:val="18"/>
                <w:szCs w:val="18"/>
              </w:rPr>
            </w:pPr>
          </w:p>
        </w:tc>
        <w:tc>
          <w:tcPr>
            <w:tcW w:w="2611" w:type="dxa"/>
            <w:vAlign w:val="center"/>
          </w:tcPr>
          <w:p w14:paraId="3EDD745C">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rPr>
              <w:t>absdiff(tech_size_lag_sqrt)</w:t>
            </w:r>
          </w:p>
        </w:tc>
        <w:tc>
          <w:tcPr>
            <w:tcW w:w="1860" w:type="dxa"/>
            <w:vAlign w:val="center"/>
          </w:tcPr>
          <w:p w14:paraId="67C1C15A">
            <w:pPr>
              <w:spacing w:before="0" w:after="0" w:line="240" w:lineRule="auto"/>
              <w:jc w:val="center"/>
              <w:rPr>
                <w:rFonts w:hint="eastAsia" w:ascii="宋体" w:hAnsi="宋体" w:eastAsia="宋体" w:cs="宋体"/>
                <w:b w:val="0"/>
                <w:bCs w:val="0"/>
                <w:sz w:val="18"/>
                <w:szCs w:val="18"/>
              </w:rPr>
            </w:pPr>
            <w:r>
              <w:rPr>
                <w:rFonts w:hint="eastAsia" w:ascii="宋体" w:hAnsi="宋体" w:eastAsia="宋体" w:cs="宋体"/>
                <w:b w:val="0"/>
                <w:bCs w:val="0"/>
                <w:i w:val="0"/>
                <w:iCs w:val="0"/>
                <w:caps w:val="0"/>
                <w:color w:val="0D0D0D"/>
                <w:spacing w:val="0"/>
                <w:sz w:val="18"/>
                <w:szCs w:val="18"/>
                <w:shd w:val="clear" w:fill="FFFFFF"/>
                <w:lang w:val="en-US" w:eastAsia="zh-CN"/>
              </w:rPr>
              <w:t>滞后</w:t>
            </w:r>
            <w:r>
              <w:rPr>
                <w:rFonts w:hint="eastAsia" w:ascii="宋体" w:hAnsi="宋体" w:eastAsia="宋体" w:cs="宋体"/>
                <w:b w:val="0"/>
                <w:bCs w:val="0"/>
                <w:i w:val="0"/>
                <w:iCs w:val="0"/>
                <w:caps w:val="0"/>
                <w:color w:val="0D0D0D"/>
                <w:spacing w:val="0"/>
                <w:sz w:val="18"/>
                <w:szCs w:val="18"/>
                <w:shd w:val="clear" w:fill="FFFFFF"/>
              </w:rPr>
              <w:t>技术规模差异项</w:t>
            </w:r>
          </w:p>
        </w:tc>
        <w:tc>
          <w:tcPr>
            <w:tcW w:w="887" w:type="dxa"/>
            <w:vAlign w:val="center"/>
          </w:tcPr>
          <w:p w14:paraId="1EE7E893">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rPr>
              <w:t>-0.022</w:t>
            </w:r>
          </w:p>
        </w:tc>
        <w:tc>
          <w:tcPr>
            <w:tcW w:w="815" w:type="dxa"/>
            <w:vAlign w:val="center"/>
          </w:tcPr>
          <w:p w14:paraId="69A11A13">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rPr>
              <w:t>0.014</w:t>
            </w:r>
          </w:p>
        </w:tc>
        <w:tc>
          <w:tcPr>
            <w:tcW w:w="916" w:type="dxa"/>
            <w:vAlign w:val="center"/>
          </w:tcPr>
          <w:p w14:paraId="1B9BE5D3">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rPr>
              <w:t>-1.590</w:t>
            </w:r>
          </w:p>
        </w:tc>
        <w:tc>
          <w:tcPr>
            <w:tcW w:w="798" w:type="dxa"/>
            <w:vAlign w:val="center"/>
          </w:tcPr>
          <w:p w14:paraId="3564D1A9">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rPr>
              <w:t>0.112</w:t>
            </w:r>
          </w:p>
        </w:tc>
        <w:tc>
          <w:tcPr>
            <w:tcW w:w="848" w:type="dxa"/>
            <w:vAlign w:val="center"/>
          </w:tcPr>
          <w:p w14:paraId="7E9127C5">
            <w:pPr>
              <w:spacing w:before="0" w:after="0" w:line="240" w:lineRule="auto"/>
              <w:jc w:val="center"/>
              <w:rPr>
                <w:rFonts w:hint="default" w:ascii="Times New Roman" w:hAnsi="Times New Roman" w:eastAsia="宋体" w:cs="Times New Roman"/>
                <w:b w:val="0"/>
                <w:sz w:val="18"/>
                <w:szCs w:val="18"/>
              </w:rPr>
            </w:pPr>
          </w:p>
        </w:tc>
        <w:tc>
          <w:tcPr>
            <w:tcW w:w="1418" w:type="dxa"/>
            <w:vAlign w:val="center"/>
          </w:tcPr>
          <w:p w14:paraId="00326FA6">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rPr>
              <w:t>[-0.049, 0.005]</w:t>
            </w:r>
          </w:p>
        </w:tc>
      </w:tr>
      <w:tr w14:paraId="18E8644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6" w:hRule="atLeast"/>
          <w:jc w:val="center"/>
        </w:trPr>
        <w:tc>
          <w:tcPr>
            <w:tcW w:w="1326" w:type="dxa"/>
            <w:vMerge w:val="restart"/>
            <w:vAlign w:val="center"/>
          </w:tcPr>
          <w:p w14:paraId="4B18AE6A">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i w:val="0"/>
                <w:sz w:val="18"/>
                <w:szCs w:val="18"/>
                <w:lang w:val="en-US" w:eastAsia="en-US"/>
              </w:rPr>
              <w:t>关系基础</w:t>
            </w:r>
          </w:p>
        </w:tc>
        <w:tc>
          <w:tcPr>
            <w:tcW w:w="2611" w:type="dxa"/>
            <w:vAlign w:val="center"/>
          </w:tcPr>
          <w:p w14:paraId="5C5ED31A">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rPr>
              <w:t>edgecov(proximity_mat_static)</w:t>
            </w:r>
          </w:p>
        </w:tc>
        <w:tc>
          <w:tcPr>
            <w:tcW w:w="1860" w:type="dxa"/>
            <w:vAlign w:val="center"/>
          </w:tcPr>
          <w:p w14:paraId="75D7300B">
            <w:pPr>
              <w:spacing w:before="0" w:after="0" w:line="240" w:lineRule="auto"/>
              <w:jc w:val="center"/>
              <w:rPr>
                <w:rFonts w:hint="eastAsia" w:ascii="宋体" w:hAnsi="宋体" w:eastAsia="宋体" w:cs="宋体"/>
                <w:b w:val="0"/>
                <w:bCs w:val="0"/>
                <w:sz w:val="18"/>
                <w:szCs w:val="18"/>
              </w:rPr>
            </w:pPr>
            <w:r>
              <w:rPr>
                <w:rFonts w:hint="eastAsia" w:ascii="宋体" w:hAnsi="宋体" w:eastAsia="宋体" w:cs="宋体"/>
                <w:b w:val="0"/>
                <w:bCs w:val="0"/>
                <w:i w:val="0"/>
                <w:iCs w:val="0"/>
                <w:caps w:val="0"/>
                <w:color w:val="0D0D0D"/>
                <w:spacing w:val="0"/>
                <w:sz w:val="18"/>
                <w:szCs w:val="18"/>
                <w:shd w:val="clear" w:fill="FFFFFF"/>
              </w:rPr>
              <w:t>技术邻近性项</w:t>
            </w:r>
          </w:p>
        </w:tc>
        <w:tc>
          <w:tcPr>
            <w:tcW w:w="887" w:type="dxa"/>
            <w:vAlign w:val="center"/>
          </w:tcPr>
          <w:p w14:paraId="7BD722C1">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rPr>
              <w:t>0.095</w:t>
            </w:r>
          </w:p>
        </w:tc>
        <w:tc>
          <w:tcPr>
            <w:tcW w:w="815" w:type="dxa"/>
            <w:vAlign w:val="center"/>
          </w:tcPr>
          <w:p w14:paraId="228D351E">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rPr>
              <w:t>0.053</w:t>
            </w:r>
          </w:p>
        </w:tc>
        <w:tc>
          <w:tcPr>
            <w:tcW w:w="916" w:type="dxa"/>
            <w:vAlign w:val="center"/>
          </w:tcPr>
          <w:p w14:paraId="4291F196">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rPr>
              <w:t>1.774</w:t>
            </w:r>
          </w:p>
        </w:tc>
        <w:tc>
          <w:tcPr>
            <w:tcW w:w="798" w:type="dxa"/>
            <w:vAlign w:val="center"/>
          </w:tcPr>
          <w:p w14:paraId="4CFD105D">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rPr>
              <w:t>0.076</w:t>
            </w:r>
          </w:p>
        </w:tc>
        <w:tc>
          <w:tcPr>
            <w:tcW w:w="848" w:type="dxa"/>
            <w:vAlign w:val="center"/>
          </w:tcPr>
          <w:p w14:paraId="2718573C">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rPr>
              <w:t>*</w:t>
            </w:r>
          </w:p>
        </w:tc>
        <w:tc>
          <w:tcPr>
            <w:tcW w:w="1418" w:type="dxa"/>
            <w:vAlign w:val="center"/>
          </w:tcPr>
          <w:p w14:paraId="0B26A40E">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rPr>
              <w:t>[-0.010, 0.200]</w:t>
            </w:r>
          </w:p>
        </w:tc>
      </w:tr>
      <w:tr w14:paraId="3C71953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6" w:hRule="atLeast"/>
          <w:jc w:val="center"/>
        </w:trPr>
        <w:tc>
          <w:tcPr>
            <w:tcW w:w="1326" w:type="dxa"/>
            <w:vMerge w:val="continue"/>
            <w:vAlign w:val="center"/>
          </w:tcPr>
          <w:p w14:paraId="783CD775">
            <w:pPr>
              <w:spacing w:before="0" w:after="0" w:line="240" w:lineRule="auto"/>
              <w:jc w:val="left"/>
              <w:rPr>
                <w:rFonts w:hint="default" w:ascii="Times New Roman" w:hAnsi="Times New Roman" w:eastAsia="宋体" w:cs="Times New Roman"/>
                <w:b w:val="0"/>
                <w:sz w:val="18"/>
                <w:szCs w:val="18"/>
              </w:rPr>
            </w:pPr>
          </w:p>
        </w:tc>
        <w:tc>
          <w:tcPr>
            <w:tcW w:w="2611" w:type="dxa"/>
            <w:vAlign w:val="center"/>
          </w:tcPr>
          <w:p w14:paraId="51230467">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rPr>
              <w:t>edgecov(history_mat_static)</w:t>
            </w:r>
          </w:p>
        </w:tc>
        <w:tc>
          <w:tcPr>
            <w:tcW w:w="1860" w:type="dxa"/>
            <w:vAlign w:val="center"/>
          </w:tcPr>
          <w:p w14:paraId="59C2E705">
            <w:pPr>
              <w:spacing w:before="0" w:after="0" w:line="240" w:lineRule="auto"/>
              <w:jc w:val="center"/>
              <w:rPr>
                <w:rFonts w:hint="eastAsia" w:ascii="宋体" w:hAnsi="宋体" w:eastAsia="宋体" w:cs="宋体"/>
                <w:b w:val="0"/>
                <w:bCs w:val="0"/>
                <w:sz w:val="18"/>
                <w:szCs w:val="18"/>
              </w:rPr>
            </w:pPr>
            <w:r>
              <w:rPr>
                <w:rFonts w:hint="eastAsia" w:ascii="宋体" w:hAnsi="宋体" w:eastAsia="宋体" w:cs="宋体"/>
                <w:b w:val="0"/>
                <w:bCs w:val="0"/>
                <w:i w:val="0"/>
                <w:iCs w:val="0"/>
                <w:caps w:val="0"/>
                <w:color w:val="0D0D0D"/>
                <w:spacing w:val="0"/>
                <w:sz w:val="18"/>
                <w:szCs w:val="18"/>
                <w:shd w:val="clear" w:fill="FFFFFF"/>
                <w:lang w:val="en-US" w:eastAsia="en-US"/>
              </w:rPr>
              <w:t>历史关联</w:t>
            </w:r>
            <w:r>
              <w:rPr>
                <w:rFonts w:hint="eastAsia" w:ascii="宋体" w:hAnsi="宋体" w:eastAsia="宋体" w:cs="宋体"/>
                <w:b w:val="0"/>
                <w:bCs w:val="0"/>
                <w:i w:val="0"/>
                <w:iCs w:val="0"/>
                <w:caps w:val="0"/>
                <w:color w:val="0D0D0D"/>
                <w:spacing w:val="0"/>
                <w:sz w:val="18"/>
                <w:szCs w:val="18"/>
                <w:shd w:val="clear" w:fill="FFFFFF"/>
              </w:rPr>
              <w:t>项</w:t>
            </w:r>
          </w:p>
        </w:tc>
        <w:tc>
          <w:tcPr>
            <w:tcW w:w="887" w:type="dxa"/>
            <w:vAlign w:val="center"/>
          </w:tcPr>
          <w:p w14:paraId="131629A3">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rPr>
              <w:t>1.818</w:t>
            </w:r>
          </w:p>
        </w:tc>
        <w:tc>
          <w:tcPr>
            <w:tcW w:w="815" w:type="dxa"/>
            <w:vAlign w:val="center"/>
          </w:tcPr>
          <w:p w14:paraId="293F6F30">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rPr>
              <w:t>0.076</w:t>
            </w:r>
          </w:p>
        </w:tc>
        <w:tc>
          <w:tcPr>
            <w:tcW w:w="916" w:type="dxa"/>
            <w:vAlign w:val="center"/>
          </w:tcPr>
          <w:p w14:paraId="3C5AA6B3">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rPr>
              <w:t>23.803</w:t>
            </w:r>
          </w:p>
        </w:tc>
        <w:tc>
          <w:tcPr>
            <w:tcW w:w="798" w:type="dxa"/>
            <w:vAlign w:val="center"/>
          </w:tcPr>
          <w:p w14:paraId="0EE1D0F1">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rPr>
              <w:t>&lt;0.001</w:t>
            </w:r>
          </w:p>
        </w:tc>
        <w:tc>
          <w:tcPr>
            <w:tcW w:w="848" w:type="dxa"/>
            <w:vAlign w:val="center"/>
          </w:tcPr>
          <w:p w14:paraId="05FBE69A">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rPr>
              <w:t>***</w:t>
            </w:r>
          </w:p>
        </w:tc>
        <w:tc>
          <w:tcPr>
            <w:tcW w:w="1418" w:type="dxa"/>
            <w:vAlign w:val="center"/>
          </w:tcPr>
          <w:p w14:paraId="7B4AF653">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rPr>
              <w:t>[1.669, 1.968]</w:t>
            </w:r>
          </w:p>
        </w:tc>
      </w:tr>
    </w:tbl>
    <w:p w14:paraId="54E05928">
      <w:pPr>
        <w:pStyle w:val="171"/>
        <w:keepNext/>
        <w:spacing w:before="120" w:after="80"/>
        <w:rPr>
          <w:rFonts w:hint="default" w:ascii="Times New Roman" w:hAnsi="Times New Roman" w:eastAsia="宋体" w:cs="Times New Roman"/>
          <w:b w:val="0"/>
          <w:i/>
          <w:iCs/>
          <w:color w:val="auto"/>
          <w:sz w:val="18"/>
          <w:szCs w:val="18"/>
          <w:lang w:val="en-US" w:eastAsia="zh-CN" w:bidi="ar-SA"/>
        </w:rPr>
      </w:pPr>
      <w:r>
        <w:rPr>
          <w:rFonts w:hint="default" w:ascii="Times New Roman" w:hAnsi="Times New Roman" w:eastAsia="宋体" w:cs="Times New Roman"/>
          <w:b w:val="0"/>
          <w:i/>
          <w:iCs/>
          <w:color w:val="auto"/>
          <w:sz w:val="18"/>
          <w:szCs w:val="18"/>
          <w:lang w:val="en-US" w:eastAsia="zh-CN" w:bidi="ar-SA"/>
        </w:rPr>
        <w:t>注：***、** 和 * 分别表示在 1%、5% 和 10% 的显著性水平上显著。</w:t>
      </w:r>
    </w:p>
    <w:p w14:paraId="13568642">
      <w:pPr>
        <w:spacing w:before="0" w:after="120" w:line="360" w:lineRule="auto"/>
        <w:ind w:firstLine="420"/>
        <w:rPr>
          <w:rFonts w:hint="default" w:ascii="Times New Roman" w:hAnsi="Times New Roman" w:eastAsia="宋体" w:cs="Times New Roman"/>
          <w:b w:val="0"/>
          <w:i w:val="0"/>
          <w:sz w:val="24"/>
          <w:lang w:val="en-US" w:eastAsia="en-US"/>
        </w:rPr>
      </w:pPr>
      <w:r>
        <w:rPr>
          <w:rFonts w:hint="eastAsia" w:cs="Times New Roman"/>
          <w:b w:val="0"/>
          <w:i w:val="0"/>
          <w:sz w:val="24"/>
          <w:lang w:val="en-US" w:eastAsia="zh-CN"/>
        </w:rPr>
        <w:t>根据表3所示，</w:t>
      </w:r>
      <w:r>
        <w:rPr>
          <w:rFonts w:hint="default" w:ascii="Times New Roman" w:hAnsi="Times New Roman" w:eastAsia="宋体" w:cs="Times New Roman"/>
          <w:b w:val="0"/>
          <w:i w:val="0"/>
          <w:sz w:val="24"/>
          <w:lang w:val="en-US" w:eastAsia="en-US"/>
        </w:rPr>
        <w:t>最终模型的关系生成（formation） 结果表明，</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en-US"/>
        </w:rPr>
        <w:t>中技术关联关系的生成并非随</w:t>
      </w:r>
      <w:bookmarkStart w:id="0" w:name="_GoBack"/>
      <w:bookmarkEnd w:id="0"/>
      <w:r>
        <w:rPr>
          <w:rFonts w:hint="default" w:ascii="Times New Roman" w:hAnsi="Times New Roman" w:eastAsia="宋体" w:cs="Times New Roman"/>
          <w:b w:val="0"/>
          <w:i w:val="0"/>
          <w:sz w:val="24"/>
          <w:lang w:val="en-US" w:eastAsia="en-US"/>
        </w:rPr>
        <w:t>机发生，而是</w:t>
      </w:r>
      <w:r>
        <w:rPr>
          <w:rFonts w:hint="default" w:ascii="Times New Roman" w:hAnsi="Times New Roman" w:eastAsia="宋体" w:cs="Times New Roman"/>
          <w:b w:val="0"/>
          <w:i w:val="0"/>
          <w:sz w:val="24"/>
          <w:szCs w:val="22"/>
          <w:lang w:val="en-US" w:eastAsia="en-US" w:bidi="ar-SA"/>
        </w:rPr>
        <w:t>受到网络结构、节点能力与关系基础等多重机制的共同作用</w:t>
      </w:r>
      <w:r>
        <w:rPr>
          <w:rFonts w:hint="default" w:ascii="Times New Roman" w:hAnsi="Times New Roman" w:eastAsia="宋体" w:cs="Times New Roman"/>
          <w:b w:val="0"/>
          <w:i w:val="0"/>
          <w:sz w:val="24"/>
          <w:lang w:val="en-US" w:eastAsia="en-US"/>
        </w:rPr>
        <w:t>。</w:t>
      </w:r>
    </w:p>
    <w:p w14:paraId="0F3861BE">
      <w:pPr>
        <w:spacing w:before="0" w:after="120" w:line="360" w:lineRule="auto"/>
        <w:ind w:firstLine="420"/>
        <w:rPr>
          <w:rFonts w:hint="default" w:ascii="Times New Roman" w:hAnsi="Times New Roman" w:eastAsia="宋体" w:cs="Times New Roman"/>
          <w:b w:val="0"/>
          <w:i w:val="0"/>
          <w:sz w:val="24"/>
          <w:lang w:val="en-US" w:eastAsia="en-US"/>
        </w:rPr>
      </w:pPr>
      <w:r>
        <w:rPr>
          <w:rFonts w:hint="default" w:ascii="Times New Roman" w:hAnsi="Times New Roman" w:eastAsia="宋体" w:cs="Times New Roman"/>
          <w:b w:val="0"/>
          <w:i w:val="0"/>
          <w:sz w:val="24"/>
          <w:lang w:val="en-US" w:eastAsia="en-US"/>
        </w:rPr>
        <w:t>首先，</w:t>
      </w:r>
      <w:r>
        <w:rPr>
          <w:rFonts w:hint="eastAsia" w:cs="Times New Roman"/>
          <w:b w:val="0"/>
          <w:i w:val="0"/>
          <w:sz w:val="24"/>
          <w:lang w:val="en-US" w:eastAsia="zh-CN"/>
        </w:rPr>
        <w:t>在网络结构机制方面，</w:t>
      </w:r>
      <w:r>
        <w:rPr>
          <w:rFonts w:hint="default" w:ascii="Times New Roman" w:hAnsi="Times New Roman" w:eastAsia="宋体" w:cs="Times New Roman"/>
          <w:b w:val="0"/>
          <w:i w:val="0"/>
          <w:sz w:val="24"/>
          <w:lang w:val="en-US" w:eastAsia="en-US"/>
        </w:rPr>
        <w:t>生成阶段基线项（Form~edges） 系数显著为负，说明在控制其他机制后，</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en-US"/>
        </w:rPr>
        <w:t>整体仍呈现明显的稀疏性特征，新技术关联关系的形成存在较高门槛。这意味着，</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en-US"/>
        </w:rPr>
        <w:t>中的技术融合并不是无约束扩散的结果，而是在有限的潜在关系空间中以选择性方式逐步展开。</w:t>
      </w:r>
    </w:p>
    <w:p w14:paraId="26C6E69D">
      <w:pPr>
        <w:spacing w:before="0" w:after="120" w:line="360" w:lineRule="auto"/>
        <w:ind w:firstLine="420"/>
        <w:rPr>
          <w:rFonts w:hint="default" w:ascii="Times New Roman" w:hAnsi="Times New Roman" w:eastAsia="宋体" w:cs="Times New Roman"/>
          <w:b w:val="0"/>
          <w:i w:val="0"/>
          <w:sz w:val="24"/>
          <w:lang w:val="en-US" w:eastAsia="en-US"/>
        </w:rPr>
      </w:pPr>
      <w:r>
        <w:rPr>
          <w:rFonts w:hint="default" w:ascii="Times New Roman" w:hAnsi="Times New Roman" w:eastAsia="宋体" w:cs="Times New Roman"/>
          <w:b w:val="0"/>
          <w:i w:val="0"/>
          <w:sz w:val="24"/>
          <w:lang w:val="en-US" w:eastAsia="en-US"/>
        </w:rPr>
        <w:t>其次，生成阶段局部闭合项（Form~gwesp） 系数显著为正，表明局部闭合效应在关系生成阶段十分明显。若两个技术节点拥有更多共同邻居，则它们在下一时期更容易形成新的关联关系。这说明，</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en-US"/>
        </w:rPr>
        <w:t>的演化具有明显的团簇扩展特征，即新技术关联并非凭空生成，而更多是沿着已有技术联系结构逐步延伸和闭合。</w:t>
      </w:r>
    </w:p>
    <w:p w14:paraId="13A3699F">
      <w:pPr>
        <w:spacing w:before="0" w:after="120" w:line="360" w:lineRule="auto"/>
        <w:ind w:firstLine="420"/>
        <w:rPr>
          <w:rFonts w:hint="default" w:ascii="Times New Roman" w:hAnsi="Times New Roman" w:eastAsia="宋体" w:cs="Times New Roman"/>
          <w:b w:val="0"/>
          <w:i w:val="0"/>
          <w:sz w:val="24"/>
          <w:lang w:val="en-US" w:eastAsia="en-US"/>
        </w:rPr>
      </w:pPr>
      <w:r>
        <w:rPr>
          <w:rFonts w:hint="default" w:ascii="Times New Roman" w:hAnsi="Times New Roman" w:eastAsia="宋体" w:cs="Times New Roman"/>
          <w:b w:val="0"/>
          <w:i w:val="0"/>
          <w:sz w:val="24"/>
          <w:lang w:val="en-US" w:eastAsia="en-US"/>
        </w:rPr>
        <w:t>在节点能力机制方面，生成阶段中心性水平项（Form~nodecov(evcent_lag_sqrt)） 显著为正，表明上一时期处于较高中心位置的技术，在下一时期更容易进入新的技术关联组合。换言之，在</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en-US"/>
        </w:rPr>
        <w:t>中，核心技术具有更强的关系吸附能力，能够在网络演化过程中发挥带动新关联关系生成的重要作用。与此同时，生成阶段中心性差异项（Form~absdiff(evcent_lag_sqrt)） 显著为负，说明中心性差异越大的技术对越不容易形成新的关联关系，技术地位相近的节点之间更容易建立联系。这表明，</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en-US"/>
        </w:rPr>
        <w:t>中技术关联关系的生成不仅存在核心技术牵引机制，也存在一定程度的“相近节点匹配”特征。生成阶段技术规模水平项（Form~nodecov(tech_size_lag_sqrt)） 显著为正，说明活跃规模较大的技术更容易进入新的技术关联组合。这表明，技术规模在关系生成阶段具有明显的资源累积效应与机会扩散效应，规模较大的技术更可能成为</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en-US"/>
        </w:rPr>
        <w:t>中新关联生成的重要参与者。相较之下，生成阶段技术规模差异项（Form~absdiff(tech_size_lag_sqrt)） 未达到显著水平，说明技术规模差异对新关系生成的影响并不稳定，其作用尚不足以构成稳定的解释机制。</w:t>
      </w:r>
    </w:p>
    <w:p w14:paraId="7E65C6BB">
      <w:pPr>
        <w:spacing w:before="0" w:after="120" w:line="360" w:lineRule="auto"/>
        <w:ind w:firstLine="420"/>
        <w:rPr>
          <w:rFonts w:hint="default" w:ascii="Times New Roman" w:hAnsi="Times New Roman" w:eastAsia="宋体" w:cs="Times New Roman"/>
          <w:b w:val="0"/>
          <w:i w:val="0"/>
          <w:sz w:val="24"/>
          <w:lang w:val="en-US" w:eastAsia="en-US"/>
        </w:rPr>
      </w:pPr>
      <w:r>
        <w:rPr>
          <w:rFonts w:hint="default" w:ascii="Times New Roman" w:hAnsi="Times New Roman" w:eastAsia="宋体" w:cs="Times New Roman"/>
          <w:b w:val="0"/>
          <w:i w:val="0"/>
          <w:sz w:val="24"/>
          <w:lang w:val="en-US" w:eastAsia="en-US"/>
        </w:rPr>
        <w:t>在关系基础机制方面，生成阶段技术邻近性项（Form~edgecov(proximity_mat_static)） 呈边际显著正向，说明技术邻近性对新技术关联关系的形成具有一定促进作用，但其影响强度相对有限。相比之下，生成阶段历史关联项（Form~edgecov(history_mat_static)） 显著为正且系数较大，说明历史关联基础是驱动</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en-US"/>
        </w:rPr>
        <w:t>中新关系生成的重要力量。换言之，过去已积累较多关联基础的技术对，在后续时期更容易进一步形成新的稳定联系，这反映出</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en-US"/>
        </w:rPr>
        <w:t>演化具有较为明显的路径依赖特征。</w:t>
      </w:r>
    </w:p>
    <w:p w14:paraId="614C7207">
      <w:pPr>
        <w:pStyle w:val="168"/>
        <w:jc w:val="left"/>
        <w:rPr>
          <w:rFonts w:hint="default" w:ascii="Times New Roman" w:hAnsi="Times New Roman" w:eastAsia="宋体" w:cs="Times New Roman"/>
          <w:b/>
          <w:bCs w:val="0"/>
          <w:color w:val="auto"/>
          <w:sz w:val="30"/>
          <w:szCs w:val="30"/>
          <w:lang w:val="en-US" w:eastAsia="zh-CN"/>
        </w:rPr>
      </w:pPr>
      <w:r>
        <w:rPr>
          <w:rFonts w:hint="default" w:ascii="Times New Roman" w:hAnsi="Times New Roman" w:eastAsia="宋体" w:cs="Times New Roman"/>
          <w:b/>
          <w:bCs w:val="0"/>
          <w:color w:val="auto"/>
          <w:sz w:val="30"/>
          <w:szCs w:val="30"/>
          <w:lang w:val="en-US" w:eastAsia="zh-CN"/>
        </w:rPr>
        <w:t>4.6.2 persistence 过程的影响机制</w:t>
      </w:r>
    </w:p>
    <w:p w14:paraId="404CC42D">
      <w:pPr>
        <w:spacing w:before="120" w:after="120"/>
        <w:jc w:val="center"/>
        <w:rPr>
          <w:rFonts w:hint="default" w:ascii="Times New Roman" w:hAnsi="Times New Roman" w:cs="Times New Roman"/>
        </w:rPr>
      </w:pPr>
      <w:r>
        <w:rPr>
          <w:rFonts w:hint="default" w:ascii="Times New Roman" w:hAnsi="Times New Roman" w:eastAsia="宋体" w:cs="Times New Roman"/>
          <w:i/>
          <w:sz w:val="21"/>
        </w:rPr>
        <w:t>表</w:t>
      </w:r>
      <w:r>
        <w:rPr>
          <w:rFonts w:hint="eastAsia" w:cs="Times New Roman"/>
          <w:i/>
          <w:sz w:val="21"/>
          <w:lang w:val="en-US" w:eastAsia="zh-CN"/>
        </w:rPr>
        <w:t>4</w:t>
      </w:r>
      <w:r>
        <w:rPr>
          <w:rFonts w:hint="default" w:ascii="Times New Roman" w:hAnsi="Times New Roman" w:eastAsia="宋体" w:cs="Times New Roman"/>
          <w:i/>
          <w:sz w:val="21"/>
        </w:rPr>
        <w:t xml:space="preserve">  </w:t>
      </w:r>
      <w:r>
        <w:rPr>
          <w:rFonts w:hint="eastAsia" w:cs="Times New Roman"/>
          <w:i/>
          <w:sz w:val="21"/>
          <w:lang w:val="en-US" w:eastAsia="zh-CN"/>
        </w:rPr>
        <w:t>最终模型</w:t>
      </w:r>
      <w:r>
        <w:rPr>
          <w:rFonts w:hint="default" w:ascii="Times New Roman" w:hAnsi="Times New Roman" w:eastAsia="宋体" w:cs="Times New Roman"/>
          <w:i/>
          <w:sz w:val="21"/>
        </w:rPr>
        <w:t>的 persistence 系数结果</w:t>
      </w:r>
    </w:p>
    <w:tbl>
      <w:tblPr>
        <w:tblStyle w:val="172"/>
        <w:tblW w:w="0" w:type="auto"/>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4"/>
        <w:gridCol w:w="2507"/>
        <w:gridCol w:w="1860"/>
        <w:gridCol w:w="897"/>
        <w:gridCol w:w="816"/>
        <w:gridCol w:w="721"/>
        <w:gridCol w:w="769"/>
        <w:gridCol w:w="789"/>
        <w:gridCol w:w="1405"/>
      </w:tblGrid>
      <w:tr w14:paraId="36411AA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3" w:hRule="exact"/>
          <w:jc w:val="center"/>
        </w:trPr>
        <w:tc>
          <w:tcPr>
            <w:tcW w:w="974" w:type="dxa"/>
            <w:tcBorders>
              <w:bottom w:val="single" w:color="auto" w:sz="6" w:space="0"/>
              <w:insideH w:val="single" w:sz="6" w:space="0"/>
            </w:tcBorders>
            <w:vAlign w:val="center"/>
          </w:tcPr>
          <w:p w14:paraId="765AAFF1">
            <w:pPr>
              <w:spacing w:before="0" w:after="0" w:line="240" w:lineRule="auto"/>
              <w:jc w:val="center"/>
              <w:rPr>
                <w:rFonts w:hint="default" w:ascii="宋体" w:hAnsi="宋体" w:eastAsia="宋体" w:cs="宋体"/>
                <w:b w:val="0"/>
                <w:bCs/>
                <w:sz w:val="18"/>
                <w:szCs w:val="18"/>
                <w:lang w:val="en-US" w:eastAsia="zh-CN"/>
              </w:rPr>
            </w:pPr>
            <w:r>
              <w:rPr>
                <w:rFonts w:hint="eastAsia" w:ascii="宋体" w:hAnsi="宋体" w:eastAsia="宋体" w:cs="宋体"/>
                <w:b w:val="0"/>
                <w:bCs/>
                <w:sz w:val="18"/>
                <w:szCs w:val="18"/>
                <w:lang w:val="en-US" w:eastAsia="zh-CN"/>
              </w:rPr>
              <w:t>影响机制</w:t>
            </w:r>
          </w:p>
        </w:tc>
        <w:tc>
          <w:tcPr>
            <w:tcW w:w="2507" w:type="dxa"/>
            <w:tcBorders>
              <w:bottom w:val="single" w:color="auto" w:sz="6" w:space="0"/>
              <w:insideH w:val="single" w:sz="6" w:space="0"/>
            </w:tcBorders>
            <w:vAlign w:val="center"/>
          </w:tcPr>
          <w:p w14:paraId="67ABAB4A">
            <w:pPr>
              <w:spacing w:before="0" w:after="0" w:line="240" w:lineRule="auto"/>
              <w:jc w:val="center"/>
              <w:rPr>
                <w:rFonts w:hint="default" w:ascii="宋体" w:hAnsi="宋体" w:eastAsia="宋体" w:cs="宋体"/>
                <w:b w:val="0"/>
                <w:bCs/>
                <w:sz w:val="18"/>
                <w:szCs w:val="18"/>
                <w:lang w:val="en-US" w:eastAsia="zh-CN"/>
              </w:rPr>
            </w:pPr>
            <w:r>
              <w:rPr>
                <w:rFonts w:hint="default" w:ascii="宋体" w:hAnsi="宋体" w:eastAsia="宋体" w:cs="宋体"/>
                <w:b w:val="0"/>
                <w:bCs/>
                <w:sz w:val="18"/>
                <w:szCs w:val="18"/>
                <w:lang w:val="en-US" w:eastAsia="zh-CN"/>
              </w:rPr>
              <w:t>机制项</w:t>
            </w:r>
          </w:p>
        </w:tc>
        <w:tc>
          <w:tcPr>
            <w:tcW w:w="1860" w:type="dxa"/>
            <w:tcBorders>
              <w:bottom w:val="single" w:color="auto" w:sz="6" w:space="0"/>
              <w:insideH w:val="single" w:sz="6" w:space="0"/>
            </w:tcBorders>
            <w:vAlign w:val="center"/>
          </w:tcPr>
          <w:p w14:paraId="2896BEE4">
            <w:pPr>
              <w:spacing w:before="0" w:after="0" w:line="240" w:lineRule="auto"/>
              <w:jc w:val="center"/>
              <w:rPr>
                <w:rFonts w:hint="default" w:ascii="宋体" w:hAnsi="宋体" w:eastAsia="宋体" w:cs="宋体"/>
                <w:b w:val="0"/>
                <w:bCs/>
                <w:sz w:val="18"/>
                <w:szCs w:val="18"/>
                <w:lang w:val="en-US" w:eastAsia="zh-CN"/>
              </w:rPr>
            </w:pPr>
            <w:r>
              <w:rPr>
                <w:rFonts w:hint="eastAsia" w:ascii="宋体" w:hAnsi="宋体" w:eastAsia="宋体" w:cs="宋体"/>
                <w:b w:val="0"/>
                <w:bCs/>
                <w:sz w:val="18"/>
                <w:szCs w:val="18"/>
                <w:lang w:val="en-US" w:eastAsia="zh-CN"/>
              </w:rPr>
              <w:t>含义</w:t>
            </w:r>
          </w:p>
        </w:tc>
        <w:tc>
          <w:tcPr>
            <w:tcW w:w="897" w:type="dxa"/>
            <w:tcBorders>
              <w:bottom w:val="single" w:color="auto" w:sz="6" w:space="0"/>
              <w:insideH w:val="single" w:sz="6" w:space="0"/>
            </w:tcBorders>
            <w:vAlign w:val="center"/>
          </w:tcPr>
          <w:p w14:paraId="583E3499">
            <w:pPr>
              <w:spacing w:before="0" w:after="0" w:line="240" w:lineRule="auto"/>
              <w:jc w:val="center"/>
              <w:rPr>
                <w:rFonts w:hint="eastAsia" w:ascii="宋体" w:hAnsi="宋体" w:eastAsia="宋体" w:cs="宋体"/>
                <w:b w:val="0"/>
                <w:bCs/>
                <w:sz w:val="18"/>
                <w:szCs w:val="18"/>
                <w:lang w:val="en-US" w:eastAsia="zh-CN"/>
              </w:rPr>
            </w:pPr>
            <w:r>
              <w:rPr>
                <w:rFonts w:hint="default" w:ascii="Times New Roman" w:hAnsi="Times New Roman" w:eastAsia="宋体" w:cs="Times New Roman"/>
                <w:b w:val="0"/>
                <w:bCs/>
                <w:sz w:val="18"/>
                <w:szCs w:val="18"/>
              </w:rPr>
              <w:t>Estimate</w:t>
            </w:r>
          </w:p>
        </w:tc>
        <w:tc>
          <w:tcPr>
            <w:tcW w:w="816" w:type="dxa"/>
            <w:tcBorders>
              <w:bottom w:val="single" w:color="auto" w:sz="6" w:space="0"/>
              <w:insideH w:val="single" w:sz="6" w:space="0"/>
            </w:tcBorders>
            <w:vAlign w:val="center"/>
          </w:tcPr>
          <w:p w14:paraId="2E9ED861">
            <w:pPr>
              <w:spacing w:before="0" w:after="0" w:line="240" w:lineRule="auto"/>
              <w:jc w:val="center"/>
              <w:rPr>
                <w:rFonts w:hint="default" w:ascii="宋体" w:hAnsi="宋体" w:eastAsia="宋体" w:cs="宋体"/>
                <w:b w:val="0"/>
                <w:bCs/>
                <w:sz w:val="18"/>
                <w:szCs w:val="18"/>
                <w:lang w:val="en-US" w:eastAsia="zh-CN"/>
              </w:rPr>
            </w:pPr>
            <w:r>
              <w:rPr>
                <w:rFonts w:hint="default" w:ascii="Times New Roman" w:hAnsi="Times New Roman" w:eastAsia="宋体" w:cs="Times New Roman"/>
                <w:b w:val="0"/>
                <w:bCs/>
                <w:sz w:val="18"/>
                <w:szCs w:val="18"/>
              </w:rPr>
              <w:t>Std. Error</w:t>
            </w:r>
          </w:p>
        </w:tc>
        <w:tc>
          <w:tcPr>
            <w:tcW w:w="721" w:type="dxa"/>
            <w:tcBorders>
              <w:bottom w:val="single" w:color="auto" w:sz="6" w:space="0"/>
              <w:insideH w:val="single" w:sz="6" w:space="0"/>
            </w:tcBorders>
            <w:vAlign w:val="center"/>
          </w:tcPr>
          <w:p w14:paraId="52AF7F63">
            <w:pPr>
              <w:spacing w:before="0" w:after="0" w:line="240" w:lineRule="auto"/>
              <w:jc w:val="center"/>
              <w:rPr>
                <w:rFonts w:hint="default" w:ascii="宋体" w:hAnsi="宋体" w:eastAsia="宋体" w:cs="宋体"/>
                <w:b w:val="0"/>
                <w:bCs/>
                <w:sz w:val="18"/>
                <w:szCs w:val="18"/>
                <w:lang w:val="en-US" w:eastAsia="zh-CN"/>
              </w:rPr>
            </w:pPr>
            <w:r>
              <w:rPr>
                <w:rFonts w:hint="default" w:ascii="Times New Roman" w:hAnsi="Times New Roman" w:eastAsia="宋体" w:cs="Times New Roman"/>
                <w:b w:val="0"/>
                <w:bCs/>
                <w:sz w:val="18"/>
                <w:szCs w:val="18"/>
              </w:rPr>
              <w:t>z value</w:t>
            </w:r>
          </w:p>
        </w:tc>
        <w:tc>
          <w:tcPr>
            <w:tcW w:w="769" w:type="dxa"/>
            <w:tcBorders>
              <w:bottom w:val="single" w:color="auto" w:sz="6" w:space="0"/>
              <w:insideH w:val="single" w:sz="6" w:space="0"/>
            </w:tcBorders>
            <w:vAlign w:val="center"/>
          </w:tcPr>
          <w:p w14:paraId="09329F0B">
            <w:pPr>
              <w:spacing w:before="0" w:after="0" w:line="240" w:lineRule="auto"/>
              <w:jc w:val="center"/>
              <w:rPr>
                <w:rFonts w:hint="default" w:ascii="宋体" w:hAnsi="宋体" w:eastAsia="宋体" w:cs="宋体"/>
                <w:b w:val="0"/>
                <w:bCs/>
                <w:sz w:val="18"/>
                <w:szCs w:val="18"/>
                <w:lang w:val="en-US" w:eastAsia="zh-CN"/>
              </w:rPr>
            </w:pPr>
            <w:r>
              <w:rPr>
                <w:rFonts w:hint="default" w:ascii="Times New Roman" w:hAnsi="Times New Roman" w:eastAsia="宋体" w:cs="Times New Roman"/>
                <w:b w:val="0"/>
                <w:bCs/>
                <w:sz w:val="18"/>
                <w:szCs w:val="18"/>
              </w:rPr>
              <w:t>p值</w:t>
            </w:r>
          </w:p>
        </w:tc>
        <w:tc>
          <w:tcPr>
            <w:tcW w:w="789" w:type="dxa"/>
            <w:tcBorders>
              <w:bottom w:val="single" w:color="auto" w:sz="6" w:space="0"/>
              <w:insideH w:val="single" w:sz="6" w:space="0"/>
            </w:tcBorders>
            <w:vAlign w:val="center"/>
          </w:tcPr>
          <w:p w14:paraId="4AB7C389">
            <w:pPr>
              <w:spacing w:before="0" w:after="0" w:line="240" w:lineRule="auto"/>
              <w:jc w:val="center"/>
              <w:rPr>
                <w:rFonts w:hint="default" w:ascii="宋体" w:hAnsi="宋体" w:eastAsia="宋体" w:cs="宋体"/>
                <w:b w:val="0"/>
                <w:bCs/>
                <w:sz w:val="18"/>
                <w:szCs w:val="18"/>
                <w:lang w:val="en-US" w:eastAsia="zh-CN"/>
              </w:rPr>
            </w:pPr>
            <w:r>
              <w:rPr>
                <w:rFonts w:hint="default" w:ascii="Times New Roman" w:hAnsi="Times New Roman" w:eastAsia="宋体" w:cs="Times New Roman"/>
                <w:b w:val="0"/>
                <w:bCs/>
                <w:sz w:val="18"/>
                <w:szCs w:val="18"/>
              </w:rPr>
              <w:t>显著性</w:t>
            </w:r>
          </w:p>
        </w:tc>
        <w:tc>
          <w:tcPr>
            <w:tcW w:w="1405" w:type="dxa"/>
            <w:tcBorders>
              <w:bottom w:val="single" w:color="auto" w:sz="6" w:space="0"/>
              <w:insideH w:val="single" w:sz="6" w:space="0"/>
            </w:tcBorders>
            <w:vAlign w:val="center"/>
          </w:tcPr>
          <w:p w14:paraId="7FF0563E">
            <w:pPr>
              <w:spacing w:before="0" w:after="0" w:line="240" w:lineRule="auto"/>
              <w:jc w:val="center"/>
              <w:rPr>
                <w:rFonts w:hint="default" w:ascii="宋体" w:hAnsi="宋体" w:eastAsia="宋体" w:cs="宋体"/>
                <w:b w:val="0"/>
                <w:bCs/>
                <w:sz w:val="18"/>
                <w:szCs w:val="18"/>
                <w:lang w:val="en-US" w:eastAsia="zh-CN"/>
              </w:rPr>
            </w:pPr>
            <w:r>
              <w:rPr>
                <w:rFonts w:hint="default" w:ascii="Times New Roman" w:hAnsi="Times New Roman" w:eastAsia="宋体" w:cs="Times New Roman"/>
                <w:b w:val="0"/>
                <w:bCs/>
                <w:sz w:val="18"/>
                <w:szCs w:val="18"/>
              </w:rPr>
              <w:t>95% CI</w:t>
            </w:r>
          </w:p>
        </w:tc>
      </w:tr>
      <w:tr w14:paraId="4E6A6E5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0" w:hRule="atLeast"/>
          <w:jc w:val="center"/>
        </w:trPr>
        <w:tc>
          <w:tcPr>
            <w:tcW w:w="974" w:type="dxa"/>
            <w:vMerge w:val="restart"/>
            <w:vAlign w:val="center"/>
          </w:tcPr>
          <w:p w14:paraId="07DD5FC8">
            <w:pPr>
              <w:spacing w:before="0" w:after="0" w:line="240" w:lineRule="auto"/>
              <w:jc w:val="center"/>
              <w:rPr>
                <w:rFonts w:hint="default"/>
                <w:sz w:val="18"/>
                <w:szCs w:val="18"/>
                <w:lang w:val="en-US" w:eastAsia="zh-CN"/>
              </w:rPr>
            </w:pPr>
            <w:r>
              <w:rPr>
                <w:rFonts w:hint="default" w:ascii="Times New Roman" w:hAnsi="Times New Roman" w:eastAsia="宋体" w:cs="Times New Roman"/>
                <w:b w:val="0"/>
                <w:i w:val="0"/>
                <w:sz w:val="18"/>
                <w:szCs w:val="18"/>
                <w:lang w:val="en-US" w:eastAsia="en-US"/>
              </w:rPr>
              <w:t>网络结构</w:t>
            </w:r>
          </w:p>
        </w:tc>
        <w:tc>
          <w:tcPr>
            <w:tcW w:w="2507" w:type="dxa"/>
            <w:vAlign w:val="center"/>
          </w:tcPr>
          <w:p w14:paraId="4A223A24">
            <w:pPr>
              <w:spacing w:before="0" w:after="0" w:line="240" w:lineRule="auto"/>
              <w:jc w:val="center"/>
              <w:rPr>
                <w:rFonts w:hint="default" w:ascii="Times New Roman" w:hAnsi="Times New Roman" w:eastAsia="宋体" w:cs="Times New Roman"/>
                <w:b w:val="0"/>
                <w:sz w:val="18"/>
                <w:szCs w:val="18"/>
                <w:lang w:val="en-US" w:eastAsia="zh-CN"/>
              </w:rPr>
            </w:pPr>
            <w:r>
              <w:rPr>
                <w:rFonts w:hint="default" w:ascii="Times New Roman" w:hAnsi="Times New Roman" w:eastAsia="宋体" w:cs="Times New Roman"/>
                <w:b w:val="0"/>
                <w:sz w:val="18"/>
                <w:szCs w:val="18"/>
                <w:lang w:val="en-US" w:eastAsia="zh-CN"/>
              </w:rPr>
              <w:t>edges</w:t>
            </w:r>
          </w:p>
        </w:tc>
        <w:tc>
          <w:tcPr>
            <w:tcW w:w="1860" w:type="dxa"/>
            <w:vAlign w:val="center"/>
          </w:tcPr>
          <w:p w14:paraId="1A918961">
            <w:pPr>
              <w:spacing w:before="0" w:after="0" w:line="240" w:lineRule="auto"/>
              <w:jc w:val="center"/>
              <w:rPr>
                <w:rFonts w:hint="default" w:ascii="Times New Roman" w:hAnsi="Times New Roman" w:eastAsia="宋体" w:cs="Times New Roman"/>
                <w:b w:val="0"/>
                <w:sz w:val="18"/>
                <w:szCs w:val="18"/>
                <w:lang w:val="en-US" w:eastAsia="zh-CN"/>
              </w:rPr>
            </w:pPr>
            <w:r>
              <w:rPr>
                <w:rFonts w:hint="eastAsia" w:ascii="宋体" w:hAnsi="宋体" w:eastAsia="宋体" w:cs="宋体"/>
                <w:b w:val="0"/>
                <w:bCs w:val="0"/>
                <w:i w:val="0"/>
                <w:sz w:val="18"/>
                <w:szCs w:val="18"/>
                <w:lang w:val="en-US" w:eastAsia="en-US"/>
              </w:rPr>
              <w:t>基线项</w:t>
            </w:r>
          </w:p>
        </w:tc>
        <w:tc>
          <w:tcPr>
            <w:tcW w:w="897" w:type="dxa"/>
            <w:vAlign w:val="center"/>
          </w:tcPr>
          <w:p w14:paraId="5F47C9EB">
            <w:pPr>
              <w:spacing w:before="0" w:after="0" w:line="240" w:lineRule="auto"/>
              <w:jc w:val="center"/>
              <w:rPr>
                <w:rFonts w:hint="default" w:ascii="Times New Roman" w:hAnsi="Times New Roman" w:eastAsia="宋体" w:cs="Times New Roman"/>
                <w:b w:val="0"/>
                <w:sz w:val="18"/>
                <w:szCs w:val="18"/>
                <w:lang w:val="en-US" w:eastAsia="zh-CN"/>
              </w:rPr>
            </w:pPr>
            <w:r>
              <w:rPr>
                <w:rFonts w:hint="default" w:ascii="Times New Roman" w:hAnsi="Times New Roman" w:eastAsia="宋体" w:cs="Times New Roman"/>
                <w:b w:val="0"/>
                <w:sz w:val="18"/>
                <w:szCs w:val="18"/>
                <w:lang w:val="en-US" w:eastAsia="zh-CN"/>
              </w:rPr>
              <w:t>-1.711</w:t>
            </w:r>
          </w:p>
        </w:tc>
        <w:tc>
          <w:tcPr>
            <w:tcW w:w="816" w:type="dxa"/>
            <w:vAlign w:val="center"/>
          </w:tcPr>
          <w:p w14:paraId="2447120B">
            <w:pPr>
              <w:spacing w:before="0" w:after="0" w:line="240" w:lineRule="auto"/>
              <w:jc w:val="center"/>
              <w:rPr>
                <w:rFonts w:hint="eastAsia" w:ascii="Times New Roman" w:hAnsi="Times New Roman" w:eastAsia="宋体" w:cs="Times New Roman"/>
                <w:b w:val="0"/>
                <w:sz w:val="18"/>
                <w:szCs w:val="18"/>
                <w:lang w:val="en-US" w:eastAsia="zh-CN"/>
              </w:rPr>
            </w:pPr>
            <w:r>
              <w:rPr>
                <w:rFonts w:hint="default" w:ascii="Times New Roman" w:hAnsi="Times New Roman" w:eastAsia="宋体" w:cs="Times New Roman"/>
                <w:b w:val="0"/>
                <w:sz w:val="18"/>
                <w:szCs w:val="18"/>
                <w:lang w:val="en-US" w:eastAsia="zh-CN"/>
              </w:rPr>
              <w:t>1.142</w:t>
            </w:r>
          </w:p>
        </w:tc>
        <w:tc>
          <w:tcPr>
            <w:tcW w:w="721" w:type="dxa"/>
            <w:vAlign w:val="center"/>
          </w:tcPr>
          <w:p w14:paraId="7228572C">
            <w:pPr>
              <w:spacing w:before="0" w:after="0" w:line="240" w:lineRule="auto"/>
              <w:jc w:val="center"/>
              <w:rPr>
                <w:rFonts w:hint="default" w:ascii="Times New Roman" w:hAnsi="Times New Roman" w:eastAsia="宋体" w:cs="Times New Roman"/>
                <w:b w:val="0"/>
                <w:sz w:val="18"/>
                <w:szCs w:val="18"/>
                <w:lang w:val="en-US" w:eastAsia="zh-CN"/>
              </w:rPr>
            </w:pPr>
            <w:r>
              <w:rPr>
                <w:rFonts w:hint="default" w:ascii="Times New Roman" w:hAnsi="Times New Roman" w:eastAsia="宋体" w:cs="Times New Roman"/>
                <w:b w:val="0"/>
                <w:sz w:val="18"/>
                <w:szCs w:val="18"/>
                <w:lang w:val="en-US" w:eastAsia="zh-CN"/>
              </w:rPr>
              <w:t>-1.498</w:t>
            </w:r>
          </w:p>
        </w:tc>
        <w:tc>
          <w:tcPr>
            <w:tcW w:w="769" w:type="dxa"/>
            <w:vAlign w:val="center"/>
          </w:tcPr>
          <w:p w14:paraId="03AC0449">
            <w:pPr>
              <w:spacing w:before="0" w:after="0" w:line="240" w:lineRule="auto"/>
              <w:jc w:val="center"/>
              <w:rPr>
                <w:rFonts w:hint="default" w:ascii="Times New Roman" w:hAnsi="Times New Roman" w:eastAsia="宋体" w:cs="Times New Roman"/>
                <w:b w:val="0"/>
                <w:sz w:val="18"/>
                <w:szCs w:val="18"/>
                <w:oMath/>
              </w:rPr>
            </w:pPr>
            <w:r>
              <w:rPr>
                <w:rFonts w:hint="default" w:ascii="Times New Roman" w:hAnsi="Times New Roman" w:eastAsia="宋体" w:cs="Times New Roman"/>
                <w:b w:val="0"/>
                <w:sz w:val="18"/>
                <w:szCs w:val="18"/>
                <w:lang w:val="en-US" w:eastAsia="zh-CN"/>
              </w:rPr>
              <w:t>0.134</w:t>
            </w:r>
          </w:p>
        </w:tc>
        <w:tc>
          <w:tcPr>
            <w:tcW w:w="789" w:type="dxa"/>
            <w:vAlign w:val="center"/>
          </w:tcPr>
          <w:p w14:paraId="3F8FA5B5">
            <w:pPr>
              <w:spacing w:before="0" w:after="0" w:line="240" w:lineRule="auto"/>
              <w:jc w:val="center"/>
              <w:rPr>
                <w:rFonts w:hint="default" w:ascii="Times New Roman" w:hAnsi="Times New Roman" w:eastAsia="宋体" w:cs="Times New Roman"/>
                <w:b w:val="0"/>
                <w:sz w:val="18"/>
                <w:szCs w:val="18"/>
                <w:oMath/>
              </w:rPr>
            </w:pPr>
          </w:p>
        </w:tc>
        <w:tc>
          <w:tcPr>
            <w:tcW w:w="1405" w:type="dxa"/>
            <w:vAlign w:val="center"/>
          </w:tcPr>
          <w:p w14:paraId="328952EC">
            <w:pPr>
              <w:spacing w:before="0" w:after="0" w:line="240" w:lineRule="auto"/>
              <w:jc w:val="center"/>
              <w:rPr>
                <w:rFonts w:hint="default" w:ascii="Times New Roman" w:hAnsi="Times New Roman" w:eastAsia="宋体" w:cs="Times New Roman"/>
                <w:b w:val="0"/>
                <w:sz w:val="18"/>
                <w:szCs w:val="18"/>
                <w:oMath/>
              </w:rPr>
            </w:pPr>
            <w:r>
              <w:rPr>
                <w:rFonts w:hint="default" w:ascii="Times New Roman" w:hAnsi="Times New Roman" w:eastAsia="宋体" w:cs="Times New Roman"/>
                <w:b w:val="0"/>
                <w:sz w:val="18"/>
                <w:szCs w:val="18"/>
                <w:lang w:val="en-US" w:eastAsia="zh-CN"/>
              </w:rPr>
              <w:t>[-3.949, 0.528]</w:t>
            </w:r>
          </w:p>
        </w:tc>
      </w:tr>
      <w:tr w14:paraId="56FCD87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0" w:hRule="atLeast"/>
          <w:jc w:val="center"/>
        </w:trPr>
        <w:tc>
          <w:tcPr>
            <w:tcW w:w="974" w:type="dxa"/>
            <w:vMerge w:val="continue"/>
            <w:vAlign w:val="center"/>
          </w:tcPr>
          <w:p w14:paraId="2A6FC59F">
            <w:pPr>
              <w:spacing w:before="0" w:after="0" w:line="240" w:lineRule="auto"/>
              <w:jc w:val="center"/>
              <w:rPr>
                <w:rFonts w:hint="default"/>
                <w:sz w:val="18"/>
                <w:szCs w:val="18"/>
                <w:lang w:val="en-US" w:eastAsia="zh-CN"/>
              </w:rPr>
            </w:pPr>
          </w:p>
        </w:tc>
        <w:tc>
          <w:tcPr>
            <w:tcW w:w="2507" w:type="dxa"/>
            <w:vAlign w:val="center"/>
          </w:tcPr>
          <w:p w14:paraId="3CD7BF78">
            <w:pPr>
              <w:spacing w:before="0" w:after="0" w:line="240" w:lineRule="auto"/>
              <w:jc w:val="center"/>
              <w:rPr>
                <w:rFonts w:hint="eastAsia" w:ascii="Times New Roman" w:hAnsi="Times New Roman" w:eastAsia="宋体" w:cs="Times New Roman"/>
                <w:b w:val="0"/>
                <w:sz w:val="18"/>
                <w:szCs w:val="18"/>
                <w:lang w:val="en-US" w:eastAsia="zh-CN"/>
              </w:rPr>
            </w:pPr>
            <w:r>
              <w:rPr>
                <w:rFonts w:hint="default" w:ascii="Times New Roman" w:hAnsi="Times New Roman" w:eastAsia="宋体" w:cs="Times New Roman"/>
                <w:b w:val="0"/>
                <w:sz w:val="18"/>
                <w:szCs w:val="18"/>
                <w:lang w:val="en-US" w:eastAsia="zh-CN"/>
              </w:rPr>
              <w:t>gwesp</w:t>
            </w:r>
          </w:p>
        </w:tc>
        <w:tc>
          <w:tcPr>
            <w:tcW w:w="1860" w:type="dxa"/>
            <w:vAlign w:val="center"/>
          </w:tcPr>
          <w:p w14:paraId="11C84F6D">
            <w:pPr>
              <w:spacing w:before="0" w:after="0" w:line="240" w:lineRule="auto"/>
              <w:jc w:val="center"/>
              <w:rPr>
                <w:rFonts w:hint="default" w:ascii="Times New Roman" w:hAnsi="Times New Roman" w:eastAsia="宋体" w:cs="Times New Roman"/>
                <w:b w:val="0"/>
                <w:sz w:val="18"/>
                <w:szCs w:val="18"/>
                <w:lang w:val="en-US" w:eastAsia="zh-CN"/>
              </w:rPr>
            </w:pPr>
            <w:r>
              <w:rPr>
                <w:rFonts w:hint="eastAsia" w:ascii="宋体" w:hAnsi="宋体" w:eastAsia="宋体" w:cs="宋体"/>
                <w:b w:val="0"/>
                <w:bCs w:val="0"/>
                <w:i w:val="0"/>
                <w:sz w:val="18"/>
                <w:szCs w:val="18"/>
                <w:lang w:val="en-US" w:eastAsia="en-US"/>
              </w:rPr>
              <w:t>局部闭合项</w:t>
            </w:r>
          </w:p>
        </w:tc>
        <w:tc>
          <w:tcPr>
            <w:tcW w:w="897" w:type="dxa"/>
            <w:vAlign w:val="center"/>
          </w:tcPr>
          <w:p w14:paraId="4DAA8E36">
            <w:pPr>
              <w:spacing w:before="0" w:after="0" w:line="240" w:lineRule="auto"/>
              <w:jc w:val="center"/>
              <w:rPr>
                <w:rFonts w:hint="default" w:ascii="Times New Roman" w:hAnsi="Times New Roman" w:eastAsia="宋体" w:cs="Times New Roman"/>
                <w:b w:val="0"/>
                <w:sz w:val="18"/>
                <w:szCs w:val="18"/>
                <w:oMath/>
              </w:rPr>
            </w:pPr>
            <w:r>
              <w:rPr>
                <w:rFonts w:hint="default" w:ascii="Times New Roman" w:hAnsi="Times New Roman" w:eastAsia="宋体" w:cs="Times New Roman"/>
                <w:b w:val="0"/>
                <w:sz w:val="18"/>
                <w:szCs w:val="18"/>
                <w:lang w:val="en-US" w:eastAsia="zh-CN"/>
              </w:rPr>
              <w:t>0.955</w:t>
            </w:r>
          </w:p>
        </w:tc>
        <w:tc>
          <w:tcPr>
            <w:tcW w:w="816" w:type="dxa"/>
            <w:vAlign w:val="center"/>
          </w:tcPr>
          <w:p w14:paraId="48C02514">
            <w:pPr>
              <w:spacing w:before="0" w:after="0" w:line="240" w:lineRule="auto"/>
              <w:jc w:val="center"/>
              <w:rPr>
                <w:rFonts w:hint="default" w:ascii="Times New Roman" w:hAnsi="Times New Roman" w:eastAsia="宋体" w:cs="Times New Roman"/>
                <w:b w:val="0"/>
                <w:sz w:val="18"/>
                <w:szCs w:val="18"/>
                <w:oMath/>
              </w:rPr>
            </w:pPr>
            <w:r>
              <w:rPr>
                <w:rFonts w:hint="default" w:ascii="Times New Roman" w:hAnsi="Times New Roman" w:eastAsia="宋体" w:cs="Times New Roman"/>
                <w:b w:val="0"/>
                <w:sz w:val="18"/>
                <w:szCs w:val="18"/>
                <w:lang w:val="en-US" w:eastAsia="zh-CN"/>
              </w:rPr>
              <w:t>0.376</w:t>
            </w:r>
          </w:p>
        </w:tc>
        <w:tc>
          <w:tcPr>
            <w:tcW w:w="721" w:type="dxa"/>
            <w:vAlign w:val="center"/>
          </w:tcPr>
          <w:p w14:paraId="1A9B27D7">
            <w:pPr>
              <w:spacing w:before="0" w:after="0" w:line="240" w:lineRule="auto"/>
              <w:jc w:val="center"/>
              <w:rPr>
                <w:rFonts w:hint="default" w:ascii="Times New Roman" w:hAnsi="Times New Roman" w:eastAsia="宋体" w:cs="Times New Roman"/>
                <w:b w:val="0"/>
                <w:sz w:val="18"/>
                <w:szCs w:val="18"/>
                <w:oMath/>
              </w:rPr>
            </w:pPr>
            <w:r>
              <w:rPr>
                <w:rFonts w:hint="default" w:ascii="Times New Roman" w:hAnsi="Times New Roman" w:eastAsia="宋体" w:cs="Times New Roman"/>
                <w:b w:val="0"/>
                <w:sz w:val="18"/>
                <w:szCs w:val="18"/>
                <w:lang w:val="en-US" w:eastAsia="zh-CN"/>
              </w:rPr>
              <w:t>2.544</w:t>
            </w:r>
          </w:p>
        </w:tc>
        <w:tc>
          <w:tcPr>
            <w:tcW w:w="769" w:type="dxa"/>
            <w:vAlign w:val="center"/>
          </w:tcPr>
          <w:p w14:paraId="33C2084A">
            <w:pPr>
              <w:spacing w:before="0" w:after="0" w:line="240" w:lineRule="auto"/>
              <w:jc w:val="center"/>
              <w:rPr>
                <w:rFonts w:hint="default" w:ascii="Times New Roman" w:hAnsi="Times New Roman" w:eastAsia="宋体" w:cs="Times New Roman"/>
                <w:b w:val="0"/>
                <w:sz w:val="18"/>
                <w:szCs w:val="18"/>
                <w:oMath/>
              </w:rPr>
            </w:pPr>
            <w:r>
              <w:rPr>
                <w:rFonts w:hint="default" w:ascii="Times New Roman" w:hAnsi="Times New Roman" w:eastAsia="宋体" w:cs="Times New Roman"/>
                <w:b w:val="0"/>
                <w:sz w:val="18"/>
                <w:szCs w:val="18"/>
                <w:lang w:val="en-US" w:eastAsia="zh-CN"/>
              </w:rPr>
              <w:t>0.011</w:t>
            </w:r>
          </w:p>
        </w:tc>
        <w:tc>
          <w:tcPr>
            <w:tcW w:w="789" w:type="dxa"/>
            <w:vAlign w:val="center"/>
          </w:tcPr>
          <w:p w14:paraId="459A511C">
            <w:pPr>
              <w:spacing w:before="0" w:after="0" w:line="240" w:lineRule="auto"/>
              <w:jc w:val="center"/>
              <w:rPr>
                <w:rFonts w:hint="default" w:ascii="Times New Roman" w:hAnsi="Times New Roman" w:eastAsia="宋体" w:cs="Times New Roman"/>
                <w:b w:val="0"/>
                <w:sz w:val="18"/>
                <w:szCs w:val="18"/>
                <w:oMath/>
              </w:rPr>
            </w:pPr>
            <w:r>
              <w:rPr>
                <w:rFonts w:hint="default" w:ascii="Times New Roman" w:hAnsi="Times New Roman" w:eastAsia="宋体" w:cs="Times New Roman"/>
                <w:b w:val="0"/>
                <w:sz w:val="18"/>
                <w:szCs w:val="18"/>
                <w:lang w:val="en-US" w:eastAsia="zh-CN"/>
              </w:rPr>
              <w:t>**</w:t>
            </w:r>
          </w:p>
        </w:tc>
        <w:tc>
          <w:tcPr>
            <w:tcW w:w="1405" w:type="dxa"/>
            <w:vAlign w:val="center"/>
          </w:tcPr>
          <w:p w14:paraId="673CA550">
            <w:pPr>
              <w:spacing w:before="0" w:after="0" w:line="240" w:lineRule="auto"/>
              <w:jc w:val="center"/>
              <w:rPr>
                <w:rFonts w:hint="default" w:ascii="Times New Roman" w:hAnsi="Times New Roman" w:eastAsia="宋体" w:cs="Times New Roman"/>
                <w:b w:val="0"/>
                <w:sz w:val="18"/>
                <w:szCs w:val="18"/>
                <w:oMath/>
              </w:rPr>
            </w:pPr>
            <w:r>
              <w:rPr>
                <w:rFonts w:hint="default" w:ascii="Times New Roman" w:hAnsi="Times New Roman" w:eastAsia="宋体" w:cs="Times New Roman"/>
                <w:b w:val="0"/>
                <w:sz w:val="18"/>
                <w:szCs w:val="18"/>
                <w:lang w:val="en-US" w:eastAsia="zh-CN"/>
              </w:rPr>
              <w:t>[0.219, 1.691]</w:t>
            </w:r>
          </w:p>
        </w:tc>
      </w:tr>
      <w:tr w14:paraId="11052913">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0" w:hRule="atLeast"/>
          <w:jc w:val="center"/>
        </w:trPr>
        <w:tc>
          <w:tcPr>
            <w:tcW w:w="974" w:type="dxa"/>
            <w:vMerge w:val="restart"/>
            <w:vAlign w:val="center"/>
          </w:tcPr>
          <w:p w14:paraId="05C0E1B9">
            <w:pPr>
              <w:spacing w:before="0" w:after="0" w:line="240" w:lineRule="auto"/>
              <w:jc w:val="center"/>
              <w:rPr>
                <w:rFonts w:hint="default"/>
                <w:sz w:val="18"/>
                <w:szCs w:val="18"/>
                <w:lang w:val="en-US" w:eastAsia="zh-CN"/>
              </w:rPr>
            </w:pPr>
            <w:r>
              <w:rPr>
                <w:rFonts w:hint="default" w:ascii="Times New Roman" w:hAnsi="Times New Roman" w:eastAsia="宋体" w:cs="Times New Roman"/>
                <w:b w:val="0"/>
                <w:i w:val="0"/>
                <w:sz w:val="18"/>
                <w:szCs w:val="18"/>
                <w:lang w:val="en-US" w:eastAsia="en-US"/>
              </w:rPr>
              <w:t>节点能力</w:t>
            </w:r>
          </w:p>
        </w:tc>
        <w:tc>
          <w:tcPr>
            <w:tcW w:w="2507" w:type="dxa"/>
            <w:vAlign w:val="center"/>
          </w:tcPr>
          <w:p w14:paraId="16BDBAE7">
            <w:pPr>
              <w:spacing w:before="0" w:after="0" w:line="240" w:lineRule="auto"/>
              <w:jc w:val="center"/>
              <w:rPr>
                <w:rFonts w:hint="eastAsia" w:ascii="Times New Roman" w:hAnsi="Times New Roman" w:eastAsia="宋体" w:cs="Times New Roman"/>
                <w:b w:val="0"/>
                <w:sz w:val="18"/>
                <w:szCs w:val="18"/>
                <w:lang w:val="en-US" w:eastAsia="zh-CN"/>
              </w:rPr>
            </w:pPr>
            <w:r>
              <w:rPr>
                <w:rFonts w:hint="default" w:ascii="Times New Roman" w:hAnsi="Times New Roman" w:eastAsia="宋体" w:cs="Times New Roman"/>
                <w:b w:val="0"/>
                <w:sz w:val="18"/>
                <w:szCs w:val="18"/>
                <w:lang w:val="en-US" w:eastAsia="zh-CN"/>
              </w:rPr>
              <w:t>nodecov(evcent_lag_sqrt)</w:t>
            </w:r>
          </w:p>
        </w:tc>
        <w:tc>
          <w:tcPr>
            <w:tcW w:w="1860" w:type="dxa"/>
            <w:vAlign w:val="center"/>
          </w:tcPr>
          <w:p w14:paraId="5CAEE96E">
            <w:pPr>
              <w:spacing w:before="0" w:after="0" w:line="240" w:lineRule="auto"/>
              <w:jc w:val="center"/>
              <w:rPr>
                <w:rFonts w:hint="default" w:ascii="Times New Roman" w:hAnsi="Times New Roman" w:eastAsia="宋体" w:cs="Times New Roman"/>
                <w:b w:val="0"/>
                <w:sz w:val="18"/>
                <w:szCs w:val="18"/>
                <w:lang w:val="en-US" w:eastAsia="zh-CN"/>
              </w:rPr>
            </w:pPr>
            <w:r>
              <w:rPr>
                <w:rStyle w:val="135"/>
                <w:rFonts w:hint="eastAsia" w:ascii="宋体" w:hAnsi="宋体" w:eastAsia="宋体" w:cs="宋体"/>
                <w:b w:val="0"/>
                <w:bCs w:val="0"/>
                <w:sz w:val="18"/>
                <w:szCs w:val="18"/>
                <w:lang w:val="en-US" w:eastAsia="zh-CN"/>
              </w:rPr>
              <w:t>滞后</w:t>
            </w:r>
            <w:r>
              <w:rPr>
                <w:rStyle w:val="135"/>
                <w:rFonts w:hint="eastAsia" w:ascii="宋体" w:hAnsi="宋体" w:eastAsia="宋体" w:cs="宋体"/>
                <w:b w:val="0"/>
                <w:bCs w:val="0"/>
                <w:sz w:val="18"/>
                <w:szCs w:val="18"/>
              </w:rPr>
              <w:t>中心性水平项</w:t>
            </w:r>
          </w:p>
        </w:tc>
        <w:tc>
          <w:tcPr>
            <w:tcW w:w="897" w:type="dxa"/>
            <w:vAlign w:val="center"/>
          </w:tcPr>
          <w:p w14:paraId="2EC0B2E6">
            <w:pPr>
              <w:spacing w:before="0" w:after="0" w:line="240" w:lineRule="auto"/>
              <w:jc w:val="center"/>
              <w:rPr>
                <w:rFonts w:hint="default" w:ascii="Times New Roman" w:hAnsi="Times New Roman" w:eastAsia="宋体" w:cs="Times New Roman"/>
                <w:b w:val="0"/>
                <w:sz w:val="18"/>
                <w:szCs w:val="18"/>
                <w:oMath/>
              </w:rPr>
            </w:pPr>
            <w:r>
              <w:rPr>
                <w:rFonts w:hint="default" w:ascii="Times New Roman" w:hAnsi="Times New Roman" w:eastAsia="宋体" w:cs="Times New Roman"/>
                <w:b w:val="0"/>
                <w:sz w:val="18"/>
                <w:szCs w:val="18"/>
                <w:lang w:val="en-US" w:eastAsia="zh-CN"/>
              </w:rPr>
              <w:t>-3.664</w:t>
            </w:r>
          </w:p>
        </w:tc>
        <w:tc>
          <w:tcPr>
            <w:tcW w:w="816" w:type="dxa"/>
            <w:vAlign w:val="center"/>
          </w:tcPr>
          <w:p w14:paraId="4F5893A2">
            <w:pPr>
              <w:spacing w:before="0" w:after="0" w:line="240" w:lineRule="auto"/>
              <w:jc w:val="center"/>
              <w:rPr>
                <w:rFonts w:hint="default" w:ascii="Times New Roman" w:hAnsi="Times New Roman" w:eastAsia="宋体" w:cs="Times New Roman"/>
                <w:b w:val="0"/>
                <w:sz w:val="18"/>
                <w:szCs w:val="18"/>
                <w:oMath/>
              </w:rPr>
            </w:pPr>
            <w:r>
              <w:rPr>
                <w:rFonts w:hint="default" w:ascii="Times New Roman" w:hAnsi="Times New Roman" w:eastAsia="宋体" w:cs="Times New Roman"/>
                <w:b w:val="0"/>
                <w:sz w:val="18"/>
                <w:szCs w:val="18"/>
                <w:lang w:val="en-US" w:eastAsia="zh-CN"/>
              </w:rPr>
              <w:t>1.111</w:t>
            </w:r>
          </w:p>
        </w:tc>
        <w:tc>
          <w:tcPr>
            <w:tcW w:w="721" w:type="dxa"/>
            <w:vAlign w:val="center"/>
          </w:tcPr>
          <w:p w14:paraId="762C9BB1">
            <w:pPr>
              <w:spacing w:before="0" w:after="0" w:line="240" w:lineRule="auto"/>
              <w:jc w:val="center"/>
              <w:rPr>
                <w:rFonts w:hint="default" w:ascii="Times New Roman" w:hAnsi="Times New Roman" w:eastAsia="宋体" w:cs="Times New Roman"/>
                <w:b w:val="0"/>
                <w:sz w:val="18"/>
                <w:szCs w:val="18"/>
                <w:oMath/>
              </w:rPr>
            </w:pPr>
            <w:r>
              <w:rPr>
                <w:rFonts w:hint="default" w:ascii="Times New Roman" w:hAnsi="Times New Roman" w:eastAsia="宋体" w:cs="Times New Roman"/>
                <w:b w:val="0"/>
                <w:sz w:val="18"/>
                <w:szCs w:val="18"/>
                <w:lang w:val="en-US" w:eastAsia="zh-CN"/>
              </w:rPr>
              <w:t>-3.298</w:t>
            </w:r>
          </w:p>
        </w:tc>
        <w:tc>
          <w:tcPr>
            <w:tcW w:w="769" w:type="dxa"/>
            <w:vAlign w:val="center"/>
          </w:tcPr>
          <w:p w14:paraId="3FB14376">
            <w:pPr>
              <w:spacing w:before="0" w:after="0" w:line="240" w:lineRule="auto"/>
              <w:jc w:val="center"/>
              <w:rPr>
                <w:rFonts w:hint="default" w:ascii="Times New Roman" w:hAnsi="Times New Roman" w:eastAsia="宋体" w:cs="Times New Roman"/>
                <w:b w:val="0"/>
                <w:sz w:val="18"/>
                <w:szCs w:val="18"/>
                <w:oMath/>
              </w:rPr>
            </w:pPr>
            <w:r>
              <w:rPr>
                <w:rFonts w:hint="default" w:ascii="Times New Roman" w:hAnsi="Times New Roman" w:eastAsia="宋体" w:cs="Times New Roman"/>
                <w:b w:val="0"/>
                <w:sz w:val="18"/>
                <w:szCs w:val="18"/>
                <w:lang w:val="en-US" w:eastAsia="zh-CN"/>
              </w:rPr>
              <w:t>&lt;0.001</w:t>
            </w:r>
          </w:p>
        </w:tc>
        <w:tc>
          <w:tcPr>
            <w:tcW w:w="789" w:type="dxa"/>
            <w:vAlign w:val="center"/>
          </w:tcPr>
          <w:p w14:paraId="72C2E55D">
            <w:pPr>
              <w:spacing w:before="0" w:after="0" w:line="240" w:lineRule="auto"/>
              <w:jc w:val="center"/>
              <w:rPr>
                <w:rFonts w:hint="default" w:ascii="Times New Roman" w:hAnsi="Times New Roman" w:eastAsia="宋体" w:cs="Times New Roman"/>
                <w:b w:val="0"/>
                <w:sz w:val="18"/>
                <w:szCs w:val="18"/>
                <w:oMath/>
              </w:rPr>
            </w:pPr>
            <w:r>
              <w:rPr>
                <w:rFonts w:hint="default" w:ascii="Times New Roman" w:hAnsi="Times New Roman" w:eastAsia="宋体" w:cs="Times New Roman"/>
                <w:b w:val="0"/>
                <w:sz w:val="18"/>
                <w:szCs w:val="18"/>
                <w:lang w:val="en-US" w:eastAsia="zh-CN"/>
              </w:rPr>
              <w:t>***</w:t>
            </w:r>
          </w:p>
        </w:tc>
        <w:tc>
          <w:tcPr>
            <w:tcW w:w="1405" w:type="dxa"/>
            <w:vAlign w:val="center"/>
          </w:tcPr>
          <w:p w14:paraId="7DFC786C">
            <w:pPr>
              <w:spacing w:before="0" w:after="0" w:line="240" w:lineRule="auto"/>
              <w:jc w:val="center"/>
              <w:rPr>
                <w:rFonts w:hint="default" w:ascii="Times New Roman" w:hAnsi="Times New Roman" w:eastAsia="宋体" w:cs="Times New Roman"/>
                <w:b w:val="0"/>
                <w:sz w:val="18"/>
                <w:szCs w:val="18"/>
                <w:oMath/>
              </w:rPr>
            </w:pPr>
            <w:r>
              <w:rPr>
                <w:rFonts w:hint="default" w:ascii="Times New Roman" w:hAnsi="Times New Roman" w:eastAsia="宋体" w:cs="Times New Roman"/>
                <w:b w:val="0"/>
                <w:sz w:val="18"/>
                <w:szCs w:val="18"/>
                <w:lang w:val="en-US" w:eastAsia="zh-CN"/>
              </w:rPr>
              <w:t>[-5.842, -1.487]</w:t>
            </w:r>
          </w:p>
        </w:tc>
      </w:tr>
      <w:tr w14:paraId="53D605D3">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0" w:hRule="atLeast"/>
          <w:jc w:val="center"/>
        </w:trPr>
        <w:tc>
          <w:tcPr>
            <w:tcW w:w="974" w:type="dxa"/>
            <w:vMerge w:val="continue"/>
            <w:vAlign w:val="center"/>
          </w:tcPr>
          <w:p w14:paraId="4FF9B916">
            <w:pPr>
              <w:spacing w:before="0" w:after="0" w:line="240" w:lineRule="auto"/>
              <w:jc w:val="center"/>
              <w:rPr>
                <w:rFonts w:hint="default"/>
                <w:sz w:val="18"/>
                <w:szCs w:val="18"/>
                <w:lang w:val="en-US" w:eastAsia="zh-CN"/>
              </w:rPr>
            </w:pPr>
          </w:p>
        </w:tc>
        <w:tc>
          <w:tcPr>
            <w:tcW w:w="2507" w:type="dxa"/>
            <w:vAlign w:val="center"/>
          </w:tcPr>
          <w:p w14:paraId="3DF307B5">
            <w:pPr>
              <w:spacing w:before="0" w:after="0" w:line="240" w:lineRule="auto"/>
              <w:jc w:val="center"/>
              <w:rPr>
                <w:rFonts w:hint="eastAsia" w:ascii="Times New Roman" w:hAnsi="Times New Roman" w:eastAsia="宋体" w:cs="Times New Roman"/>
                <w:b w:val="0"/>
                <w:sz w:val="18"/>
                <w:szCs w:val="18"/>
                <w:lang w:val="en-US" w:eastAsia="zh-CN"/>
              </w:rPr>
            </w:pPr>
            <w:r>
              <w:rPr>
                <w:rFonts w:hint="default" w:ascii="Times New Roman" w:hAnsi="Times New Roman" w:eastAsia="宋体" w:cs="Times New Roman"/>
                <w:b w:val="0"/>
                <w:sz w:val="18"/>
                <w:szCs w:val="18"/>
                <w:lang w:val="en-US" w:eastAsia="zh-CN"/>
              </w:rPr>
              <w:t>absdiff(evcent_lag_sqrt)</w:t>
            </w:r>
          </w:p>
        </w:tc>
        <w:tc>
          <w:tcPr>
            <w:tcW w:w="1860" w:type="dxa"/>
            <w:vAlign w:val="center"/>
          </w:tcPr>
          <w:p w14:paraId="5C96CE99">
            <w:pPr>
              <w:spacing w:before="0" w:after="0" w:line="240" w:lineRule="auto"/>
              <w:jc w:val="center"/>
              <w:rPr>
                <w:rFonts w:hint="default" w:ascii="Times New Roman" w:hAnsi="Times New Roman" w:eastAsia="宋体" w:cs="Times New Roman"/>
                <w:b w:val="0"/>
                <w:sz w:val="18"/>
                <w:szCs w:val="18"/>
                <w:lang w:val="en-US" w:eastAsia="zh-CN"/>
              </w:rPr>
            </w:pPr>
            <w:r>
              <w:rPr>
                <w:rFonts w:hint="eastAsia" w:ascii="宋体" w:hAnsi="宋体" w:eastAsia="宋体" w:cs="宋体"/>
                <w:b w:val="0"/>
                <w:bCs w:val="0"/>
                <w:i w:val="0"/>
                <w:iCs w:val="0"/>
                <w:caps w:val="0"/>
                <w:color w:val="0D0D0D"/>
                <w:spacing w:val="0"/>
                <w:sz w:val="18"/>
                <w:szCs w:val="18"/>
                <w:shd w:val="clear" w:fill="FFFFFF"/>
                <w:lang w:val="en-US" w:eastAsia="zh-CN"/>
              </w:rPr>
              <w:t>滞后</w:t>
            </w:r>
            <w:r>
              <w:rPr>
                <w:rFonts w:hint="eastAsia" w:ascii="宋体" w:hAnsi="宋体" w:eastAsia="宋体" w:cs="宋体"/>
                <w:b w:val="0"/>
                <w:bCs w:val="0"/>
                <w:i w:val="0"/>
                <w:iCs w:val="0"/>
                <w:caps w:val="0"/>
                <w:color w:val="0D0D0D"/>
                <w:spacing w:val="0"/>
                <w:sz w:val="18"/>
                <w:szCs w:val="18"/>
                <w:shd w:val="clear" w:fill="FFFFFF"/>
              </w:rPr>
              <w:t>中心性差异项</w:t>
            </w:r>
          </w:p>
        </w:tc>
        <w:tc>
          <w:tcPr>
            <w:tcW w:w="897" w:type="dxa"/>
            <w:vAlign w:val="center"/>
          </w:tcPr>
          <w:p w14:paraId="0BED3C54">
            <w:pPr>
              <w:spacing w:before="0" w:after="0" w:line="240" w:lineRule="auto"/>
              <w:jc w:val="center"/>
              <w:rPr>
                <w:rFonts w:hint="default" w:ascii="Times New Roman" w:hAnsi="Times New Roman" w:eastAsia="宋体" w:cs="Times New Roman"/>
                <w:b w:val="0"/>
                <w:sz w:val="18"/>
                <w:szCs w:val="18"/>
                <w:oMath/>
              </w:rPr>
            </w:pPr>
            <w:r>
              <w:rPr>
                <w:rFonts w:hint="default" w:ascii="Times New Roman" w:hAnsi="Times New Roman" w:eastAsia="宋体" w:cs="Times New Roman"/>
                <w:b w:val="0"/>
                <w:sz w:val="18"/>
                <w:szCs w:val="18"/>
                <w:lang w:val="en-US" w:eastAsia="zh-CN"/>
              </w:rPr>
              <w:t>-1.656</w:t>
            </w:r>
          </w:p>
        </w:tc>
        <w:tc>
          <w:tcPr>
            <w:tcW w:w="816" w:type="dxa"/>
            <w:vAlign w:val="center"/>
          </w:tcPr>
          <w:p w14:paraId="62D17645">
            <w:pPr>
              <w:spacing w:before="0" w:after="0" w:line="240" w:lineRule="auto"/>
              <w:jc w:val="center"/>
              <w:rPr>
                <w:rFonts w:hint="default" w:ascii="Times New Roman" w:hAnsi="Times New Roman" w:eastAsia="宋体" w:cs="Times New Roman"/>
                <w:b w:val="0"/>
                <w:sz w:val="18"/>
                <w:szCs w:val="18"/>
                <w:oMath/>
              </w:rPr>
            </w:pPr>
            <w:r>
              <w:rPr>
                <w:rFonts w:hint="default" w:ascii="Times New Roman" w:hAnsi="Times New Roman" w:eastAsia="宋体" w:cs="Times New Roman"/>
                <w:b w:val="0"/>
                <w:sz w:val="18"/>
                <w:szCs w:val="18"/>
                <w:lang w:val="en-US" w:eastAsia="zh-CN"/>
              </w:rPr>
              <w:t>1.070</w:t>
            </w:r>
          </w:p>
        </w:tc>
        <w:tc>
          <w:tcPr>
            <w:tcW w:w="721" w:type="dxa"/>
            <w:vAlign w:val="center"/>
          </w:tcPr>
          <w:p w14:paraId="15BF8030">
            <w:pPr>
              <w:spacing w:before="0" w:after="0" w:line="240" w:lineRule="auto"/>
              <w:jc w:val="center"/>
              <w:rPr>
                <w:rFonts w:hint="default" w:ascii="Times New Roman" w:hAnsi="Times New Roman" w:eastAsia="宋体" w:cs="Times New Roman"/>
                <w:b w:val="0"/>
                <w:sz w:val="18"/>
                <w:szCs w:val="18"/>
                <w:oMath/>
              </w:rPr>
            </w:pPr>
            <w:r>
              <w:rPr>
                <w:rFonts w:hint="default" w:ascii="Times New Roman" w:hAnsi="Times New Roman" w:eastAsia="宋体" w:cs="Times New Roman"/>
                <w:b w:val="0"/>
                <w:sz w:val="18"/>
                <w:szCs w:val="18"/>
                <w:lang w:val="en-US" w:eastAsia="zh-CN"/>
              </w:rPr>
              <w:t>-1.548</w:t>
            </w:r>
          </w:p>
        </w:tc>
        <w:tc>
          <w:tcPr>
            <w:tcW w:w="769" w:type="dxa"/>
            <w:vAlign w:val="center"/>
          </w:tcPr>
          <w:p w14:paraId="7ACF853A">
            <w:pPr>
              <w:spacing w:before="0" w:after="0" w:line="240" w:lineRule="auto"/>
              <w:jc w:val="center"/>
              <w:rPr>
                <w:rFonts w:hint="default" w:ascii="Times New Roman" w:hAnsi="Times New Roman" w:eastAsia="宋体" w:cs="Times New Roman"/>
                <w:b w:val="0"/>
                <w:sz w:val="18"/>
                <w:szCs w:val="18"/>
                <w:oMath/>
              </w:rPr>
            </w:pPr>
            <w:r>
              <w:rPr>
                <w:rFonts w:hint="default" w:ascii="Times New Roman" w:hAnsi="Times New Roman" w:eastAsia="宋体" w:cs="Times New Roman"/>
                <w:b w:val="0"/>
                <w:sz w:val="18"/>
                <w:szCs w:val="18"/>
                <w:lang w:val="en-US" w:eastAsia="zh-CN"/>
              </w:rPr>
              <w:t>0.122</w:t>
            </w:r>
          </w:p>
        </w:tc>
        <w:tc>
          <w:tcPr>
            <w:tcW w:w="789" w:type="dxa"/>
            <w:vAlign w:val="center"/>
          </w:tcPr>
          <w:p w14:paraId="3FD7CBAB">
            <w:pPr>
              <w:spacing w:before="0" w:after="0" w:line="240" w:lineRule="auto"/>
              <w:jc w:val="center"/>
              <w:rPr>
                <w:rFonts w:hint="default" w:ascii="Times New Roman" w:hAnsi="Times New Roman" w:eastAsia="宋体" w:cs="Times New Roman"/>
                <w:b w:val="0"/>
                <w:sz w:val="18"/>
                <w:szCs w:val="18"/>
                <w:oMath/>
              </w:rPr>
            </w:pPr>
          </w:p>
        </w:tc>
        <w:tc>
          <w:tcPr>
            <w:tcW w:w="1405" w:type="dxa"/>
            <w:vAlign w:val="center"/>
          </w:tcPr>
          <w:p w14:paraId="3CF714F5">
            <w:pPr>
              <w:spacing w:before="0" w:after="0" w:line="240" w:lineRule="auto"/>
              <w:jc w:val="center"/>
              <w:rPr>
                <w:rFonts w:hint="default" w:ascii="Times New Roman" w:hAnsi="Times New Roman" w:eastAsia="宋体" w:cs="Times New Roman"/>
                <w:b w:val="0"/>
                <w:sz w:val="18"/>
                <w:szCs w:val="18"/>
                <w:oMath/>
              </w:rPr>
            </w:pPr>
            <w:r>
              <w:rPr>
                <w:rFonts w:hint="default" w:ascii="Times New Roman" w:hAnsi="Times New Roman" w:eastAsia="宋体" w:cs="Times New Roman"/>
                <w:b w:val="0"/>
                <w:sz w:val="18"/>
                <w:szCs w:val="18"/>
                <w:lang w:val="en-US" w:eastAsia="zh-CN"/>
              </w:rPr>
              <w:t>[-3.753, 0.441]</w:t>
            </w:r>
          </w:p>
        </w:tc>
      </w:tr>
      <w:tr w14:paraId="430C71C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0" w:hRule="atLeast"/>
          <w:jc w:val="center"/>
        </w:trPr>
        <w:tc>
          <w:tcPr>
            <w:tcW w:w="974" w:type="dxa"/>
            <w:vMerge w:val="continue"/>
            <w:vAlign w:val="center"/>
          </w:tcPr>
          <w:p w14:paraId="432D9AD4">
            <w:pPr>
              <w:spacing w:before="0" w:after="0" w:line="240" w:lineRule="auto"/>
              <w:jc w:val="center"/>
              <w:rPr>
                <w:rFonts w:hint="default"/>
                <w:sz w:val="18"/>
                <w:szCs w:val="18"/>
                <w:lang w:val="en-US" w:eastAsia="zh-CN"/>
              </w:rPr>
            </w:pPr>
          </w:p>
        </w:tc>
        <w:tc>
          <w:tcPr>
            <w:tcW w:w="2507" w:type="dxa"/>
            <w:vAlign w:val="center"/>
          </w:tcPr>
          <w:p w14:paraId="5173FE7F">
            <w:pPr>
              <w:spacing w:before="0" w:after="0" w:line="240" w:lineRule="auto"/>
              <w:jc w:val="center"/>
              <w:rPr>
                <w:rFonts w:hint="eastAsia" w:ascii="Times New Roman" w:hAnsi="Times New Roman" w:eastAsia="宋体" w:cs="Times New Roman"/>
                <w:b w:val="0"/>
                <w:sz w:val="18"/>
                <w:szCs w:val="18"/>
                <w:lang w:val="en-US" w:eastAsia="zh-CN"/>
              </w:rPr>
            </w:pPr>
            <w:r>
              <w:rPr>
                <w:rFonts w:hint="default" w:ascii="Times New Roman" w:hAnsi="Times New Roman" w:eastAsia="宋体" w:cs="Times New Roman"/>
                <w:b w:val="0"/>
                <w:sz w:val="18"/>
                <w:szCs w:val="18"/>
                <w:lang w:val="en-US" w:eastAsia="zh-CN"/>
              </w:rPr>
              <w:t>nodecov(tech_size_lag_sqrt)</w:t>
            </w:r>
          </w:p>
        </w:tc>
        <w:tc>
          <w:tcPr>
            <w:tcW w:w="1860" w:type="dxa"/>
            <w:vAlign w:val="center"/>
          </w:tcPr>
          <w:p w14:paraId="444333DC">
            <w:pPr>
              <w:spacing w:before="0" w:after="0" w:line="240" w:lineRule="auto"/>
              <w:jc w:val="center"/>
              <w:rPr>
                <w:rFonts w:hint="default" w:ascii="Times New Roman" w:hAnsi="Times New Roman" w:eastAsia="宋体" w:cs="Times New Roman"/>
                <w:b w:val="0"/>
                <w:sz w:val="18"/>
                <w:szCs w:val="18"/>
                <w:lang w:val="en-US" w:eastAsia="zh-CN"/>
              </w:rPr>
            </w:pPr>
            <w:r>
              <w:rPr>
                <w:rFonts w:hint="eastAsia" w:ascii="宋体" w:hAnsi="宋体" w:eastAsia="宋体" w:cs="宋体"/>
                <w:b w:val="0"/>
                <w:bCs w:val="0"/>
                <w:i w:val="0"/>
                <w:iCs w:val="0"/>
                <w:caps w:val="0"/>
                <w:color w:val="0D0D0D"/>
                <w:spacing w:val="0"/>
                <w:sz w:val="18"/>
                <w:szCs w:val="18"/>
                <w:shd w:val="clear" w:fill="FFFFFF"/>
                <w:lang w:val="en-US" w:eastAsia="zh-CN"/>
              </w:rPr>
              <w:t>滞后</w:t>
            </w:r>
            <w:r>
              <w:rPr>
                <w:rFonts w:hint="eastAsia" w:ascii="宋体" w:hAnsi="宋体" w:eastAsia="宋体" w:cs="宋体"/>
                <w:b w:val="0"/>
                <w:bCs w:val="0"/>
                <w:i w:val="0"/>
                <w:iCs w:val="0"/>
                <w:caps w:val="0"/>
                <w:color w:val="0D0D0D"/>
                <w:spacing w:val="0"/>
                <w:sz w:val="18"/>
                <w:szCs w:val="18"/>
                <w:shd w:val="clear" w:fill="FFFFFF"/>
              </w:rPr>
              <w:t>技术规模水平项</w:t>
            </w:r>
          </w:p>
        </w:tc>
        <w:tc>
          <w:tcPr>
            <w:tcW w:w="897" w:type="dxa"/>
            <w:vAlign w:val="center"/>
          </w:tcPr>
          <w:p w14:paraId="4779E662">
            <w:pPr>
              <w:spacing w:before="0" w:after="0" w:line="240" w:lineRule="auto"/>
              <w:jc w:val="center"/>
              <w:rPr>
                <w:rFonts w:hint="default" w:ascii="Times New Roman" w:hAnsi="Times New Roman" w:eastAsia="宋体" w:cs="Times New Roman"/>
                <w:b w:val="0"/>
                <w:sz w:val="18"/>
                <w:szCs w:val="18"/>
                <w:oMath/>
              </w:rPr>
            </w:pPr>
            <w:r>
              <w:rPr>
                <w:rFonts w:hint="default" w:ascii="Times New Roman" w:hAnsi="Times New Roman" w:eastAsia="宋体" w:cs="Times New Roman"/>
                <w:b w:val="0"/>
                <w:sz w:val="18"/>
                <w:szCs w:val="18"/>
                <w:lang w:val="en-US" w:eastAsia="zh-CN"/>
              </w:rPr>
              <w:t>0.054</w:t>
            </w:r>
          </w:p>
        </w:tc>
        <w:tc>
          <w:tcPr>
            <w:tcW w:w="816" w:type="dxa"/>
            <w:vAlign w:val="center"/>
          </w:tcPr>
          <w:p w14:paraId="6F54F446">
            <w:pPr>
              <w:spacing w:before="0" w:after="0" w:line="240" w:lineRule="auto"/>
              <w:jc w:val="center"/>
              <w:rPr>
                <w:rFonts w:hint="default" w:ascii="Times New Roman" w:hAnsi="Times New Roman" w:eastAsia="宋体" w:cs="Times New Roman"/>
                <w:b w:val="0"/>
                <w:sz w:val="18"/>
                <w:szCs w:val="18"/>
                <w:oMath/>
              </w:rPr>
            </w:pPr>
            <w:r>
              <w:rPr>
                <w:rFonts w:hint="default" w:ascii="Times New Roman" w:hAnsi="Times New Roman" w:eastAsia="宋体" w:cs="Times New Roman"/>
                <w:b w:val="0"/>
                <w:sz w:val="18"/>
                <w:szCs w:val="18"/>
                <w:lang w:val="en-US" w:eastAsia="zh-CN"/>
              </w:rPr>
              <w:t>0.019</w:t>
            </w:r>
          </w:p>
        </w:tc>
        <w:tc>
          <w:tcPr>
            <w:tcW w:w="721" w:type="dxa"/>
            <w:vAlign w:val="center"/>
          </w:tcPr>
          <w:p w14:paraId="5B55423D">
            <w:pPr>
              <w:spacing w:before="0" w:after="0" w:line="240" w:lineRule="auto"/>
              <w:jc w:val="center"/>
              <w:rPr>
                <w:rFonts w:hint="default" w:ascii="Times New Roman" w:hAnsi="Times New Roman" w:eastAsia="宋体" w:cs="Times New Roman"/>
                <w:b w:val="0"/>
                <w:sz w:val="18"/>
                <w:szCs w:val="18"/>
                <w:oMath/>
              </w:rPr>
            </w:pPr>
            <w:r>
              <w:rPr>
                <w:rFonts w:hint="default" w:ascii="Times New Roman" w:hAnsi="Times New Roman" w:eastAsia="宋体" w:cs="Times New Roman"/>
                <w:b w:val="0"/>
                <w:sz w:val="18"/>
                <w:szCs w:val="18"/>
                <w:lang w:val="en-US" w:eastAsia="zh-CN"/>
              </w:rPr>
              <w:t>2.838</w:t>
            </w:r>
          </w:p>
        </w:tc>
        <w:tc>
          <w:tcPr>
            <w:tcW w:w="769" w:type="dxa"/>
            <w:vAlign w:val="center"/>
          </w:tcPr>
          <w:p w14:paraId="4C193E96">
            <w:pPr>
              <w:spacing w:before="0" w:after="0" w:line="240" w:lineRule="auto"/>
              <w:jc w:val="center"/>
              <w:rPr>
                <w:rFonts w:hint="default" w:ascii="Times New Roman" w:hAnsi="Times New Roman" w:eastAsia="宋体" w:cs="Times New Roman"/>
                <w:b w:val="0"/>
                <w:sz w:val="18"/>
                <w:szCs w:val="18"/>
                <w:oMath/>
              </w:rPr>
            </w:pPr>
            <w:r>
              <w:rPr>
                <w:rFonts w:hint="default" w:ascii="Times New Roman" w:hAnsi="Times New Roman" w:eastAsia="宋体" w:cs="Times New Roman"/>
                <w:b w:val="0"/>
                <w:sz w:val="18"/>
                <w:szCs w:val="18"/>
                <w:lang w:val="en-US" w:eastAsia="zh-CN"/>
              </w:rPr>
              <w:t>0.005</w:t>
            </w:r>
          </w:p>
        </w:tc>
        <w:tc>
          <w:tcPr>
            <w:tcW w:w="789" w:type="dxa"/>
            <w:vAlign w:val="center"/>
          </w:tcPr>
          <w:p w14:paraId="0009B951">
            <w:pPr>
              <w:spacing w:before="0" w:after="0" w:line="240" w:lineRule="auto"/>
              <w:jc w:val="center"/>
              <w:rPr>
                <w:rFonts w:hint="default" w:ascii="Times New Roman" w:hAnsi="Times New Roman" w:eastAsia="宋体" w:cs="Times New Roman"/>
                <w:b w:val="0"/>
                <w:sz w:val="18"/>
                <w:szCs w:val="18"/>
                <w:oMath/>
              </w:rPr>
            </w:pPr>
            <w:r>
              <w:rPr>
                <w:rFonts w:hint="default" w:ascii="Times New Roman" w:hAnsi="Times New Roman" w:eastAsia="宋体" w:cs="Times New Roman"/>
                <w:b w:val="0"/>
                <w:sz w:val="18"/>
                <w:szCs w:val="18"/>
                <w:lang w:val="en-US" w:eastAsia="zh-CN"/>
              </w:rPr>
              <w:t>**</w:t>
            </w:r>
          </w:p>
        </w:tc>
        <w:tc>
          <w:tcPr>
            <w:tcW w:w="1405" w:type="dxa"/>
            <w:vAlign w:val="center"/>
          </w:tcPr>
          <w:p w14:paraId="69465DDC">
            <w:pPr>
              <w:spacing w:before="0" w:after="0" w:line="240" w:lineRule="auto"/>
              <w:jc w:val="center"/>
              <w:rPr>
                <w:rFonts w:hint="default" w:ascii="Times New Roman" w:hAnsi="Times New Roman" w:eastAsia="宋体" w:cs="Times New Roman"/>
                <w:b w:val="0"/>
                <w:sz w:val="18"/>
                <w:szCs w:val="18"/>
                <w:oMath/>
              </w:rPr>
            </w:pPr>
            <w:r>
              <w:rPr>
                <w:rFonts w:hint="default" w:ascii="Times New Roman" w:hAnsi="Times New Roman" w:eastAsia="宋体" w:cs="Times New Roman"/>
                <w:b w:val="0"/>
                <w:sz w:val="18"/>
                <w:szCs w:val="18"/>
                <w:lang w:val="en-US" w:eastAsia="zh-CN"/>
              </w:rPr>
              <w:t>[0.017, 0.091]</w:t>
            </w:r>
          </w:p>
        </w:tc>
      </w:tr>
      <w:tr w14:paraId="0B91F37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0" w:hRule="atLeast"/>
          <w:jc w:val="center"/>
        </w:trPr>
        <w:tc>
          <w:tcPr>
            <w:tcW w:w="974" w:type="dxa"/>
            <w:vMerge w:val="continue"/>
            <w:vAlign w:val="center"/>
          </w:tcPr>
          <w:p w14:paraId="7B67B721">
            <w:pPr>
              <w:spacing w:before="0" w:after="0" w:line="240" w:lineRule="auto"/>
              <w:jc w:val="center"/>
              <w:rPr>
                <w:rFonts w:hint="default"/>
                <w:sz w:val="18"/>
                <w:szCs w:val="18"/>
                <w:lang w:val="en-US" w:eastAsia="zh-CN"/>
              </w:rPr>
            </w:pPr>
          </w:p>
        </w:tc>
        <w:tc>
          <w:tcPr>
            <w:tcW w:w="2507" w:type="dxa"/>
            <w:vAlign w:val="center"/>
          </w:tcPr>
          <w:p w14:paraId="37B767CF">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lang w:val="en-US" w:eastAsia="zh-CN"/>
              </w:rPr>
              <w:t>absdiff(tech_size_lag_sqrt)</w:t>
            </w:r>
          </w:p>
        </w:tc>
        <w:tc>
          <w:tcPr>
            <w:tcW w:w="1860" w:type="dxa"/>
            <w:vAlign w:val="center"/>
          </w:tcPr>
          <w:p w14:paraId="7D873585">
            <w:pPr>
              <w:spacing w:before="0" w:after="0" w:line="240" w:lineRule="auto"/>
              <w:jc w:val="center"/>
              <w:rPr>
                <w:rFonts w:hint="default" w:ascii="Times New Roman" w:hAnsi="Times New Roman" w:eastAsia="宋体" w:cs="Times New Roman"/>
                <w:b w:val="0"/>
                <w:sz w:val="18"/>
                <w:szCs w:val="18"/>
                <w:lang w:val="en-US" w:eastAsia="zh-CN"/>
              </w:rPr>
            </w:pPr>
            <w:r>
              <w:rPr>
                <w:rFonts w:hint="eastAsia" w:ascii="宋体" w:hAnsi="宋体" w:eastAsia="宋体" w:cs="宋体"/>
                <w:b w:val="0"/>
                <w:bCs w:val="0"/>
                <w:i w:val="0"/>
                <w:iCs w:val="0"/>
                <w:caps w:val="0"/>
                <w:color w:val="0D0D0D"/>
                <w:spacing w:val="0"/>
                <w:sz w:val="18"/>
                <w:szCs w:val="18"/>
                <w:shd w:val="clear" w:fill="FFFFFF"/>
                <w:lang w:val="en-US" w:eastAsia="zh-CN"/>
              </w:rPr>
              <w:t>滞后</w:t>
            </w:r>
            <w:r>
              <w:rPr>
                <w:rFonts w:hint="eastAsia" w:ascii="宋体" w:hAnsi="宋体" w:eastAsia="宋体" w:cs="宋体"/>
                <w:b w:val="0"/>
                <w:bCs w:val="0"/>
                <w:i w:val="0"/>
                <w:iCs w:val="0"/>
                <w:caps w:val="0"/>
                <w:color w:val="0D0D0D"/>
                <w:spacing w:val="0"/>
                <w:sz w:val="18"/>
                <w:szCs w:val="18"/>
                <w:shd w:val="clear" w:fill="FFFFFF"/>
              </w:rPr>
              <w:t>技术规模差异项</w:t>
            </w:r>
          </w:p>
        </w:tc>
        <w:tc>
          <w:tcPr>
            <w:tcW w:w="897" w:type="dxa"/>
            <w:vAlign w:val="center"/>
          </w:tcPr>
          <w:p w14:paraId="6B6CA12B">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lang w:val="en-US" w:eastAsia="zh-CN"/>
              </w:rPr>
              <w:t>0.012</w:t>
            </w:r>
          </w:p>
        </w:tc>
        <w:tc>
          <w:tcPr>
            <w:tcW w:w="816" w:type="dxa"/>
            <w:vAlign w:val="center"/>
          </w:tcPr>
          <w:p w14:paraId="1FFED035">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lang w:val="en-US" w:eastAsia="zh-CN"/>
              </w:rPr>
              <w:t>0.022</w:t>
            </w:r>
          </w:p>
        </w:tc>
        <w:tc>
          <w:tcPr>
            <w:tcW w:w="721" w:type="dxa"/>
            <w:vAlign w:val="center"/>
          </w:tcPr>
          <w:p w14:paraId="18D274E8">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lang w:val="en-US" w:eastAsia="zh-CN"/>
              </w:rPr>
              <w:t>0.551</w:t>
            </w:r>
          </w:p>
        </w:tc>
        <w:tc>
          <w:tcPr>
            <w:tcW w:w="769" w:type="dxa"/>
            <w:vAlign w:val="center"/>
          </w:tcPr>
          <w:p w14:paraId="241B54D5">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lang w:val="en-US" w:eastAsia="zh-CN"/>
              </w:rPr>
              <w:t>0.582</w:t>
            </w:r>
          </w:p>
        </w:tc>
        <w:tc>
          <w:tcPr>
            <w:tcW w:w="789" w:type="dxa"/>
            <w:vAlign w:val="center"/>
          </w:tcPr>
          <w:p w14:paraId="31EC1A73">
            <w:pPr>
              <w:spacing w:before="0" w:after="0" w:line="240" w:lineRule="auto"/>
              <w:jc w:val="center"/>
              <w:rPr>
                <w:rFonts w:hint="default" w:ascii="Times New Roman" w:hAnsi="Times New Roman" w:eastAsia="宋体" w:cs="Times New Roman"/>
                <w:b w:val="0"/>
                <w:sz w:val="18"/>
                <w:szCs w:val="18"/>
              </w:rPr>
            </w:pPr>
          </w:p>
        </w:tc>
        <w:tc>
          <w:tcPr>
            <w:tcW w:w="1405" w:type="dxa"/>
            <w:vAlign w:val="center"/>
          </w:tcPr>
          <w:p w14:paraId="363C6ECB">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lang w:val="en-US" w:eastAsia="zh-CN"/>
              </w:rPr>
              <w:t>[-0.031, 0.055]</w:t>
            </w:r>
          </w:p>
        </w:tc>
      </w:tr>
      <w:tr w14:paraId="33E8FAFE">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0" w:hRule="atLeast"/>
          <w:jc w:val="center"/>
        </w:trPr>
        <w:tc>
          <w:tcPr>
            <w:tcW w:w="974" w:type="dxa"/>
            <w:vMerge w:val="restart"/>
            <w:vAlign w:val="center"/>
          </w:tcPr>
          <w:p w14:paraId="30096D86">
            <w:pPr>
              <w:spacing w:before="0" w:after="0" w:line="240" w:lineRule="auto"/>
              <w:jc w:val="center"/>
              <w:rPr>
                <w:rFonts w:hint="default"/>
                <w:sz w:val="18"/>
                <w:szCs w:val="18"/>
                <w:lang w:val="en-US" w:eastAsia="zh-CN"/>
              </w:rPr>
            </w:pPr>
            <w:r>
              <w:rPr>
                <w:rFonts w:hint="default" w:ascii="Times New Roman" w:hAnsi="Times New Roman" w:eastAsia="宋体" w:cs="Times New Roman"/>
                <w:b w:val="0"/>
                <w:i w:val="0"/>
                <w:sz w:val="18"/>
                <w:szCs w:val="18"/>
                <w:lang w:val="en-US" w:eastAsia="en-US"/>
              </w:rPr>
              <w:t>关系基础</w:t>
            </w:r>
          </w:p>
        </w:tc>
        <w:tc>
          <w:tcPr>
            <w:tcW w:w="2507" w:type="dxa"/>
            <w:vAlign w:val="center"/>
          </w:tcPr>
          <w:p w14:paraId="3D996F6F">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lang w:val="en-US" w:eastAsia="zh-CN"/>
              </w:rPr>
              <w:t>edgecov(proximity_mat_static)</w:t>
            </w:r>
          </w:p>
        </w:tc>
        <w:tc>
          <w:tcPr>
            <w:tcW w:w="1860" w:type="dxa"/>
            <w:vAlign w:val="center"/>
          </w:tcPr>
          <w:p w14:paraId="305077B0">
            <w:pPr>
              <w:spacing w:before="0" w:after="0" w:line="240" w:lineRule="auto"/>
              <w:jc w:val="center"/>
              <w:rPr>
                <w:rFonts w:hint="default" w:ascii="Times New Roman" w:hAnsi="Times New Roman" w:eastAsia="宋体" w:cs="Times New Roman"/>
                <w:b w:val="0"/>
                <w:sz w:val="18"/>
                <w:szCs w:val="18"/>
                <w:lang w:val="en-US" w:eastAsia="zh-CN"/>
              </w:rPr>
            </w:pPr>
            <w:r>
              <w:rPr>
                <w:rFonts w:hint="eastAsia" w:ascii="宋体" w:hAnsi="宋体" w:eastAsia="宋体" w:cs="宋体"/>
                <w:b w:val="0"/>
                <w:bCs w:val="0"/>
                <w:i w:val="0"/>
                <w:iCs w:val="0"/>
                <w:caps w:val="0"/>
                <w:color w:val="0D0D0D"/>
                <w:spacing w:val="0"/>
                <w:sz w:val="18"/>
                <w:szCs w:val="18"/>
                <w:shd w:val="clear" w:fill="FFFFFF"/>
              </w:rPr>
              <w:t>技术邻近性项</w:t>
            </w:r>
          </w:p>
        </w:tc>
        <w:tc>
          <w:tcPr>
            <w:tcW w:w="897" w:type="dxa"/>
            <w:vAlign w:val="center"/>
          </w:tcPr>
          <w:p w14:paraId="1A085B49">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lang w:val="en-US" w:eastAsia="zh-CN"/>
              </w:rPr>
              <w:t>-0.158</w:t>
            </w:r>
          </w:p>
        </w:tc>
        <w:tc>
          <w:tcPr>
            <w:tcW w:w="816" w:type="dxa"/>
            <w:vAlign w:val="center"/>
          </w:tcPr>
          <w:p w14:paraId="406420EF">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lang w:val="en-US" w:eastAsia="zh-CN"/>
              </w:rPr>
              <w:t>0.121</w:t>
            </w:r>
          </w:p>
        </w:tc>
        <w:tc>
          <w:tcPr>
            <w:tcW w:w="721" w:type="dxa"/>
            <w:vAlign w:val="center"/>
          </w:tcPr>
          <w:p w14:paraId="2945A1F7">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lang w:val="en-US" w:eastAsia="zh-CN"/>
              </w:rPr>
              <w:t>-1.310</w:t>
            </w:r>
          </w:p>
        </w:tc>
        <w:tc>
          <w:tcPr>
            <w:tcW w:w="769" w:type="dxa"/>
            <w:vAlign w:val="center"/>
          </w:tcPr>
          <w:p w14:paraId="4A74D912">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lang w:val="en-US" w:eastAsia="zh-CN"/>
              </w:rPr>
              <w:t>0.190</w:t>
            </w:r>
          </w:p>
        </w:tc>
        <w:tc>
          <w:tcPr>
            <w:tcW w:w="789" w:type="dxa"/>
            <w:vAlign w:val="center"/>
          </w:tcPr>
          <w:p w14:paraId="48F35157">
            <w:pPr>
              <w:spacing w:before="0" w:after="0" w:line="240" w:lineRule="auto"/>
              <w:jc w:val="center"/>
              <w:rPr>
                <w:rFonts w:hint="default" w:ascii="Times New Roman" w:hAnsi="Times New Roman" w:eastAsia="宋体" w:cs="Times New Roman"/>
                <w:b w:val="0"/>
                <w:sz w:val="18"/>
                <w:szCs w:val="18"/>
              </w:rPr>
            </w:pPr>
          </w:p>
        </w:tc>
        <w:tc>
          <w:tcPr>
            <w:tcW w:w="1405" w:type="dxa"/>
            <w:vAlign w:val="center"/>
          </w:tcPr>
          <w:p w14:paraId="292B4B4E">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lang w:val="en-US" w:eastAsia="zh-CN"/>
              </w:rPr>
              <w:t>[-0.395, 0.079]</w:t>
            </w:r>
          </w:p>
        </w:tc>
      </w:tr>
      <w:tr w14:paraId="30A4B206">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0" w:hRule="atLeast"/>
          <w:jc w:val="center"/>
        </w:trPr>
        <w:tc>
          <w:tcPr>
            <w:tcW w:w="974" w:type="dxa"/>
            <w:vMerge w:val="continue"/>
            <w:vAlign w:val="center"/>
          </w:tcPr>
          <w:p w14:paraId="6561E8E1">
            <w:pPr>
              <w:spacing w:before="0" w:after="0" w:line="240" w:lineRule="auto"/>
              <w:jc w:val="center"/>
              <w:rPr>
                <w:rFonts w:hint="default"/>
                <w:sz w:val="18"/>
                <w:szCs w:val="18"/>
                <w:lang w:val="en-US" w:eastAsia="zh-CN"/>
              </w:rPr>
            </w:pPr>
          </w:p>
        </w:tc>
        <w:tc>
          <w:tcPr>
            <w:tcW w:w="2507" w:type="dxa"/>
            <w:vAlign w:val="center"/>
          </w:tcPr>
          <w:p w14:paraId="7A3586DB">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lang w:val="en-US" w:eastAsia="zh-CN"/>
              </w:rPr>
              <w:t>edgecov(history_mat_static)</w:t>
            </w:r>
          </w:p>
        </w:tc>
        <w:tc>
          <w:tcPr>
            <w:tcW w:w="1860" w:type="dxa"/>
            <w:vAlign w:val="center"/>
          </w:tcPr>
          <w:p w14:paraId="024FDA17">
            <w:pPr>
              <w:spacing w:before="0" w:after="0" w:line="240" w:lineRule="auto"/>
              <w:jc w:val="center"/>
              <w:rPr>
                <w:rFonts w:hint="default" w:ascii="Times New Roman" w:hAnsi="Times New Roman" w:eastAsia="宋体" w:cs="Times New Roman"/>
                <w:b w:val="0"/>
                <w:sz w:val="18"/>
                <w:szCs w:val="18"/>
                <w:lang w:val="en-US" w:eastAsia="zh-CN"/>
              </w:rPr>
            </w:pPr>
            <w:r>
              <w:rPr>
                <w:rFonts w:hint="eastAsia" w:ascii="宋体" w:hAnsi="宋体" w:eastAsia="宋体" w:cs="宋体"/>
                <w:b w:val="0"/>
                <w:bCs w:val="0"/>
                <w:i w:val="0"/>
                <w:iCs w:val="0"/>
                <w:caps w:val="0"/>
                <w:color w:val="0D0D0D"/>
                <w:spacing w:val="0"/>
                <w:sz w:val="18"/>
                <w:szCs w:val="18"/>
                <w:shd w:val="clear" w:fill="FFFFFF"/>
                <w:lang w:val="en-US" w:eastAsia="en-US"/>
              </w:rPr>
              <w:t>历史关联</w:t>
            </w:r>
            <w:r>
              <w:rPr>
                <w:rFonts w:hint="eastAsia" w:ascii="宋体" w:hAnsi="宋体" w:eastAsia="宋体" w:cs="宋体"/>
                <w:b w:val="0"/>
                <w:bCs w:val="0"/>
                <w:i w:val="0"/>
                <w:iCs w:val="0"/>
                <w:caps w:val="0"/>
                <w:color w:val="0D0D0D"/>
                <w:spacing w:val="0"/>
                <w:sz w:val="18"/>
                <w:szCs w:val="18"/>
                <w:shd w:val="clear" w:fill="FFFFFF"/>
              </w:rPr>
              <w:t>项</w:t>
            </w:r>
          </w:p>
        </w:tc>
        <w:tc>
          <w:tcPr>
            <w:tcW w:w="897" w:type="dxa"/>
            <w:vAlign w:val="center"/>
          </w:tcPr>
          <w:p w14:paraId="7C5F20E5">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lang w:val="en-US" w:eastAsia="zh-CN"/>
              </w:rPr>
              <w:t>3.164</w:t>
            </w:r>
          </w:p>
        </w:tc>
        <w:tc>
          <w:tcPr>
            <w:tcW w:w="816" w:type="dxa"/>
            <w:vAlign w:val="center"/>
          </w:tcPr>
          <w:p w14:paraId="6BB4B0CD">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lang w:val="en-US" w:eastAsia="zh-CN"/>
              </w:rPr>
              <w:t>0.307</w:t>
            </w:r>
          </w:p>
        </w:tc>
        <w:tc>
          <w:tcPr>
            <w:tcW w:w="721" w:type="dxa"/>
            <w:vAlign w:val="center"/>
          </w:tcPr>
          <w:p w14:paraId="052A3835">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lang w:val="en-US" w:eastAsia="zh-CN"/>
              </w:rPr>
              <w:t>10.305</w:t>
            </w:r>
          </w:p>
        </w:tc>
        <w:tc>
          <w:tcPr>
            <w:tcW w:w="769" w:type="dxa"/>
            <w:vAlign w:val="center"/>
          </w:tcPr>
          <w:p w14:paraId="58D37400">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lang w:val="en-US" w:eastAsia="zh-CN"/>
              </w:rPr>
              <w:t>&lt;0.001</w:t>
            </w:r>
          </w:p>
        </w:tc>
        <w:tc>
          <w:tcPr>
            <w:tcW w:w="789" w:type="dxa"/>
            <w:vAlign w:val="center"/>
          </w:tcPr>
          <w:p w14:paraId="1792071C">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lang w:val="en-US" w:eastAsia="zh-CN"/>
              </w:rPr>
              <w:t>***</w:t>
            </w:r>
          </w:p>
        </w:tc>
        <w:tc>
          <w:tcPr>
            <w:tcW w:w="1405" w:type="dxa"/>
            <w:vAlign w:val="center"/>
          </w:tcPr>
          <w:p w14:paraId="49072C68">
            <w:pPr>
              <w:spacing w:before="0" w:after="0" w:line="240" w:lineRule="auto"/>
              <w:jc w:val="center"/>
              <w:rPr>
                <w:rFonts w:hint="default" w:ascii="Times New Roman" w:hAnsi="Times New Roman" w:eastAsia="宋体" w:cs="Times New Roman"/>
                <w:b w:val="0"/>
                <w:sz w:val="18"/>
                <w:szCs w:val="18"/>
              </w:rPr>
            </w:pPr>
            <w:r>
              <w:rPr>
                <w:rFonts w:hint="default" w:ascii="Times New Roman" w:hAnsi="Times New Roman" w:eastAsia="宋体" w:cs="Times New Roman"/>
                <w:b w:val="0"/>
                <w:sz w:val="18"/>
                <w:szCs w:val="18"/>
                <w:lang w:val="en-US" w:eastAsia="zh-CN"/>
              </w:rPr>
              <w:t>[2.563, 3.766]</w:t>
            </w:r>
          </w:p>
        </w:tc>
      </w:tr>
    </w:tbl>
    <w:p w14:paraId="442CF649">
      <w:pPr>
        <w:pStyle w:val="171"/>
        <w:keepNext/>
        <w:spacing w:before="120" w:after="80"/>
        <w:rPr>
          <w:rFonts w:hint="default" w:ascii="Times New Roman" w:hAnsi="Times New Roman" w:eastAsia="宋体" w:cs="Times New Roman"/>
          <w:b w:val="0"/>
          <w:i/>
          <w:iCs/>
          <w:color w:val="auto"/>
          <w:sz w:val="18"/>
          <w:szCs w:val="18"/>
          <w:lang w:val="en-US" w:eastAsia="zh-CN" w:bidi="ar-SA"/>
        </w:rPr>
      </w:pPr>
      <w:r>
        <w:rPr>
          <w:rFonts w:hint="default" w:ascii="Times New Roman" w:hAnsi="Times New Roman" w:eastAsia="宋体" w:cs="Times New Roman"/>
          <w:b w:val="0"/>
          <w:i/>
          <w:iCs/>
          <w:color w:val="auto"/>
          <w:sz w:val="18"/>
          <w:szCs w:val="18"/>
          <w:lang w:val="en-US" w:eastAsia="zh-CN" w:bidi="ar-SA"/>
        </w:rPr>
        <w:t>注：***、** 和 * 分别表示在 1%、5% 和 10% 的显著性水平上显著。</w:t>
      </w:r>
    </w:p>
    <w:p w14:paraId="334B4BBB">
      <w:pPr>
        <w:spacing w:before="0" w:after="120" w:line="360" w:lineRule="auto"/>
        <w:rPr>
          <w:rFonts w:hint="default" w:ascii="Times New Roman" w:hAnsi="Times New Roman" w:eastAsia="宋体" w:cs="Times New Roman"/>
          <w:b w:val="0"/>
          <w:i w:val="0"/>
          <w:sz w:val="24"/>
        </w:rPr>
      </w:pPr>
    </w:p>
    <w:p w14:paraId="351C2D82">
      <w:pPr>
        <w:spacing w:before="0" w:after="120" w:line="360" w:lineRule="auto"/>
        <w:ind w:firstLine="420"/>
        <w:rPr>
          <w:rFonts w:hint="default" w:ascii="Times New Roman" w:hAnsi="Times New Roman" w:eastAsia="宋体" w:cs="Times New Roman"/>
          <w:b w:val="0"/>
          <w:i w:val="0"/>
          <w:sz w:val="24"/>
          <w:lang w:val="en-US" w:eastAsia="en-US"/>
        </w:rPr>
      </w:pPr>
      <w:r>
        <w:rPr>
          <w:rFonts w:hint="eastAsia" w:cs="Times New Roman"/>
          <w:b w:val="0"/>
          <w:i w:val="0"/>
          <w:sz w:val="24"/>
          <w:lang w:val="en-US" w:eastAsia="zh-CN"/>
        </w:rPr>
        <w:t>根据表4所示，</w:t>
      </w:r>
      <w:r>
        <w:rPr>
          <w:rFonts w:hint="default" w:ascii="Times New Roman" w:hAnsi="Times New Roman" w:eastAsia="宋体" w:cs="Times New Roman"/>
          <w:b w:val="0"/>
          <w:i w:val="0"/>
          <w:sz w:val="24"/>
          <w:lang w:val="en-US" w:eastAsia="en-US"/>
        </w:rPr>
        <w:t>与关系生成阶段（formation）相比，关系维持阶段（persistence）更强调</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en-US"/>
        </w:rPr>
        <w:t>中既有技术关联关系的延续逻辑，其驱动机制既与前者存在一致性，也表现出较为明显的差异。</w:t>
      </w:r>
    </w:p>
    <w:p w14:paraId="1DA02916">
      <w:pPr>
        <w:spacing w:before="0" w:after="120" w:line="360" w:lineRule="auto"/>
        <w:ind w:firstLine="420"/>
        <w:rPr>
          <w:rFonts w:hint="default" w:ascii="Times New Roman" w:hAnsi="Times New Roman" w:eastAsia="宋体" w:cs="Times New Roman"/>
          <w:b w:val="0"/>
          <w:i w:val="0"/>
          <w:sz w:val="24"/>
          <w:lang w:val="en-US" w:eastAsia="en-US"/>
        </w:rPr>
      </w:pPr>
      <w:r>
        <w:rPr>
          <w:rFonts w:hint="default" w:ascii="Times New Roman" w:hAnsi="Times New Roman" w:eastAsia="宋体" w:cs="Times New Roman"/>
          <w:b w:val="0"/>
          <w:i w:val="0"/>
          <w:sz w:val="24"/>
          <w:lang w:val="en-US" w:eastAsia="en-US"/>
        </w:rPr>
        <w:t>首先，维持阶段局部闭合项（Persist~gwesp） 系数显著为正，说明局部闭合结构同样有助于既有关系的维持。处于共同邻居更多的局部技术团簇中的技术关联关系，在下一时期更不容易中断。这表明，局部嵌入性不仅促进</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en-US"/>
        </w:rPr>
        <w:t>中新关系的生成，也能够增强既有技术关联关系的稳定性，说明网络内部的团簇结构对关系延续具有持续支撑作用。</w:t>
      </w:r>
    </w:p>
    <w:p w14:paraId="6E50161D">
      <w:pPr>
        <w:spacing w:before="0" w:after="120" w:line="360" w:lineRule="auto"/>
        <w:ind w:firstLine="420"/>
        <w:rPr>
          <w:rFonts w:hint="default" w:ascii="Times New Roman" w:hAnsi="Times New Roman" w:eastAsia="宋体" w:cs="Times New Roman"/>
          <w:b w:val="0"/>
          <w:i w:val="0"/>
          <w:sz w:val="24"/>
          <w:lang w:val="en-US" w:eastAsia="en-US"/>
        </w:rPr>
      </w:pPr>
      <w:r>
        <w:rPr>
          <w:rFonts w:hint="default" w:ascii="Times New Roman" w:hAnsi="Times New Roman" w:eastAsia="宋体" w:cs="Times New Roman"/>
          <w:b w:val="0"/>
          <w:i w:val="0"/>
          <w:sz w:val="24"/>
          <w:lang w:val="en-US" w:eastAsia="en-US"/>
        </w:rPr>
        <w:t>其次，在节点能力机制方面，维持阶段中心性水平项（Persist~nodecov(evcent_lag_sqrt)） 显著为负，这与生成阶段形成鲜明对比。该结果表明，在控制其他变量后，中心性更高的技术并不一定更倾向于维持既有技术关联关系，反而可能由于其处于更加开放、可替代性更强的技术位置，而表现出更高的关系调整和重组倾向。换言之，在</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en-US"/>
        </w:rPr>
        <w:t>演化中，核心技术在生成阶段更容易吸附新的技术关联，但在维持阶段却未必倾向于长期锁定既有关系</w:t>
      </w:r>
      <w:r>
        <w:rPr>
          <w:rFonts w:hint="eastAsia" w:cs="Times New Roman"/>
          <w:b w:val="0"/>
          <w:i w:val="0"/>
          <w:sz w:val="24"/>
          <w:lang w:val="en-US" w:eastAsia="zh-CN"/>
        </w:rPr>
        <w:t>。同时，</w:t>
      </w:r>
      <w:r>
        <w:rPr>
          <w:rFonts w:hint="default" w:ascii="Times New Roman" w:hAnsi="Times New Roman" w:eastAsia="宋体" w:cs="Times New Roman"/>
          <w:b w:val="0"/>
          <w:i w:val="0"/>
          <w:sz w:val="24"/>
          <w:lang w:val="en-US" w:eastAsia="en-US"/>
        </w:rPr>
        <w:t>维持阶段技术规模水平项（Persist~nodecov(tech_size_lag_sqrt)） 显著为正，表明活跃规模较大的技术更有能力维持既有技术关联关系。这说明，在</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en-US"/>
        </w:rPr>
        <w:t>中，成熟技术、主干技术或高频使用技术具有较强的结构稳定作用，更可能支撑既有技术组合持续存在。相比之下，维持阶段中心性差异项（Persist~absdiff(evcent_lag_sqrt)）、维持阶段技术规模差异项（Persist~absdiff(tech_size_lag_sqrt)） 与 维持阶段技术邻近性项（Persist~edgecov(proximity_mat_static)） 均未达到显著水平，表明中心性差异、规模差异以及单纯的技术邻近性，在关系维持阶段并不是主要解释因素。</w:t>
      </w:r>
    </w:p>
    <w:p w14:paraId="56A23F2C">
      <w:pPr>
        <w:spacing w:before="0" w:after="120" w:line="360" w:lineRule="auto"/>
        <w:ind w:firstLine="420"/>
        <w:rPr>
          <w:rFonts w:hint="default" w:ascii="Times New Roman" w:hAnsi="Times New Roman" w:eastAsia="宋体" w:cs="Times New Roman"/>
          <w:b w:val="0"/>
          <w:i w:val="0"/>
          <w:sz w:val="24"/>
          <w:lang w:val="en-US" w:eastAsia="en-US"/>
        </w:rPr>
      </w:pPr>
      <w:r>
        <w:rPr>
          <w:rFonts w:hint="default" w:ascii="Times New Roman" w:hAnsi="Times New Roman" w:eastAsia="宋体" w:cs="Times New Roman"/>
          <w:b w:val="0"/>
          <w:i w:val="0"/>
          <w:sz w:val="24"/>
          <w:lang w:val="en-US" w:eastAsia="en-US"/>
        </w:rPr>
        <w:t>值得注意的是，</w:t>
      </w:r>
      <w:r>
        <w:rPr>
          <w:rFonts w:hint="eastAsia" w:cs="Times New Roman"/>
          <w:b w:val="0"/>
          <w:i w:val="0"/>
          <w:sz w:val="24"/>
          <w:lang w:val="en-US" w:eastAsia="zh-CN"/>
        </w:rPr>
        <w:t>在关系基础机制方面，</w:t>
      </w:r>
      <w:r>
        <w:rPr>
          <w:rFonts w:hint="default" w:ascii="Times New Roman" w:hAnsi="Times New Roman" w:eastAsia="宋体" w:cs="Times New Roman"/>
          <w:b w:val="0"/>
          <w:i w:val="0"/>
          <w:sz w:val="24"/>
          <w:lang w:val="en-US" w:eastAsia="en-US"/>
        </w:rPr>
        <w:t>维持阶段</w:t>
      </w:r>
      <w:r>
        <w:rPr>
          <w:rFonts w:hint="eastAsia" w:cs="Times New Roman"/>
          <w:b w:val="0"/>
          <w:i w:val="0"/>
          <w:sz w:val="24"/>
          <w:lang w:val="en-US" w:eastAsia="zh-CN"/>
        </w:rPr>
        <w:t>历史关联项</w:t>
      </w:r>
      <w:r>
        <w:rPr>
          <w:rFonts w:hint="default" w:ascii="Times New Roman" w:hAnsi="Times New Roman" w:eastAsia="宋体" w:cs="Times New Roman"/>
          <w:b w:val="0"/>
          <w:i w:val="0"/>
          <w:sz w:val="24"/>
          <w:lang w:val="en-US" w:eastAsia="en-US"/>
        </w:rPr>
        <w:t>（Persist~edgecov(history_mat_static)） 显著为正，且系数明显高于生成阶段，说明历史关联基础对关系维持的促进作用更强。这意味着，一旦某些技术对已经形成较深的历史关联积累，它们在后续时期更可能继续保持稳定联系。相较于生成阶段中历史关联促进新关系生成的作用，这里更突出表现为历史关联强化既有关系锁定的机制，表明</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en-US"/>
        </w:rPr>
        <w:t>的演化具有较强的路径延续特征。</w:t>
      </w:r>
    </w:p>
    <w:p w14:paraId="45BCBD76">
      <w:pPr>
        <w:pStyle w:val="168"/>
        <w:jc w:val="left"/>
        <w:rPr>
          <w:rFonts w:hint="default" w:ascii="Times New Roman" w:hAnsi="Times New Roman" w:eastAsia="宋体" w:cs="Times New Roman"/>
          <w:b/>
          <w:bCs w:val="0"/>
          <w:color w:val="auto"/>
          <w:sz w:val="30"/>
          <w:szCs w:val="30"/>
          <w:lang w:val="en-US" w:eastAsia="zh-CN"/>
        </w:rPr>
      </w:pPr>
      <w:r>
        <w:rPr>
          <w:rFonts w:hint="default" w:ascii="Times New Roman" w:hAnsi="Times New Roman" w:eastAsia="宋体" w:cs="Times New Roman"/>
          <w:b/>
          <w:bCs w:val="0"/>
          <w:color w:val="auto"/>
          <w:sz w:val="30"/>
          <w:szCs w:val="30"/>
          <w:lang w:val="en-US" w:eastAsia="zh-CN"/>
        </w:rPr>
        <w:t>4.6.3 formation 与 persistence 的差异比较</w:t>
      </w:r>
    </w:p>
    <w:p w14:paraId="7C4EB278">
      <w:pPr>
        <w:spacing w:before="0" w:after="120" w:line="360" w:lineRule="auto"/>
        <w:ind w:firstLine="420"/>
        <w:rPr>
          <w:rFonts w:hint="default" w:ascii="Times New Roman" w:hAnsi="Times New Roman" w:eastAsia="宋体" w:cs="Times New Roman"/>
          <w:b w:val="0"/>
          <w:i w:val="0"/>
          <w:sz w:val="24"/>
          <w:lang w:val="en-US" w:eastAsia="en-US"/>
        </w:rPr>
      </w:pPr>
      <w:r>
        <w:rPr>
          <w:rFonts w:hint="default" w:ascii="Times New Roman" w:hAnsi="Times New Roman" w:cs="Times New Roman"/>
          <w:b w:val="0"/>
          <w:bCs w:val="0"/>
        </w:rPr>
        <w:t>综</w:t>
      </w:r>
      <w:r>
        <w:rPr>
          <w:rFonts w:hint="default" w:ascii="Times New Roman" w:hAnsi="Times New Roman" w:eastAsia="宋体" w:cs="Times New Roman"/>
          <w:b w:val="0"/>
          <w:i w:val="0"/>
          <w:sz w:val="24"/>
          <w:lang w:val="en-US" w:eastAsia="en-US"/>
        </w:rPr>
        <w:t>合关系生成（formation）与关系维持（persistence）两组结果可以发现，</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en-US"/>
        </w:rPr>
        <w:t>的演化并非由单一逻辑驱动，而是由“进入机制”与“稳定机制”共同构成。</w:t>
      </w:r>
    </w:p>
    <w:p w14:paraId="12A58A8F">
      <w:pPr>
        <w:spacing w:before="0" w:after="120" w:line="360" w:lineRule="auto"/>
        <w:ind w:firstLine="420"/>
        <w:rPr>
          <w:rFonts w:hint="default" w:ascii="Times New Roman" w:hAnsi="Times New Roman" w:eastAsia="宋体" w:cs="Times New Roman"/>
          <w:b w:val="0"/>
          <w:i w:val="0"/>
          <w:sz w:val="24"/>
          <w:lang w:val="en-US" w:eastAsia="en-US"/>
        </w:rPr>
      </w:pPr>
      <w:r>
        <w:rPr>
          <w:rFonts w:hint="default" w:ascii="Times New Roman" w:hAnsi="Times New Roman" w:eastAsia="宋体" w:cs="Times New Roman"/>
          <w:b w:val="0"/>
          <w:i w:val="0"/>
          <w:sz w:val="24"/>
          <w:lang w:val="en-US" w:eastAsia="en-US"/>
        </w:rPr>
        <w:t>两者的共同点在于，生成阶段局部闭合项（Form~gwesp）与维持阶段局部闭合项（Persist~gwesp）均表现为显著正向作用，说明局部闭合结构是</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en-US"/>
        </w:rPr>
        <w:t>演化中的稳定机制</w:t>
      </w:r>
      <w:r>
        <w:rPr>
          <w:rFonts w:hint="eastAsia" w:cs="Times New Roman"/>
          <w:b w:val="0"/>
          <w:i w:val="0"/>
          <w:sz w:val="24"/>
          <w:lang w:val="en-US" w:eastAsia="zh-CN"/>
        </w:rPr>
        <w:t>项</w:t>
      </w:r>
      <w:r>
        <w:rPr>
          <w:rFonts w:hint="default" w:ascii="Times New Roman" w:hAnsi="Times New Roman" w:eastAsia="宋体" w:cs="Times New Roman"/>
          <w:b w:val="0"/>
          <w:i w:val="0"/>
          <w:sz w:val="24"/>
          <w:lang w:val="en-US" w:eastAsia="en-US"/>
        </w:rPr>
        <w:t>。无论是新技术关联关系的生成，还是既有技术关联关系的延续，技术组合都倾向嵌入已有局部团簇之中。同时，生成阶段</w:t>
      </w:r>
      <w:r>
        <w:rPr>
          <w:rFonts w:hint="eastAsia" w:cs="Times New Roman"/>
          <w:b w:val="0"/>
          <w:i w:val="0"/>
          <w:sz w:val="24"/>
          <w:lang w:val="en-US" w:eastAsia="zh-CN"/>
        </w:rPr>
        <w:t>历史关联项</w:t>
      </w:r>
      <w:r>
        <w:rPr>
          <w:rFonts w:hint="default" w:ascii="Times New Roman" w:hAnsi="Times New Roman" w:eastAsia="宋体" w:cs="Times New Roman"/>
          <w:b w:val="0"/>
          <w:i w:val="0"/>
          <w:sz w:val="24"/>
          <w:lang w:val="en-US" w:eastAsia="en-US"/>
        </w:rPr>
        <w:t>（Form~edgecov(history_mat_static)）与维持阶段</w:t>
      </w:r>
      <w:r>
        <w:rPr>
          <w:rFonts w:hint="eastAsia" w:cs="Times New Roman"/>
          <w:b w:val="0"/>
          <w:i w:val="0"/>
          <w:sz w:val="24"/>
          <w:lang w:val="en-US" w:eastAsia="zh-CN"/>
        </w:rPr>
        <w:t>历史关联项</w:t>
      </w:r>
      <w:r>
        <w:rPr>
          <w:rFonts w:hint="default" w:ascii="Times New Roman" w:hAnsi="Times New Roman" w:eastAsia="宋体" w:cs="Times New Roman"/>
          <w:b w:val="0"/>
          <w:i w:val="0"/>
          <w:sz w:val="24"/>
          <w:lang w:val="en-US" w:eastAsia="en-US"/>
        </w:rPr>
        <w:t>（Persist~edgecov(history_mat_static)）在两个阶段中也均表现为正向作用，说明历史关联基础始终发挥重要影响，</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en-US"/>
        </w:rPr>
        <w:t>的演化具有较强的路径依赖特征。</w:t>
      </w:r>
    </w:p>
    <w:p w14:paraId="2FEF169A">
      <w:pPr>
        <w:spacing w:before="0" w:after="120" w:line="360" w:lineRule="auto"/>
        <w:ind w:firstLine="420"/>
        <w:rPr>
          <w:rFonts w:hint="default" w:ascii="Times New Roman" w:hAnsi="Times New Roman" w:eastAsia="宋体" w:cs="Times New Roman"/>
          <w:b w:val="0"/>
          <w:i w:val="0"/>
          <w:sz w:val="24"/>
          <w:lang w:val="en-US" w:eastAsia="en-US"/>
        </w:rPr>
      </w:pPr>
      <w:r>
        <w:rPr>
          <w:rFonts w:hint="default" w:ascii="Times New Roman" w:hAnsi="Times New Roman" w:eastAsia="宋体" w:cs="Times New Roman"/>
          <w:b w:val="0"/>
          <w:i w:val="0"/>
          <w:sz w:val="24"/>
          <w:lang w:val="en-US" w:eastAsia="en-US"/>
        </w:rPr>
        <w:t>两者的差异主要体现在中心性和技术规模变量上。就中心性而言，生成阶段中心性水平项（Form~nodecov(evcent_lag_sqrt)）表现为显著正向，说明处于较高中心位置的技术更容易进入新的技术关联关系，表明中心技术在新关系生成过程中具有较强的带动作用。然而，在关系维持阶段，维持阶段中心性水平项（Persist~nodecov(evcent_lag_sqrt)）却表现为显著负向，说明在控制局部闭合、技术规模和历史关联基础等因素后，中心性越高的技术，其既有技术关联关系持续存在的概率反而越低。也就是说，中心技术虽然更容易参与新技术关联关系的生成，但其既有关系未必更稳定。这可能表明，处于核心位置的技术由于具有较强的枢纽效应和吸附能力，容易吸引一批原本技术距离较远或关联基础较弱的技术向其集聚，从而推动新关系不断生成。但这类跨领域、跨基础的新增关联未必具有同等程度的稳定性，因此中心性优势更多体现为关系扩展，而不必然体现为关系维持。相比之下，技术规模在两个阶段均呈正向作用，但其作用侧重点并不相同：在关系生成阶段，生成阶段技术规模水平项（Form~nodecov(tech_size_lag_sqrt)）说明规模较大的技术更容易参与新技术组合；而在关系维持阶段，维持阶段技术规模水平项（Persist~nodecov(tech_size_lag_sqrt)）则更明显体现出大规模技术对既有关系的支撑与稳定作用。</w:t>
      </w:r>
    </w:p>
    <w:p w14:paraId="4C23D0F0">
      <w:pPr>
        <w:spacing w:before="0" w:after="120" w:line="360" w:lineRule="auto"/>
        <w:ind w:firstLine="420"/>
        <w:rPr>
          <w:rFonts w:hint="default" w:ascii="Times New Roman" w:hAnsi="Times New Roman" w:eastAsia="宋体" w:cs="Times New Roman"/>
          <w:b w:val="0"/>
          <w:i w:val="0"/>
          <w:sz w:val="24"/>
          <w:lang w:val="en-US" w:eastAsia="en-US"/>
        </w:rPr>
      </w:pPr>
      <w:r>
        <w:rPr>
          <w:rFonts w:hint="default" w:ascii="Times New Roman" w:hAnsi="Times New Roman" w:eastAsia="宋体" w:cs="Times New Roman"/>
          <w:b w:val="0"/>
          <w:i w:val="0"/>
          <w:sz w:val="24"/>
          <w:lang w:val="en-US" w:eastAsia="en-US"/>
        </w:rPr>
        <w:t>因此，</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en-US"/>
        </w:rPr>
        <w:t>的演化可以理解为一种双机制并存的过程：新技术关联关系的形成，更多依赖核心技术的带动、相近技术地位的匹配以及历史关联基础的延伸；而既有技术关联关系的维持，则更多依赖局部嵌入结构、大规模技术支撑以及更强的历史锁定效应。这一结果也说明，将关系生成（formation）与关系维持（persistence）分开讨论是有必要的，否则容易掩盖</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en-US"/>
        </w:rPr>
        <w:t>在不同演化阶段上的机制差异。</w:t>
      </w:r>
    </w:p>
    <w:p w14:paraId="788847C5">
      <w:pPr>
        <w:pStyle w:val="168"/>
        <w:jc w:val="left"/>
        <w:rPr>
          <w:rFonts w:hint="eastAsia" w:ascii="Times New Roman" w:hAnsi="Times New Roman" w:eastAsia="宋体" w:cs="Times New Roman"/>
          <w:b/>
          <w:bCs w:val="0"/>
          <w:color w:val="auto"/>
          <w:sz w:val="30"/>
          <w:szCs w:val="30"/>
          <w:lang w:val="en-US" w:eastAsia="zh-CN"/>
        </w:rPr>
      </w:pPr>
      <w:r>
        <w:rPr>
          <w:rFonts w:hint="default" w:ascii="Times New Roman" w:hAnsi="Times New Roman" w:eastAsia="宋体" w:cs="Times New Roman"/>
          <w:b/>
          <w:bCs w:val="0"/>
          <w:color w:val="auto"/>
          <w:sz w:val="30"/>
          <w:szCs w:val="30"/>
          <w:lang w:val="en-US" w:eastAsia="zh-CN"/>
        </w:rPr>
        <w:t>5 研究结论</w:t>
      </w:r>
    </w:p>
    <w:p w14:paraId="5E48062C">
      <w:pPr>
        <w:pStyle w:val="168"/>
        <w:jc w:val="left"/>
        <w:rPr>
          <w:rFonts w:hint="default" w:ascii="Times New Roman" w:hAnsi="Times New Roman" w:eastAsia="宋体" w:cs="Times New Roman"/>
          <w:b/>
          <w:bCs w:val="0"/>
          <w:color w:val="auto"/>
          <w:sz w:val="30"/>
          <w:szCs w:val="30"/>
          <w:lang w:val="en-US" w:eastAsia="zh-CN"/>
        </w:rPr>
      </w:pPr>
      <w:r>
        <w:rPr>
          <w:rFonts w:hint="default" w:ascii="Times New Roman" w:hAnsi="Times New Roman" w:eastAsia="宋体" w:cs="Times New Roman"/>
          <w:b/>
          <w:bCs w:val="0"/>
          <w:color w:val="auto"/>
          <w:sz w:val="30"/>
          <w:szCs w:val="30"/>
          <w:lang w:val="en-US" w:eastAsia="zh-CN"/>
        </w:rPr>
        <w:t xml:space="preserve">5.1 </w:t>
      </w:r>
      <w:r>
        <w:rPr>
          <w:rFonts w:hint="eastAsia" w:ascii="Times New Roman" w:hAnsi="Times New Roman" w:eastAsia="宋体" w:cs="Times New Roman"/>
          <w:b/>
          <w:bCs w:val="0"/>
          <w:color w:val="auto"/>
          <w:sz w:val="30"/>
          <w:szCs w:val="30"/>
          <w:lang w:val="en-US" w:eastAsia="zh-CN"/>
        </w:rPr>
        <w:t>主要</w:t>
      </w:r>
      <w:r>
        <w:rPr>
          <w:rFonts w:hint="default" w:ascii="Times New Roman" w:hAnsi="Times New Roman" w:eastAsia="宋体" w:cs="Times New Roman"/>
          <w:b/>
          <w:bCs w:val="0"/>
          <w:color w:val="auto"/>
          <w:sz w:val="30"/>
          <w:szCs w:val="30"/>
          <w:lang w:val="en-US" w:eastAsia="zh-CN"/>
        </w:rPr>
        <w:t>结论</w:t>
      </w:r>
    </w:p>
    <w:p w14:paraId="137E2489">
      <w:pPr>
        <w:spacing w:before="0" w:after="120" w:line="360" w:lineRule="auto"/>
        <w:ind w:firstLine="420"/>
        <w:rPr>
          <w:rFonts w:hint="default" w:ascii="Times New Roman" w:hAnsi="Times New Roman" w:eastAsia="宋体" w:cs="Times New Roman"/>
          <w:b w:val="0"/>
          <w:i w:val="0"/>
          <w:sz w:val="24"/>
          <w:lang w:val="en-US" w:eastAsia="zh-CN"/>
        </w:rPr>
      </w:pPr>
      <w:r>
        <w:rPr>
          <w:rFonts w:hint="default" w:ascii="Times New Roman" w:hAnsi="Times New Roman" w:eastAsia="宋体" w:cs="Times New Roman"/>
          <w:b w:val="0"/>
          <w:bCs w:val="0"/>
          <w:color w:val="auto"/>
          <w:kern w:val="0"/>
          <w:sz w:val="24"/>
          <w:szCs w:val="22"/>
          <w:lang w:val="en-US" w:eastAsia="zh-CN" w:bidi="ar"/>
        </w:rPr>
        <w:t>本文以 2016—2025 年中国低空经济相关专利数据为基础，构建了五期动态创新网</w:t>
      </w:r>
      <w:r>
        <w:rPr>
          <w:rFonts w:hint="default" w:ascii="Times New Roman" w:hAnsi="Times New Roman" w:eastAsia="宋体" w:cs="Times New Roman"/>
          <w:b w:val="0"/>
          <w:i w:val="0"/>
          <w:sz w:val="24"/>
          <w:lang w:val="en-US" w:eastAsia="zh-CN"/>
        </w:rPr>
        <w:t>络，并采用 STERGM 从关系生成（formation）与关系维持（persistence）两个维度识别</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zh-CN"/>
        </w:rPr>
        <w:t>的演化机制。研究结论主要体现在以下三个方面。</w:t>
      </w:r>
    </w:p>
    <w:p w14:paraId="706122E7">
      <w:pPr>
        <w:spacing w:before="0" w:after="120" w:line="360" w:lineRule="auto"/>
        <w:ind w:firstLine="420"/>
        <w:rPr>
          <w:rFonts w:hint="default" w:ascii="Times New Roman" w:hAnsi="Times New Roman" w:eastAsia="宋体" w:cs="Times New Roman"/>
          <w:b w:val="0"/>
          <w:i w:val="0"/>
          <w:sz w:val="24"/>
          <w:lang w:val="en-US" w:eastAsia="zh-CN"/>
        </w:rPr>
      </w:pP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zh-CN"/>
        </w:rPr>
        <w:t xml:space="preserve">整体呈现出由稀疏走向加密的明显演化趋势。2016—2021 年间，网络主要表现为活跃节点持续增加、技术关联关系稳步扩展以及潜在连接空间不断释放，整体仍处于技术探索和组合积累阶段；2022—2025 </w:t>
      </w:r>
      <w:r>
        <w:rPr>
          <w:rFonts w:hint="eastAsia" w:cs="Times New Roman"/>
          <w:b w:val="0"/>
          <w:i w:val="0"/>
          <w:sz w:val="24"/>
          <w:lang w:val="en-US" w:eastAsia="zh-CN"/>
        </w:rPr>
        <w:t>年间</w:t>
      </w:r>
      <w:r>
        <w:rPr>
          <w:rFonts w:hint="default" w:ascii="Times New Roman" w:hAnsi="Times New Roman" w:eastAsia="宋体" w:cs="Times New Roman"/>
          <w:b w:val="0"/>
          <w:i w:val="0"/>
          <w:sz w:val="24"/>
          <w:lang w:val="en-US" w:eastAsia="zh-CN"/>
        </w:rPr>
        <w:t>，网络进入显著加密阶段，全部核心技术节点均进入活跃状态，技术关联关系快速增长，表明低空经济领域内部不同技术之间的联合配置关系已由早期的分散探索逐步转向更高频、更紧密的系统化连接。总体而言，</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zh-CN"/>
        </w:rPr>
        <w:t xml:space="preserve">的演化并非简单的节点扩张，而是一个由技术进入、关系增长与网络加密共同推进的结构演进过程。 </w:t>
      </w:r>
    </w:p>
    <w:p w14:paraId="219059AB">
      <w:pPr>
        <w:spacing w:before="0" w:after="120" w:line="360" w:lineRule="auto"/>
        <w:ind w:firstLine="420"/>
        <w:rPr>
          <w:rFonts w:hint="default" w:ascii="Times New Roman" w:hAnsi="Times New Roman" w:eastAsia="宋体" w:cs="Times New Roman"/>
          <w:b w:val="0"/>
          <w:i w:val="0"/>
          <w:sz w:val="24"/>
          <w:lang w:val="en-US" w:eastAsia="zh-CN"/>
        </w:rPr>
      </w:pPr>
      <w:r>
        <w:rPr>
          <w:rFonts w:hint="default" w:ascii="Times New Roman" w:hAnsi="Times New Roman" w:eastAsia="宋体" w:cs="Times New Roman"/>
          <w:b w:val="0"/>
          <w:i w:val="0"/>
          <w:sz w:val="24"/>
          <w:lang w:val="en-US" w:eastAsia="zh-CN"/>
        </w:rPr>
        <w:t>从模型比较结果看，完整核心机制模型（Model 5）在所有候选模型中具有最优的 AIC 和 BIC，说明</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zh-CN"/>
        </w:rPr>
        <w:t>的演化不能仅由单一结构因素解释，而需要同时考虑局部闭合、节点能力与关系基础三类机制。尤其是，相较于共享伙伴分布项（gwdsp），</w:t>
      </w:r>
      <w:r>
        <w:rPr>
          <w:rFonts w:hint="eastAsia" w:cs="Times New Roman"/>
          <w:b w:val="0"/>
          <w:i w:val="0"/>
          <w:sz w:val="24"/>
          <w:lang w:val="en-US" w:eastAsia="zh-CN"/>
        </w:rPr>
        <w:t>局部闭合项</w:t>
      </w:r>
      <w:r>
        <w:rPr>
          <w:rFonts w:hint="default" w:ascii="Times New Roman" w:hAnsi="Times New Roman" w:eastAsia="宋体" w:cs="Times New Roman"/>
          <w:b w:val="0"/>
          <w:i w:val="0"/>
          <w:sz w:val="24"/>
          <w:lang w:val="en-US" w:eastAsia="zh-CN"/>
        </w:rPr>
        <w:t>（gwesp）所代表的三元闭合（triadic closure）机制更适合刻画</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zh-CN"/>
        </w:rPr>
        <w:t>的局部结构特征。这表明，</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zh-CN"/>
        </w:rPr>
        <w:t xml:space="preserve">中的技术关联关系更倾向于沿已有局部团簇继续生成和延续，而不是在完全分散的技术对之间随机扩展。 </w:t>
      </w:r>
    </w:p>
    <w:p w14:paraId="734A3E7D">
      <w:pPr>
        <w:spacing w:before="0" w:after="120" w:line="360" w:lineRule="auto"/>
        <w:ind w:firstLine="420"/>
        <w:rPr>
          <w:rFonts w:hint="default" w:ascii="Times New Roman" w:hAnsi="Times New Roman" w:eastAsia="宋体" w:cs="Times New Roman"/>
          <w:b w:val="0"/>
          <w:i w:val="0"/>
          <w:sz w:val="24"/>
          <w:lang w:val="en-US" w:eastAsia="zh-CN"/>
        </w:rPr>
      </w:pPr>
      <w:r>
        <w:rPr>
          <w:rFonts w:hint="default" w:ascii="Times New Roman" w:hAnsi="Times New Roman" w:eastAsia="宋体" w:cs="Times New Roman"/>
          <w:b w:val="0"/>
          <w:i w:val="0"/>
          <w:sz w:val="24"/>
          <w:lang w:val="en-US" w:eastAsia="zh-CN"/>
        </w:rPr>
        <w:t>从最终模型结果看，关系生成（formation）与关系维持（persistence）既存在共同机制，也存在显著差异。共同点在于，局部闭合效应和历史关联基础在两个阶段中均表现为显著正向作用，说明</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zh-CN"/>
        </w:rPr>
        <w:t>演化具有较强的局部嵌入性和路径依赖性。差异点在于，中心技术更有利于新关系生成，但未必有利于既有关系维持；技术规模则在两个阶段均表现为正向作用，但在关系维持阶段更明显体现为结构稳定器功能。由此可见，</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zh-CN"/>
        </w:rPr>
        <w:t>的演化并非单纯由</w:t>
      </w:r>
      <w:r>
        <w:rPr>
          <w:rFonts w:hint="eastAsia" w:cs="Times New Roman"/>
          <w:b w:val="0"/>
          <w:i w:val="0"/>
          <w:sz w:val="24"/>
          <w:lang w:val="en-US" w:eastAsia="zh-CN"/>
        </w:rPr>
        <w:t>核心地位</w:t>
      </w:r>
      <w:r>
        <w:rPr>
          <w:rFonts w:hint="default" w:ascii="Times New Roman" w:hAnsi="Times New Roman" w:eastAsia="宋体" w:cs="Times New Roman"/>
          <w:b w:val="0"/>
          <w:i w:val="0"/>
          <w:sz w:val="24"/>
          <w:lang w:val="en-US" w:eastAsia="zh-CN"/>
        </w:rPr>
        <w:t>决定，也不是简单的相近技术自动结合，而是一个由团簇结构、节点能力差异与历史关联积累共同塑造的动态过程。</w:t>
      </w:r>
    </w:p>
    <w:p w14:paraId="5F5E2ADF">
      <w:pPr>
        <w:pStyle w:val="168"/>
        <w:jc w:val="left"/>
        <w:rPr>
          <w:rFonts w:hint="default" w:ascii="Times New Roman" w:hAnsi="Times New Roman" w:eastAsia="宋体" w:cs="Times New Roman"/>
          <w:b/>
          <w:bCs w:val="0"/>
          <w:color w:val="auto"/>
          <w:sz w:val="30"/>
          <w:szCs w:val="30"/>
          <w:lang w:val="en-US" w:eastAsia="zh-CN"/>
        </w:rPr>
      </w:pPr>
      <w:r>
        <w:rPr>
          <w:rFonts w:hint="default" w:ascii="Times New Roman" w:hAnsi="Times New Roman" w:eastAsia="宋体" w:cs="Times New Roman"/>
          <w:b/>
          <w:bCs w:val="0"/>
          <w:color w:val="auto"/>
          <w:sz w:val="30"/>
          <w:szCs w:val="30"/>
          <w:lang w:val="en-US" w:eastAsia="zh-CN"/>
        </w:rPr>
        <w:t xml:space="preserve">5.2 </w:t>
      </w:r>
      <w:r>
        <w:rPr>
          <w:rFonts w:hint="eastAsia" w:ascii="Times New Roman" w:hAnsi="Times New Roman" w:eastAsia="宋体" w:cs="Times New Roman"/>
          <w:b/>
          <w:bCs w:val="0"/>
          <w:color w:val="auto"/>
          <w:sz w:val="30"/>
          <w:szCs w:val="30"/>
          <w:lang w:val="en-US" w:eastAsia="zh-CN"/>
        </w:rPr>
        <w:t>政策</w:t>
      </w:r>
      <w:r>
        <w:rPr>
          <w:rFonts w:hint="default" w:ascii="Times New Roman" w:hAnsi="Times New Roman" w:eastAsia="宋体" w:cs="Times New Roman"/>
          <w:b/>
          <w:bCs w:val="0"/>
          <w:color w:val="auto"/>
          <w:sz w:val="30"/>
          <w:szCs w:val="30"/>
          <w:lang w:val="en-US" w:eastAsia="zh-CN"/>
        </w:rPr>
        <w:t>启示</w:t>
      </w:r>
    </w:p>
    <w:p w14:paraId="30D86E6E">
      <w:pPr>
        <w:spacing w:before="0" w:after="120" w:line="360" w:lineRule="auto"/>
        <w:ind w:firstLine="420"/>
        <w:rPr>
          <w:rFonts w:hint="default" w:ascii="Times New Roman" w:hAnsi="Times New Roman" w:eastAsia="宋体" w:cs="Times New Roman"/>
          <w:b w:val="0"/>
          <w:i w:val="0"/>
          <w:sz w:val="24"/>
          <w:lang w:val="en-US" w:eastAsia="zh-CN"/>
        </w:rPr>
      </w:pPr>
      <w:r>
        <w:rPr>
          <w:rFonts w:hint="default" w:ascii="Times New Roman" w:hAnsi="Times New Roman" w:eastAsia="宋体" w:cs="Times New Roman"/>
          <w:b w:val="0"/>
          <w:i w:val="0"/>
          <w:sz w:val="24"/>
          <w:lang w:val="en-US" w:eastAsia="zh-CN"/>
        </w:rPr>
        <w:t>基于</w:t>
      </w:r>
      <w:r>
        <w:rPr>
          <w:rFonts w:hint="eastAsia" w:cs="Times New Roman"/>
          <w:b w:val="0"/>
          <w:i w:val="0"/>
          <w:sz w:val="24"/>
          <w:lang w:val="en-US" w:eastAsia="zh-CN"/>
        </w:rPr>
        <w:t>上述分析结果</w:t>
      </w:r>
      <w:r>
        <w:rPr>
          <w:rFonts w:hint="default" w:ascii="Times New Roman" w:hAnsi="Times New Roman" w:eastAsia="宋体" w:cs="Times New Roman"/>
          <w:b w:val="0"/>
          <w:i w:val="0"/>
          <w:sz w:val="24"/>
          <w:lang w:val="en-US" w:eastAsia="zh-CN"/>
        </w:rPr>
        <w:t>，本文认为低空经济领域的技术政策与创新治理不宜停留在静态结构优化层面，而应更加重视不同阶段的差异化引导。</w:t>
      </w:r>
    </w:p>
    <w:p w14:paraId="3A563C5D">
      <w:pPr>
        <w:spacing w:before="0" w:after="120" w:line="360" w:lineRule="auto"/>
        <w:ind w:firstLine="420"/>
        <w:rPr>
          <w:rFonts w:hint="default" w:ascii="Times New Roman" w:hAnsi="Times New Roman" w:eastAsia="宋体" w:cs="Times New Roman"/>
          <w:b w:val="0"/>
          <w:i w:val="0"/>
          <w:sz w:val="24"/>
          <w:lang w:val="en-US" w:eastAsia="zh-CN"/>
        </w:rPr>
      </w:pPr>
      <w:r>
        <w:rPr>
          <w:rFonts w:hint="default" w:ascii="Times New Roman" w:hAnsi="Times New Roman" w:eastAsia="宋体" w:cs="Times New Roman"/>
          <w:b w:val="0"/>
          <w:i w:val="0"/>
          <w:sz w:val="24"/>
          <w:lang w:val="en-US" w:eastAsia="zh-CN"/>
        </w:rPr>
        <w:t>首先，应重视既有技术基础上的关联延伸与团簇深化，推动低空经济技术融合沿优势技术组合持续拓展。在推动低空经济关键技术突破和融合创新时，应注重现有技术体系内部的关联延展、组合优化和协同升级，鼓励在飞行控制、通信导航、智能感知、任务载荷、动力系统等已有技术基础上形成更稳定、更高频的技术耦合。</w:t>
      </w:r>
    </w:p>
    <w:p w14:paraId="0D746302">
      <w:pPr>
        <w:spacing w:before="0" w:after="120" w:line="360" w:lineRule="auto"/>
        <w:ind w:firstLine="420"/>
        <w:rPr>
          <w:rFonts w:hint="default" w:ascii="Times New Roman" w:hAnsi="Times New Roman" w:eastAsia="宋体" w:cs="Times New Roman"/>
          <w:b w:val="0"/>
          <w:i w:val="0"/>
          <w:sz w:val="24"/>
          <w:lang w:val="en-US" w:eastAsia="zh-CN"/>
        </w:rPr>
      </w:pPr>
      <w:r>
        <w:rPr>
          <w:rFonts w:hint="default" w:ascii="Times New Roman" w:hAnsi="Times New Roman" w:eastAsia="宋体" w:cs="Times New Roman"/>
          <w:b w:val="0"/>
          <w:i w:val="0"/>
          <w:sz w:val="24"/>
          <w:lang w:val="en-US" w:eastAsia="zh-CN"/>
        </w:rPr>
        <w:t>其次，应发挥核心技术的枢纽带动作用，提升关键技术节点对新关联关系的吸附与扩散能力。在低空经济技术布局中，应重点识别和培育一批具有较强连接能力、扩散能力和整合能力的关键核心技术，通过强化其研发支持、平台支撑和跨领域协同功能，带动相关技术要素向其集聚并形成新的创新关联。对于政策制定而言，不仅要关注单项前沿技术本身的突破，更应重视其在整个技术网络中的连接地位和带动作用，推动核心技术由“单点领先”向“网络牵引”转化。</w:t>
      </w:r>
    </w:p>
    <w:p w14:paraId="7593406B">
      <w:pPr>
        <w:spacing w:before="0" w:after="120" w:line="360" w:lineRule="auto"/>
        <w:ind w:firstLine="420"/>
        <w:rPr>
          <w:rFonts w:hint="default" w:ascii="Times New Roman" w:hAnsi="Times New Roman" w:eastAsia="宋体" w:cs="Times New Roman"/>
          <w:b w:val="0"/>
          <w:i w:val="0"/>
          <w:sz w:val="24"/>
          <w:lang w:val="en-US" w:eastAsia="zh-CN"/>
        </w:rPr>
      </w:pPr>
      <w:r>
        <w:rPr>
          <w:rFonts w:hint="default" w:ascii="Times New Roman" w:hAnsi="Times New Roman" w:eastAsia="宋体" w:cs="Times New Roman"/>
          <w:b w:val="0"/>
          <w:i w:val="0"/>
          <w:sz w:val="24"/>
          <w:lang w:val="en-US" w:eastAsia="zh-CN"/>
        </w:rPr>
        <w:t>最后，应警惕过度依赖热点核心技术带来的“扩张快于沉淀”问题，增强新技术关联关系的质量与稳固性。核心技术虽然能够凭借枢纽效应不断引入新的技术组合，但其中部分新增关联可能更多表现为阶段性连接，而非长期稳定的协同关系。基于此，在促进低空经济技术融合时，应避免将政策资源过度集中于少数热点技术或短期爆发式关联扩张，而应更加关注新关系形成之后的持续协同能力和稳定沉淀机制。通过完善持续研发支持、跨主体协同机制和成果转化环境，提升技术关联关系由形成走向稳定的能力。</w:t>
      </w:r>
    </w:p>
    <w:p w14:paraId="523F3008">
      <w:pPr>
        <w:pStyle w:val="168"/>
        <w:jc w:val="left"/>
        <w:rPr>
          <w:rFonts w:hint="default" w:ascii="Times New Roman" w:hAnsi="Times New Roman" w:eastAsia="宋体" w:cs="Times New Roman"/>
          <w:b/>
          <w:bCs w:val="0"/>
          <w:color w:val="auto"/>
          <w:sz w:val="30"/>
          <w:szCs w:val="30"/>
          <w:lang w:val="en-US" w:eastAsia="zh-CN"/>
        </w:rPr>
      </w:pPr>
      <w:r>
        <w:rPr>
          <w:rFonts w:hint="default" w:ascii="Times New Roman" w:hAnsi="Times New Roman" w:eastAsia="宋体" w:cs="Times New Roman"/>
          <w:b/>
          <w:bCs w:val="0"/>
          <w:color w:val="auto"/>
          <w:sz w:val="30"/>
          <w:szCs w:val="30"/>
          <w:lang w:val="en-US" w:eastAsia="zh-CN"/>
        </w:rPr>
        <w:t>5.</w:t>
      </w:r>
      <w:r>
        <w:rPr>
          <w:rFonts w:hint="eastAsia" w:ascii="Times New Roman" w:hAnsi="Times New Roman" w:eastAsia="宋体" w:cs="Times New Roman"/>
          <w:b/>
          <w:bCs w:val="0"/>
          <w:color w:val="auto"/>
          <w:sz w:val="30"/>
          <w:szCs w:val="30"/>
          <w:lang w:val="en-US" w:eastAsia="zh-CN"/>
        </w:rPr>
        <w:t>3</w:t>
      </w:r>
      <w:r>
        <w:rPr>
          <w:rFonts w:hint="default" w:ascii="Times New Roman" w:hAnsi="Times New Roman" w:eastAsia="宋体" w:cs="Times New Roman"/>
          <w:b/>
          <w:bCs w:val="0"/>
          <w:color w:val="auto"/>
          <w:sz w:val="30"/>
          <w:szCs w:val="30"/>
          <w:lang w:val="en-US" w:eastAsia="zh-CN"/>
        </w:rPr>
        <w:t xml:space="preserve"> </w:t>
      </w:r>
      <w:r>
        <w:rPr>
          <w:rFonts w:hint="eastAsia" w:ascii="Times New Roman" w:hAnsi="Times New Roman" w:eastAsia="宋体" w:cs="Times New Roman"/>
          <w:b/>
          <w:bCs w:val="0"/>
          <w:color w:val="auto"/>
          <w:sz w:val="30"/>
          <w:szCs w:val="30"/>
          <w:lang w:val="en-US" w:eastAsia="zh-CN"/>
        </w:rPr>
        <w:t>局限性与未来方向</w:t>
      </w:r>
    </w:p>
    <w:p w14:paraId="494E1DEB">
      <w:pPr>
        <w:spacing w:before="0" w:after="120" w:line="360" w:lineRule="auto"/>
        <w:ind w:firstLine="420"/>
        <w:rPr>
          <w:rFonts w:hint="default" w:ascii="Times New Roman" w:hAnsi="Times New Roman" w:eastAsia="宋体" w:cs="Times New Roman"/>
          <w:b w:val="0"/>
          <w:i w:val="0"/>
          <w:sz w:val="24"/>
          <w:lang w:val="en-US" w:eastAsia="zh-CN"/>
        </w:rPr>
      </w:pPr>
      <w:r>
        <w:rPr>
          <w:rFonts w:hint="default" w:ascii="Times New Roman" w:hAnsi="Times New Roman" w:eastAsia="宋体" w:cs="Times New Roman"/>
          <w:b w:val="0"/>
          <w:i w:val="0"/>
          <w:sz w:val="24"/>
          <w:lang w:val="en-US" w:eastAsia="zh-CN"/>
        </w:rPr>
        <w:t>当然，本文仍存在一定局限。首先，本文采用的是二值化创新网络，虽然有利于识别关系生成与关系维持，但未进一步区分技术关联强度的差异。未来可考虑引入加权网络或关系强化（intensification）过程，对技术关联由“是否存在”向“强度如何变化”作进一步拓展。其次，本文所纳入的节点属性与关系变量仍以结构因素和历史积累为主，对政策环境、市场需求牵引、产业链协同、区域创新条件等外部因素尚未充分纳入。未来可进一步结合产业政策文本、企业协同数据或区域创新数据，对</w:t>
      </w:r>
      <w:r>
        <w:rPr>
          <w:rFonts w:hint="default" w:ascii="Times New Roman" w:hAnsi="Times New Roman" w:cs="Times New Roman"/>
          <w:b w:val="0"/>
          <w:i w:val="0"/>
          <w:sz w:val="24"/>
          <w:lang w:val="en-US" w:eastAsia="zh-CN"/>
        </w:rPr>
        <w:t>低空经济技术创新网络</w:t>
      </w:r>
      <w:r>
        <w:rPr>
          <w:rFonts w:hint="default" w:ascii="Times New Roman" w:hAnsi="Times New Roman" w:eastAsia="宋体" w:cs="Times New Roman"/>
          <w:b w:val="0"/>
          <w:i w:val="0"/>
          <w:sz w:val="24"/>
          <w:lang w:val="en-US" w:eastAsia="zh-CN"/>
        </w:rPr>
        <w:t>的演化机制进行更系统、更深入的刻画。</w:t>
      </w:r>
    </w:p>
    <w:p w14:paraId="113E8098">
      <w:pPr>
        <w:spacing w:before="0" w:after="120" w:line="360" w:lineRule="auto"/>
        <w:ind w:firstLine="420"/>
        <w:rPr>
          <w:rFonts w:hint="default" w:ascii="Times New Roman" w:hAnsi="Times New Roman" w:cs="Times New Roman"/>
        </w:rPr>
      </w:pPr>
    </w:p>
    <w:p w14:paraId="6E47E2D8">
      <w:pPr>
        <w:spacing w:before="0" w:after="120" w:line="360" w:lineRule="auto"/>
        <w:ind w:firstLine="420"/>
        <w:rPr>
          <w:rFonts w:hint="default" w:ascii="Times New Roman" w:hAnsi="Times New Roman" w:cs="Times New Roman"/>
        </w:rPr>
      </w:pPr>
    </w:p>
    <w:p w14:paraId="002D1F1C">
      <w:pPr>
        <w:spacing w:before="0" w:after="120" w:line="360" w:lineRule="auto"/>
        <w:rPr>
          <w:rFonts w:hint="default" w:ascii="Times New Roman" w:hAnsi="Times New Roman" w:eastAsia="宋体" w:cs="Times New Roman"/>
          <w:lang w:val="en-US" w:eastAsia="zh-CN"/>
        </w:rPr>
      </w:pPr>
      <w:r>
        <w:rPr>
          <w:rFonts w:hint="default" w:ascii="Times New Roman" w:hAnsi="Times New Roman" w:cs="Times New Roman"/>
        </w:rPr>
        <w:br w:type="page"/>
      </w:r>
      <w:r>
        <w:rPr>
          <w:rFonts w:hint="eastAsia" w:ascii="Times New Roman" w:hAnsi="Times New Roman" w:eastAsia="宋体" w:cs="Times New Roman"/>
          <w:b/>
          <w:bCs w:val="0"/>
          <w:color w:val="auto"/>
          <w:sz w:val="30"/>
          <w:szCs w:val="30"/>
          <w:lang w:val="en-US" w:eastAsia="zh-CN" w:bidi="ar-SA"/>
        </w:rPr>
        <w:t>参考文献</w:t>
      </w:r>
    </w:p>
    <w:sectPr>
      <w:endnotePr>
        <w:numFmt w:val="decimal"/>
      </w:endnotePr>
      <w:pgSz w:w="11906" w:h="16838"/>
      <w:pgMar w:top="1440" w:right="1474" w:bottom="1440" w:left="1701" w:header="720" w:footer="720" w:gutter="0"/>
      <w:pgBorders>
        <w:top w:val="none" w:sz="0" w:space="0"/>
        <w:left w:val="none" w:sz="0" w:space="0"/>
        <w:bottom w:val="none" w:sz="0" w:space="0"/>
        <w:right w:val="none" w:sz="0" w:space="0"/>
      </w:pgBorders>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82">
    <w:p>
      <w:pPr>
        <w:spacing w:line="240" w:lineRule="auto"/>
      </w:pPr>
    </w:p>
  </w:endnote>
  <w:endnote w:type="continuationSeparator" w:id="83">
    <w:p>
      <w:pPr>
        <w:spacing w:line="240" w:lineRule="auto"/>
      </w:pPr>
    </w:p>
  </w:endnote>
  <w:endnote w:id="0">
    <w:p w14:paraId="2E3AD332">
      <w:pPr>
        <w:pStyle w:val="24"/>
        <w:snapToGrid w:val="0"/>
        <w:rPr>
          <w:rFonts w:hint="default" w:ascii="Times New Roman" w:hAnsi="Times New Roman" w:eastAsia="宋体" w:cs="Times New Roman"/>
          <w:b w:val="0"/>
          <w:i w:val="0"/>
          <w:sz w:val="24"/>
          <w:szCs w:val="22"/>
          <w:lang w:val="en-US" w:eastAsia="zh-CN" w:bidi="ar-SA"/>
        </w:rPr>
      </w:pPr>
      <w:r>
        <w:rPr>
          <w:rStyle w:val="136"/>
        </w:rPr>
        <w:t>[</w:t>
      </w:r>
      <w:r>
        <w:rPr>
          <w:rStyle w:val="136"/>
        </w:rPr>
        <w:endnoteRef/>
      </w:r>
      <w:r>
        <w:rPr>
          <w:rStyle w:val="136"/>
        </w:rPr>
        <w:t>]</w:t>
      </w:r>
      <w:r>
        <w:rPr>
          <w:rFonts w:hint="default" w:ascii="Times New Roman" w:hAnsi="Times New Roman" w:eastAsia="宋体" w:cs="Times New Roman"/>
          <w:b w:val="0"/>
          <w:i w:val="0"/>
          <w:sz w:val="24"/>
          <w:szCs w:val="22"/>
          <w:lang w:val="en-US" w:eastAsia="zh-CN" w:bidi="ar-SA"/>
        </w:rPr>
        <w:t xml:space="preserve"> 沈映春. 低空经济的内涵、特征和运行模式[J]. 新疆师范大学学报(哲学社会科学版), 2025, 46(1): 108-117.</w:t>
      </w:r>
    </w:p>
  </w:endnote>
  <w:endnote w:id="1">
    <w:p w14:paraId="075B460C">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欧阳桃花, 郑舒文. 基于共同演化的低空经济产业生态策略研究——以“低空航空器+”为例[J]. 北京航空航天大学学报(社会科学版), 2024, 37(5): 109-119. DOI: 10.13766/j.bhsk.1008-2204.2024.1147.</w:t>
      </w:r>
    </w:p>
  </w:endnote>
  <w:endnote w:id="2">
    <w:p w14:paraId="2CE4705C">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欧阳桃花. 低空经济的技术创新与场景创新[J]. 人民论坛·学术前沿, 2024(15): 57-68. DOI: 10.16619/j.cnki.rmltxsqy.2024.15.005.</w:t>
      </w:r>
    </w:p>
  </w:endnote>
  <w:endnote w:id="3">
    <w:p w14:paraId="15473517">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sz w:val="24"/>
          <w:szCs w:val="24"/>
        </w:rPr>
        <w:t>王姣娥, 杜德林. 低空经济的地理学释义与低空人地系统理论解析[J]. 资源科学, 2025, 47(8): 1628-1639. DOI: 10.18402/resci.2025.08.02.</w:t>
      </w:r>
    </w:p>
  </w:endnote>
  <w:endnote w:id="4">
    <w:p w14:paraId="648CDF3A">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胡文晓, 牟迪, 李智, 等. 低空经济发展的关键技术问题与创新策略[J]. 航空学报, 2025, 46(11): 531539. DOI: 10.7527/S1000-6893.2024.31539.</w:t>
      </w:r>
    </w:p>
  </w:endnote>
  <w:endnote w:id="5">
    <w:p w14:paraId="1FDB0E4A">
      <w:pPr>
        <w:pStyle w:val="24"/>
        <w:snapToGrid w:val="0"/>
        <w:rPr>
          <w:rFonts w:hint="default" w:ascii="Times New Roman" w:hAnsi="Times New Roman" w:eastAsia="宋体" w:cs="Times New Roman"/>
          <w:sz w:val="24"/>
          <w:szCs w:val="24"/>
        </w:rPr>
      </w:pPr>
      <w:r>
        <w:rPr>
          <w:rStyle w:val="136"/>
        </w:rPr>
        <w:t>[</w:t>
      </w:r>
      <w:r>
        <w:rPr>
          <w:rStyle w:val="136"/>
        </w:rPr>
        <w:endnoteRef/>
      </w:r>
      <w:r>
        <w:rPr>
          <w:rStyle w:val="136"/>
        </w:rPr>
        <w:t>]</w:t>
      </w:r>
      <w:r>
        <w:t xml:space="preserve"> </w:t>
      </w:r>
      <w:r>
        <w:rPr>
          <w:rFonts w:hint="default" w:ascii="Times New Roman" w:hAnsi="Times New Roman" w:eastAsia="宋体" w:cs="Times New Roman"/>
          <w:sz w:val="24"/>
          <w:szCs w:val="24"/>
        </w:rPr>
        <w:t>杜德林, 谭文蔚, 王姣娥, 陈卓. 中国低空经济政策演进及区域差异[J]. 资源科学, 2025, 47(8): 1651-1662. DOI: 10.18402/resci.2025.08.04.</w:t>
      </w:r>
    </w:p>
  </w:endnote>
  <w:endnote w:id="6">
    <w:p w14:paraId="77876CC0">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 xml:space="preserve">郝金星, 董琳, 王楚男, 范英. 中国低空经济研究的进展、热点与发展趋势——基于大语言模型和可视化文献计量法的分析[J]. 北京航空航天大学学报(社会科学版), 2026, 39(1): 83-97. DOI: 10.13766/j.bhsk.1008-2204.2025.0383. </w:t>
      </w:r>
    </w:p>
  </w:endnote>
  <w:endnote w:id="7">
    <w:p w14:paraId="6AB6B962">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王勇, 杨宇森, 曾继民, 何正龙, 岑宗羲. 低空经济视角下低空科技对低空产业发展的影响[J]. 中国科学院院刊, 2025, 40(10): 1853-1866. DOI: 10.3724/j.issn.1000-3045.20250708005.</w:t>
      </w:r>
    </w:p>
  </w:endnote>
  <w:endnote w:id="8">
    <w:p w14:paraId="62360CD5">
      <w:pPr>
        <w:pStyle w:val="24"/>
        <w:snapToGrid w:val="0"/>
        <w:rPr>
          <w:rFonts w:hint="default" w:ascii="Times New Roman" w:hAnsi="Times New Roman" w:eastAsia="宋体" w:cs="Times New Roman"/>
          <w:b w:val="0"/>
          <w:i w:val="0"/>
          <w:sz w:val="24"/>
          <w:szCs w:val="22"/>
          <w:lang w:val="en-US" w:eastAsia="zh-CN" w:bidi="ar-SA"/>
        </w:rPr>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何理, 冯科, 李姝蓓. 低空经济的研究热点与趋势展望——基于CiteSpace的文献计量分析[J]. 技术经济与管理研究, 2025(7): 1-7.</w:t>
      </w:r>
    </w:p>
  </w:endnote>
  <w:endnote w:id="9">
    <w:p w14:paraId="7214FA5D">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刘亚亚, 杨德林, 戴永. 低空经济的概念内涵、发展特征与推进策略[J]. 技术经济, 2025, 44(3): 29-37. DOI: 10.12404/j.issn.1002-980X.J24101402.</w:t>
      </w:r>
    </w:p>
  </w:endnote>
  <w:endnote w:id="10">
    <w:p w14:paraId="665747D0">
      <w:pPr>
        <w:pStyle w:val="24"/>
        <w:snapToGrid w:val="0"/>
        <w:rPr>
          <w:rFonts w:hint="default"/>
          <w:lang w:val="en-US"/>
        </w:rPr>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李连成, 李名良. 论低空经济：内涵构成、动力特征与实践路径[J]. 北京交通大学学报(社会科学版), 2025, 24(4): 98-106</w:t>
      </w:r>
      <w:r>
        <w:rPr>
          <w:rFonts w:hint="eastAsia" w:cs="Times New Roman"/>
          <w:b w:val="0"/>
          <w:i w:val="0"/>
          <w:sz w:val="24"/>
          <w:szCs w:val="22"/>
          <w:lang w:val="en-US" w:eastAsia="zh-CN" w:bidi="ar-SA"/>
        </w:rPr>
        <w:t>.</w:t>
      </w:r>
    </w:p>
  </w:endnote>
  <w:endnote w:id="11">
    <w:p w14:paraId="0B57B3AB">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 xml:space="preserve">廖小罕, 徐晨晨, 叶虎平. 低空经济发展与低空路网基础设施建设的效益和挑战[J]. 中国科学院院刊, 2024, 39(11): 1966-1981. DOI: 10.16418/j.issn.1000-3045.20240614002. </w:t>
      </w:r>
    </w:p>
  </w:endnote>
  <w:endnote w:id="12">
    <w:p w14:paraId="0BD7512D">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廖望, 曹小曙, 袁立洋, 钟志平. 国内外低空经济研究脉络与进展评述——基于 CiteSpace 的可视化分析[J]. 热带地理, 2025, 45(6): 937-953. DOI: 10.13284/j.cnki.rddl.20240578.</w:t>
      </w:r>
    </w:p>
  </w:endnote>
  <w:endnote w:id="13">
    <w:p w14:paraId="19DE90FA">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Barbosa S, Sáiz P, Zofío J L. The emergence and historical evolution of innovation networks: On the factors promoting and hampering patent collaboration in technological lagging economies[J]. Research Policy, 2024, 53(5): 104990. DOI: 10.1016/j.respol.2024.104990.</w:t>
      </w:r>
    </w:p>
  </w:endnote>
  <w:endnote w:id="14">
    <w:p w14:paraId="57DCA54D">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Hermans F. The contribution of statistical network models to the study of clusters and their evolution[J]. Papers in Regional Science, 2021, 100(2): 379-404. DOI: 10.1111/pirs.12579.</w:t>
      </w:r>
    </w:p>
  </w:endnote>
  <w:endnote w:id="15">
    <w:p w14:paraId="30AB65EA">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成征宇, 徐承红. 中国城市协同创新网络时空演变特征分析[J]. 人文地理, 2024, 39(6): 152-161. DOI: 10.13959/j.issn.1003-2398.2024.06.017.</w:t>
      </w:r>
    </w:p>
  </w:endnote>
  <w:endnote w:id="16">
    <w:p w14:paraId="5B94BDDD">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He C, Liu F, Dong K, et al. Research on the formation mechanism of research leadership relations: An exponential random graph model analysis approach[J]. Journal of Informetrics, 2023, 17(2): 101401. DOI: 10.1016/j.joi.2023.101401.</w:t>
      </w:r>
    </w:p>
  </w:endnote>
  <w:endnote w:id="17">
    <w:p w14:paraId="1C65C49C">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杨仲基, 王宏起, 王珊珊, 等. 基于动态网络方法的产业专利合作态势研究——以中国石墨烯产业为例[J]. 科技进步与对策, 2018, 35(9): 59-65. DOI: 10.6049/kjjbydc.2017080045.</w:t>
      </w:r>
    </w:p>
  </w:endnote>
  <w:endnote w:id="18">
    <w:p w14:paraId="2D1EC432">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Leifeld P, Cranmer S J. A theoretical and empirical comparison of the temporal exponential random graph model and the stochastic actor-oriented model[J]. Network Science, 2019, 7(1): 20-51. DOI: 10.1017/nws.2018.26.</w:t>
      </w:r>
    </w:p>
  </w:endnote>
  <w:endnote w:id="19">
    <w:p w14:paraId="51C5E7C7">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Klumb C, Morris M, Goodreau S M, Jenness S M. Improving and Extending STERGM Approximations Based on Cross-Sectional Data and Tie Durations[J]. Journal of Computational and Graphical Statistics, 2024, 33(1): 166-180. DOI: 10.1080/10618600.2023.2233593.</w:t>
      </w:r>
    </w:p>
  </w:endnote>
  <w:endnote w:id="20">
    <w:p w14:paraId="1E0FEB22">
      <w:pPr>
        <w:pStyle w:val="24"/>
        <w:snapToGrid w:val="0"/>
        <w:rPr>
          <w:rFonts w:hint="default" w:ascii="Times New Roman" w:hAnsi="Times New Roman" w:eastAsia="宋体" w:cs="Times New Roman"/>
          <w:b w:val="0"/>
          <w:i w:val="0"/>
          <w:sz w:val="24"/>
          <w:szCs w:val="22"/>
          <w:lang w:val="en-US" w:eastAsia="zh-CN" w:bidi="ar-SA"/>
        </w:rPr>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Zhang C, Dang X, Peng T, Xue C. Dynamic Evolution of Venture Capital Network in Clean Energy Industries Based on STERGM[J]. Sustainability, 2019, 11(22): 6313. DOI: 10.3390/su11226313.</w:t>
      </w:r>
    </w:p>
  </w:endnote>
  <w:endnote w:id="21">
    <w:p w14:paraId="1B901A5E">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Liu J, Tang Z, Gong X, Guo X, Zhang L. Understanding the formation and dissolution of interdisciplinary teamwork networks: A comprehensive framework study of network structure, subject characteristics, and link attributes[J]. Journal of Informetrics, 2025, 19(2): 101668. DOI: 10.1016/j.joi.2025.101668.</w:t>
      </w:r>
    </w:p>
  </w:endnote>
  <w:endnote w:id="22">
    <w:p w14:paraId="389EE084">
      <w:pPr>
        <w:pStyle w:val="24"/>
        <w:snapToGrid w:val="0"/>
        <w:rPr>
          <w:rFonts w:hint="eastAsia" w:eastAsia="宋体"/>
          <w:lang w:val="en-US" w:eastAsia="zh-CN"/>
        </w:rPr>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Broekel T, Bednarz M. Disentangling link formation and dissolution in spatial networks: An Application of a Two-Mode STERGM to a Project-Based R&amp;D Network in the German Biotechnology Industry[J]. Networks and Spatial Economics, 2018, 18(3): 677-704. DOI: 10.1007/s11067-018-9430-1.</w:t>
      </w:r>
    </w:p>
  </w:endnote>
  <w:endnote w:id="23">
    <w:p w14:paraId="3455BDB5">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Liu J, Tang Z, Gong X, Guo X, Zhang L. Understanding the formation and dissolution of interdisciplinary teamwork networks: A comprehensive framework study of network structure, subject characteristics, and link attributes[J]. Journal of Informetrics, 2025, 19(2): 101668. DOI: 10.1016/j.joi.2025.101668.</w:t>
      </w:r>
    </w:p>
  </w:endnote>
  <w:endnote w:id="24">
    <w:p w14:paraId="7C0D289A">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Tsouri M. Knowledge networks and strong tie creation: the role of relative network position[J]. Journal of Geographical Systems, 2022, 24(1): 95-114. DOI: 10.1007/s10109-021-00351-9.</w:t>
      </w:r>
    </w:p>
  </w:endnote>
  <w:endnote w:id="25">
    <w:p w14:paraId="10715136">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Krivitsky P N, Handcock M S. A Separable Model for Dynamic Networks[J]. Journal of the Royal Statistical Society: Series B (Statistical Methodology), 2014, 76(1): 29-46. DOI: 10.1111/rssb.12014.</w:t>
      </w:r>
    </w:p>
  </w:endnote>
  <w:endnote w:id="26">
    <w:p w14:paraId="2D276AD4">
      <w:pPr>
        <w:pStyle w:val="24"/>
        <w:snapToGrid w:val="0"/>
        <w:rPr>
          <w:rFonts w:ascii="Segoe UI" w:hAnsi="Segoe UI" w:eastAsia="Segoe UI" w:cs="Segoe UI"/>
          <w:i w:val="0"/>
          <w:iCs w:val="0"/>
          <w:caps w:val="0"/>
          <w:color w:val="0D0D0D"/>
          <w:spacing w:val="0"/>
          <w:sz w:val="27"/>
          <w:szCs w:val="27"/>
          <w:shd w:val="clear" w:fill="FFFFFF"/>
        </w:rPr>
      </w:pPr>
      <w:r>
        <w:rPr>
          <w:rStyle w:val="136"/>
        </w:rPr>
        <w:t>[</w:t>
      </w:r>
      <w:r>
        <w:rPr>
          <w:rStyle w:val="136"/>
        </w:rPr>
        <w:endnoteRef/>
      </w:r>
      <w:r>
        <w:rPr>
          <w:rStyle w:val="136"/>
        </w:rPr>
        <w:t>]</w:t>
      </w:r>
      <w:r>
        <w:t xml:space="preserve"> </w:t>
      </w:r>
      <w:r>
        <w:rPr>
          <w:rFonts w:ascii="Segoe UI" w:hAnsi="Segoe UI" w:eastAsia="Segoe UI" w:cs="Segoe UI"/>
          <w:i w:val="0"/>
          <w:iCs w:val="0"/>
          <w:caps w:val="0"/>
          <w:color w:val="0D0D0D"/>
          <w:spacing w:val="0"/>
          <w:sz w:val="27"/>
          <w:szCs w:val="27"/>
          <w:shd w:val="clear" w:fill="FFFFFF"/>
        </w:rPr>
        <w:t xml:space="preserve"> </w:t>
      </w:r>
      <w:r>
        <w:rPr>
          <w:rFonts w:hint="default" w:ascii="Times New Roman" w:hAnsi="Times New Roman" w:eastAsia="宋体" w:cs="Times New Roman"/>
          <w:b w:val="0"/>
          <w:i w:val="0"/>
          <w:sz w:val="24"/>
          <w:szCs w:val="22"/>
          <w:lang w:val="en-US" w:eastAsia="zh-CN" w:bidi="ar-SA"/>
        </w:rPr>
        <w:t>WANG Y, WANG J. Institutional distance, trade agreements, and intellectual property trade networks: Evidence from cross-border data[J]. PLOS ONE, 2025, 20(2): e0309009. DOI:10.1371/journal.pone.0309009.</w:t>
      </w:r>
    </w:p>
  </w:endnote>
  <w:endnote w:id="27">
    <w:p w14:paraId="42AFA06B">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Mamas C, Bjorklund Jr P, Cohen S R, Holtzman C. New friends and cohesive classrooms: A research practice partnership to promote inclusion[J]. International Journal of Educational Research Open, 2023, 4: 100256. DOI: 10.1016/j.ijedro.2023.100256.</w:t>
      </w:r>
    </w:p>
  </w:endnote>
  <w:endnote w:id="28">
    <w:p w14:paraId="58CA25BF">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Wang M, Ni Y, Li Z, et al. Data-Driven Dynamic Network Modeling for Analyzing the Evolution of Product Competition[J]. Journal of Mechanical Design, 2020, 142(3): 031112. DOI: 10.1115/1.4044999.</w:t>
      </w:r>
    </w:p>
  </w:endnote>
  <w:endnote w:id="29">
    <w:p w14:paraId="2EC4F4BA">
      <w:pPr>
        <w:pStyle w:val="24"/>
        <w:snapToGrid w:val="0"/>
        <w:rPr>
          <w:rFonts w:hint="default" w:ascii="Times New Roman" w:hAnsi="Times New Roman" w:eastAsia="宋体" w:cs="Times New Roman"/>
          <w:b w:val="0"/>
          <w:i w:val="0"/>
          <w:sz w:val="24"/>
          <w:szCs w:val="22"/>
          <w:lang w:val="en-US" w:eastAsia="zh-CN" w:bidi="ar-SA"/>
        </w:rPr>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Krivitsky P N, Handcock M S. A Separable Model for Dynamic Networks[J]. Journal of the Royal Statistical Society: Series B (Statistical Methodology), 2014, 76(1): 29-46. DOI: 10.1111/rssb.12014.</w:t>
      </w:r>
    </w:p>
  </w:endnote>
  <w:endnote w:id="30">
    <w:p w14:paraId="338E4975">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Snijders T A B, Pickup M. Stochastic Actor-Oriented Models for Network Dynamics[M]//Victor J N, Lubell M, Montgomery A H, eds. The Oxford Handbook of Political Networks. Oxford: Oxford University Press, 2017.</w:t>
      </w:r>
    </w:p>
  </w:endnote>
  <w:endnote w:id="31">
    <w:p w14:paraId="284FA0F3">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He H, Wang W J, Chen D G. Untangle the Structural and Random Zeros in Statistical Modelings[J]. Journal of Applied Statistics, 2019, 46(8): 1504-1523. DOI: 10.1080/02664763.2018.1546753.</w:t>
      </w:r>
    </w:p>
  </w:endnote>
  <w:endnote w:id="32">
    <w:p w14:paraId="50484395">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Krivitsky P N, Hunter D R, Morris M, Klumb C. ergm 4: New Features for Analyzing Exponential-Family Random Graph Models[J]. Journal of Statistical Software, 2023, 105(6): 1–44. DOI: 10.18637/jss.v105.i06.</w:t>
      </w:r>
    </w:p>
  </w:endnote>
  <w:endnote w:id="33">
    <w:p w14:paraId="79AF4BE3">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Zinilli A, Gao Y, Scherngell T. Structural Dynamics of Inter-city Innovation Networks in China: A Perspective From TERGM[J]. Networks and Spatial Economics, 2024. DOI: 10.1007/s11067-024-09634-2.</w:t>
      </w:r>
    </w:p>
  </w:endnote>
  <w:endnote w:id="34">
    <w:p w14:paraId="4FCCC395">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Liu J, Tang Z, Gong X, Guo X, Zhang L. Understanding the formation and dissolution of interdisciplinary teamwork networks: A comprehensive framework study of network structure, subject characteristics, and link attributes[J]. Journal of Informetrics, 2025, 19(2): 101668. DOI: 10.1016/j.joi.2025.101668.</w:t>
      </w:r>
    </w:p>
  </w:endnote>
  <w:endnote w:id="35">
    <w:p w14:paraId="7BD2B0F1">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Burnham K P, Anderson D R. Understanding AIC and BIC in Model Selection[J]. Sociological Methods &amp; Research, 2004, 33(2): 261-304. DOI: 10.1177/0049124104268644.</w:t>
      </w:r>
    </w:p>
  </w:endnote>
  <w:endnote w:id="36">
    <w:p w14:paraId="772287E7">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Leifeld P, Cranmer S J, Desmarais B A. Temporal Exponential Random Graph Models with btergm: Estimation and Bootstrap Confidence Intervals[J]. Journal of Statistical Software, 2018, 83(6): 1-36. DOI: 10.18637/jss.v083.i06.</w:t>
      </w:r>
    </w:p>
  </w:endnote>
  <w:endnote w:id="37">
    <w:p w14:paraId="26BCF180">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Gao Y. Cross-Layer Influence of Multiple Network Embedding on Venture Capital Networks in China: An ERGM-Based Analysis[J]. Systems, 2025, 13(11): 1035.</w:t>
      </w:r>
    </w:p>
  </w:endnote>
  <w:endnote w:id="38">
    <w:p w14:paraId="16DC62E0">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Wang J, et al. Tracking and predicting technological knowledge evolution based on patent classification co-occurrence[J]. International Journal of Technology Management, 2023.</w:t>
      </w:r>
    </w:p>
  </w:endnote>
  <w:endnote w:id="39">
    <w:p w14:paraId="4228980D">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Kei Y L, Chen Y, Madrid Padilla O H. A partially separable model for dynamic valued networks[J]. Computational Statistics &amp; Data Analysis, 2023, 187: 107811. DOI: 10.1016/j.csda.2023.107811.</w:t>
      </w:r>
    </w:p>
  </w:endnote>
  <w:endnote w:id="40">
    <w:p w14:paraId="74B6E1AD">
      <w:pPr>
        <w:pStyle w:val="24"/>
        <w:snapToGrid w:val="0"/>
      </w:pPr>
      <w:r>
        <w:rPr>
          <w:rStyle w:val="136"/>
        </w:rPr>
        <w:t>[</w:t>
      </w:r>
      <w:r>
        <w:rPr>
          <w:rStyle w:val="136"/>
        </w:rPr>
        <w:endnoteRef/>
      </w:r>
      <w:r>
        <w:rPr>
          <w:rStyle w:val="136"/>
        </w:rPr>
        <w:t>]</w:t>
      </w:r>
      <w:r>
        <w:t xml:space="preserve"> </w:t>
      </w:r>
      <w:r>
        <w:rPr>
          <w:rFonts w:hint="default" w:ascii="Times New Roman" w:hAnsi="Times New Roman" w:eastAsia="宋体" w:cs="Times New Roman"/>
          <w:b w:val="0"/>
          <w:i w:val="0"/>
          <w:sz w:val="24"/>
          <w:szCs w:val="22"/>
          <w:lang w:val="en-US" w:eastAsia="zh-CN" w:bidi="ar-SA"/>
        </w:rPr>
        <w:t>Krivitsky P N. Exponential-family random graph models for valued networks[J]. Electronic Journal of Statistics, 2012, 6: 1100-1128. DOI: 10.1214/12-EJS696.</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MS Gothic">
    <w:panose1 w:val="020B0609070205080204"/>
    <w:charset w:val="80"/>
    <w:family w:val="auto"/>
    <w:pitch w:val="default"/>
    <w:sig w:usb0="E00002FF" w:usb1="6AC7FDFB" w:usb2="08000012" w:usb3="00000000" w:csb0="4002009F" w:csb1="DFD70000"/>
  </w:font>
  <w:font w:name="Courier">
    <w:altName w:val="Courier New"/>
    <w:panose1 w:val="02000500000000000000"/>
    <w:charset w:val="00"/>
    <w:family w:val="auto"/>
    <w:pitch w:val="default"/>
    <w:sig w:usb0="00000000" w:usb1="00000000" w:usb2="00000000" w:usb3="00000000" w:csb0="00000001" w:csb1="00000000"/>
  </w:font>
  <w:font w:name="ＭＳ 明朝">
    <w:altName w:val="Yu Gothic"/>
    <w:panose1 w:val="00000000000000000000"/>
    <w:charset w:val="80"/>
    <w:family w:val="roman"/>
    <w:pitch w:val="default"/>
    <w:sig w:usb0="00000000" w:usb1="00000000" w:usb2="00000010" w:usb3="00000000" w:csb0="00020000" w:csb1="00000000"/>
  </w:font>
  <w:font w:name="Yu Gothic">
    <w:panose1 w:val="020B0400000000000000"/>
    <w:charset w:val="80"/>
    <w:family w:val="auto"/>
    <w:pitch w:val="default"/>
    <w:sig w:usb0="E00002FF" w:usb1="2AC7FDFF" w:usb2="00000016" w:usb3="00000000" w:csb0="2002009F" w:csb1="00000000"/>
  </w:font>
  <w:font w:name="Cambria">
    <w:panose1 w:val="02040503050406030204"/>
    <w:charset w:val="00"/>
    <w:family w:val="auto"/>
    <w:pitch w:val="default"/>
    <w:sig w:usb0="E00006FF" w:usb1="420024FF" w:usb2="02000000" w:usb3="00000000" w:csb0="2000019F" w:csb1="00000000"/>
  </w:font>
  <w:font w:name="楷体">
    <w:panose1 w:val="02010609060101010101"/>
    <w:charset w:val="86"/>
    <w:family w:val="modern"/>
    <w:pitch w:val="default"/>
    <w:sig w:usb0="800002BF" w:usb1="38CF7CFA" w:usb2="00000016" w:usb3="00000000" w:csb0="00040001" w:csb1="00000000"/>
  </w:font>
  <w:font w:name="Segoe UI">
    <w:panose1 w:val="020B0502040204020203"/>
    <w:charset w:val="00"/>
    <w:family w:val="auto"/>
    <w:pitch w:val="default"/>
    <w:sig w:usb0="E4002EFF" w:usb1="C000E47F" w:usb2="00000009" w:usb3="00000000" w:csb0="200001FF" w:csb1="00000000"/>
  </w:font>
  <w:font w:name="Cambria Math">
    <w:panose1 w:val="02040503050406030204"/>
    <w:charset w:val="00"/>
    <w:family w:val="auto"/>
    <w:pitch w:val="default"/>
    <w:sig w:usb0="E00006FF" w:usb1="420024FF" w:usb2="02000000" w:usb3="00000000" w:csb0="2000019F" w:csb1="00000000"/>
  </w:font>
  <w:font w:name="ＭＳ 明朝">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p>
  </w:footnote>
  <w:footnote w:type="continuationSeparator" w:id="1">
    <w:p>
      <w:pPr>
        <w:spacing w:before="0" w:after="0" w:line="276" w:lineRule="aut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E"/>
    <w:multiLevelType w:val="singleLevel"/>
    <w:tmpl w:val="FFFFFF7E"/>
    <w:lvl w:ilvl="0" w:tentative="0">
      <w:start w:val="1"/>
      <w:numFmt w:val="decimal"/>
      <w:pStyle w:val="20"/>
      <w:lvlText w:val="%1."/>
      <w:lvlJc w:val="left"/>
      <w:pPr>
        <w:tabs>
          <w:tab w:val="left" w:pos="1080"/>
        </w:tabs>
        <w:ind w:left="1080" w:hanging="360"/>
      </w:pPr>
    </w:lvl>
  </w:abstractNum>
  <w:abstractNum w:abstractNumId="1">
    <w:nsid w:val="FFFFFF7F"/>
    <w:multiLevelType w:val="singleLevel"/>
    <w:tmpl w:val="FFFFFF7F"/>
    <w:lvl w:ilvl="0" w:tentative="0">
      <w:start w:val="1"/>
      <w:numFmt w:val="decimal"/>
      <w:pStyle w:val="13"/>
      <w:lvlText w:val="%1."/>
      <w:lvlJc w:val="left"/>
      <w:pPr>
        <w:tabs>
          <w:tab w:val="left" w:pos="720"/>
        </w:tabs>
        <w:ind w:left="720" w:hanging="360"/>
      </w:pPr>
    </w:lvl>
  </w:abstractNum>
  <w:abstractNum w:abstractNumId="2">
    <w:nsid w:val="FFFFFF82"/>
    <w:multiLevelType w:val="singleLevel"/>
    <w:tmpl w:val="FFFFFF82"/>
    <w:lvl w:ilvl="0" w:tentative="0">
      <w:start w:val="1"/>
      <w:numFmt w:val="bullet"/>
      <w:pStyle w:val="18"/>
      <w:lvlText w:val=""/>
      <w:lvlJc w:val="left"/>
      <w:pPr>
        <w:tabs>
          <w:tab w:val="left" w:pos="1080"/>
        </w:tabs>
        <w:ind w:left="1080" w:hanging="360"/>
      </w:pPr>
      <w:rPr>
        <w:rFonts w:hint="default" w:ascii="Symbol" w:hAnsi="Symbol"/>
      </w:rPr>
    </w:lvl>
  </w:abstractNum>
  <w:abstractNum w:abstractNumId="3">
    <w:nsid w:val="FFFFFF83"/>
    <w:multiLevelType w:val="singleLevel"/>
    <w:tmpl w:val="FFFFFF83"/>
    <w:lvl w:ilvl="0" w:tentative="0">
      <w:start w:val="1"/>
      <w:numFmt w:val="bullet"/>
      <w:pStyle w:val="23"/>
      <w:lvlText w:val=""/>
      <w:lvlJc w:val="left"/>
      <w:pPr>
        <w:tabs>
          <w:tab w:val="left" w:pos="720"/>
        </w:tabs>
        <w:ind w:left="720" w:hanging="360"/>
      </w:pPr>
      <w:rPr>
        <w:rFonts w:hint="default" w:ascii="Symbol" w:hAnsi="Symbol"/>
      </w:rPr>
    </w:lvl>
  </w:abstractNum>
  <w:abstractNum w:abstractNumId="4">
    <w:nsid w:val="FFFFFF88"/>
    <w:multiLevelType w:val="singleLevel"/>
    <w:tmpl w:val="FFFFFF88"/>
    <w:lvl w:ilvl="0" w:tentative="0">
      <w:start w:val="1"/>
      <w:numFmt w:val="decimal"/>
      <w:pStyle w:val="14"/>
      <w:lvlText w:val="%1."/>
      <w:lvlJc w:val="left"/>
      <w:pPr>
        <w:tabs>
          <w:tab w:val="left" w:pos="360"/>
        </w:tabs>
        <w:ind w:left="360" w:hanging="360"/>
      </w:pPr>
    </w:lvl>
  </w:abstractNum>
  <w:abstractNum w:abstractNumId="5">
    <w:nsid w:val="FFFFFF89"/>
    <w:multiLevelType w:val="singleLevel"/>
    <w:tmpl w:val="FFFFFF89"/>
    <w:lvl w:ilvl="0" w:tentative="0">
      <w:start w:val="1"/>
      <w:numFmt w:val="bullet"/>
      <w:pStyle w:val="16"/>
      <w:lvlText w:val=""/>
      <w:lvlJc w:val="left"/>
      <w:pPr>
        <w:tabs>
          <w:tab w:val="left" w:pos="360"/>
        </w:tabs>
        <w:ind w:left="360" w:hanging="360"/>
      </w:pPr>
      <w:rPr>
        <w:rFonts w:hint="default" w:ascii="Symbol" w:hAnsi="Symbol"/>
      </w:rPr>
    </w:lvl>
  </w:abstractNum>
  <w:abstractNum w:abstractNumId="6">
    <w:nsid w:val="0053208E"/>
    <w:multiLevelType w:val="multilevel"/>
    <w:tmpl w:val="0053208E"/>
    <w:lvl w:ilvl="0" w:tentative="0">
      <w:start w:val="1"/>
      <w:numFmt w:val="none"/>
      <w:suff w:val="nothing"/>
      <w:lvlText w:val=""/>
      <w:lvlJc w:val="left"/>
      <w:pPr>
        <w:tabs>
          <w:tab w:val="left" w:pos="0"/>
        </w:tabs>
        <w:ind w:left="0" w:firstLine="0"/>
      </w:pPr>
    </w:lvl>
    <w:lvl w:ilvl="1" w:tentative="0">
      <w:start w:val="1"/>
      <w:numFmt w:val="none"/>
      <w:suff w:val="nothing"/>
      <w:lvlText w:val=""/>
      <w:lvlJc w:val="left"/>
      <w:pPr>
        <w:tabs>
          <w:tab w:val="left" w:pos="0"/>
        </w:tabs>
        <w:ind w:left="0" w:firstLine="0"/>
      </w:pPr>
    </w:lvl>
    <w:lvl w:ilvl="2" w:tentative="0">
      <w:start w:val="1"/>
      <w:numFmt w:val="none"/>
      <w:suff w:val="nothing"/>
      <w:lvlText w:val=""/>
      <w:lvlJc w:val="left"/>
      <w:pPr>
        <w:tabs>
          <w:tab w:val="left" w:pos="0"/>
        </w:tabs>
        <w:ind w:left="0" w:firstLine="0"/>
      </w:pPr>
    </w:lvl>
    <w:lvl w:ilvl="3" w:tentative="0">
      <w:start w:val="1"/>
      <w:numFmt w:val="none"/>
      <w:suff w:val="nothing"/>
      <w:lvlText w:val=""/>
      <w:lvlJc w:val="left"/>
      <w:pPr>
        <w:tabs>
          <w:tab w:val="left" w:pos="0"/>
        </w:tabs>
        <w:ind w:left="0" w:firstLine="0"/>
      </w:pPr>
    </w:lvl>
    <w:lvl w:ilvl="4" w:tentative="0">
      <w:start w:val="1"/>
      <w:numFmt w:val="none"/>
      <w:suff w:val="nothing"/>
      <w:lvlText w:val=""/>
      <w:lvlJc w:val="left"/>
      <w:pPr>
        <w:tabs>
          <w:tab w:val="left" w:pos="0"/>
        </w:tabs>
        <w:ind w:left="0" w:firstLine="0"/>
      </w:pPr>
    </w:lvl>
    <w:lvl w:ilvl="5" w:tentative="0">
      <w:start w:val="1"/>
      <w:numFmt w:val="none"/>
      <w:suff w:val="nothing"/>
      <w:lvlText w:val=""/>
      <w:lvlJc w:val="left"/>
      <w:pPr>
        <w:tabs>
          <w:tab w:val="left" w:pos="0"/>
        </w:tabs>
        <w:ind w:left="0" w:firstLine="0"/>
      </w:pPr>
    </w:lvl>
    <w:lvl w:ilvl="6" w:tentative="0">
      <w:start w:val="1"/>
      <w:numFmt w:val="none"/>
      <w:suff w:val="nothing"/>
      <w:lvlText w:val=""/>
      <w:lvlJc w:val="left"/>
      <w:pPr>
        <w:tabs>
          <w:tab w:val="left" w:pos="0"/>
        </w:tabs>
        <w:ind w:left="0" w:firstLine="0"/>
      </w:pPr>
    </w:lvl>
    <w:lvl w:ilvl="7" w:tentative="0">
      <w:start w:val="1"/>
      <w:numFmt w:val="none"/>
      <w:suff w:val="nothing"/>
      <w:lvlText w:val=""/>
      <w:lvlJc w:val="left"/>
      <w:pPr>
        <w:tabs>
          <w:tab w:val="left" w:pos="0"/>
        </w:tabs>
        <w:ind w:left="0" w:firstLine="0"/>
      </w:pPr>
    </w:lvl>
    <w:lvl w:ilvl="8" w:tentative="0">
      <w:start w:val="1"/>
      <w:numFmt w:val="none"/>
      <w:suff w:val="nothing"/>
      <w:lvlText w:val=""/>
      <w:lvlJc w:val="left"/>
      <w:pPr>
        <w:tabs>
          <w:tab w:val="left" w:pos="0"/>
        </w:tabs>
        <w:ind w:left="0" w:firstLine="0"/>
      </w:pPr>
    </w:lvl>
  </w:abstractNum>
  <w:num w:numId="1">
    <w:abstractNumId w:val="1"/>
  </w:num>
  <w:num w:numId="2">
    <w:abstractNumId w:val="4"/>
  </w:num>
  <w:num w:numId="3">
    <w:abstractNumId w:val="5"/>
  </w:num>
  <w:num w:numId="4">
    <w:abstractNumId w:val="2"/>
  </w:num>
  <w:num w:numId="5">
    <w:abstractNumId w:val="0"/>
  </w:num>
  <w:num w:numId="6">
    <w:abstractNumId w:val="3"/>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84"/>
  <w:bordersDoNotSurroundHeader w:val="0"/>
  <w:bordersDoNotSurroundFooter w:val="0"/>
  <w:documentProtection w:enforcement="0"/>
  <w:defaultTabStop w:val="720"/>
  <w:displayHorizontalDrawingGridEvery w:val="1"/>
  <w:displayVerticalDrawingGridEvery w:val="1"/>
  <w:noPunctuationKerning w:val="1"/>
  <w:characterSpacingControl w:val="doNotCompress"/>
  <w:footnotePr>
    <w:footnote w:id="0"/>
    <w:footnote w:id="1"/>
  </w:footnotePr>
  <w:endnotePr>
    <w:numFmt w:val="decimal"/>
    <w:endnote w:id="82"/>
    <w:endnote w:id="83"/>
  </w:endnotePr>
  <w:compat>
    <w:doNotExpandShiftReturn/>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947550"/>
    <w:rsid w:val="00AA1D8D"/>
    <w:rsid w:val="00B47730"/>
    <w:rsid w:val="00CB0664"/>
    <w:rsid w:val="00FC693F"/>
    <w:rsid w:val="01A819CE"/>
    <w:rsid w:val="028024DC"/>
    <w:rsid w:val="05783352"/>
    <w:rsid w:val="06A46260"/>
    <w:rsid w:val="0B5E7007"/>
    <w:rsid w:val="0C2F3B02"/>
    <w:rsid w:val="0EB12960"/>
    <w:rsid w:val="14A063E8"/>
    <w:rsid w:val="14BC5E5B"/>
    <w:rsid w:val="1E7B23CC"/>
    <w:rsid w:val="20CE0ED9"/>
    <w:rsid w:val="2ECE02F6"/>
    <w:rsid w:val="34F30AB6"/>
    <w:rsid w:val="371C52BC"/>
    <w:rsid w:val="38D415F9"/>
    <w:rsid w:val="3C5C086F"/>
    <w:rsid w:val="3E82792E"/>
    <w:rsid w:val="3F671628"/>
    <w:rsid w:val="40694566"/>
    <w:rsid w:val="41235664"/>
    <w:rsid w:val="4153125A"/>
    <w:rsid w:val="479D5F50"/>
    <w:rsid w:val="47A44703"/>
    <w:rsid w:val="48787674"/>
    <w:rsid w:val="4B614AC9"/>
    <w:rsid w:val="4D4460BC"/>
    <w:rsid w:val="51080BD4"/>
    <w:rsid w:val="51DF4149"/>
    <w:rsid w:val="533575BC"/>
    <w:rsid w:val="544F3B03"/>
    <w:rsid w:val="552E477D"/>
    <w:rsid w:val="56AA12B5"/>
    <w:rsid w:val="5B9919F1"/>
    <w:rsid w:val="5D4B6A27"/>
    <w:rsid w:val="5DEF4391"/>
    <w:rsid w:val="5E43462E"/>
    <w:rsid w:val="61B628DB"/>
    <w:rsid w:val="61C97908"/>
    <w:rsid w:val="64276F94"/>
    <w:rsid w:val="65C87E37"/>
    <w:rsid w:val="67F32313"/>
    <w:rsid w:val="68165801"/>
    <w:rsid w:val="68B977C1"/>
    <w:rsid w:val="6D733255"/>
    <w:rsid w:val="6E6B1269"/>
    <w:rsid w:val="70526C08"/>
    <w:rsid w:val="72CC303A"/>
    <w:rsid w:val="7A023843"/>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ja-JP"/>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14:defaultImageDpi w14:val="300"/>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qFormat="1" w:uiPriority="99" w:name="endnote reference"/>
    <w:lsdException w:uiPriority="99" w:name="endnote text"/>
    <w:lsdException w:uiPriority="99" w:name="table of authorities"/>
    <w:lsdException w:qFormat="1" w:uiPriority="99" w:semiHidden="0" w:name="macro"/>
    <w:lsdException w:uiPriority="99" w:name="toa heading"/>
    <w:lsdException w:qFormat="1" w:uiPriority="99" w:semiHidden="0" w:name="List"/>
    <w:lsdException w:qFormat="1" w:uiPriority="99" w:semiHidden="0" w:name="List Bullet"/>
    <w:lsdException w:qFormat="1" w:uiPriority="99" w:semiHidden="0" w:name="List Number"/>
    <w:lsdException w:qFormat="1" w:uiPriority="99" w:semiHidden="0" w:name="List 2"/>
    <w:lsdException w:qFormat="1" w:uiPriority="99" w:semiHidden="0" w:name="List 3"/>
    <w:lsdException w:uiPriority="99" w:name="List 4"/>
    <w:lsdException w:uiPriority="99" w:name="List 5"/>
    <w:lsdException w:qFormat="1" w:uiPriority="99" w:semiHidden="0" w:name="List Bullet 2"/>
    <w:lsdException w:qFormat="1" w:uiPriority="99" w:semiHidden="0" w:name="List Bullet 3"/>
    <w:lsdException w:uiPriority="99" w:name="List Bullet 4"/>
    <w:lsdException w:uiPriority="99" w:name="List Bullet 5"/>
    <w:lsdException w:qFormat="1" w:uiPriority="99" w:semiHidden="0" w:name="List Number 2"/>
    <w:lsdException w:qFormat="1" w:uiPriority="99" w:semiHidden="0"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semiHidden="0" w:name="Body Text"/>
    <w:lsdException w:uiPriority="99" w:name="Body Text Indent"/>
    <w:lsdException w:qFormat="1" w:uiPriority="99" w:semiHidden="0" w:name="List Continue"/>
    <w:lsdException w:qFormat="1" w:uiPriority="99" w:semiHidden="0" w:name="List Continue 2"/>
    <w:lsdException w:qFormat="1" w:uiPriority="99" w:semiHidden="0"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qFormat="1" w:uiPriority="99" w:semiHidden="0" w:name="Body Text 2"/>
    <w:lsdException w:qFormat="1" w:uiPriority="99" w:semiHidden="0"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qFormat="1"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qFormat="1" w:unhideWhenUsed="0" w:uiPriority="1" w:semiHidden="0" w:name="No Spacing"/>
    <w:lsdException w:qFormat="1" w:unhideWhenUsed="0" w:uiPriority="60" w:semiHidden="0" w:name="Light Shading"/>
    <w:lsdException w:qFormat="1" w:unhideWhenUsed="0" w:uiPriority="61" w:semiHidden="0" w:name="Light List"/>
    <w:lsdException w:qFormat="1" w:unhideWhenUsed="0" w:uiPriority="62" w:semiHidden="0" w:name="Light Grid"/>
    <w:lsdException w:qFormat="1" w:unhideWhenUsed="0" w:uiPriority="63" w:semiHidden="0" w:name="Medium Shading 1"/>
    <w:lsdException w:qFormat="1" w:unhideWhenUsed="0" w:uiPriority="64" w:semiHidden="0" w:name="Medium Shading 2"/>
    <w:lsdException w:qFormat="1" w:unhideWhenUsed="0" w:uiPriority="65" w:semiHidden="0" w:name="Medium List 1"/>
    <w:lsdException w:qFormat="1" w:unhideWhenUsed="0" w:uiPriority="66" w:semiHidden="0" w:name="Medium List 2"/>
    <w:lsdException w:qFormat="1" w:unhideWhenUsed="0" w:uiPriority="67" w:semiHidden="0" w:name="Medium Grid 1"/>
    <w:lsdException w:qFormat="1" w:unhideWhenUsed="0" w:uiPriority="68" w:semiHidden="0" w:name="Medium Grid 2"/>
    <w:lsdException w:qFormat="1" w:unhideWhenUsed="0" w:uiPriority="69" w:semiHidden="0" w:name="Medium Grid 3"/>
    <w:lsdException w:qFormat="1" w:unhideWhenUsed="0" w:uiPriority="70" w:semiHidden="0" w:name="Dark List"/>
    <w:lsdException w:qFormat="1" w:unhideWhenUsed="0" w:uiPriority="71" w:semiHidden="0" w:name="Colorful Shading"/>
    <w:lsdException w:qFormat="1" w:unhideWhenUsed="0" w:uiPriority="72" w:semiHidden="0" w:name="Colorful List"/>
    <w:lsdException w:qFormat="1" w:unhideWhenUsed="0" w:uiPriority="73" w:semiHidden="0" w:name="Colorful Grid"/>
    <w:lsdException w:qFormat="1" w:unhideWhenUsed="0" w:uiPriority="60" w:semiHidden="0" w:name="Light Shading Accent 1"/>
    <w:lsdException w:qFormat="1" w:unhideWhenUsed="0" w:uiPriority="61" w:semiHidden="0" w:name="Light List Accent 1"/>
    <w:lsdException w:qFormat="1" w:unhideWhenUsed="0" w:uiPriority="62" w:semiHidden="0" w:name="Light Grid Accent 1"/>
    <w:lsdException w:qFormat="1" w:unhideWhenUsed="0" w:uiPriority="63" w:semiHidden="0" w:name="Medium Shading 1 Accent 1"/>
    <w:lsdException w:qFormat="1" w:unhideWhenUsed="0" w:uiPriority="64" w:semiHidden="0" w:name="Medium Shading 2 Accent 1"/>
    <w:lsdException w:qFormat="1"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qFormat="1" w:unhideWhenUsed="0" w:uiPriority="66" w:semiHidden="0" w:name="Medium List 2 Accent 1"/>
    <w:lsdException w:qFormat="1" w:unhideWhenUsed="0" w:uiPriority="67" w:semiHidden="0" w:name="Medium Grid 1 Accent 1"/>
    <w:lsdException w:qFormat="1" w:unhideWhenUsed="0" w:uiPriority="68" w:semiHidden="0" w:name="Medium Grid 2 Accent 1"/>
    <w:lsdException w:qFormat="1" w:unhideWhenUsed="0" w:uiPriority="69" w:semiHidden="0" w:name="Medium Grid 3 Accent 1"/>
    <w:lsdException w:qFormat="1" w:unhideWhenUsed="0" w:uiPriority="70" w:semiHidden="0" w:name="Dark List Accent 1"/>
    <w:lsdException w:qFormat="1" w:unhideWhenUsed="0" w:uiPriority="71" w:semiHidden="0" w:name="Colorful Shading Accent 1"/>
    <w:lsdException w:qFormat="1" w:unhideWhenUsed="0" w:uiPriority="72" w:semiHidden="0" w:name="Colorful List Accent 1"/>
    <w:lsdException w:qFormat="1" w:unhideWhenUsed="0" w:uiPriority="73" w:semiHidden="0" w:name="Colorful Grid Accent 1"/>
    <w:lsdException w:qFormat="1" w:unhideWhenUsed="0" w:uiPriority="60" w:semiHidden="0" w:name="Light Shading Accent 2"/>
    <w:lsdException w:qFormat="1" w:unhideWhenUsed="0" w:uiPriority="61" w:semiHidden="0" w:name="Light List Accent 2"/>
    <w:lsdException w:qFormat="1" w:unhideWhenUsed="0" w:uiPriority="62" w:semiHidden="0" w:name="Light Grid Accent 2"/>
    <w:lsdException w:qFormat="1" w:unhideWhenUsed="0" w:uiPriority="63" w:semiHidden="0" w:name="Medium Shading 1 Accent 2"/>
    <w:lsdException w:qFormat="1" w:unhideWhenUsed="0" w:uiPriority="64" w:semiHidden="0" w:name="Medium Shading 2 Accent 2"/>
    <w:lsdException w:qFormat="1" w:unhideWhenUsed="0" w:uiPriority="65" w:semiHidden="0" w:name="Medium List 1 Accent 2"/>
    <w:lsdException w:qFormat="1" w:unhideWhenUsed="0" w:uiPriority="66" w:semiHidden="0" w:name="Medium List 2 Accent 2"/>
    <w:lsdException w:qFormat="1" w:unhideWhenUsed="0" w:uiPriority="67" w:semiHidden="0" w:name="Medium Grid 1 Accent 2"/>
    <w:lsdException w:qFormat="1" w:unhideWhenUsed="0" w:uiPriority="68" w:semiHidden="0" w:name="Medium Grid 2 Accent 2"/>
    <w:lsdException w:qFormat="1" w:unhideWhenUsed="0" w:uiPriority="69" w:semiHidden="0" w:name="Medium Grid 3 Accent 2"/>
    <w:lsdException w:qFormat="1" w:unhideWhenUsed="0" w:uiPriority="70" w:semiHidden="0" w:name="Dark List Accent 2"/>
    <w:lsdException w:qFormat="1" w:unhideWhenUsed="0" w:uiPriority="71" w:semiHidden="0" w:name="Colorful Shading Accent 2"/>
    <w:lsdException w:qFormat="1" w:unhideWhenUsed="0" w:uiPriority="72" w:semiHidden="0" w:name="Colorful List Accent 2"/>
    <w:lsdException w:qFormat="1" w:unhideWhenUsed="0" w:uiPriority="73" w:semiHidden="0" w:name="Colorful Grid Accent 2"/>
    <w:lsdException w:qFormat="1" w:unhideWhenUsed="0" w:uiPriority="60" w:semiHidden="0" w:name="Light Shading Accent 3"/>
    <w:lsdException w:qFormat="1" w:unhideWhenUsed="0" w:uiPriority="61" w:semiHidden="0" w:name="Light List Accent 3"/>
    <w:lsdException w:qFormat="1" w:unhideWhenUsed="0" w:uiPriority="62" w:semiHidden="0" w:name="Light Grid Accent 3"/>
    <w:lsdException w:qFormat="1" w:unhideWhenUsed="0" w:uiPriority="63" w:semiHidden="0" w:name="Medium Shading 1 Accent 3"/>
    <w:lsdException w:qFormat="1" w:unhideWhenUsed="0" w:uiPriority="64" w:semiHidden="0" w:name="Medium Shading 2 Accent 3"/>
    <w:lsdException w:qFormat="1" w:unhideWhenUsed="0" w:uiPriority="65" w:semiHidden="0" w:name="Medium List 1 Accent 3"/>
    <w:lsdException w:qFormat="1" w:unhideWhenUsed="0" w:uiPriority="66" w:semiHidden="0" w:name="Medium List 2 Accent 3"/>
    <w:lsdException w:qFormat="1" w:unhideWhenUsed="0" w:uiPriority="67" w:semiHidden="0" w:name="Medium Grid 1 Accent 3"/>
    <w:lsdException w:qFormat="1" w:unhideWhenUsed="0" w:uiPriority="68" w:semiHidden="0" w:name="Medium Grid 2 Accent 3"/>
    <w:lsdException w:qFormat="1" w:unhideWhenUsed="0" w:uiPriority="69" w:semiHidden="0" w:name="Medium Grid 3 Accent 3"/>
    <w:lsdException w:qFormat="1" w:unhideWhenUsed="0" w:uiPriority="70" w:semiHidden="0" w:name="Dark List Accent 3"/>
    <w:lsdException w:qFormat="1" w:unhideWhenUsed="0" w:uiPriority="71" w:semiHidden="0" w:name="Colorful Shading Accent 3"/>
    <w:lsdException w:qFormat="1" w:unhideWhenUsed="0" w:uiPriority="72" w:semiHidden="0" w:name="Colorful List Accent 3"/>
    <w:lsdException w:qFormat="1" w:unhideWhenUsed="0" w:uiPriority="73" w:semiHidden="0" w:name="Colorful Grid Accent 3"/>
    <w:lsdException w:qFormat="1" w:unhideWhenUsed="0" w:uiPriority="60" w:semiHidden="0" w:name="Light Shading Accent 4"/>
    <w:lsdException w:qFormat="1" w:unhideWhenUsed="0" w:uiPriority="61" w:semiHidden="0" w:name="Light List Accent 4"/>
    <w:lsdException w:qFormat="1" w:unhideWhenUsed="0" w:uiPriority="62" w:semiHidden="0" w:name="Light Grid Accent 4"/>
    <w:lsdException w:qFormat="1" w:unhideWhenUsed="0" w:uiPriority="63" w:semiHidden="0" w:name="Medium Shading 1 Accent 4"/>
    <w:lsdException w:qFormat="1" w:unhideWhenUsed="0" w:uiPriority="64" w:semiHidden="0" w:name="Medium Shading 2 Accent 4"/>
    <w:lsdException w:qFormat="1" w:unhideWhenUsed="0" w:uiPriority="65" w:semiHidden="0" w:name="Medium List 1 Accent 4"/>
    <w:lsdException w:qFormat="1" w:unhideWhenUsed="0" w:uiPriority="66" w:semiHidden="0" w:name="Medium List 2 Accent 4"/>
    <w:lsdException w:qFormat="1" w:unhideWhenUsed="0" w:uiPriority="67" w:semiHidden="0" w:name="Medium Grid 1 Accent 4"/>
    <w:lsdException w:qFormat="1" w:unhideWhenUsed="0" w:uiPriority="68" w:semiHidden="0" w:name="Medium Grid 2 Accent 4"/>
    <w:lsdException w:qFormat="1" w:unhideWhenUsed="0" w:uiPriority="69" w:semiHidden="0" w:name="Medium Grid 3 Accent 4"/>
    <w:lsdException w:qFormat="1" w:unhideWhenUsed="0" w:uiPriority="70" w:semiHidden="0" w:name="Dark List Accent 4"/>
    <w:lsdException w:qFormat="1" w:unhideWhenUsed="0" w:uiPriority="71" w:semiHidden="0" w:name="Colorful Shading Accent 4"/>
    <w:lsdException w:qFormat="1" w:unhideWhenUsed="0" w:uiPriority="72" w:semiHidden="0" w:name="Colorful List Accent 4"/>
    <w:lsdException w:qFormat="1" w:unhideWhenUsed="0" w:uiPriority="73" w:semiHidden="0" w:name="Colorful Grid Accent 4"/>
    <w:lsdException w:qFormat="1" w:unhideWhenUsed="0" w:uiPriority="60" w:semiHidden="0" w:name="Light Shading Accent 5"/>
    <w:lsdException w:qFormat="1" w:unhideWhenUsed="0" w:uiPriority="61" w:semiHidden="0" w:name="Light List Accent 5"/>
    <w:lsdException w:qFormat="1" w:unhideWhenUsed="0" w:uiPriority="62" w:semiHidden="0" w:name="Light Grid Accent 5"/>
    <w:lsdException w:qFormat="1" w:unhideWhenUsed="0" w:uiPriority="63" w:semiHidden="0" w:name="Medium Shading 1 Accent 5"/>
    <w:lsdException w:qFormat="1" w:unhideWhenUsed="0" w:uiPriority="64" w:semiHidden="0" w:name="Medium Shading 2 Accent 5"/>
    <w:lsdException w:qFormat="1" w:unhideWhenUsed="0" w:uiPriority="65" w:semiHidden="0" w:name="Medium List 1 Accent 5"/>
    <w:lsdException w:qFormat="1" w:unhideWhenUsed="0" w:uiPriority="66" w:semiHidden="0" w:name="Medium List 2 Accent 5"/>
    <w:lsdException w:qFormat="1" w:unhideWhenUsed="0" w:uiPriority="67" w:semiHidden="0" w:name="Medium Grid 1 Accent 5"/>
    <w:lsdException w:qFormat="1" w:unhideWhenUsed="0" w:uiPriority="68" w:semiHidden="0" w:name="Medium Grid 2 Accent 5"/>
    <w:lsdException w:qFormat="1" w:unhideWhenUsed="0" w:uiPriority="69" w:semiHidden="0" w:name="Medium Grid 3 Accent 5"/>
    <w:lsdException w:qFormat="1" w:unhideWhenUsed="0" w:uiPriority="70" w:semiHidden="0" w:name="Dark List Accent 5"/>
    <w:lsdException w:qFormat="1" w:unhideWhenUsed="0" w:uiPriority="71" w:semiHidden="0" w:name="Colorful Shading Accent 5"/>
    <w:lsdException w:qFormat="1" w:unhideWhenUsed="0" w:uiPriority="72" w:semiHidden="0" w:name="Colorful List Accent 5"/>
    <w:lsdException w:qFormat="1" w:unhideWhenUsed="0" w:uiPriority="73" w:semiHidden="0" w:name="Colorful Grid Accent 5"/>
    <w:lsdException w:qFormat="1" w:unhideWhenUsed="0" w:uiPriority="60" w:semiHidden="0" w:name="Light Shading Accent 6"/>
    <w:lsdException w:qFormat="1" w:unhideWhenUsed="0" w:uiPriority="61" w:semiHidden="0" w:name="Light List Accent 6"/>
    <w:lsdException w:qFormat="1" w:unhideWhenUsed="0" w:uiPriority="62" w:semiHidden="0" w:name="Light Grid Accent 6"/>
    <w:lsdException w:qFormat="1" w:unhideWhenUsed="0" w:uiPriority="63" w:semiHidden="0" w:name="Medium Shading 1 Accent 6"/>
    <w:lsdException w:qFormat="1" w:unhideWhenUsed="0" w:uiPriority="64" w:semiHidden="0" w:name="Medium Shading 2 Accent 6"/>
    <w:lsdException w:qFormat="1" w:unhideWhenUsed="0" w:uiPriority="65" w:semiHidden="0" w:name="Medium List 1 Accent 6"/>
    <w:lsdException w:qFormat="1" w:unhideWhenUsed="0" w:uiPriority="66" w:semiHidden="0" w:name="Medium List 2 Accent 6"/>
    <w:lsdException w:qFormat="1" w:unhideWhenUsed="0" w:uiPriority="67" w:semiHidden="0" w:name="Medium Grid 1 Accent 6"/>
    <w:lsdException w:qFormat="1" w:unhideWhenUsed="0" w:uiPriority="68" w:semiHidden="0" w:name="Medium Grid 2 Accent 6"/>
    <w:lsdException w:qFormat="1" w:unhideWhenUsed="0" w:uiPriority="69" w:semiHidden="0" w:name="Medium Grid 3 Accent 6"/>
    <w:lsdException w:qFormat="1" w:unhideWhenUsed="0" w:uiPriority="70" w:semiHidden="0" w:name="Dark List Accent 6"/>
    <w:lsdException w:qFormat="1" w:unhideWhenUsed="0" w:uiPriority="71" w:semiHidden="0" w:name="Colorful Shading Accent 6"/>
    <w:lsdException w:unhideWhenUsed="0" w:uiPriority="72" w:semiHidden="0" w:name="Colorful List Accent 6"/>
    <w:lsdException w:qFormat="1" w:unhideWhenUsed="0" w:uiPriority="73" w:semiHidden="0" w:name="Colorful Grid Accent 6"/>
  </w:latentStyles>
  <w:style w:type="paragraph" w:default="1" w:styleId="1">
    <w:name w:val="Normal"/>
    <w:next w:val="2"/>
    <w:qFormat/>
    <w:uiPriority w:val="0"/>
    <w:pPr>
      <w:spacing w:after="200" w:line="276" w:lineRule="auto"/>
    </w:pPr>
    <w:rPr>
      <w:rFonts w:ascii="Times New Roman" w:hAnsi="Times New Roman" w:eastAsia="宋体" w:cstheme="minorBidi"/>
      <w:sz w:val="24"/>
      <w:szCs w:val="22"/>
      <w:lang w:val="en-US" w:eastAsia="en-US" w:bidi="ar-SA"/>
    </w:rPr>
  </w:style>
  <w:style w:type="paragraph" w:styleId="4">
    <w:name w:val="heading 1"/>
    <w:basedOn w:val="1"/>
    <w:next w:val="1"/>
    <w:link w:val="142"/>
    <w:qFormat/>
    <w:uiPriority w:val="9"/>
    <w:pPr>
      <w:keepNext/>
      <w:keepLines/>
      <w:spacing w:before="480" w:after="0"/>
      <w:outlineLvl w:val="0"/>
    </w:pPr>
    <w:rPr>
      <w:rFonts w:asciiTheme="majorHAnsi" w:hAnsiTheme="majorHAnsi" w:eastAsiaTheme="majorEastAsia" w:cstheme="majorBidi"/>
      <w:b/>
      <w:bCs/>
      <w:color w:val="376092" w:themeColor="accent1" w:themeShade="BF"/>
      <w:sz w:val="28"/>
      <w:szCs w:val="28"/>
    </w:rPr>
  </w:style>
  <w:style w:type="paragraph" w:styleId="5">
    <w:name w:val="heading 2"/>
    <w:basedOn w:val="1"/>
    <w:next w:val="1"/>
    <w:link w:val="143"/>
    <w:unhideWhenUsed/>
    <w:qFormat/>
    <w:uiPriority w:val="9"/>
    <w:pPr>
      <w:keepNext/>
      <w:keepLines/>
      <w:spacing w:before="200" w:after="0"/>
      <w:outlineLvl w:val="1"/>
    </w:pPr>
    <w:rPr>
      <w:rFonts w:asciiTheme="majorHAnsi" w:hAnsiTheme="majorHAnsi" w:eastAsiaTheme="majorEastAsia" w:cstheme="majorBidi"/>
      <w:b/>
      <w:bCs/>
      <w:color w:val="4F81BD" w:themeColor="accent1"/>
      <w:sz w:val="26"/>
      <w:szCs w:val="26"/>
      <w14:textFill>
        <w14:solidFill>
          <w14:schemeClr w14:val="accent1"/>
        </w14:solidFill>
      </w14:textFill>
    </w:rPr>
  </w:style>
  <w:style w:type="paragraph" w:styleId="2">
    <w:name w:val="heading 3"/>
    <w:basedOn w:val="1"/>
    <w:next w:val="1"/>
    <w:link w:val="144"/>
    <w:unhideWhenUsed/>
    <w:qFormat/>
    <w:uiPriority w:val="9"/>
    <w:pPr>
      <w:keepNext/>
      <w:keepLines/>
      <w:spacing w:before="200" w:after="0"/>
      <w:outlineLvl w:val="2"/>
    </w:pPr>
    <w:rPr>
      <w:rFonts w:asciiTheme="majorHAnsi" w:hAnsiTheme="majorHAnsi" w:eastAsiaTheme="majorEastAsia" w:cstheme="majorBidi"/>
      <w:b/>
      <w:bCs/>
      <w:color w:val="4F81BD" w:themeColor="accent1"/>
      <w14:textFill>
        <w14:solidFill>
          <w14:schemeClr w14:val="accent1"/>
        </w14:solidFill>
      </w14:textFill>
    </w:rPr>
  </w:style>
  <w:style w:type="paragraph" w:styleId="6">
    <w:name w:val="heading 4"/>
    <w:basedOn w:val="1"/>
    <w:next w:val="1"/>
    <w:link w:val="154"/>
    <w:semiHidden/>
    <w:unhideWhenUsed/>
    <w:qFormat/>
    <w:uiPriority w:val="9"/>
    <w:pPr>
      <w:keepNext/>
      <w:keepLines/>
      <w:spacing w:before="200" w:after="0"/>
      <w:outlineLvl w:val="3"/>
    </w:pPr>
    <w:rPr>
      <w:rFonts w:asciiTheme="majorHAnsi" w:hAnsiTheme="majorHAnsi" w:eastAsiaTheme="majorEastAsia" w:cstheme="majorBidi"/>
      <w:b/>
      <w:bCs/>
      <w:i/>
      <w:iCs/>
      <w:color w:val="4F81BD" w:themeColor="accent1"/>
      <w14:textFill>
        <w14:solidFill>
          <w14:schemeClr w14:val="accent1"/>
        </w14:solidFill>
      </w14:textFill>
    </w:rPr>
  </w:style>
  <w:style w:type="paragraph" w:styleId="7">
    <w:name w:val="heading 5"/>
    <w:basedOn w:val="1"/>
    <w:next w:val="1"/>
    <w:link w:val="155"/>
    <w:semiHidden/>
    <w:unhideWhenUsed/>
    <w:qFormat/>
    <w:uiPriority w:val="9"/>
    <w:pPr>
      <w:keepNext/>
      <w:keepLines/>
      <w:spacing w:before="200" w:after="0"/>
      <w:outlineLvl w:val="4"/>
    </w:pPr>
    <w:rPr>
      <w:rFonts w:asciiTheme="majorHAnsi" w:hAnsiTheme="majorHAnsi" w:eastAsiaTheme="majorEastAsia" w:cstheme="majorBidi"/>
      <w:color w:val="254061" w:themeColor="accent1" w:themeShade="80"/>
    </w:rPr>
  </w:style>
  <w:style w:type="paragraph" w:styleId="8">
    <w:name w:val="heading 6"/>
    <w:basedOn w:val="1"/>
    <w:next w:val="1"/>
    <w:link w:val="156"/>
    <w:semiHidden/>
    <w:unhideWhenUsed/>
    <w:qFormat/>
    <w:uiPriority w:val="9"/>
    <w:pPr>
      <w:keepNext/>
      <w:keepLines/>
      <w:spacing w:before="200" w:after="0"/>
      <w:outlineLvl w:val="5"/>
    </w:pPr>
    <w:rPr>
      <w:rFonts w:asciiTheme="majorHAnsi" w:hAnsiTheme="majorHAnsi" w:eastAsiaTheme="majorEastAsia" w:cstheme="majorBidi"/>
      <w:i/>
      <w:iCs/>
      <w:color w:val="254061" w:themeColor="accent1" w:themeShade="80"/>
    </w:rPr>
  </w:style>
  <w:style w:type="paragraph" w:styleId="9">
    <w:name w:val="heading 7"/>
    <w:basedOn w:val="1"/>
    <w:next w:val="1"/>
    <w:link w:val="157"/>
    <w:semiHidden/>
    <w:unhideWhenUsed/>
    <w:qFormat/>
    <w:uiPriority w:val="9"/>
    <w:pPr>
      <w:keepNext/>
      <w:keepLines/>
      <w:spacing w:before="200" w:after="0"/>
      <w:outlineLvl w:val="6"/>
    </w:pPr>
    <w:rPr>
      <w:rFonts w:asciiTheme="majorHAnsi" w:hAnsiTheme="majorHAnsi" w:eastAsiaTheme="majorEastAsia" w:cstheme="majorBidi"/>
      <w:i/>
      <w:iCs/>
      <w:color w:val="404040" w:themeColor="text1" w:themeTint="BF"/>
      <w14:textFill>
        <w14:solidFill>
          <w14:schemeClr w14:val="tx1">
            <w14:lumMod w14:val="75000"/>
            <w14:lumOff w14:val="25000"/>
          </w14:schemeClr>
        </w14:solidFill>
      </w14:textFill>
    </w:rPr>
  </w:style>
  <w:style w:type="paragraph" w:styleId="10">
    <w:name w:val="heading 8"/>
    <w:basedOn w:val="1"/>
    <w:next w:val="1"/>
    <w:link w:val="158"/>
    <w:semiHidden/>
    <w:unhideWhenUsed/>
    <w:qFormat/>
    <w:uiPriority w:val="9"/>
    <w:pPr>
      <w:keepNext/>
      <w:keepLines/>
      <w:spacing w:before="200" w:after="0"/>
      <w:outlineLvl w:val="7"/>
    </w:pPr>
    <w:rPr>
      <w:rFonts w:asciiTheme="majorHAnsi" w:hAnsiTheme="majorHAnsi" w:eastAsiaTheme="majorEastAsia" w:cstheme="majorBidi"/>
      <w:color w:val="4F81BD" w:themeColor="accent1"/>
      <w:sz w:val="20"/>
      <w:szCs w:val="20"/>
      <w14:textFill>
        <w14:solidFill>
          <w14:schemeClr w14:val="accent1"/>
        </w14:solidFill>
      </w14:textFill>
    </w:rPr>
  </w:style>
  <w:style w:type="paragraph" w:styleId="11">
    <w:name w:val="heading 9"/>
    <w:basedOn w:val="1"/>
    <w:next w:val="1"/>
    <w:link w:val="159"/>
    <w:semiHidden/>
    <w:unhideWhenUsed/>
    <w:qFormat/>
    <w:uiPriority w:val="9"/>
    <w:pPr>
      <w:keepNext/>
      <w:keepLines/>
      <w:spacing w:before="200" w:after="0"/>
      <w:outlineLvl w:val="8"/>
    </w:pPr>
    <w:rPr>
      <w:rFonts w:asciiTheme="majorHAnsi" w:hAnsiTheme="majorHAnsi" w:eastAsiaTheme="majorEastAsia" w:cstheme="majorBidi"/>
      <w:i/>
      <w:iCs/>
      <w:color w:val="404040" w:themeColor="text1" w:themeTint="BF"/>
      <w:sz w:val="20"/>
      <w:szCs w:val="20"/>
      <w14:textFill>
        <w14:solidFill>
          <w14:schemeClr w14:val="tx1">
            <w14:lumMod w14:val="75000"/>
            <w14:lumOff w14:val="25000"/>
          </w14:schemeClr>
        </w14:solidFill>
      </w14:textFill>
    </w:rPr>
  </w:style>
  <w:style w:type="character" w:default="1" w:styleId="134">
    <w:name w:val="Default Paragraph Font"/>
    <w:semiHidden/>
    <w:unhideWhenUsed/>
    <w:qFormat/>
    <w:uiPriority w:val="1"/>
  </w:style>
  <w:style w:type="table" w:default="1" w:styleId="34">
    <w:name w:val="Normal Table"/>
    <w:semiHidden/>
    <w:unhideWhenUsed/>
    <w:qFormat/>
    <w:uiPriority w:val="99"/>
    <w:tblPr>
      <w:tblCellMar>
        <w:top w:w="0" w:type="dxa"/>
        <w:left w:w="108" w:type="dxa"/>
        <w:bottom w:w="0" w:type="dxa"/>
        <w:right w:w="108" w:type="dxa"/>
      </w:tblCellMar>
    </w:tblPr>
  </w:style>
  <w:style w:type="paragraph" w:styleId="3">
    <w:name w:val="macro"/>
    <w:link w:val="151"/>
    <w:unhideWhenUsed/>
    <w:qFormat/>
    <w:uiPriority w:val="99"/>
    <w:pPr>
      <w:tabs>
        <w:tab w:val="left" w:pos="576"/>
        <w:tab w:val="left" w:pos="1152"/>
        <w:tab w:val="left" w:pos="1728"/>
        <w:tab w:val="left" w:pos="2304"/>
        <w:tab w:val="left" w:pos="2880"/>
        <w:tab w:val="left" w:pos="3456"/>
        <w:tab w:val="left" w:pos="4032"/>
      </w:tabs>
      <w:spacing w:after="200" w:line="276" w:lineRule="auto"/>
    </w:pPr>
    <w:rPr>
      <w:rFonts w:ascii="Courier" w:hAnsi="Courier" w:eastAsiaTheme="minorEastAsia" w:cstheme="minorBidi"/>
      <w:sz w:val="20"/>
      <w:szCs w:val="20"/>
      <w:lang w:val="en-US" w:eastAsia="en-US" w:bidi="ar-SA"/>
    </w:rPr>
  </w:style>
  <w:style w:type="paragraph" w:styleId="12">
    <w:name w:val="List 3"/>
    <w:basedOn w:val="1"/>
    <w:unhideWhenUsed/>
    <w:qFormat/>
    <w:uiPriority w:val="99"/>
    <w:pPr>
      <w:ind w:left="1080" w:hanging="360"/>
      <w:contextualSpacing/>
    </w:pPr>
  </w:style>
  <w:style w:type="paragraph" w:styleId="13">
    <w:name w:val="List Number 2"/>
    <w:basedOn w:val="1"/>
    <w:unhideWhenUsed/>
    <w:qFormat/>
    <w:uiPriority w:val="99"/>
    <w:pPr>
      <w:numPr>
        <w:ilvl w:val="0"/>
        <w:numId w:val="1"/>
      </w:numPr>
      <w:contextualSpacing/>
    </w:pPr>
  </w:style>
  <w:style w:type="paragraph" w:styleId="14">
    <w:name w:val="List Number"/>
    <w:basedOn w:val="1"/>
    <w:unhideWhenUsed/>
    <w:qFormat/>
    <w:uiPriority w:val="99"/>
    <w:pPr>
      <w:numPr>
        <w:ilvl w:val="0"/>
        <w:numId w:val="2"/>
      </w:numPr>
      <w:contextualSpacing/>
    </w:pPr>
  </w:style>
  <w:style w:type="paragraph" w:styleId="15">
    <w:name w:val="caption"/>
    <w:basedOn w:val="1"/>
    <w:next w:val="1"/>
    <w:semiHidden/>
    <w:unhideWhenUsed/>
    <w:qFormat/>
    <w:uiPriority w:val="35"/>
    <w:pPr>
      <w:spacing w:line="240" w:lineRule="auto"/>
    </w:pPr>
    <w:rPr>
      <w:b/>
      <w:bCs/>
      <w:color w:val="4F81BD" w:themeColor="accent1"/>
      <w:sz w:val="18"/>
      <w:szCs w:val="18"/>
      <w14:textFill>
        <w14:solidFill>
          <w14:schemeClr w14:val="accent1"/>
        </w14:solidFill>
      </w14:textFill>
    </w:rPr>
  </w:style>
  <w:style w:type="paragraph" w:styleId="16">
    <w:name w:val="List Bullet"/>
    <w:basedOn w:val="1"/>
    <w:unhideWhenUsed/>
    <w:qFormat/>
    <w:uiPriority w:val="99"/>
    <w:pPr>
      <w:numPr>
        <w:ilvl w:val="0"/>
        <w:numId w:val="3"/>
      </w:numPr>
      <w:contextualSpacing/>
    </w:pPr>
  </w:style>
  <w:style w:type="paragraph" w:styleId="17">
    <w:name w:val="Body Text 3"/>
    <w:basedOn w:val="1"/>
    <w:link w:val="150"/>
    <w:unhideWhenUsed/>
    <w:qFormat/>
    <w:uiPriority w:val="99"/>
    <w:pPr>
      <w:spacing w:after="120"/>
    </w:pPr>
    <w:rPr>
      <w:sz w:val="16"/>
      <w:szCs w:val="16"/>
    </w:rPr>
  </w:style>
  <w:style w:type="paragraph" w:styleId="18">
    <w:name w:val="List Bullet 3"/>
    <w:basedOn w:val="1"/>
    <w:unhideWhenUsed/>
    <w:qFormat/>
    <w:uiPriority w:val="99"/>
    <w:pPr>
      <w:numPr>
        <w:ilvl w:val="0"/>
        <w:numId w:val="4"/>
      </w:numPr>
      <w:contextualSpacing/>
    </w:pPr>
  </w:style>
  <w:style w:type="paragraph" w:styleId="19">
    <w:name w:val="Body Text"/>
    <w:basedOn w:val="1"/>
    <w:link w:val="148"/>
    <w:unhideWhenUsed/>
    <w:qFormat/>
    <w:uiPriority w:val="99"/>
    <w:pPr>
      <w:spacing w:after="120"/>
    </w:pPr>
  </w:style>
  <w:style w:type="paragraph" w:styleId="20">
    <w:name w:val="List Number 3"/>
    <w:basedOn w:val="1"/>
    <w:unhideWhenUsed/>
    <w:qFormat/>
    <w:uiPriority w:val="99"/>
    <w:pPr>
      <w:numPr>
        <w:ilvl w:val="0"/>
        <w:numId w:val="5"/>
      </w:numPr>
      <w:contextualSpacing/>
    </w:pPr>
  </w:style>
  <w:style w:type="paragraph" w:styleId="21">
    <w:name w:val="List 2"/>
    <w:basedOn w:val="1"/>
    <w:unhideWhenUsed/>
    <w:qFormat/>
    <w:uiPriority w:val="99"/>
    <w:pPr>
      <w:ind w:left="720" w:hanging="360"/>
      <w:contextualSpacing/>
    </w:pPr>
  </w:style>
  <w:style w:type="paragraph" w:styleId="22">
    <w:name w:val="List Continue"/>
    <w:basedOn w:val="1"/>
    <w:unhideWhenUsed/>
    <w:qFormat/>
    <w:uiPriority w:val="99"/>
    <w:pPr>
      <w:spacing w:after="120"/>
      <w:ind w:left="360"/>
      <w:contextualSpacing/>
    </w:pPr>
  </w:style>
  <w:style w:type="paragraph" w:styleId="23">
    <w:name w:val="List Bullet 2"/>
    <w:basedOn w:val="1"/>
    <w:unhideWhenUsed/>
    <w:qFormat/>
    <w:uiPriority w:val="99"/>
    <w:pPr>
      <w:numPr>
        <w:ilvl w:val="0"/>
        <w:numId w:val="6"/>
      </w:numPr>
      <w:contextualSpacing/>
    </w:pPr>
  </w:style>
  <w:style w:type="paragraph" w:styleId="24">
    <w:name w:val="endnote text"/>
    <w:basedOn w:val="1"/>
    <w:semiHidden/>
    <w:unhideWhenUsed/>
    <w:uiPriority w:val="99"/>
    <w:pPr>
      <w:snapToGrid w:val="0"/>
      <w:jc w:val="left"/>
    </w:pPr>
  </w:style>
  <w:style w:type="paragraph" w:styleId="25">
    <w:name w:val="footer"/>
    <w:basedOn w:val="1"/>
    <w:link w:val="140"/>
    <w:unhideWhenUsed/>
    <w:qFormat/>
    <w:uiPriority w:val="99"/>
    <w:pPr>
      <w:tabs>
        <w:tab w:val="center" w:pos="4680"/>
        <w:tab w:val="right" w:pos="9360"/>
      </w:tabs>
      <w:spacing w:after="0" w:line="240" w:lineRule="auto"/>
    </w:pPr>
  </w:style>
  <w:style w:type="paragraph" w:styleId="26">
    <w:name w:val="header"/>
    <w:basedOn w:val="1"/>
    <w:link w:val="139"/>
    <w:unhideWhenUsed/>
    <w:qFormat/>
    <w:uiPriority w:val="99"/>
    <w:pPr>
      <w:tabs>
        <w:tab w:val="center" w:pos="4680"/>
        <w:tab w:val="right" w:pos="9360"/>
      </w:tabs>
      <w:spacing w:after="0" w:line="240" w:lineRule="auto"/>
    </w:pPr>
  </w:style>
  <w:style w:type="paragraph" w:styleId="27">
    <w:name w:val="Subtitle"/>
    <w:basedOn w:val="1"/>
    <w:next w:val="1"/>
    <w:link w:val="146"/>
    <w:qFormat/>
    <w:uiPriority w:val="11"/>
    <w:rPr>
      <w:rFonts w:asciiTheme="majorHAnsi" w:hAnsiTheme="majorHAnsi" w:eastAsiaTheme="majorEastAsia" w:cstheme="majorBidi"/>
      <w:i/>
      <w:iCs/>
      <w:color w:val="4F81BD" w:themeColor="accent1"/>
      <w:spacing w:val="15"/>
      <w:sz w:val="24"/>
      <w:szCs w:val="24"/>
      <w14:textFill>
        <w14:solidFill>
          <w14:schemeClr w14:val="accent1"/>
        </w14:solidFill>
      </w14:textFill>
    </w:rPr>
  </w:style>
  <w:style w:type="paragraph" w:styleId="28">
    <w:name w:val="List"/>
    <w:basedOn w:val="1"/>
    <w:unhideWhenUsed/>
    <w:qFormat/>
    <w:uiPriority w:val="99"/>
    <w:pPr>
      <w:ind w:left="360" w:hanging="360"/>
      <w:contextualSpacing/>
    </w:pPr>
  </w:style>
  <w:style w:type="paragraph" w:styleId="29">
    <w:name w:val="Body Text 2"/>
    <w:basedOn w:val="1"/>
    <w:link w:val="149"/>
    <w:unhideWhenUsed/>
    <w:qFormat/>
    <w:uiPriority w:val="99"/>
    <w:pPr>
      <w:spacing w:after="120" w:line="480" w:lineRule="auto"/>
    </w:pPr>
  </w:style>
  <w:style w:type="paragraph" w:styleId="30">
    <w:name w:val="List Continue 2"/>
    <w:basedOn w:val="1"/>
    <w:unhideWhenUsed/>
    <w:qFormat/>
    <w:uiPriority w:val="99"/>
    <w:pPr>
      <w:spacing w:after="120"/>
      <w:ind w:left="720"/>
      <w:contextualSpacing/>
    </w:pPr>
  </w:style>
  <w:style w:type="paragraph" w:styleId="31">
    <w:name w:val="Normal (Web)"/>
    <w:basedOn w:val="1"/>
    <w:semiHidden/>
    <w:unhideWhenUsed/>
    <w:qFormat/>
    <w:uiPriority w:val="99"/>
    <w:pPr>
      <w:spacing w:before="0" w:beforeAutospacing="1" w:after="0" w:afterAutospacing="1"/>
      <w:ind w:left="0" w:right="0"/>
      <w:jc w:val="left"/>
    </w:pPr>
    <w:rPr>
      <w:kern w:val="0"/>
      <w:sz w:val="24"/>
      <w:lang w:val="en-US" w:eastAsia="zh-CN" w:bidi="ar"/>
    </w:rPr>
  </w:style>
  <w:style w:type="paragraph" w:styleId="32">
    <w:name w:val="List Continue 3"/>
    <w:basedOn w:val="1"/>
    <w:unhideWhenUsed/>
    <w:qFormat/>
    <w:uiPriority w:val="99"/>
    <w:pPr>
      <w:spacing w:after="120"/>
      <w:ind w:left="1080"/>
      <w:contextualSpacing/>
    </w:pPr>
  </w:style>
  <w:style w:type="paragraph" w:styleId="33">
    <w:name w:val="Title"/>
    <w:basedOn w:val="1"/>
    <w:next w:val="1"/>
    <w:link w:val="145"/>
    <w:qFormat/>
    <w:uiPriority w:val="10"/>
    <w:pPr>
      <w:pBdr>
        <w:bottom w:val="single" w:color="4F81BD" w:themeColor="accent1" w:sz="8" w:space="4"/>
      </w:pBdr>
      <w:spacing w:after="300" w:line="240" w:lineRule="auto"/>
      <w:contextualSpacing/>
    </w:pPr>
    <w:rPr>
      <w:rFonts w:asciiTheme="majorHAnsi" w:hAnsiTheme="majorHAnsi" w:eastAsiaTheme="majorEastAsia" w:cstheme="majorBidi"/>
      <w:color w:val="17375E" w:themeColor="text2" w:themeShade="BF"/>
      <w:spacing w:val="5"/>
      <w:kern w:val="28"/>
      <w:sz w:val="52"/>
      <w:szCs w:val="52"/>
    </w:rPr>
  </w:style>
  <w:style w:type="table" w:styleId="35">
    <w:name w:val="Table Grid"/>
    <w:basedOn w:val="34"/>
    <w:qFormat/>
    <w:uiPriority w:val="5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36">
    <w:name w:val="Light Shading"/>
    <w:basedOn w:val="34"/>
    <w:qFormat/>
    <w:uiPriority w:val="60"/>
    <w:pPr>
      <w:spacing w:after="0" w:line="240" w:lineRule="auto"/>
    </w:pPr>
    <w:rPr>
      <w:color w:val="000000" w:themeColor="text1" w:themeShade="BF"/>
    </w:rPr>
    <w:tblPr>
      <w:tblBorders>
        <w:top w:val="single" w:color="000000" w:themeColor="text1" w:sz="8" w:space="0"/>
        <w:bottom w:val="single" w:color="000000" w:themeColor="text1"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FBFBF" w:themeFill="text1" w:themeFillTint="3F"/>
      </w:tcPr>
    </w:tblStylePr>
    <w:tblStylePr w:type="band1Horz">
      <w:tblPr/>
      <w:tcPr>
        <w:tcBorders>
          <w:left w:val="nil"/>
          <w:right w:val="nil"/>
          <w:insideH w:val="nil"/>
          <w:insideV w:val="nil"/>
        </w:tcBorders>
        <w:shd w:val="clear" w:color="auto" w:fill="BFBFBF" w:themeFill="text1" w:themeFillTint="3F"/>
      </w:tcPr>
    </w:tblStylePr>
  </w:style>
  <w:style w:type="table" w:styleId="37">
    <w:name w:val="Light Shading Accent 1"/>
    <w:basedOn w:val="34"/>
    <w:qFormat/>
    <w:uiPriority w:val="60"/>
    <w:pPr>
      <w:spacing w:after="0" w:line="240" w:lineRule="auto"/>
    </w:pPr>
    <w:rPr>
      <w:color w:val="376092" w:themeColor="accent1" w:themeShade="BF"/>
    </w:rPr>
    <w:tblPr>
      <w:tblBorders>
        <w:top w:val="single" w:color="4F81BD" w:themeColor="accent1" w:sz="8" w:space="0"/>
        <w:bottom w:val="single" w:color="4F81BD" w:themeColor="accent1"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la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38">
    <w:name w:val="Light Shading Accent 2"/>
    <w:basedOn w:val="34"/>
    <w:qFormat/>
    <w:uiPriority w:val="60"/>
    <w:pPr>
      <w:spacing w:after="0" w:line="240" w:lineRule="auto"/>
    </w:pPr>
    <w:rPr>
      <w:color w:val="953735" w:themeColor="accent2" w:themeShade="BF"/>
    </w:rPr>
    <w:tblPr>
      <w:tblBorders>
        <w:top w:val="single" w:color="C0504D" w:themeColor="accent2" w:sz="8" w:space="0"/>
        <w:bottom w:val="single" w:color="C0504D" w:themeColor="accent2"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la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3" w:themeFill="accent2" w:themeFillTint="3F"/>
      </w:tcPr>
    </w:tblStylePr>
    <w:tblStylePr w:type="band1Horz">
      <w:tblPr/>
      <w:tcPr>
        <w:tcBorders>
          <w:left w:val="nil"/>
          <w:right w:val="nil"/>
          <w:insideH w:val="nil"/>
          <w:insideV w:val="nil"/>
        </w:tcBorders>
        <w:shd w:val="clear" w:color="auto" w:fill="EFD3D3" w:themeFill="accent2" w:themeFillTint="3F"/>
      </w:tcPr>
    </w:tblStylePr>
  </w:style>
  <w:style w:type="table" w:styleId="39">
    <w:name w:val="Light Shading Accent 3"/>
    <w:basedOn w:val="34"/>
    <w:qFormat/>
    <w:uiPriority w:val="60"/>
    <w:pPr>
      <w:spacing w:after="0" w:line="240" w:lineRule="auto"/>
    </w:pPr>
    <w:rPr>
      <w:color w:val="77933C" w:themeColor="accent3" w:themeShade="BF"/>
    </w:rPr>
    <w:tblPr>
      <w:tblBorders>
        <w:top w:val="single" w:color="9BBB59" w:themeColor="accent3" w:sz="8" w:space="0"/>
        <w:bottom w:val="single" w:color="9BBB59" w:themeColor="accent3"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0">
    <w:name w:val="Light Shading Accent 4"/>
    <w:basedOn w:val="34"/>
    <w:qFormat/>
    <w:uiPriority w:val="60"/>
    <w:pPr>
      <w:spacing w:after="0" w:line="240" w:lineRule="auto"/>
    </w:pPr>
    <w:rPr>
      <w:color w:val="604A7B" w:themeColor="accent4" w:themeShade="BF"/>
    </w:rPr>
    <w:tblPr>
      <w:tblBorders>
        <w:top w:val="single" w:color="8064A2" w:themeColor="accent4" w:sz="8" w:space="0"/>
        <w:bottom w:val="single" w:color="8064A2" w:themeColor="accent4"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la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41">
    <w:name w:val="Light Shading Accent 5"/>
    <w:basedOn w:val="34"/>
    <w:qFormat/>
    <w:uiPriority w:val="60"/>
    <w:pPr>
      <w:spacing w:after="0" w:line="240" w:lineRule="auto"/>
    </w:pPr>
    <w:rPr>
      <w:color w:val="31859C" w:themeColor="accent5" w:themeShade="BF"/>
    </w:rPr>
    <w:tblPr>
      <w:tblBorders>
        <w:top w:val="single" w:color="4BACC6" w:themeColor="accent5" w:sz="8" w:space="0"/>
        <w:bottom w:val="single" w:color="4BACC6" w:themeColor="accent5"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la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0" w:themeFill="accent5" w:themeFillTint="3F"/>
      </w:tcPr>
    </w:tblStylePr>
    <w:tblStylePr w:type="band1Horz">
      <w:tblPr/>
      <w:tcPr>
        <w:tcBorders>
          <w:left w:val="nil"/>
          <w:right w:val="nil"/>
          <w:insideH w:val="nil"/>
          <w:insideV w:val="nil"/>
        </w:tcBorders>
        <w:shd w:val="clear" w:color="auto" w:fill="D2EAF0" w:themeFill="accent5" w:themeFillTint="3F"/>
      </w:tcPr>
    </w:tblStylePr>
  </w:style>
  <w:style w:type="table" w:styleId="42">
    <w:name w:val="Light Shading Accent 6"/>
    <w:basedOn w:val="34"/>
    <w:qFormat/>
    <w:uiPriority w:val="60"/>
    <w:pPr>
      <w:spacing w:after="0" w:line="240" w:lineRule="auto"/>
    </w:pPr>
    <w:rPr>
      <w:color w:val="E46C0A" w:themeColor="accent6" w:themeShade="BF"/>
    </w:rPr>
    <w:tblPr>
      <w:tblBorders>
        <w:top w:val="single" w:color="F79646" w:themeColor="accent6" w:sz="8" w:space="0"/>
        <w:bottom w:val="single" w:color="F79646" w:themeColor="accent6"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la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5D1" w:themeFill="accent6" w:themeFillTint="3F"/>
      </w:tcPr>
    </w:tblStylePr>
    <w:tblStylePr w:type="band1Horz">
      <w:tblPr/>
      <w:tcPr>
        <w:tcBorders>
          <w:left w:val="nil"/>
          <w:right w:val="nil"/>
          <w:insideH w:val="nil"/>
          <w:insideV w:val="nil"/>
        </w:tcBorders>
        <w:shd w:val="clear" w:color="auto" w:fill="FDE5D1" w:themeFill="accent6" w:themeFillTint="3F"/>
      </w:tcPr>
    </w:tblStylePr>
  </w:style>
  <w:style w:type="table" w:styleId="43">
    <w:name w:val="Light List"/>
    <w:basedOn w:val="34"/>
    <w:qFormat/>
    <w:uiPriority w:val="61"/>
    <w:pPr>
      <w:spacing w:after="0" w:line="240" w:lineRule="auto"/>
    </w:pPr>
    <w:tblPr>
      <w:tblBorders>
        <w:top w:val="single" w:color="000000" w:themeColor="text1" w:sz="8" w:space="0"/>
        <w:left w:val="single" w:color="000000" w:themeColor="text1" w:sz="8" w:space="0"/>
        <w:bottom w:val="single" w:color="000000" w:themeColor="text1" w:sz="8" w:space="0"/>
        <w:right w:val="single" w:color="000000" w:themeColor="text1"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000000" w:themeFill="text1"/>
      </w:tcPr>
    </w:tblStylePr>
    <w:tblStylePr w:type="lastRow">
      <w:pPr>
        <w:spacing w:before="0" w:after="0" w:line="240" w:lineRule="auto"/>
      </w:pPr>
      <w:rPr>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tcBorders>
      </w:tcPr>
    </w:tblStylePr>
    <w:tblStylePr w:type="firstCol">
      <w:rPr>
        <w:b/>
        <w:bCs/>
      </w:rPr>
    </w:tblStylePr>
    <w:tblStylePr w:type="lastCol">
      <w:rPr>
        <w:b/>
        <w:bCs/>
      </w:r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style>
  <w:style w:type="table" w:styleId="44">
    <w:name w:val="Light List Accent 1"/>
    <w:basedOn w:val="34"/>
    <w:qFormat/>
    <w:uiPriority w:val="61"/>
    <w:pPr>
      <w:spacing w:after="0" w:line="240" w:lineRule="auto"/>
    </w:pPr>
    <w:tblPr>
      <w:tblBorders>
        <w:top w:val="single" w:color="4F81BD" w:themeColor="accent1" w:sz="8" w:space="0"/>
        <w:left w:val="single" w:color="4F81BD" w:themeColor="accent1" w:sz="8" w:space="0"/>
        <w:bottom w:val="single" w:color="4F81BD" w:themeColor="accent1" w:sz="8" w:space="0"/>
        <w:right w:val="single" w:color="4F81BD" w:themeColor="accent1"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4F81BD" w:themeFill="accent1"/>
      </w:tcPr>
    </w:tblStylePr>
    <w:tblStylePr w:type="lastRow">
      <w:pPr>
        <w:spacing w:before="0" w:after="0" w:line="240" w:lineRule="auto"/>
      </w:pPr>
      <w:rPr>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tcBorders>
      </w:tcPr>
    </w:tblStylePr>
    <w:tblStylePr w:type="firstCol">
      <w:rPr>
        <w:b/>
        <w:bCs/>
      </w:rPr>
    </w:tblStylePr>
    <w:tblStylePr w:type="lastCol">
      <w:rPr>
        <w:b/>
        <w:bCs/>
      </w:r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style>
  <w:style w:type="table" w:styleId="45">
    <w:name w:val="Light List Accent 2"/>
    <w:basedOn w:val="34"/>
    <w:qFormat/>
    <w:uiPriority w:val="61"/>
    <w:pPr>
      <w:spacing w:after="0" w:line="240" w:lineRule="auto"/>
    </w:pPr>
    <w:tblPr>
      <w:tblBorders>
        <w:top w:val="single" w:color="C0504D" w:themeColor="accent2" w:sz="8" w:space="0"/>
        <w:left w:val="single" w:color="C0504D" w:themeColor="accent2" w:sz="8" w:space="0"/>
        <w:bottom w:val="single" w:color="C0504D" w:themeColor="accent2" w:sz="8" w:space="0"/>
        <w:right w:val="single" w:color="C0504D" w:themeColor="accent2"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C0504D" w:themeFill="accent2"/>
      </w:tcPr>
    </w:tblStylePr>
    <w:tblStylePr w:type="lastRow">
      <w:pPr>
        <w:spacing w:before="0" w:after="0" w:line="240" w:lineRule="auto"/>
      </w:pPr>
      <w:rPr>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tcBorders>
      </w:tcPr>
    </w:tblStylePr>
    <w:tblStylePr w:type="firstCol">
      <w:rPr>
        <w:b/>
        <w:bCs/>
      </w:rPr>
    </w:tblStylePr>
    <w:tblStylePr w:type="lastCol">
      <w:rPr>
        <w:b/>
        <w:bCs/>
      </w:r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style>
  <w:style w:type="table" w:styleId="46">
    <w:name w:val="Light List Accent 3"/>
    <w:basedOn w:val="34"/>
    <w:qFormat/>
    <w:uiPriority w:val="61"/>
    <w:pPr>
      <w:spacing w:after="0" w:line="240" w:lineRule="auto"/>
    </w:pPr>
    <w:tblPr>
      <w:tblBorders>
        <w:top w:val="single" w:color="9BBB59" w:themeColor="accent3" w:sz="8" w:space="0"/>
        <w:left w:val="single" w:color="9BBB59" w:themeColor="accent3" w:sz="8" w:space="0"/>
        <w:bottom w:val="single" w:color="9BBB59" w:themeColor="accent3" w:sz="8" w:space="0"/>
        <w:right w:val="single" w:color="9BBB59" w:themeColor="accent3"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9BBB59" w:themeFill="accent3"/>
      </w:tcPr>
    </w:tblStylePr>
    <w:tblStylePr w:type="lastRow">
      <w:pPr>
        <w:spacing w:before="0" w:after="0" w:line="240" w:lineRule="auto"/>
      </w:pPr>
      <w:rPr>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tcBorders>
      </w:tcPr>
    </w:tblStylePr>
    <w:tblStylePr w:type="firstCol">
      <w:rPr>
        <w:b/>
        <w:bCs/>
      </w:rPr>
    </w:tblStylePr>
    <w:tblStylePr w:type="lastCol">
      <w:rPr>
        <w:b/>
        <w:bCs/>
      </w:r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style>
  <w:style w:type="table" w:styleId="47">
    <w:name w:val="Light List Accent 4"/>
    <w:basedOn w:val="34"/>
    <w:qFormat/>
    <w:uiPriority w:val="61"/>
    <w:pPr>
      <w:spacing w:after="0" w:line="240" w:lineRule="auto"/>
    </w:pPr>
    <w:tblPr>
      <w:tblBorders>
        <w:top w:val="single" w:color="8064A2" w:themeColor="accent4" w:sz="8" w:space="0"/>
        <w:left w:val="single" w:color="8064A2" w:themeColor="accent4" w:sz="8" w:space="0"/>
        <w:bottom w:val="single" w:color="8064A2" w:themeColor="accent4" w:sz="8" w:space="0"/>
        <w:right w:val="single" w:color="8064A2" w:themeColor="accent4"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8064A2" w:themeFill="accent4"/>
      </w:tcPr>
    </w:tblStylePr>
    <w:tblStylePr w:type="lastRow">
      <w:pPr>
        <w:spacing w:before="0" w:after="0" w:line="240" w:lineRule="auto"/>
      </w:pPr>
      <w:rPr>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tcBorders>
      </w:tcPr>
    </w:tblStylePr>
    <w:tblStylePr w:type="firstCol">
      <w:rPr>
        <w:b/>
        <w:bCs/>
      </w:rPr>
    </w:tblStylePr>
    <w:tblStylePr w:type="lastCol">
      <w:rPr>
        <w:b/>
        <w:bCs/>
      </w:r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style>
  <w:style w:type="table" w:styleId="48">
    <w:name w:val="Light List Accent 5"/>
    <w:basedOn w:val="34"/>
    <w:qFormat/>
    <w:uiPriority w:val="61"/>
    <w:pPr>
      <w:spacing w:after="0" w:line="240" w:lineRule="auto"/>
    </w:pPr>
    <w:tblPr>
      <w:tblBorders>
        <w:top w:val="single" w:color="4BACC6" w:themeColor="accent5" w:sz="8" w:space="0"/>
        <w:left w:val="single" w:color="4BACC6" w:themeColor="accent5" w:sz="8" w:space="0"/>
        <w:bottom w:val="single" w:color="4BACC6" w:themeColor="accent5" w:sz="8" w:space="0"/>
        <w:right w:val="single" w:color="4BACC6" w:themeColor="accent5"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4BACC6" w:themeFill="accent5"/>
      </w:tcPr>
    </w:tblStylePr>
    <w:tblStylePr w:type="lastRow">
      <w:pPr>
        <w:spacing w:before="0" w:after="0" w:line="240" w:lineRule="auto"/>
      </w:pPr>
      <w:rPr>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tcBorders>
      </w:tcPr>
    </w:tblStylePr>
    <w:tblStylePr w:type="firstCol">
      <w:rPr>
        <w:b/>
        <w:bCs/>
      </w:rPr>
    </w:tblStylePr>
    <w:tblStylePr w:type="lastCol">
      <w:rPr>
        <w:b/>
        <w:bCs/>
      </w:r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style>
  <w:style w:type="table" w:styleId="49">
    <w:name w:val="Light List Accent 6"/>
    <w:basedOn w:val="34"/>
    <w:qFormat/>
    <w:uiPriority w:val="61"/>
    <w:pPr>
      <w:spacing w:after="0" w:line="240" w:lineRule="auto"/>
    </w:pPr>
    <w:tblPr>
      <w:tblBorders>
        <w:top w:val="single" w:color="F79646" w:themeColor="accent6" w:sz="8" w:space="0"/>
        <w:left w:val="single" w:color="F79646" w:themeColor="accent6" w:sz="8" w:space="0"/>
        <w:bottom w:val="single" w:color="F79646" w:themeColor="accent6" w:sz="8" w:space="0"/>
        <w:right w:val="single" w:color="F79646" w:themeColor="accent6"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F79646" w:themeFill="accent6"/>
      </w:tcPr>
    </w:tblStylePr>
    <w:tblStylePr w:type="lastRow">
      <w:pPr>
        <w:spacing w:before="0" w:after="0" w:line="240" w:lineRule="auto"/>
      </w:pPr>
      <w:rPr>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tcBorders>
      </w:tcPr>
    </w:tblStylePr>
    <w:tblStylePr w:type="firstCol">
      <w:rPr>
        <w:b/>
        <w:bCs/>
      </w:rPr>
    </w:tblStylePr>
    <w:tblStylePr w:type="lastCol">
      <w:rPr>
        <w:b/>
        <w:bCs/>
      </w:r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style>
  <w:style w:type="table" w:styleId="50">
    <w:name w:val="Light Grid"/>
    <w:basedOn w:val="34"/>
    <w:qFormat/>
    <w:uiPriority w:val="62"/>
    <w:pPr>
      <w:spacing w:after="0" w:line="240" w:lineRule="auto"/>
    </w:pPr>
    <w:tblP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18" w:space="0"/>
          <w:right w:val="single" w:color="000000" w:themeColor="text1"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BFBFBF" w:themeFill="text1" w:themeFillTint="3F"/>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sz="8" w:space="0"/>
        </w:tcBorders>
        <w:shd w:val="clear" w:color="auto" w:fill="BFBFBF" w:themeFill="text1" w:themeFillTint="3F"/>
      </w:tcPr>
    </w:tblStylePr>
    <w:tblStylePr w:type="band2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sz="8" w:space="0"/>
        </w:tcBorders>
      </w:tcPr>
    </w:tblStylePr>
  </w:style>
  <w:style w:type="table" w:styleId="51">
    <w:name w:val="Light Grid Accent 1"/>
    <w:basedOn w:val="34"/>
    <w:qFormat/>
    <w:uiPriority w:val="62"/>
    <w:pPr>
      <w:spacing w:after="0" w:line="240" w:lineRule="auto"/>
    </w:pPr>
    <w:tblPr>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18" w:space="0"/>
          <w:right w:val="single" w:color="4F81BD" w:themeColor="accent1"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shd w:val="clear" w:color="auto" w:fill="D3DFEE" w:themeFill="accent1" w:themeFillTint="3F"/>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sz="8" w:space="0"/>
        </w:tcBorders>
        <w:shd w:val="clear" w:color="auto" w:fill="D3DFEE" w:themeFill="accent1" w:themeFillTint="3F"/>
      </w:tcPr>
    </w:tblStylePr>
    <w:tblStylePr w:type="band2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sz="8" w:space="0"/>
        </w:tcBorders>
      </w:tcPr>
    </w:tblStylePr>
  </w:style>
  <w:style w:type="table" w:styleId="52">
    <w:name w:val="Light Grid Accent 2"/>
    <w:basedOn w:val="34"/>
    <w:qFormat/>
    <w:uiPriority w:val="62"/>
    <w:pPr>
      <w:spacing w:after="0" w:line="240" w:lineRule="auto"/>
    </w:pPr>
    <w:tblPr>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18" w:space="0"/>
          <w:right w:val="single" w:color="C0504D" w:themeColor="accent2"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shd w:val="clear" w:color="auto" w:fill="EFD3D3" w:themeFill="accent2" w:themeFillTint="3F"/>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sz="8" w:space="0"/>
        </w:tcBorders>
        <w:shd w:val="clear" w:color="auto" w:fill="EFD3D3" w:themeFill="accent2" w:themeFillTint="3F"/>
      </w:tcPr>
    </w:tblStylePr>
    <w:tblStylePr w:type="band2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sz="8" w:space="0"/>
        </w:tcBorders>
      </w:tcPr>
    </w:tblStylePr>
  </w:style>
  <w:style w:type="table" w:styleId="53">
    <w:name w:val="Light Grid Accent 3"/>
    <w:basedOn w:val="34"/>
    <w:qFormat/>
    <w:uiPriority w:val="62"/>
    <w:pPr>
      <w:spacing w:after="0" w:line="240" w:lineRule="auto"/>
    </w:pPr>
    <w:tblPr>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18" w:space="0"/>
          <w:right w:val="single" w:color="9BBB59" w:themeColor="accent3"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shd w:val="clear" w:color="auto" w:fill="E6EED5" w:themeFill="accent3" w:themeFillTint="3F"/>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sz="8" w:space="0"/>
        </w:tcBorders>
        <w:shd w:val="clear" w:color="auto" w:fill="E6EED5" w:themeFill="accent3" w:themeFillTint="3F"/>
      </w:tcPr>
    </w:tblStylePr>
    <w:tblStylePr w:type="band2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sz="8" w:space="0"/>
        </w:tcBorders>
      </w:tcPr>
    </w:tblStylePr>
  </w:style>
  <w:style w:type="table" w:styleId="54">
    <w:name w:val="Light Grid Accent 4"/>
    <w:basedOn w:val="34"/>
    <w:qFormat/>
    <w:uiPriority w:val="62"/>
    <w:pPr>
      <w:spacing w:after="0" w:line="240" w:lineRule="auto"/>
    </w:pPr>
    <w:tblPr>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18" w:space="0"/>
          <w:right w:val="single" w:color="8064A2" w:themeColor="accent4"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shd w:val="clear" w:color="auto" w:fill="DFD8E8" w:themeFill="accent4" w:themeFillTint="3F"/>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sz="8" w:space="0"/>
        </w:tcBorders>
        <w:shd w:val="clear" w:color="auto" w:fill="DFD8E8" w:themeFill="accent4" w:themeFillTint="3F"/>
      </w:tcPr>
    </w:tblStylePr>
    <w:tblStylePr w:type="band2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sz="8" w:space="0"/>
        </w:tcBorders>
      </w:tcPr>
    </w:tblStylePr>
  </w:style>
  <w:style w:type="table" w:styleId="55">
    <w:name w:val="Light Grid Accent 5"/>
    <w:basedOn w:val="34"/>
    <w:qFormat/>
    <w:uiPriority w:val="62"/>
    <w:pPr>
      <w:spacing w:after="0" w:line="240" w:lineRule="auto"/>
    </w:pPr>
    <w:tblPr>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18" w:space="0"/>
          <w:right w:val="single" w:color="4BACC6" w:themeColor="accent5"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shd w:val="clear" w:color="auto" w:fill="D2EAF0" w:themeFill="accent5" w:themeFillTint="3F"/>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sz="8" w:space="0"/>
        </w:tcBorders>
        <w:shd w:val="clear" w:color="auto" w:fill="D2EAF0" w:themeFill="accent5" w:themeFillTint="3F"/>
      </w:tcPr>
    </w:tblStylePr>
    <w:tblStylePr w:type="band2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sz="8" w:space="0"/>
        </w:tcBorders>
      </w:tcPr>
    </w:tblStylePr>
  </w:style>
  <w:style w:type="table" w:styleId="56">
    <w:name w:val="Light Grid Accent 6"/>
    <w:basedOn w:val="34"/>
    <w:qFormat/>
    <w:uiPriority w:val="62"/>
    <w:pPr>
      <w:spacing w:after="0" w:line="240" w:lineRule="auto"/>
    </w:pPr>
    <w:tblPr>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18" w:space="0"/>
          <w:right w:val="single" w:color="F79646" w:themeColor="accent6"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shd w:val="clear" w:color="auto" w:fill="FDE5D1" w:themeFill="accent6" w:themeFillTint="3F"/>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sz="8" w:space="0"/>
        </w:tcBorders>
        <w:shd w:val="clear" w:color="auto" w:fill="FDE5D1" w:themeFill="accent6" w:themeFillTint="3F"/>
      </w:tcPr>
    </w:tblStylePr>
    <w:tblStylePr w:type="band2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sz="8" w:space="0"/>
        </w:tcBorders>
      </w:tcPr>
    </w:tblStylePr>
  </w:style>
  <w:style w:type="table" w:styleId="57">
    <w:name w:val="Medium Shading 1"/>
    <w:basedOn w:val="34"/>
    <w:qFormat/>
    <w:uiPriority w:val="63"/>
    <w:pPr>
      <w:spacing w:after="0" w:line="240" w:lineRule="auto"/>
    </w:pPr>
    <w:tblPr>
      <w:tblBorders>
        <w:top w:val="single" w:color="3F3F3F" w:themeColor="text1" w:themeTint="BF" w:sz="8" w:space="0"/>
        <w:left w:val="single" w:color="3F3F3F" w:themeColor="text1" w:themeTint="BF" w:sz="8" w:space="0"/>
        <w:bottom w:val="single" w:color="3F3F3F" w:themeColor="text1" w:themeTint="BF" w:sz="8" w:space="0"/>
        <w:right w:val="single" w:color="3F3F3F" w:themeColor="text1" w:themeTint="BF" w:sz="8" w:space="0"/>
        <w:insideH w:val="single" w:color="3F3F3F" w:themeColor="text1"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3F3F3F" w:themeColor="text1" w:themeTint="BF" w:sz="8" w:space="0"/>
          <w:left w:val="single" w:color="3F3F3F" w:themeColor="text1" w:themeTint="BF" w:sz="8" w:space="0"/>
          <w:bottom w:val="single" w:color="3F3F3F" w:themeColor="text1" w:themeTint="BF" w:sz="8" w:space="0"/>
          <w:right w:val="single" w:color="3F3F3F" w:themeColor="text1" w:themeTint="BF" w:sz="8" w:space="0"/>
          <w:insideH w:val="nil"/>
          <w:insideV w:val="nil"/>
        </w:tcBorders>
        <w:shd w:val="clear" w:color="auto" w:fill="000000" w:themeFill="text1"/>
      </w:tcPr>
    </w:tblStylePr>
    <w:tblStylePr w:type="lastRow">
      <w:pPr>
        <w:spacing w:before="0" w:after="0" w:line="240" w:lineRule="auto"/>
      </w:pPr>
      <w:rPr>
        <w:b/>
        <w:bCs/>
      </w:rPr>
      <w:tblPr/>
      <w:tcPr>
        <w:tcBorders>
          <w:top w:val="double" w:color="3F3F3F" w:themeColor="text1" w:themeTint="BF" w:sz="6" w:space="0"/>
          <w:left w:val="single" w:color="3F3F3F" w:themeColor="text1" w:themeTint="BF" w:sz="8" w:space="0"/>
          <w:bottom w:val="single" w:color="3F3F3F" w:themeColor="text1" w:themeTint="BF" w:sz="8" w:space="0"/>
          <w:right w:val="single" w:color="3F3F3F" w:themeColor="text1" w:themeTint="BF" w:sz="8" w:space="0"/>
          <w:insideH w:val="nil"/>
          <w:insideV w:val="nil"/>
        </w:tcBorders>
      </w:tcPr>
    </w:tblStylePr>
    <w:tblStylePr w:type="firstCol">
      <w:rPr>
        <w:b/>
        <w:bCs/>
      </w:rPr>
    </w:tblStylePr>
    <w:tblStylePr w:type="lastCol">
      <w:rPr>
        <w:b/>
        <w:bCs/>
      </w:rPr>
    </w:tblStylePr>
    <w:tblStylePr w:type="band1Vert">
      <w:tblPr/>
      <w:tcPr>
        <w:shd w:val="clear" w:color="auto" w:fill="BFBFBF" w:themeFill="text1" w:themeFillTint="3F"/>
      </w:tcPr>
    </w:tblStylePr>
    <w:tblStylePr w:type="band1Horz">
      <w:tblPr/>
      <w:tcPr>
        <w:tcBorders>
          <w:insideH w:val="nil"/>
          <w:insideV w:val="nil"/>
        </w:tcBorders>
        <w:shd w:val="clear" w:color="auto" w:fill="BFBFBF" w:themeFill="text1" w:themeFillTint="3F"/>
      </w:tcPr>
    </w:tblStylePr>
    <w:tblStylePr w:type="band2Horz">
      <w:tblPr/>
      <w:tcPr>
        <w:tcBorders>
          <w:insideH w:val="nil"/>
          <w:insideV w:val="nil"/>
        </w:tcBorders>
      </w:tcPr>
    </w:tblStylePr>
  </w:style>
  <w:style w:type="table" w:styleId="58">
    <w:name w:val="Medium Shading 1 Accent 1"/>
    <w:basedOn w:val="34"/>
    <w:qFormat/>
    <w:uiPriority w:val="63"/>
    <w:pPr>
      <w:spacing w:after="0" w:line="240" w:lineRule="auto"/>
    </w:pPr>
    <w:tblPr>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shd w:val="clear" w:color="auto" w:fill="4F81BD" w:themeFill="accent1"/>
      </w:tcPr>
    </w:tblStylePr>
    <w:tblStylePr w:type="lastRow">
      <w:pPr>
        <w:spacing w:before="0" w:after="0" w:line="240" w:lineRule="auto"/>
      </w:pPr>
      <w:rPr>
        <w:b/>
        <w:bCs/>
      </w:rPr>
      <w:tblPr/>
      <w:tcPr>
        <w:tcBorders>
          <w:top w:val="double" w:color="7BA0CD" w:themeColor="accent1" w:themeTint="BF" w:sz="6"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59">
    <w:name w:val="Medium Shading 1 Accent 2"/>
    <w:basedOn w:val="34"/>
    <w:qFormat/>
    <w:uiPriority w:val="63"/>
    <w:pPr>
      <w:spacing w:after="0" w:line="240" w:lineRule="auto"/>
    </w:pPr>
    <w:tblPr>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shd w:val="clear" w:color="auto" w:fill="C0504D" w:themeFill="accent2"/>
      </w:tcPr>
    </w:tblStylePr>
    <w:tblStylePr w:type="lastRow">
      <w:pPr>
        <w:spacing w:before="0" w:after="0" w:line="240" w:lineRule="auto"/>
      </w:pPr>
      <w:rPr>
        <w:b/>
        <w:bCs/>
      </w:rPr>
      <w:tblPr/>
      <w:tcPr>
        <w:tcBorders>
          <w:top w:val="double" w:color="CF7B79" w:themeColor="accent2" w:themeTint="BF" w:sz="6"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tcPr>
    </w:tblStylePr>
    <w:tblStylePr w:type="firstCol">
      <w:rPr>
        <w:b/>
        <w:bCs/>
      </w:rPr>
    </w:tblStylePr>
    <w:tblStylePr w:type="lastCol">
      <w:rPr>
        <w:b/>
        <w:bCs/>
      </w:rPr>
    </w:tblStylePr>
    <w:tblStylePr w:type="band1Vert">
      <w:tblPr/>
      <w:tcPr>
        <w:shd w:val="clear" w:color="auto" w:fill="EFD3D3" w:themeFill="accent2" w:themeFillTint="3F"/>
      </w:tcPr>
    </w:tblStylePr>
    <w:tblStylePr w:type="band1Horz">
      <w:tblPr/>
      <w:tcPr>
        <w:tcBorders>
          <w:insideH w:val="nil"/>
          <w:insideV w:val="nil"/>
        </w:tcBorders>
        <w:shd w:val="clear" w:color="auto" w:fill="EFD3D3" w:themeFill="accent2" w:themeFillTint="3F"/>
      </w:tcPr>
    </w:tblStylePr>
    <w:tblStylePr w:type="band2Horz">
      <w:tblPr/>
      <w:tcPr>
        <w:tcBorders>
          <w:insideH w:val="nil"/>
          <w:insideV w:val="nil"/>
        </w:tcBorders>
      </w:tcPr>
    </w:tblStylePr>
  </w:style>
  <w:style w:type="table" w:styleId="60">
    <w:name w:val="Medium Shading 1 Accent 3"/>
    <w:basedOn w:val="34"/>
    <w:qFormat/>
    <w:uiPriority w:val="63"/>
    <w:pPr>
      <w:spacing w:after="0" w:line="240" w:lineRule="auto"/>
    </w:pPr>
    <w:tblPr>
      <w:tblBorders>
        <w:top w:val="single" w:color="B4CC82" w:themeColor="accent3" w:themeTint="BF" w:sz="8" w:space="0"/>
        <w:left w:val="single" w:color="B4CC82" w:themeColor="accent3" w:themeTint="BF" w:sz="8" w:space="0"/>
        <w:bottom w:val="single" w:color="B4CC82" w:themeColor="accent3" w:themeTint="BF" w:sz="8" w:space="0"/>
        <w:right w:val="single" w:color="B4CC82" w:themeColor="accent3" w:themeTint="BF" w:sz="8" w:space="0"/>
        <w:insideH w:val="single" w:color="B4CC82" w:themeColor="accent3"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B4CC82" w:themeColor="accent3" w:themeTint="BF" w:sz="8" w:space="0"/>
          <w:left w:val="single" w:color="B4CC82" w:themeColor="accent3" w:themeTint="BF" w:sz="8" w:space="0"/>
          <w:bottom w:val="single" w:color="B4CC82" w:themeColor="accent3" w:themeTint="BF" w:sz="8" w:space="0"/>
          <w:right w:val="single" w:color="B4CC82" w:themeColor="accent3" w:themeTint="BF" w:sz="8" w:space="0"/>
          <w:insideH w:val="nil"/>
          <w:insideV w:val="nil"/>
        </w:tcBorders>
        <w:shd w:val="clear" w:color="auto" w:fill="9BBB59" w:themeFill="accent3"/>
      </w:tcPr>
    </w:tblStylePr>
    <w:tblStylePr w:type="lastRow">
      <w:pPr>
        <w:spacing w:before="0" w:after="0" w:line="240" w:lineRule="auto"/>
      </w:pPr>
      <w:rPr>
        <w:b/>
        <w:bCs/>
      </w:rPr>
      <w:tblPr/>
      <w:tcPr>
        <w:tcBorders>
          <w:top w:val="double" w:color="B4CC82" w:themeColor="accent3" w:themeTint="BF" w:sz="6" w:space="0"/>
          <w:left w:val="single" w:color="B4CC82" w:themeColor="accent3" w:themeTint="BF" w:sz="8" w:space="0"/>
          <w:bottom w:val="single" w:color="B4CC82" w:themeColor="accent3" w:themeTint="BF" w:sz="8" w:space="0"/>
          <w:right w:val="single" w:color="B4CC82" w:themeColor="accent3" w:themeTint="BF" w:sz="8" w:space="0"/>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1">
    <w:name w:val="Medium Shading 1 Accent 4"/>
    <w:basedOn w:val="34"/>
    <w:qFormat/>
    <w:uiPriority w:val="63"/>
    <w:pPr>
      <w:spacing w:after="0" w:line="240" w:lineRule="auto"/>
    </w:pPr>
    <w:tblPr>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shd w:val="clear" w:color="auto" w:fill="8064A2" w:themeFill="accent4"/>
      </w:tcPr>
    </w:tblStylePr>
    <w:tblStylePr w:type="lastRow">
      <w:pPr>
        <w:spacing w:before="0" w:after="0" w:line="240" w:lineRule="auto"/>
      </w:pPr>
      <w:rPr>
        <w:b/>
        <w:bCs/>
      </w:rPr>
      <w:tblPr/>
      <w:tcPr>
        <w:tcBorders>
          <w:top w:val="double" w:color="9F8AB9" w:themeColor="accent4" w:themeTint="BF" w:sz="6"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62">
    <w:name w:val="Medium Shading 1 Accent 5"/>
    <w:basedOn w:val="34"/>
    <w:qFormat/>
    <w:uiPriority w:val="63"/>
    <w:pPr>
      <w:spacing w:after="0" w:line="240" w:lineRule="auto"/>
    </w:pPr>
    <w:tblPr>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shd w:val="clear" w:color="auto" w:fill="4BACC6" w:themeFill="accent5"/>
      </w:tcPr>
    </w:tblStylePr>
    <w:tblStylePr w:type="lastRow">
      <w:pPr>
        <w:spacing w:before="0" w:after="0" w:line="240" w:lineRule="auto"/>
      </w:pPr>
      <w:rPr>
        <w:b/>
        <w:bCs/>
      </w:rPr>
      <w:tblPr/>
      <w:tcPr>
        <w:tcBorders>
          <w:top w:val="double" w:color="78C0D4" w:themeColor="accent5" w:themeTint="BF" w:sz="6"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tcPr>
    </w:tblStylePr>
    <w:tblStylePr w:type="firstCol">
      <w:rPr>
        <w:b/>
        <w:bCs/>
      </w:rPr>
    </w:tblStylePr>
    <w:tblStylePr w:type="lastCol">
      <w:rPr>
        <w:b/>
        <w:bCs/>
      </w:rPr>
    </w:tblStylePr>
    <w:tblStylePr w:type="band1Vert">
      <w:tblPr/>
      <w:tcPr>
        <w:shd w:val="clear" w:color="auto" w:fill="D2EAF0" w:themeFill="accent5" w:themeFillTint="3F"/>
      </w:tcPr>
    </w:tblStylePr>
    <w:tblStylePr w:type="band1Horz">
      <w:tblPr/>
      <w:tcPr>
        <w:tcBorders>
          <w:insideH w:val="nil"/>
          <w:insideV w:val="nil"/>
        </w:tcBorders>
        <w:shd w:val="clear" w:color="auto" w:fill="D2EAF0" w:themeFill="accent5" w:themeFillTint="3F"/>
      </w:tcPr>
    </w:tblStylePr>
    <w:tblStylePr w:type="band2Horz">
      <w:tblPr/>
      <w:tcPr>
        <w:tcBorders>
          <w:insideH w:val="nil"/>
          <w:insideV w:val="nil"/>
        </w:tcBorders>
      </w:tcPr>
    </w:tblStylePr>
  </w:style>
  <w:style w:type="table" w:styleId="63">
    <w:name w:val="Medium Shading 1 Accent 6"/>
    <w:basedOn w:val="34"/>
    <w:qFormat/>
    <w:uiPriority w:val="63"/>
    <w:pPr>
      <w:spacing w:after="0" w:line="240" w:lineRule="auto"/>
    </w:pPr>
    <w:tblPr>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shd w:val="clear" w:color="auto" w:fill="F79646" w:themeFill="accent6"/>
      </w:tcPr>
    </w:tblStylePr>
    <w:tblStylePr w:type="lastRow">
      <w:pPr>
        <w:spacing w:before="0" w:after="0" w:line="240" w:lineRule="auto"/>
      </w:pPr>
      <w:rPr>
        <w:b/>
        <w:bCs/>
      </w:rPr>
      <w:tblPr/>
      <w:tcPr>
        <w:tcBorders>
          <w:top w:val="double" w:color="F9B074" w:themeColor="accent6" w:themeTint="BF" w:sz="6"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tcPr>
    </w:tblStylePr>
    <w:tblStylePr w:type="firstCol">
      <w:rPr>
        <w:b/>
        <w:bCs/>
      </w:rPr>
    </w:tblStylePr>
    <w:tblStylePr w:type="lastCol">
      <w:rPr>
        <w:b/>
        <w:bCs/>
      </w:rPr>
    </w:tblStylePr>
    <w:tblStylePr w:type="band1Vert">
      <w:tblPr/>
      <w:tcPr>
        <w:shd w:val="clear" w:color="auto" w:fill="FDE5D1" w:themeFill="accent6" w:themeFillTint="3F"/>
      </w:tcPr>
    </w:tblStylePr>
    <w:tblStylePr w:type="band1Horz">
      <w:tblPr/>
      <w:tcPr>
        <w:tcBorders>
          <w:insideH w:val="nil"/>
          <w:insideV w:val="nil"/>
        </w:tcBorders>
        <w:shd w:val="clear" w:color="auto" w:fill="FDE5D1" w:themeFill="accent6" w:themeFillTint="3F"/>
      </w:tcPr>
    </w:tblStylePr>
    <w:tblStylePr w:type="band2Horz">
      <w:tblPr/>
      <w:tcPr>
        <w:tcBorders>
          <w:insideH w:val="nil"/>
          <w:insideV w:val="nil"/>
        </w:tcBorders>
      </w:tcPr>
    </w:tblStylePr>
  </w:style>
  <w:style w:type="table" w:styleId="64">
    <w:name w:val="Medium Shading 2"/>
    <w:basedOn w:val="34"/>
    <w:qFormat/>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000000" w:themeFill="text1"/>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65">
    <w:name w:val="Medium Shading 2 Accent 1"/>
    <w:basedOn w:val="34"/>
    <w:qFormat/>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4F81BD" w:themeFill="accent1"/>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66">
    <w:name w:val="Medium Shading 2 Accent 2"/>
    <w:basedOn w:val="34"/>
    <w:qFormat/>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C0504D" w:themeFill="accent2"/>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67">
    <w:name w:val="Medium Shading 2 Accent 3"/>
    <w:basedOn w:val="34"/>
    <w:qFormat/>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9BBB59" w:themeFill="accent3"/>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68">
    <w:name w:val="Medium Shading 2 Accent 4"/>
    <w:basedOn w:val="34"/>
    <w:qFormat/>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8064A2" w:themeFill="accent4"/>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69">
    <w:name w:val="Medium Shading 2 Accent 5"/>
    <w:basedOn w:val="34"/>
    <w:qFormat/>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4BACC6" w:themeFill="accent5"/>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70">
    <w:name w:val="Medium Shading 2 Accent 6"/>
    <w:basedOn w:val="34"/>
    <w:qFormat/>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F79646" w:themeFill="accent6"/>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71">
    <w:name w:val="Medium List 1"/>
    <w:basedOn w:val="34"/>
    <w:qFormat/>
    <w:uiPriority w:val="65"/>
    <w:pPr>
      <w:spacing w:after="0" w:line="240" w:lineRule="auto"/>
    </w:pPr>
    <w:rPr>
      <w:color w:val="000000" w:themeColor="text1"/>
      <w14:textFill>
        <w14:solidFill>
          <w14:schemeClr w14:val="tx1"/>
        </w14:solidFill>
      </w14:textFill>
    </w:rPr>
    <w:tblPr>
      <w:tblBorders>
        <w:top w:val="single" w:color="000000" w:themeColor="text1" w:sz="8" w:space="0"/>
        <w:bottom w:val="single" w:color="000000" w:themeColor="text1"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000000" w:themeColor="text1" w:sz="8" w:space="0"/>
        </w:tcBorders>
      </w:tcPr>
    </w:tblStylePr>
    <w:tblStylePr w:type="lastRow">
      <w:rPr>
        <w:b/>
        <w:bCs/>
        <w:color w:val="1F497D" w:themeColor="text2"/>
        <w14:textFill>
          <w14:solidFill>
            <w14:schemeClr w14:val="tx2"/>
          </w14:solidFill>
        </w14:textFill>
      </w:rPr>
      <w:tblPr/>
      <w:tcPr>
        <w:tcBorders>
          <w:top w:val="single" w:color="000000" w:themeColor="text1" w:sz="8" w:space="0"/>
          <w:bottom w:val="single" w:color="000000" w:themeColor="text1" w:sz="8" w:space="0"/>
        </w:tcBorders>
      </w:tcPr>
    </w:tblStylePr>
    <w:tblStylePr w:type="firstCol">
      <w:rPr>
        <w:b/>
        <w:bCs/>
      </w:rPr>
    </w:tblStylePr>
    <w:tblStylePr w:type="lastCol">
      <w:rPr>
        <w:b/>
        <w:bCs/>
      </w:rPr>
      <w:tblPr/>
      <w:tcPr>
        <w:tcBorders>
          <w:top w:val="single" w:color="000000" w:themeColor="text1" w:sz="8" w:space="0"/>
          <w:bottom w:val="single" w:color="000000" w:themeColor="text1" w:sz="8" w:space="0"/>
        </w:tcBorders>
      </w:tcPr>
    </w:tblStylePr>
    <w:tblStylePr w:type="band1Vert">
      <w:tblPr/>
      <w:tcPr>
        <w:shd w:val="clear" w:color="auto" w:fill="BFBFBF" w:themeFill="text1" w:themeFillTint="3F"/>
      </w:tcPr>
    </w:tblStylePr>
    <w:tblStylePr w:type="band1Horz">
      <w:tblPr/>
      <w:tcPr>
        <w:shd w:val="clear" w:color="auto" w:fill="BFBFBF" w:themeFill="text1" w:themeFillTint="3F"/>
      </w:tcPr>
    </w:tblStylePr>
  </w:style>
  <w:style w:type="table" w:styleId="72">
    <w:name w:val="Medium List 1 Accent 1"/>
    <w:basedOn w:val="34"/>
    <w:qFormat/>
    <w:uiPriority w:val="65"/>
    <w:pPr>
      <w:spacing w:after="0" w:line="240" w:lineRule="auto"/>
    </w:pPr>
    <w:rPr>
      <w:color w:val="000000" w:themeColor="text1"/>
      <w14:textFill>
        <w14:solidFill>
          <w14:schemeClr w14:val="tx1"/>
        </w14:solidFill>
      </w14:textFill>
    </w:rPr>
    <w:tblPr>
      <w:tblBorders>
        <w:top w:val="single" w:color="4F81BD" w:themeColor="accent1" w:sz="8" w:space="0"/>
        <w:bottom w:val="single" w:color="4F81BD" w:themeColor="accent1"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4F81BD" w:themeColor="accent1" w:sz="8" w:space="0"/>
        </w:tcBorders>
      </w:tcPr>
    </w:tblStylePr>
    <w:tblStylePr w:type="lastRow">
      <w:rPr>
        <w:b/>
        <w:bCs/>
        <w:color w:val="1F497D" w:themeColor="text2"/>
        <w14:textFill>
          <w14:solidFill>
            <w14:schemeClr w14:val="tx2"/>
          </w14:solidFill>
        </w14:textFill>
      </w:rPr>
      <w:tblPr/>
      <w:tcPr>
        <w:tcBorders>
          <w:top w:val="single" w:color="4F81BD" w:themeColor="accent1" w:sz="8" w:space="0"/>
          <w:bottom w:val="single" w:color="4F81BD" w:themeColor="accent1" w:sz="8" w:space="0"/>
        </w:tcBorders>
      </w:tcPr>
    </w:tblStylePr>
    <w:tblStylePr w:type="firstCol">
      <w:rPr>
        <w:b/>
        <w:bCs/>
      </w:rPr>
    </w:tblStylePr>
    <w:tblStylePr w:type="lastCol">
      <w:rPr>
        <w:b/>
        <w:bCs/>
      </w:rPr>
      <w:tblPr/>
      <w:tcPr>
        <w:tcBorders>
          <w:top w:val="single" w:color="4F81BD" w:themeColor="accent1" w:sz="8" w:space="0"/>
          <w:bottom w:val="single" w:color="4F81BD" w:themeColor="accent1" w:sz="8" w:space="0"/>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73">
    <w:name w:val="Medium List 1 Accent 2"/>
    <w:basedOn w:val="34"/>
    <w:qFormat/>
    <w:uiPriority w:val="65"/>
    <w:pPr>
      <w:spacing w:after="0" w:line="240" w:lineRule="auto"/>
    </w:pPr>
    <w:rPr>
      <w:color w:val="000000" w:themeColor="text1"/>
      <w14:textFill>
        <w14:solidFill>
          <w14:schemeClr w14:val="tx1"/>
        </w14:solidFill>
      </w14:textFill>
    </w:rPr>
    <w:tblPr>
      <w:tblBorders>
        <w:top w:val="single" w:color="C0504D" w:themeColor="accent2" w:sz="8" w:space="0"/>
        <w:bottom w:val="single" w:color="C0504D" w:themeColor="accent2"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C0504D" w:themeColor="accent2" w:sz="8" w:space="0"/>
        </w:tcBorders>
      </w:tcPr>
    </w:tblStylePr>
    <w:tblStylePr w:type="lastRow">
      <w:rPr>
        <w:b/>
        <w:bCs/>
        <w:color w:val="1F497D" w:themeColor="text2"/>
        <w14:textFill>
          <w14:solidFill>
            <w14:schemeClr w14:val="tx2"/>
          </w14:solidFill>
        </w14:textFill>
      </w:rPr>
      <w:tblPr/>
      <w:tcPr>
        <w:tcBorders>
          <w:top w:val="single" w:color="C0504D" w:themeColor="accent2" w:sz="8" w:space="0"/>
          <w:bottom w:val="single" w:color="C0504D" w:themeColor="accent2" w:sz="8" w:space="0"/>
        </w:tcBorders>
      </w:tcPr>
    </w:tblStylePr>
    <w:tblStylePr w:type="firstCol">
      <w:rPr>
        <w:b/>
        <w:bCs/>
      </w:rPr>
    </w:tblStylePr>
    <w:tblStylePr w:type="lastCol">
      <w:rPr>
        <w:b/>
        <w:bCs/>
      </w:rPr>
      <w:tblPr/>
      <w:tcPr>
        <w:tcBorders>
          <w:top w:val="single" w:color="C0504D" w:themeColor="accent2" w:sz="8" w:space="0"/>
          <w:bottom w:val="single" w:color="C0504D" w:themeColor="accent2" w:sz="8" w:space="0"/>
        </w:tcBorders>
      </w:tcPr>
    </w:tblStylePr>
    <w:tblStylePr w:type="band1Vert">
      <w:tblPr/>
      <w:tcPr>
        <w:shd w:val="clear" w:color="auto" w:fill="EFD3D3" w:themeFill="accent2" w:themeFillTint="3F"/>
      </w:tcPr>
    </w:tblStylePr>
    <w:tblStylePr w:type="band1Horz">
      <w:tblPr/>
      <w:tcPr>
        <w:shd w:val="clear" w:color="auto" w:fill="EFD3D3" w:themeFill="accent2" w:themeFillTint="3F"/>
      </w:tcPr>
    </w:tblStylePr>
  </w:style>
  <w:style w:type="table" w:styleId="74">
    <w:name w:val="Medium List 1 Accent 3"/>
    <w:basedOn w:val="34"/>
    <w:qFormat/>
    <w:uiPriority w:val="65"/>
    <w:pPr>
      <w:spacing w:after="0" w:line="240" w:lineRule="auto"/>
    </w:pPr>
    <w:rPr>
      <w:color w:val="000000" w:themeColor="text1"/>
      <w14:textFill>
        <w14:solidFill>
          <w14:schemeClr w14:val="tx1"/>
        </w14:solidFill>
      </w14:textFill>
    </w:rPr>
    <w:tblPr>
      <w:tblBorders>
        <w:top w:val="single" w:color="9BBB59" w:themeColor="accent3" w:sz="8" w:space="0"/>
        <w:bottom w:val="single" w:color="9BBB59" w:themeColor="accent3"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9BBB59" w:themeColor="accent3" w:sz="8" w:space="0"/>
        </w:tcBorders>
      </w:tcPr>
    </w:tblStylePr>
    <w:tblStylePr w:type="lastRow">
      <w:rPr>
        <w:b/>
        <w:bCs/>
        <w:color w:val="1F497D" w:themeColor="text2"/>
        <w14:textFill>
          <w14:solidFill>
            <w14:schemeClr w14:val="tx2"/>
          </w14:solidFill>
        </w14:textFill>
      </w:rPr>
      <w:tblPr/>
      <w:tcPr>
        <w:tcBorders>
          <w:top w:val="single" w:color="9BBB59" w:themeColor="accent3" w:sz="8" w:space="0"/>
          <w:bottom w:val="single" w:color="9BBB59" w:themeColor="accent3" w:sz="8" w:space="0"/>
        </w:tcBorders>
      </w:tcPr>
    </w:tblStylePr>
    <w:tblStylePr w:type="firstCol">
      <w:rPr>
        <w:b/>
        <w:bCs/>
      </w:rPr>
    </w:tblStylePr>
    <w:tblStylePr w:type="lastCol">
      <w:rPr>
        <w:b/>
        <w:bCs/>
      </w:rPr>
      <w:tblPr/>
      <w:tcPr>
        <w:tcBorders>
          <w:top w:val="single" w:color="9BBB59" w:themeColor="accent3" w:sz="8" w:space="0"/>
          <w:bottom w:val="single" w:color="9BBB59" w:themeColor="accent3" w:sz="8" w:space="0"/>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75">
    <w:name w:val="Medium List 1 Accent 4"/>
    <w:basedOn w:val="34"/>
    <w:qFormat/>
    <w:uiPriority w:val="65"/>
    <w:pPr>
      <w:spacing w:after="0" w:line="240" w:lineRule="auto"/>
    </w:pPr>
    <w:rPr>
      <w:color w:val="000000" w:themeColor="text1"/>
      <w14:textFill>
        <w14:solidFill>
          <w14:schemeClr w14:val="tx1"/>
        </w14:solidFill>
      </w14:textFill>
    </w:rPr>
    <w:tblPr>
      <w:tblBorders>
        <w:top w:val="single" w:color="8064A2" w:themeColor="accent4" w:sz="8" w:space="0"/>
        <w:bottom w:val="single" w:color="8064A2" w:themeColor="accent4"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8064A2" w:themeColor="accent4" w:sz="8" w:space="0"/>
        </w:tcBorders>
      </w:tcPr>
    </w:tblStylePr>
    <w:tblStylePr w:type="lastRow">
      <w:rPr>
        <w:b/>
        <w:bCs/>
        <w:color w:val="1F497D" w:themeColor="text2"/>
        <w14:textFill>
          <w14:solidFill>
            <w14:schemeClr w14:val="tx2"/>
          </w14:solidFill>
        </w14:textFill>
      </w:rPr>
      <w:tblPr/>
      <w:tcPr>
        <w:tcBorders>
          <w:top w:val="single" w:color="8064A2" w:themeColor="accent4" w:sz="8" w:space="0"/>
          <w:bottom w:val="single" w:color="8064A2" w:themeColor="accent4" w:sz="8" w:space="0"/>
        </w:tcBorders>
      </w:tcPr>
    </w:tblStylePr>
    <w:tblStylePr w:type="firstCol">
      <w:rPr>
        <w:b/>
        <w:bCs/>
      </w:rPr>
    </w:tblStylePr>
    <w:tblStylePr w:type="lastCol">
      <w:rPr>
        <w:b/>
        <w:bCs/>
      </w:rPr>
      <w:tblPr/>
      <w:tcPr>
        <w:tcBorders>
          <w:top w:val="single" w:color="8064A2" w:themeColor="accent4" w:sz="8" w:space="0"/>
          <w:bottom w:val="single" w:color="8064A2" w:themeColor="accent4" w:sz="8" w:space="0"/>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76">
    <w:name w:val="Medium List 1 Accent 5"/>
    <w:basedOn w:val="34"/>
    <w:qFormat/>
    <w:uiPriority w:val="65"/>
    <w:pPr>
      <w:spacing w:after="0" w:line="240" w:lineRule="auto"/>
    </w:pPr>
    <w:rPr>
      <w:color w:val="000000" w:themeColor="text1"/>
      <w14:textFill>
        <w14:solidFill>
          <w14:schemeClr w14:val="tx1"/>
        </w14:solidFill>
      </w14:textFill>
    </w:rPr>
    <w:tblPr>
      <w:tblBorders>
        <w:top w:val="single" w:color="4BACC6" w:themeColor="accent5" w:sz="8" w:space="0"/>
        <w:bottom w:val="single" w:color="4BACC6" w:themeColor="accent5"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4BACC6" w:themeColor="accent5" w:sz="8" w:space="0"/>
        </w:tcBorders>
      </w:tcPr>
    </w:tblStylePr>
    <w:tblStylePr w:type="lastRow">
      <w:rPr>
        <w:b/>
        <w:bCs/>
        <w:color w:val="1F497D" w:themeColor="text2"/>
        <w14:textFill>
          <w14:solidFill>
            <w14:schemeClr w14:val="tx2"/>
          </w14:solidFill>
        </w14:textFill>
      </w:rPr>
      <w:tblPr/>
      <w:tcPr>
        <w:tcBorders>
          <w:top w:val="single" w:color="4BACC6" w:themeColor="accent5" w:sz="8" w:space="0"/>
          <w:bottom w:val="single" w:color="4BACC6" w:themeColor="accent5" w:sz="8" w:space="0"/>
        </w:tcBorders>
      </w:tcPr>
    </w:tblStylePr>
    <w:tblStylePr w:type="firstCol">
      <w:rPr>
        <w:b/>
        <w:bCs/>
      </w:rPr>
    </w:tblStylePr>
    <w:tblStylePr w:type="lastCol">
      <w:rPr>
        <w:b/>
        <w:bCs/>
      </w:rPr>
      <w:tblPr/>
      <w:tcPr>
        <w:tcBorders>
          <w:top w:val="single" w:color="4BACC6" w:themeColor="accent5" w:sz="8" w:space="0"/>
          <w:bottom w:val="single" w:color="4BACC6" w:themeColor="accent5" w:sz="8" w:space="0"/>
        </w:tcBorders>
      </w:tcPr>
    </w:tblStylePr>
    <w:tblStylePr w:type="band1Vert">
      <w:tblPr/>
      <w:tcPr>
        <w:shd w:val="clear" w:color="auto" w:fill="D2EAF0" w:themeFill="accent5" w:themeFillTint="3F"/>
      </w:tcPr>
    </w:tblStylePr>
    <w:tblStylePr w:type="band1Horz">
      <w:tblPr/>
      <w:tcPr>
        <w:shd w:val="clear" w:color="auto" w:fill="D2EAF0" w:themeFill="accent5" w:themeFillTint="3F"/>
      </w:tcPr>
    </w:tblStylePr>
  </w:style>
  <w:style w:type="table" w:styleId="77">
    <w:name w:val="Medium List 1 Accent 6"/>
    <w:basedOn w:val="34"/>
    <w:qFormat/>
    <w:uiPriority w:val="65"/>
    <w:pPr>
      <w:spacing w:after="0" w:line="240" w:lineRule="auto"/>
    </w:pPr>
    <w:rPr>
      <w:color w:val="000000" w:themeColor="text1"/>
      <w14:textFill>
        <w14:solidFill>
          <w14:schemeClr w14:val="tx1"/>
        </w14:solidFill>
      </w14:textFill>
    </w:rPr>
    <w:tblPr>
      <w:tblBorders>
        <w:top w:val="single" w:color="F79646" w:themeColor="accent6" w:sz="8" w:space="0"/>
        <w:bottom w:val="single" w:color="F79646" w:themeColor="accent6"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F79646" w:themeColor="accent6" w:sz="8" w:space="0"/>
        </w:tcBorders>
      </w:tcPr>
    </w:tblStylePr>
    <w:tblStylePr w:type="lastRow">
      <w:rPr>
        <w:b/>
        <w:bCs/>
        <w:color w:val="1F497D" w:themeColor="text2"/>
        <w14:textFill>
          <w14:solidFill>
            <w14:schemeClr w14:val="tx2"/>
          </w14:solidFill>
        </w14:textFill>
      </w:rPr>
      <w:tblPr/>
      <w:tcPr>
        <w:tcBorders>
          <w:top w:val="single" w:color="F79646" w:themeColor="accent6" w:sz="8" w:space="0"/>
          <w:bottom w:val="single" w:color="F79646" w:themeColor="accent6" w:sz="8" w:space="0"/>
        </w:tcBorders>
      </w:tcPr>
    </w:tblStylePr>
    <w:tblStylePr w:type="firstCol">
      <w:rPr>
        <w:b/>
        <w:bCs/>
      </w:rPr>
    </w:tblStylePr>
    <w:tblStylePr w:type="lastCol">
      <w:rPr>
        <w:b/>
        <w:bCs/>
      </w:rPr>
      <w:tblPr/>
      <w:tcPr>
        <w:tcBorders>
          <w:top w:val="single" w:color="F79646" w:themeColor="accent6" w:sz="8" w:space="0"/>
          <w:bottom w:val="single" w:color="F79646" w:themeColor="accent6" w:sz="8" w:space="0"/>
        </w:tcBorders>
      </w:tcPr>
    </w:tblStylePr>
    <w:tblStylePr w:type="band1Vert">
      <w:tblPr/>
      <w:tcPr>
        <w:shd w:val="clear" w:color="auto" w:fill="FDE5D1" w:themeFill="accent6" w:themeFillTint="3F"/>
      </w:tcPr>
    </w:tblStylePr>
    <w:tblStylePr w:type="band1Horz">
      <w:tblPr/>
      <w:tcPr>
        <w:shd w:val="clear" w:color="auto" w:fill="FDE5D1" w:themeFill="accent6" w:themeFillTint="3F"/>
      </w:tcPr>
    </w:tblStylePr>
  </w:style>
  <w:style w:type="table" w:styleId="78">
    <w:name w:val="Medium List 2"/>
    <w:basedOn w:val="34"/>
    <w:qFormat/>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000000" w:themeColor="text1" w:sz="8" w:space="0"/>
        <w:left w:val="single" w:color="000000" w:themeColor="text1" w:sz="8" w:space="0"/>
        <w:bottom w:val="single" w:color="000000" w:themeColor="text1" w:sz="8" w:space="0"/>
        <w:right w:val="single" w:color="000000" w:themeColor="text1" w:sz="8" w:space="0"/>
      </w:tblBorders>
      <w:tblCellMar>
        <w:top w:w="0" w:type="dxa"/>
        <w:left w:w="108" w:type="dxa"/>
        <w:bottom w:w="0" w:type="dxa"/>
        <w:right w:w="108" w:type="dxa"/>
      </w:tblCellMar>
    </w:tblPr>
    <w:tblStylePr w:type="firstRow">
      <w:rPr>
        <w:sz w:val="24"/>
        <w:szCs w:val="24"/>
      </w:rPr>
      <w:tblPr/>
      <w:tcPr>
        <w:tcBorders>
          <w:top w:val="nil"/>
          <w:left w:val="nil"/>
          <w:bottom w:val="single" w:color="000000" w:themeColor="text1" w:sz="24" w:space="0"/>
          <w:right w:val="nil"/>
          <w:insideH w:val="nil"/>
          <w:insideV w:val="nil"/>
        </w:tcBorders>
        <w:shd w:val="clear" w:color="auto" w:fill="FFFFFF" w:themeFill="background1"/>
      </w:tcPr>
    </w:tblStylePr>
    <w:tblStylePr w:type="lastRow">
      <w:tblPr/>
      <w:tcPr>
        <w:tcBorders>
          <w:top w:val="single" w:color="000000" w:themeColor="tex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000000" w:themeColor="text1" w:sz="8" w:space="0"/>
          <w:insideH w:val="nil"/>
          <w:insideV w:val="nil"/>
        </w:tcBorders>
        <w:shd w:val="clear" w:color="auto" w:fill="FFFFFF" w:themeFill="background1"/>
      </w:tcPr>
    </w:tblStylePr>
    <w:tblStylePr w:type="lastCol">
      <w:tblPr/>
      <w:tcPr>
        <w:tcBorders>
          <w:top w:val="nil"/>
          <w:left w:val="single" w:color="000000" w:themeColor="tex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FBFBF" w:themeFill="text1" w:themeFillTint="3F"/>
      </w:tcPr>
    </w:tblStylePr>
    <w:tblStylePr w:type="band1Horz">
      <w:tblPr/>
      <w:tcPr>
        <w:tcBorders>
          <w:top w:val="nil"/>
          <w:bottom w:val="nil"/>
          <w:insideH w:val="nil"/>
          <w:insideV w:val="nil"/>
        </w:tcBorders>
        <w:shd w:val="clear" w:color="auto" w:fill="BFBFBF"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79">
    <w:name w:val="Medium List 2 Accent 1"/>
    <w:basedOn w:val="34"/>
    <w:qFormat/>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4F81BD" w:themeColor="accent1" w:sz="8" w:space="0"/>
        <w:left w:val="single" w:color="4F81BD" w:themeColor="accent1" w:sz="8" w:space="0"/>
        <w:bottom w:val="single" w:color="4F81BD" w:themeColor="accent1" w:sz="8" w:space="0"/>
        <w:right w:val="single" w:color="4F81BD" w:themeColor="accent1" w:sz="8" w:space="0"/>
      </w:tblBorders>
      <w:tblCellMar>
        <w:top w:w="0" w:type="dxa"/>
        <w:left w:w="108" w:type="dxa"/>
        <w:bottom w:w="0" w:type="dxa"/>
        <w:right w:w="108" w:type="dxa"/>
      </w:tblCellMar>
    </w:tblPr>
    <w:tblStylePr w:type="firstRow">
      <w:rPr>
        <w:sz w:val="24"/>
        <w:szCs w:val="24"/>
      </w:rPr>
      <w:tblPr/>
      <w:tcPr>
        <w:tcBorders>
          <w:top w:val="nil"/>
          <w:left w:val="nil"/>
          <w:bottom w:val="single" w:color="4F81BD" w:themeColor="accent1" w:sz="24" w:space="0"/>
          <w:right w:val="nil"/>
          <w:insideH w:val="nil"/>
          <w:insideV w:val="nil"/>
        </w:tcBorders>
        <w:shd w:val="clear" w:color="auto" w:fill="FFFFFF" w:themeFill="background1"/>
      </w:tcPr>
    </w:tblStylePr>
    <w:tblStylePr w:type="lastRow">
      <w:tblPr/>
      <w:tcPr>
        <w:tcBorders>
          <w:top w:val="single" w:color="4F81BD" w:themeColor="accen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F81BD" w:themeColor="accent1" w:sz="8" w:space="0"/>
          <w:insideH w:val="nil"/>
          <w:insideV w:val="nil"/>
        </w:tcBorders>
        <w:shd w:val="clear" w:color="auto" w:fill="FFFFFF" w:themeFill="background1"/>
      </w:tcPr>
    </w:tblStylePr>
    <w:tblStylePr w:type="lastCol">
      <w:tblPr/>
      <w:tcPr>
        <w:tcBorders>
          <w:top w:val="nil"/>
          <w:left w:val="single" w:color="4F81BD" w:themeColor="accen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80">
    <w:name w:val="Medium List 2 Accent 2"/>
    <w:basedOn w:val="34"/>
    <w:qFormat/>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C0504D" w:themeColor="accent2" w:sz="8" w:space="0"/>
        <w:left w:val="single" w:color="C0504D" w:themeColor="accent2" w:sz="8" w:space="0"/>
        <w:bottom w:val="single" w:color="C0504D" w:themeColor="accent2" w:sz="8" w:space="0"/>
        <w:right w:val="single" w:color="C0504D" w:themeColor="accent2" w:sz="8" w:space="0"/>
      </w:tblBorders>
      <w:tblCellMar>
        <w:top w:w="0" w:type="dxa"/>
        <w:left w:w="108" w:type="dxa"/>
        <w:bottom w:w="0" w:type="dxa"/>
        <w:right w:w="108" w:type="dxa"/>
      </w:tblCellMar>
    </w:tblPr>
    <w:tblStylePr w:type="firstRow">
      <w:rPr>
        <w:sz w:val="24"/>
        <w:szCs w:val="24"/>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tblPr/>
      <w:tcPr>
        <w:tcBorders>
          <w:top w:val="single" w:color="C0504D" w:themeColor="accent2"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C0504D" w:themeColor="accent2" w:sz="8" w:space="0"/>
          <w:insideH w:val="nil"/>
          <w:insideV w:val="nil"/>
        </w:tcBorders>
        <w:shd w:val="clear" w:color="auto" w:fill="FFFFFF" w:themeFill="background1"/>
      </w:tcPr>
    </w:tblStylePr>
    <w:tblStylePr w:type="lastCol">
      <w:tblPr/>
      <w:tcPr>
        <w:tcBorders>
          <w:top w:val="nil"/>
          <w:left w:val="single" w:color="C0504D" w:themeColor="accent2"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3" w:themeFill="accent2" w:themeFillTint="3F"/>
      </w:tcPr>
    </w:tblStylePr>
    <w:tblStylePr w:type="band1Horz">
      <w:tblPr/>
      <w:tcPr>
        <w:tcBorders>
          <w:top w:val="nil"/>
          <w:bottom w:val="nil"/>
          <w:insideH w:val="nil"/>
          <w:insideV w:val="nil"/>
        </w:tcBorders>
        <w:shd w:val="clear" w:color="auto" w:fill="EFD3D3"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81">
    <w:name w:val="Medium List 2 Accent 3"/>
    <w:basedOn w:val="34"/>
    <w:qFormat/>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9BBB59" w:themeColor="accent3" w:sz="8" w:space="0"/>
        <w:left w:val="single" w:color="9BBB59" w:themeColor="accent3" w:sz="8" w:space="0"/>
        <w:bottom w:val="single" w:color="9BBB59" w:themeColor="accent3" w:sz="8" w:space="0"/>
        <w:right w:val="single" w:color="9BBB59" w:themeColor="accent3" w:sz="8" w:space="0"/>
      </w:tblBorders>
      <w:tblCellMar>
        <w:top w:w="0" w:type="dxa"/>
        <w:left w:w="108" w:type="dxa"/>
        <w:bottom w:w="0" w:type="dxa"/>
        <w:right w:w="108" w:type="dxa"/>
      </w:tblCellMar>
    </w:tblPr>
    <w:tblStylePr w:type="firstRow">
      <w:rPr>
        <w:sz w:val="24"/>
        <w:szCs w:val="24"/>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tblPr/>
      <w:tcPr>
        <w:tcBorders>
          <w:top w:val="single" w:color="9BBB59" w:themeColor="accent3"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9BBB59" w:themeColor="accent3" w:sz="8" w:space="0"/>
          <w:insideH w:val="nil"/>
          <w:insideV w:val="nil"/>
        </w:tcBorders>
        <w:shd w:val="clear" w:color="auto" w:fill="FFFFFF" w:themeFill="background1"/>
      </w:tcPr>
    </w:tblStylePr>
    <w:tblStylePr w:type="lastCol">
      <w:tblPr/>
      <w:tcPr>
        <w:tcBorders>
          <w:top w:val="nil"/>
          <w:left w:val="single" w:color="9BBB59" w:themeColor="accent3"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82">
    <w:name w:val="Medium List 2 Accent 4"/>
    <w:basedOn w:val="34"/>
    <w:qFormat/>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8064A2" w:themeColor="accent4" w:sz="8" w:space="0"/>
        <w:left w:val="single" w:color="8064A2" w:themeColor="accent4" w:sz="8" w:space="0"/>
        <w:bottom w:val="single" w:color="8064A2" w:themeColor="accent4" w:sz="8" w:space="0"/>
        <w:right w:val="single" w:color="8064A2" w:themeColor="accent4" w:sz="8" w:space="0"/>
      </w:tblBorders>
      <w:tblCellMar>
        <w:top w:w="0" w:type="dxa"/>
        <w:left w:w="108" w:type="dxa"/>
        <w:bottom w:w="0" w:type="dxa"/>
        <w:right w:w="108" w:type="dxa"/>
      </w:tblCellMar>
    </w:tblPr>
    <w:tblStylePr w:type="firstRow">
      <w:rPr>
        <w:sz w:val="24"/>
        <w:szCs w:val="24"/>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tblPr/>
      <w:tcPr>
        <w:tcBorders>
          <w:top w:val="single" w:color="8064A2" w:themeColor="accent4"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8064A2" w:themeColor="accent4" w:sz="8" w:space="0"/>
          <w:insideH w:val="nil"/>
          <w:insideV w:val="nil"/>
        </w:tcBorders>
        <w:shd w:val="clear" w:color="auto" w:fill="FFFFFF" w:themeFill="background1"/>
      </w:tcPr>
    </w:tblStylePr>
    <w:tblStylePr w:type="lastCol">
      <w:tblPr/>
      <w:tcPr>
        <w:tcBorders>
          <w:top w:val="nil"/>
          <w:left w:val="single" w:color="8064A2" w:themeColor="accent4"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83">
    <w:name w:val="Medium List 2 Accent 5"/>
    <w:basedOn w:val="34"/>
    <w:qFormat/>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4BACC6" w:themeColor="accent5" w:sz="8" w:space="0"/>
        <w:left w:val="single" w:color="4BACC6" w:themeColor="accent5" w:sz="8" w:space="0"/>
        <w:bottom w:val="single" w:color="4BACC6" w:themeColor="accent5" w:sz="8" w:space="0"/>
        <w:right w:val="single" w:color="4BACC6" w:themeColor="accent5" w:sz="8" w:space="0"/>
      </w:tblBorders>
      <w:tblCellMar>
        <w:top w:w="0" w:type="dxa"/>
        <w:left w:w="108" w:type="dxa"/>
        <w:bottom w:w="0" w:type="dxa"/>
        <w:right w:w="108" w:type="dxa"/>
      </w:tblCellMar>
    </w:tblPr>
    <w:tblStylePr w:type="firstRow">
      <w:rPr>
        <w:sz w:val="24"/>
        <w:szCs w:val="24"/>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tblPr/>
      <w:tcPr>
        <w:tcBorders>
          <w:top w:val="single" w:color="4BACC6" w:themeColor="accent5"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BACC6" w:themeColor="accent5" w:sz="8" w:space="0"/>
          <w:insideH w:val="nil"/>
          <w:insideV w:val="nil"/>
        </w:tcBorders>
        <w:shd w:val="clear" w:color="auto" w:fill="FFFFFF" w:themeFill="background1"/>
      </w:tcPr>
    </w:tblStylePr>
    <w:tblStylePr w:type="lastCol">
      <w:tblPr/>
      <w:tcPr>
        <w:tcBorders>
          <w:top w:val="nil"/>
          <w:left w:val="single" w:color="4BACC6" w:themeColor="accent5"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0" w:themeFill="accent5" w:themeFillTint="3F"/>
      </w:tcPr>
    </w:tblStylePr>
    <w:tblStylePr w:type="band1Horz">
      <w:tblPr/>
      <w:tcPr>
        <w:tcBorders>
          <w:top w:val="nil"/>
          <w:bottom w:val="nil"/>
          <w:insideH w:val="nil"/>
          <w:insideV w:val="nil"/>
        </w:tcBorders>
        <w:shd w:val="clear" w:color="auto" w:fill="D2EAF0"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84">
    <w:name w:val="Medium List 2 Accent 6"/>
    <w:basedOn w:val="34"/>
    <w:qFormat/>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F79646" w:themeColor="accent6" w:sz="8" w:space="0"/>
        <w:left w:val="single" w:color="F79646" w:themeColor="accent6" w:sz="8" w:space="0"/>
        <w:bottom w:val="single" w:color="F79646" w:themeColor="accent6" w:sz="8" w:space="0"/>
        <w:right w:val="single" w:color="F79646" w:themeColor="accent6" w:sz="8" w:space="0"/>
      </w:tblBorders>
      <w:tblCellMar>
        <w:top w:w="0" w:type="dxa"/>
        <w:left w:w="108" w:type="dxa"/>
        <w:bottom w:w="0" w:type="dxa"/>
        <w:right w:w="108" w:type="dxa"/>
      </w:tblCellMar>
    </w:tblPr>
    <w:tblStylePr w:type="firstRow">
      <w:rPr>
        <w:sz w:val="24"/>
        <w:szCs w:val="24"/>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tblPr/>
      <w:tcPr>
        <w:tcBorders>
          <w:top w:val="single" w:color="F79646" w:themeColor="accent6"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F79646" w:themeColor="accent6" w:sz="8" w:space="0"/>
          <w:insideH w:val="nil"/>
          <w:insideV w:val="nil"/>
        </w:tcBorders>
        <w:shd w:val="clear" w:color="auto" w:fill="FFFFFF" w:themeFill="background1"/>
      </w:tcPr>
    </w:tblStylePr>
    <w:tblStylePr w:type="lastCol">
      <w:tblPr/>
      <w:tcPr>
        <w:tcBorders>
          <w:top w:val="nil"/>
          <w:left w:val="single" w:color="F79646" w:themeColor="accent6"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5D1" w:themeFill="accent6" w:themeFillTint="3F"/>
      </w:tcPr>
    </w:tblStylePr>
    <w:tblStylePr w:type="band1Horz">
      <w:tblPr/>
      <w:tcPr>
        <w:tcBorders>
          <w:top w:val="nil"/>
          <w:bottom w:val="nil"/>
          <w:insideH w:val="nil"/>
          <w:insideV w:val="nil"/>
        </w:tcBorders>
        <w:shd w:val="clear" w:color="auto" w:fill="FDE5D1"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85">
    <w:name w:val="Medium Grid 1"/>
    <w:basedOn w:val="34"/>
    <w:qFormat/>
    <w:uiPriority w:val="67"/>
    <w:pPr>
      <w:spacing w:after="0" w:line="240" w:lineRule="auto"/>
    </w:pPr>
    <w:tblPr>
      <w:tblBorders>
        <w:top w:val="single" w:color="3F3F3F" w:themeColor="text1" w:themeTint="BF" w:sz="8" w:space="0"/>
        <w:left w:val="single" w:color="3F3F3F" w:themeColor="text1" w:themeTint="BF" w:sz="8" w:space="0"/>
        <w:bottom w:val="single" w:color="3F3F3F" w:themeColor="text1" w:themeTint="BF" w:sz="8" w:space="0"/>
        <w:right w:val="single" w:color="3F3F3F" w:themeColor="text1" w:themeTint="BF" w:sz="8" w:space="0"/>
        <w:insideH w:val="single" w:color="3F3F3F" w:themeColor="text1" w:themeTint="BF" w:sz="8" w:space="0"/>
        <w:insideV w:val="single" w:color="3F3F3F" w:themeColor="text1" w:themeTint="BF" w:sz="8" w:space="0"/>
      </w:tblBorders>
      <w:tblCellMar>
        <w:top w:w="0" w:type="dxa"/>
        <w:left w:w="108" w:type="dxa"/>
        <w:bottom w:w="0" w:type="dxa"/>
        <w:right w:w="108" w:type="dxa"/>
      </w:tblCellMar>
    </w:tblPr>
    <w:tcPr>
      <w:shd w:val="clear" w:color="auto" w:fill="BFBFBF" w:themeFill="text1" w:themeFillTint="3F"/>
    </w:tcPr>
    <w:tblStylePr w:type="firstRow">
      <w:rPr>
        <w:b/>
        <w:bCs/>
      </w:rPr>
    </w:tblStylePr>
    <w:tblStylePr w:type="lastRow">
      <w:rPr>
        <w:b/>
        <w:bCs/>
      </w:rPr>
      <w:tblPr/>
      <w:tcPr>
        <w:tcBorders>
          <w:top w:val="single" w:color="3F3F3F" w:themeColor="text1" w:themeTint="BF" w:sz="18" w:space="0"/>
        </w:tcBorders>
      </w:tcPr>
    </w:tblStylePr>
    <w:tblStylePr w:type="firstCol">
      <w:rPr>
        <w:b/>
        <w:bCs/>
      </w:rPr>
    </w:tblStylePr>
    <w:tblStylePr w:type="lastCol">
      <w:rPr>
        <w:b/>
        <w:bCs/>
      </w:rPr>
    </w:tblStylePr>
    <w:tblStylePr w:type="band1Vert">
      <w:tblPr/>
      <w:tcPr>
        <w:shd w:val="clear" w:color="auto" w:fill="7F7F7F" w:themeFill="text1" w:themeFillTint="7F"/>
      </w:tcPr>
    </w:tblStylePr>
    <w:tblStylePr w:type="band1Horz">
      <w:tblPr/>
      <w:tcPr>
        <w:shd w:val="clear" w:color="auto" w:fill="7F7F7F" w:themeFill="text1" w:themeFillTint="7F"/>
      </w:tcPr>
    </w:tblStylePr>
  </w:style>
  <w:style w:type="table" w:styleId="86">
    <w:name w:val="Medium Grid 1 Accent 1"/>
    <w:basedOn w:val="34"/>
    <w:qFormat/>
    <w:uiPriority w:val="67"/>
    <w:pPr>
      <w:spacing w:after="0" w:line="240" w:lineRule="auto"/>
    </w:pPr>
    <w:tblPr>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insideV w:val="single" w:color="7BA0CD" w:themeColor="accent1" w:themeTint="BF" w:sz="8" w:space="0"/>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color="7BA0CD" w:themeColor="accent1" w:themeTint="BF" w:sz="18" w:space="0"/>
        </w:tcBorders>
      </w:tcPr>
    </w:tblStylePr>
    <w:tblStylePr w:type="firstCol">
      <w:rPr>
        <w:b/>
        <w:bCs/>
      </w:rPr>
    </w:tblStylePr>
    <w:tblStylePr w:type="lastCol">
      <w:rPr>
        <w:b/>
        <w:bCs/>
      </w:rPr>
    </w:tblStylePr>
    <w:tblStylePr w:type="band1Vert">
      <w:tblPr/>
      <w:tcPr>
        <w:shd w:val="clear" w:color="auto" w:fill="A7C0DE" w:themeFill="accent1" w:themeFillTint="7F"/>
      </w:tcPr>
    </w:tblStylePr>
    <w:tblStylePr w:type="band1Horz">
      <w:tblPr/>
      <w:tcPr>
        <w:shd w:val="clear" w:color="auto" w:fill="A7C0DE" w:themeFill="accent1" w:themeFillTint="7F"/>
      </w:tcPr>
    </w:tblStylePr>
  </w:style>
  <w:style w:type="table" w:styleId="87">
    <w:name w:val="Medium Grid 1 Accent 2"/>
    <w:basedOn w:val="34"/>
    <w:qFormat/>
    <w:uiPriority w:val="67"/>
    <w:pPr>
      <w:spacing w:after="0" w:line="240" w:lineRule="auto"/>
    </w:pPr>
    <w:tblPr>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insideV w:val="single" w:color="CF7B79" w:themeColor="accent2" w:themeTint="BF" w:sz="8" w:space="0"/>
      </w:tblBorders>
      <w:tblCellMar>
        <w:top w:w="0" w:type="dxa"/>
        <w:left w:w="108" w:type="dxa"/>
        <w:bottom w:w="0" w:type="dxa"/>
        <w:right w:w="108" w:type="dxa"/>
      </w:tblCellMar>
    </w:tblPr>
    <w:tcPr>
      <w:shd w:val="clear" w:color="auto" w:fill="EFD3D3" w:themeFill="accent2" w:themeFillTint="3F"/>
    </w:tcPr>
    <w:tblStylePr w:type="firstRow">
      <w:rPr>
        <w:b/>
        <w:bCs/>
      </w:rPr>
    </w:tblStylePr>
    <w:tblStylePr w:type="lastRow">
      <w:rPr>
        <w:b/>
        <w:bCs/>
      </w:rPr>
      <w:tblPr/>
      <w:tcPr>
        <w:tcBorders>
          <w:top w:val="single" w:color="CF7B79" w:themeColor="accent2" w:themeTint="BF" w:sz="18" w:space="0"/>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88">
    <w:name w:val="Medium Grid 1 Accent 3"/>
    <w:basedOn w:val="34"/>
    <w:qFormat/>
    <w:uiPriority w:val="67"/>
    <w:pPr>
      <w:spacing w:after="0" w:line="240" w:lineRule="auto"/>
    </w:pPr>
    <w:tblPr>
      <w:tblBorders>
        <w:top w:val="single" w:color="B4CC82" w:themeColor="accent3" w:themeTint="BF" w:sz="8" w:space="0"/>
        <w:left w:val="single" w:color="B4CC82" w:themeColor="accent3" w:themeTint="BF" w:sz="8" w:space="0"/>
        <w:bottom w:val="single" w:color="B4CC82" w:themeColor="accent3" w:themeTint="BF" w:sz="8" w:space="0"/>
        <w:right w:val="single" w:color="B4CC82" w:themeColor="accent3" w:themeTint="BF" w:sz="8" w:space="0"/>
        <w:insideH w:val="single" w:color="B4CC82" w:themeColor="accent3" w:themeTint="BF" w:sz="8" w:space="0"/>
        <w:insideV w:val="single" w:color="B4CC82" w:themeColor="accent3" w:themeTint="BF" w:sz="8" w:space="0"/>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color="B4CC82" w:themeColor="accent3" w:themeTint="BF" w:sz="18" w:space="0"/>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89">
    <w:name w:val="Medium Grid 1 Accent 4"/>
    <w:basedOn w:val="34"/>
    <w:qFormat/>
    <w:uiPriority w:val="67"/>
    <w:pPr>
      <w:spacing w:after="0" w:line="240" w:lineRule="auto"/>
    </w:pPr>
    <w:tblPr>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insideV w:val="single" w:color="9F8AB9" w:themeColor="accent4" w:themeTint="BF" w:sz="8" w:space="0"/>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color="9F8AB9" w:themeColor="accent4" w:themeTint="BF" w:sz="18" w:space="0"/>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90">
    <w:name w:val="Medium Grid 1 Accent 5"/>
    <w:basedOn w:val="34"/>
    <w:qFormat/>
    <w:uiPriority w:val="67"/>
    <w:pPr>
      <w:spacing w:after="0" w:line="240" w:lineRule="auto"/>
    </w:pPr>
    <w:tblPr>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insideV w:val="single" w:color="78C0D4" w:themeColor="accent5" w:themeTint="BF" w:sz="8" w:space="0"/>
      </w:tblBorders>
      <w:tblCellMar>
        <w:top w:w="0" w:type="dxa"/>
        <w:left w:w="108" w:type="dxa"/>
        <w:bottom w:w="0" w:type="dxa"/>
        <w:right w:w="108" w:type="dxa"/>
      </w:tblCellMar>
    </w:tblPr>
    <w:tcPr>
      <w:shd w:val="clear" w:color="auto" w:fill="D2EAF0" w:themeFill="accent5" w:themeFillTint="3F"/>
    </w:tcPr>
    <w:tblStylePr w:type="firstRow">
      <w:rPr>
        <w:b/>
        <w:bCs/>
      </w:rPr>
    </w:tblStylePr>
    <w:tblStylePr w:type="lastRow">
      <w:rPr>
        <w:b/>
        <w:bCs/>
      </w:rPr>
      <w:tblPr/>
      <w:tcPr>
        <w:tcBorders>
          <w:top w:val="single" w:color="78C0D4" w:themeColor="accent5" w:themeTint="BF" w:sz="18" w:space="0"/>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91">
    <w:name w:val="Medium Grid 1 Accent 6"/>
    <w:basedOn w:val="34"/>
    <w:qFormat/>
    <w:uiPriority w:val="67"/>
    <w:pPr>
      <w:spacing w:after="0" w:line="240" w:lineRule="auto"/>
    </w:pPr>
    <w:tblPr>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insideV w:val="single" w:color="F9B074" w:themeColor="accent6" w:themeTint="BF" w:sz="8" w:space="0"/>
      </w:tblBorders>
      <w:tblCellMar>
        <w:top w:w="0" w:type="dxa"/>
        <w:left w:w="108" w:type="dxa"/>
        <w:bottom w:w="0" w:type="dxa"/>
        <w:right w:w="108" w:type="dxa"/>
      </w:tblCellMar>
    </w:tblPr>
    <w:tcPr>
      <w:shd w:val="clear" w:color="auto" w:fill="FDE5D1" w:themeFill="accent6" w:themeFillTint="3F"/>
    </w:tcPr>
    <w:tblStylePr w:type="firstRow">
      <w:rPr>
        <w:b/>
        <w:bCs/>
      </w:rPr>
    </w:tblStylePr>
    <w:tblStylePr w:type="lastRow">
      <w:rPr>
        <w:b/>
        <w:bCs/>
      </w:rPr>
      <w:tblPr/>
      <w:tcPr>
        <w:tcBorders>
          <w:top w:val="single" w:color="F9B074" w:themeColor="accent6" w:themeTint="BF" w:sz="18" w:space="0"/>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92">
    <w:name w:val="Medium Grid 2"/>
    <w:basedOn w:val="34"/>
    <w:qFormat/>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
    <w:tcPr>
      <w:shd w:val="clear" w:color="auto" w:fill="BFBFBF" w:themeFill="text1" w:themeFillTint="3F"/>
    </w:tcPr>
    <w:tblStylePr w:type="firstRow">
      <w:rPr>
        <w:b/>
        <w:bCs/>
        <w:color w:val="000000" w:themeColor="text1"/>
        <w14:textFill>
          <w14:solidFill>
            <w14:schemeClr w14:val="tx1"/>
          </w14:solidFill>
        </w14:textFill>
      </w:rPr>
      <w:tblPr/>
      <w:tcPr>
        <w:shd w:val="clear" w:color="auto" w:fill="E5E5E5" w:themeFill="text1"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7F7F7F" w:themeFill="text1" w:themeFillTint="7F"/>
      </w:tcPr>
    </w:tblStylePr>
    <w:tblStylePr w:type="band1Horz">
      <w:tblPr/>
      <w:tcPr>
        <w:tcBorders>
          <w:insideH w:val="single" w:sz="6" w:space="0"/>
          <w:insideV w:val="single" w:sz="6" w:space="0"/>
        </w:tcBorders>
        <w:shd w:val="clear" w:color="auto" w:fill="7F7F7F" w:themeFill="text1" w:themeFillTint="7F"/>
      </w:tcPr>
    </w:tblStylePr>
    <w:tblStylePr w:type="nwCell">
      <w:tblPr/>
      <w:tcPr>
        <w:shd w:val="clear" w:color="auto" w:fill="FFFFFF" w:themeFill="background1"/>
      </w:tcPr>
    </w:tblStylePr>
  </w:style>
  <w:style w:type="table" w:styleId="93">
    <w:name w:val="Medium Grid 2 Accent 1"/>
    <w:basedOn w:val="34"/>
    <w:qFormat/>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14:textFill>
          <w14:solidFill>
            <w14:schemeClr w14:val="tx1"/>
          </w14:solidFill>
        </w14:textFill>
      </w:rPr>
      <w:tblPr/>
      <w:tcPr>
        <w:shd w:val="clear" w:color="auto" w:fill="EDF2F8" w:themeFill="accent1"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C0DE" w:themeFill="accent1" w:themeFillTint="7F"/>
      </w:tcPr>
    </w:tblStylePr>
    <w:tblStylePr w:type="band1Horz">
      <w:tblPr/>
      <w:tcPr>
        <w:tcBorders>
          <w:insideH w:val="single" w:sz="6" w:space="0"/>
          <w:insideV w:val="single" w:sz="6" w:space="0"/>
        </w:tcBorders>
        <w:shd w:val="clear" w:color="auto" w:fill="A7C0DE" w:themeFill="accent1" w:themeFillTint="7F"/>
      </w:tcPr>
    </w:tblStylePr>
    <w:tblStylePr w:type="nwCell">
      <w:tblPr/>
      <w:tcPr>
        <w:shd w:val="clear" w:color="auto" w:fill="FFFFFF" w:themeFill="background1"/>
      </w:tcPr>
    </w:tblStylePr>
  </w:style>
  <w:style w:type="table" w:styleId="94">
    <w:name w:val="Medium Grid 2 Accent 2"/>
    <w:basedOn w:val="34"/>
    <w:qFormat/>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CellMar>
        <w:top w:w="0" w:type="dxa"/>
        <w:left w:w="108" w:type="dxa"/>
        <w:bottom w:w="0" w:type="dxa"/>
        <w:right w:w="108" w:type="dxa"/>
      </w:tblCellMar>
    </w:tblPr>
    <w:tcPr>
      <w:shd w:val="clear" w:color="auto" w:fill="EFD3D3" w:themeFill="accent2" w:themeFillTint="3F"/>
    </w:tcPr>
    <w:tblStylePr w:type="firstRow">
      <w:rPr>
        <w:b/>
        <w:bCs/>
        <w:color w:val="000000" w:themeColor="text1"/>
        <w14:textFill>
          <w14:solidFill>
            <w14:schemeClr w14:val="tx1"/>
          </w14:solidFill>
        </w14:textFill>
      </w:rPr>
      <w:tblPr/>
      <w:tcPr>
        <w:shd w:val="clear" w:color="auto" w:fill="F8EDED" w:themeFill="accent2"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insideV w:val="single" w:sz="6" w:space="0"/>
        </w:tcBorders>
        <w:shd w:val="clear" w:color="auto" w:fill="DFA7A6" w:themeFill="accent2" w:themeFillTint="7F"/>
      </w:tcPr>
    </w:tblStylePr>
    <w:tblStylePr w:type="nwCell">
      <w:tblPr/>
      <w:tcPr>
        <w:shd w:val="clear" w:color="auto" w:fill="FFFFFF" w:themeFill="background1"/>
      </w:tcPr>
    </w:tblStylePr>
  </w:style>
  <w:style w:type="table" w:styleId="95">
    <w:name w:val="Medium Grid 2 Accent 3"/>
    <w:basedOn w:val="34"/>
    <w:qFormat/>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14:textFill>
          <w14:solidFill>
            <w14:schemeClr w14:val="tx1"/>
          </w14:solidFill>
        </w14:textFill>
      </w:rPr>
      <w:tblPr/>
      <w:tcPr>
        <w:shd w:val="clear" w:color="auto" w:fill="F5F8EE" w:themeFill="accent3"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insideV w:val="single" w:sz="6" w:space="0"/>
        </w:tcBorders>
        <w:shd w:val="clear" w:color="auto" w:fill="CDDDAC" w:themeFill="accent3" w:themeFillTint="7F"/>
      </w:tcPr>
    </w:tblStylePr>
    <w:tblStylePr w:type="nwCell">
      <w:tblPr/>
      <w:tcPr>
        <w:shd w:val="clear" w:color="auto" w:fill="FFFFFF" w:themeFill="background1"/>
      </w:tcPr>
    </w:tblStylePr>
  </w:style>
  <w:style w:type="table" w:styleId="96">
    <w:name w:val="Medium Grid 2 Accent 4"/>
    <w:basedOn w:val="34"/>
    <w:qFormat/>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14:textFill>
          <w14:solidFill>
            <w14:schemeClr w14:val="tx1"/>
          </w14:solidFill>
        </w14:textFill>
      </w:rPr>
      <w:tblPr/>
      <w:tcPr>
        <w:shd w:val="clear" w:color="auto" w:fill="F2EFF5" w:themeFill="accent4"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insideV w:val="single" w:sz="6" w:space="0"/>
        </w:tcBorders>
        <w:shd w:val="clear" w:color="auto" w:fill="BFB1D0" w:themeFill="accent4" w:themeFillTint="7F"/>
      </w:tcPr>
    </w:tblStylePr>
    <w:tblStylePr w:type="nwCell">
      <w:tblPr/>
      <w:tcPr>
        <w:shd w:val="clear" w:color="auto" w:fill="FFFFFF" w:themeFill="background1"/>
      </w:tcPr>
    </w:tblStylePr>
  </w:style>
  <w:style w:type="table" w:styleId="97">
    <w:name w:val="Medium Grid 2 Accent 5"/>
    <w:basedOn w:val="34"/>
    <w:qFormat/>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CellMar>
        <w:top w:w="0" w:type="dxa"/>
        <w:left w:w="108" w:type="dxa"/>
        <w:bottom w:w="0" w:type="dxa"/>
        <w:right w:w="108" w:type="dxa"/>
      </w:tblCellMar>
    </w:tblPr>
    <w:tcPr>
      <w:shd w:val="clear" w:color="auto" w:fill="D2EAF0" w:themeFill="accent5" w:themeFillTint="3F"/>
    </w:tcPr>
    <w:tblStylePr w:type="firstRow">
      <w:rPr>
        <w:b/>
        <w:bCs/>
        <w:color w:val="000000" w:themeColor="text1"/>
        <w14:textFill>
          <w14:solidFill>
            <w14:schemeClr w14:val="tx1"/>
          </w14:solidFill>
        </w14:textFill>
      </w:rPr>
      <w:tblPr/>
      <w:tcPr>
        <w:shd w:val="clear" w:color="auto" w:fill="EDF6F9" w:themeFill="accent5"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insideV w:val="single" w:sz="6" w:space="0"/>
        </w:tcBorders>
        <w:shd w:val="clear" w:color="auto" w:fill="A5D5E2" w:themeFill="accent5" w:themeFillTint="7F"/>
      </w:tcPr>
    </w:tblStylePr>
    <w:tblStylePr w:type="nwCell">
      <w:tblPr/>
      <w:tcPr>
        <w:shd w:val="clear" w:color="auto" w:fill="FFFFFF" w:themeFill="background1"/>
      </w:tcPr>
    </w:tblStylePr>
  </w:style>
  <w:style w:type="table" w:styleId="98">
    <w:name w:val="Medium Grid 2 Accent 6"/>
    <w:basedOn w:val="34"/>
    <w:qFormat/>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CellMar>
        <w:top w:w="0" w:type="dxa"/>
        <w:left w:w="108" w:type="dxa"/>
        <w:bottom w:w="0" w:type="dxa"/>
        <w:right w:w="108" w:type="dxa"/>
      </w:tblCellMar>
    </w:tblPr>
    <w:tcPr>
      <w:shd w:val="clear" w:color="auto" w:fill="FDE5D1" w:themeFill="accent6" w:themeFillTint="3F"/>
    </w:tcPr>
    <w:tblStylePr w:type="firstRow">
      <w:rPr>
        <w:b/>
        <w:bCs/>
        <w:color w:val="000000" w:themeColor="text1"/>
        <w14:textFill>
          <w14:solidFill>
            <w14:schemeClr w14:val="tx1"/>
          </w14:solidFill>
        </w14:textFill>
      </w:rPr>
      <w:tblPr/>
      <w:tcPr>
        <w:shd w:val="clear" w:color="auto" w:fill="FEF4EC" w:themeFill="accent6"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insideV w:val="single" w:sz="6" w:space="0"/>
        </w:tcBorders>
        <w:shd w:val="clear" w:color="auto" w:fill="FBCAA2" w:themeFill="accent6" w:themeFillTint="7F"/>
      </w:tcPr>
    </w:tblStylePr>
    <w:tblStylePr w:type="nwCell">
      <w:tblPr/>
      <w:tcPr>
        <w:shd w:val="clear" w:color="auto" w:fill="FFFFFF" w:themeFill="background1"/>
      </w:tcPr>
    </w:tblStylePr>
  </w:style>
  <w:style w:type="table" w:styleId="99">
    <w:name w:val="Medium Grid 3"/>
    <w:basedOn w:val="34"/>
    <w:qFormat/>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BFBFBF" w:themeFill="text1"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000000" w:themeFill="text1"/>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000000" w:themeFill="text1"/>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000000" w:themeFill="text1"/>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000000" w:themeFill="tex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7F7F7F" w:themeFill="tex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7F7F7F" w:themeFill="text1" w:themeFillTint="7F"/>
      </w:tcPr>
    </w:tblStylePr>
  </w:style>
  <w:style w:type="table" w:styleId="100">
    <w:name w:val="Medium Grid 3 Accent 1"/>
    <w:basedOn w:val="34"/>
    <w:qFormat/>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4F81BD" w:themeFill="accent1"/>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4F81BD" w:themeFill="accent1"/>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4F81BD" w:themeFill="accent1"/>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4F81BD" w:themeFill="accen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7C0DE" w:themeFill="accen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A7C0DE" w:themeFill="accent1" w:themeFillTint="7F"/>
      </w:tcPr>
    </w:tblStylePr>
  </w:style>
  <w:style w:type="table" w:styleId="101">
    <w:name w:val="Medium Grid 3 Accent 2"/>
    <w:basedOn w:val="34"/>
    <w:qFormat/>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EFD3D3" w:themeFill="accent2"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C0504D" w:themeFill="accent2"/>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C0504D" w:themeFill="accent2"/>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C0504D" w:themeFill="accent2"/>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C0504D" w:themeFill="accent2"/>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DFA7A6" w:themeFill="accent2"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DFA7A6" w:themeFill="accent2" w:themeFillTint="7F"/>
      </w:tcPr>
    </w:tblStylePr>
  </w:style>
  <w:style w:type="table" w:styleId="102">
    <w:name w:val="Medium Grid 3 Accent 3"/>
    <w:basedOn w:val="34"/>
    <w:qFormat/>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9BBB59" w:themeFill="accent3"/>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9BBB59" w:themeFill="accent3"/>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9BBB59" w:themeFill="accent3"/>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9BBB59" w:themeFill="accent3"/>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CDDDAC" w:themeFill="accent3"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CDDDAC" w:themeFill="accent3" w:themeFillTint="7F"/>
      </w:tcPr>
    </w:tblStylePr>
  </w:style>
  <w:style w:type="table" w:styleId="103">
    <w:name w:val="Medium Grid 3 Accent 4"/>
    <w:basedOn w:val="34"/>
    <w:qFormat/>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8064A2" w:themeFill="accent4"/>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8064A2" w:themeFill="accent4"/>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8064A2" w:themeFill="accent4"/>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8064A2" w:themeFill="accent4"/>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BFB1D0" w:themeFill="accent4"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BFB1D0" w:themeFill="accent4" w:themeFillTint="7F"/>
      </w:tcPr>
    </w:tblStylePr>
  </w:style>
  <w:style w:type="table" w:styleId="104">
    <w:name w:val="Medium Grid 3 Accent 5"/>
    <w:basedOn w:val="34"/>
    <w:qFormat/>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2EAF0" w:themeFill="accent5"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4BACC6" w:themeFill="accent5"/>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4BACC6" w:themeFill="accent5"/>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4BACC6" w:themeFill="accent5"/>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4BACC6" w:themeFill="accent5"/>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5D5E2" w:themeFill="accent5"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A5D5E2" w:themeFill="accent5" w:themeFillTint="7F"/>
      </w:tcPr>
    </w:tblStylePr>
  </w:style>
  <w:style w:type="table" w:styleId="105">
    <w:name w:val="Medium Grid 3 Accent 6"/>
    <w:basedOn w:val="34"/>
    <w:qFormat/>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FDE5D1" w:themeFill="accent6"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F79646" w:themeFill="accent6"/>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F79646" w:themeFill="accent6"/>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F79646" w:themeFill="accent6"/>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F79646" w:themeFill="accent6"/>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FBCAA2" w:themeFill="accent6"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FBCAA2" w:themeFill="accent6" w:themeFillTint="7F"/>
      </w:tcPr>
    </w:tblStylePr>
  </w:style>
  <w:style w:type="table" w:styleId="106">
    <w:name w:val="Dark List"/>
    <w:basedOn w:val="34"/>
    <w:qFormat/>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color="FFFFFF" w:themeColor="background1" w:sz="18" w:space="0"/>
          <w:insideH w:val="nil"/>
          <w:insideV w:val="nil"/>
        </w:tcBorders>
        <w:shd w:val="clear" w:color="auto" w:fill="000000" w:themeFill="text1" w:themeFillShade="BF"/>
      </w:tcPr>
    </w:tblStylePr>
    <w:tblStylePr w:type="lastCol">
      <w:tblPr/>
      <w:tcPr>
        <w:tcBorders>
          <w:top w:val="nil"/>
          <w:left w:val="single" w:color="FFFFFF" w:themeColor="background1" w:sz="18" w:space="0"/>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07">
    <w:name w:val="Dark List Accent 1"/>
    <w:basedOn w:val="34"/>
    <w:qFormat/>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43F61" w:themeFill="accent1" w:themeFillShade="7F"/>
      </w:tcPr>
    </w:tblStylePr>
    <w:tblStylePr w:type="firstCol">
      <w:tblPr/>
      <w:tcPr>
        <w:tcBorders>
          <w:top w:val="nil"/>
          <w:left w:val="nil"/>
          <w:bottom w:val="nil"/>
          <w:right w:val="single" w:color="FFFFFF" w:themeColor="background1" w:sz="18" w:space="0"/>
          <w:insideH w:val="nil"/>
          <w:insideV w:val="nil"/>
        </w:tcBorders>
        <w:shd w:val="clear" w:color="auto" w:fill="366091" w:themeFill="accent1" w:themeFillShade="BF"/>
      </w:tcPr>
    </w:tblStylePr>
    <w:tblStylePr w:type="lastCol">
      <w:tblPr/>
      <w:tcPr>
        <w:tcBorders>
          <w:top w:val="nil"/>
          <w:left w:val="single" w:color="FFFFFF" w:themeColor="background1" w:sz="18" w:space="0"/>
          <w:bottom w:val="nil"/>
          <w:right w:val="nil"/>
          <w:insideH w:val="nil"/>
          <w:insideV w:val="nil"/>
        </w:tcBorders>
        <w:shd w:val="clear" w:color="auto" w:fill="366091" w:themeFill="accent1" w:themeFillShade="BF"/>
      </w:tcPr>
    </w:tblStylePr>
    <w:tblStylePr w:type="band1Vert">
      <w:tblPr/>
      <w:tcPr>
        <w:tcBorders>
          <w:top w:val="nil"/>
          <w:left w:val="nil"/>
          <w:bottom w:val="nil"/>
          <w:right w:val="nil"/>
          <w:insideH w:val="nil"/>
          <w:insideV w:val="nil"/>
        </w:tcBorders>
        <w:shd w:val="clear" w:color="auto" w:fill="366091" w:themeFill="accent1" w:themeFillShade="BF"/>
      </w:tcPr>
    </w:tblStylePr>
    <w:tblStylePr w:type="band1Horz">
      <w:tblPr/>
      <w:tcPr>
        <w:tcBorders>
          <w:top w:val="nil"/>
          <w:left w:val="nil"/>
          <w:bottom w:val="nil"/>
          <w:right w:val="nil"/>
          <w:insideH w:val="nil"/>
          <w:insideV w:val="nil"/>
        </w:tcBorders>
        <w:shd w:val="clear" w:color="auto" w:fill="366091" w:themeFill="accent1" w:themeFillShade="BF"/>
      </w:tcPr>
    </w:tblStylePr>
  </w:style>
  <w:style w:type="table" w:styleId="108">
    <w:name w:val="Dark List Accent 2"/>
    <w:basedOn w:val="34"/>
    <w:qFormat/>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color="FFFFFF" w:themeColor="background1" w:sz="18" w:space="0"/>
          <w:insideH w:val="nil"/>
          <w:insideV w:val="nil"/>
        </w:tcBorders>
        <w:shd w:val="clear" w:color="auto" w:fill="943734" w:themeFill="accent2" w:themeFillShade="BF"/>
      </w:tcPr>
    </w:tblStylePr>
    <w:tblStylePr w:type="lastCol">
      <w:tblPr/>
      <w:tcPr>
        <w:tcBorders>
          <w:top w:val="nil"/>
          <w:left w:val="single" w:color="FFFFFF" w:themeColor="background1" w:sz="18" w:space="0"/>
          <w:bottom w:val="nil"/>
          <w:right w:val="nil"/>
          <w:insideH w:val="nil"/>
          <w:insideV w:val="nil"/>
        </w:tcBorders>
        <w:shd w:val="clear" w:color="auto" w:fill="943734" w:themeFill="accent2" w:themeFillShade="BF"/>
      </w:tcPr>
    </w:tblStylePr>
    <w:tblStylePr w:type="band1Vert">
      <w:tblPr/>
      <w:tcPr>
        <w:tcBorders>
          <w:top w:val="nil"/>
          <w:left w:val="nil"/>
          <w:bottom w:val="nil"/>
          <w:right w:val="nil"/>
          <w:insideH w:val="nil"/>
          <w:insideV w:val="nil"/>
        </w:tcBorders>
        <w:shd w:val="clear" w:color="auto" w:fill="943734" w:themeFill="accent2" w:themeFillShade="BF"/>
      </w:tcPr>
    </w:tblStylePr>
    <w:tblStylePr w:type="band1Horz">
      <w:tblPr/>
      <w:tcPr>
        <w:tcBorders>
          <w:top w:val="nil"/>
          <w:left w:val="nil"/>
          <w:bottom w:val="nil"/>
          <w:right w:val="nil"/>
          <w:insideH w:val="nil"/>
          <w:insideV w:val="nil"/>
        </w:tcBorders>
        <w:shd w:val="clear" w:color="auto" w:fill="943734" w:themeFill="accent2" w:themeFillShade="BF"/>
      </w:tcPr>
    </w:tblStylePr>
  </w:style>
  <w:style w:type="table" w:styleId="109">
    <w:name w:val="Dark List Accent 3"/>
    <w:basedOn w:val="34"/>
    <w:qFormat/>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4E6127" w:themeFill="accent3" w:themeFillShade="7F"/>
      </w:tcPr>
    </w:tblStylePr>
    <w:tblStylePr w:type="firstCol">
      <w:tblPr/>
      <w:tcPr>
        <w:tcBorders>
          <w:top w:val="nil"/>
          <w:left w:val="nil"/>
          <w:bottom w:val="nil"/>
          <w:right w:val="single" w:color="FFFFFF" w:themeColor="background1" w:sz="18" w:space="0"/>
          <w:insideH w:val="nil"/>
          <w:insideV w:val="nil"/>
        </w:tcBorders>
        <w:shd w:val="clear" w:color="auto" w:fill="76923C" w:themeFill="accent3" w:themeFillShade="BF"/>
      </w:tcPr>
    </w:tblStylePr>
    <w:tblStylePr w:type="lastCol">
      <w:tblPr/>
      <w:tcPr>
        <w:tcBorders>
          <w:top w:val="nil"/>
          <w:left w:val="single" w:color="FFFFFF" w:themeColor="background1" w:sz="18" w:space="0"/>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110">
    <w:name w:val="Dark List Accent 4"/>
    <w:basedOn w:val="34"/>
    <w:qFormat/>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3F3051" w:themeFill="accent4" w:themeFillShade="7F"/>
      </w:tcPr>
    </w:tblStylePr>
    <w:tblStylePr w:type="firstCol">
      <w:tblPr/>
      <w:tcPr>
        <w:tcBorders>
          <w:top w:val="nil"/>
          <w:left w:val="nil"/>
          <w:bottom w:val="nil"/>
          <w:right w:val="single" w:color="FFFFFF" w:themeColor="background1" w:sz="18" w:space="0"/>
          <w:insideH w:val="nil"/>
          <w:insideV w:val="nil"/>
        </w:tcBorders>
        <w:shd w:val="clear" w:color="auto" w:fill="5F497A" w:themeFill="accent4" w:themeFillShade="BF"/>
      </w:tcPr>
    </w:tblStylePr>
    <w:tblStylePr w:type="lastCol">
      <w:tblPr/>
      <w:tcPr>
        <w:tcBorders>
          <w:top w:val="nil"/>
          <w:left w:val="single" w:color="FFFFFF" w:themeColor="background1" w:sz="18" w:space="0"/>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111">
    <w:name w:val="Dark List Accent 5"/>
    <w:basedOn w:val="34"/>
    <w:qFormat/>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color="FFFFFF" w:themeColor="background1" w:sz="18" w:space="0"/>
          <w:insideH w:val="nil"/>
          <w:insideV w:val="nil"/>
        </w:tcBorders>
        <w:shd w:val="clear" w:color="auto" w:fill="31849B" w:themeFill="accent5" w:themeFillShade="BF"/>
      </w:tcPr>
    </w:tblStylePr>
    <w:tblStylePr w:type="lastCol">
      <w:tblPr/>
      <w:tcPr>
        <w:tcBorders>
          <w:top w:val="nil"/>
          <w:left w:val="single" w:color="FFFFFF" w:themeColor="background1" w:sz="18" w:space="0"/>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112">
    <w:name w:val="Dark List Accent 6"/>
    <w:basedOn w:val="34"/>
    <w:qFormat/>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color="FFFFFF" w:themeColor="background1" w:sz="18" w:space="0"/>
          <w:insideH w:val="nil"/>
          <w:insideV w:val="nil"/>
        </w:tcBorders>
        <w:shd w:val="clear" w:color="auto" w:fill="E36C09" w:themeFill="accent6" w:themeFillShade="BF"/>
      </w:tcPr>
    </w:tblStylePr>
    <w:tblStylePr w:type="lastCol">
      <w:tblPr/>
      <w:tcPr>
        <w:tcBorders>
          <w:top w:val="nil"/>
          <w:left w:val="single" w:color="FFFFFF" w:themeColor="background1" w:sz="18" w:space="0"/>
          <w:bottom w:val="nil"/>
          <w:right w:val="nil"/>
          <w:insideH w:val="nil"/>
          <w:insideV w:val="nil"/>
        </w:tcBorders>
        <w:shd w:val="clear" w:color="auto" w:fill="E36C09" w:themeFill="accent6" w:themeFillShade="BF"/>
      </w:tcPr>
    </w:tblStylePr>
    <w:tblStylePr w:type="band1Vert">
      <w:tblPr/>
      <w:tcPr>
        <w:tcBorders>
          <w:top w:val="nil"/>
          <w:left w:val="nil"/>
          <w:bottom w:val="nil"/>
          <w:right w:val="nil"/>
          <w:insideH w:val="nil"/>
          <w:insideV w:val="nil"/>
        </w:tcBorders>
        <w:shd w:val="clear" w:color="auto" w:fill="E36C09" w:themeFill="accent6" w:themeFillShade="BF"/>
      </w:tcPr>
    </w:tblStylePr>
    <w:tblStylePr w:type="band1Horz">
      <w:tblPr/>
      <w:tcPr>
        <w:tcBorders>
          <w:top w:val="nil"/>
          <w:left w:val="nil"/>
          <w:bottom w:val="nil"/>
          <w:right w:val="nil"/>
          <w:insideH w:val="nil"/>
          <w:insideV w:val="nil"/>
        </w:tcBorders>
        <w:shd w:val="clear" w:color="auto" w:fill="E36C09" w:themeFill="accent6" w:themeFillShade="BF"/>
      </w:tcPr>
    </w:tblStylePr>
  </w:style>
  <w:style w:type="table" w:styleId="113">
    <w:name w:val="Colorful Shading"/>
    <w:basedOn w:val="34"/>
    <w:qFormat/>
    <w:uiPriority w:val="71"/>
    <w:pPr>
      <w:spacing w:after="0" w:line="240" w:lineRule="auto"/>
    </w:pPr>
    <w:rPr>
      <w:color w:val="000000" w:themeColor="text1"/>
      <w14:textFill>
        <w14:solidFill>
          <w14:schemeClr w14:val="tx1"/>
        </w14:solidFill>
      </w14:textFill>
    </w:rPr>
    <w:tblPr>
      <w:tblBorders>
        <w:top w:val="single" w:color="C0504D" w:themeColor="accent2" w:sz="24" w:space="0"/>
        <w:left w:val="single" w:color="000000" w:themeColor="text1" w:sz="4" w:space="0"/>
        <w:bottom w:val="single" w:color="000000" w:themeColor="text1" w:sz="4" w:space="0"/>
        <w:right w:val="single" w:color="000000" w:themeColor="text1"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5E5E5" w:themeFill="tex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000000" w:themeFill="text1"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000000" w:themeFill="text1"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7F7F7F" w:themeFill="text1"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14">
    <w:name w:val="Colorful Shading Accent 1"/>
    <w:basedOn w:val="34"/>
    <w:qFormat/>
    <w:uiPriority w:val="71"/>
    <w:pPr>
      <w:spacing w:after="0" w:line="240" w:lineRule="auto"/>
    </w:pPr>
    <w:rPr>
      <w:color w:val="000000" w:themeColor="text1"/>
      <w14:textFill>
        <w14:solidFill>
          <w14:schemeClr w14:val="tx1"/>
        </w14:solidFill>
      </w14:textFill>
    </w:rPr>
    <w:tblPr>
      <w:tblBorders>
        <w:top w:val="single" w:color="C0504D" w:themeColor="accent2" w:sz="24" w:space="0"/>
        <w:left w:val="single" w:color="4F81BD" w:themeColor="accent1" w:sz="4" w:space="0"/>
        <w:bottom w:val="single" w:color="4F81BD" w:themeColor="accent1" w:sz="4" w:space="0"/>
        <w:right w:val="single" w:color="4F81BD" w:themeColor="accent1"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2B4D74" w:themeFill="accent1"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2B4D74" w:themeFill="accent1"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2B4D74" w:themeFill="accent1" w:themeFillShade="99"/>
      </w:tcPr>
    </w:tblStylePr>
    <w:tblStylePr w:type="band1Vert">
      <w:tblPr/>
      <w:tcPr>
        <w:shd w:val="clear" w:color="auto" w:fill="B8CCE4" w:themeFill="accent1" w:themeFillTint="66"/>
      </w:tcPr>
    </w:tblStylePr>
    <w:tblStylePr w:type="band1Horz">
      <w:tblPr/>
      <w:tcPr>
        <w:shd w:val="clear" w:color="auto" w:fill="A7C0DE" w:themeFill="accent1"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15">
    <w:name w:val="Colorful Shading Accent 2"/>
    <w:basedOn w:val="34"/>
    <w:qFormat/>
    <w:uiPriority w:val="71"/>
    <w:pPr>
      <w:spacing w:after="0" w:line="240" w:lineRule="auto"/>
    </w:pPr>
    <w:rPr>
      <w:color w:val="000000" w:themeColor="text1"/>
      <w14:textFill>
        <w14:solidFill>
          <w14:schemeClr w14:val="tx1"/>
        </w14:solidFill>
      </w14:textFill>
    </w:rPr>
    <w:tblPr>
      <w:tblBorders>
        <w:top w:val="single" w:color="C0504D" w:themeColor="accent2" w:sz="24" w:space="0"/>
        <w:left w:val="single" w:color="C0504D" w:themeColor="accent2" w:sz="4" w:space="0"/>
        <w:bottom w:val="single" w:color="C0504D" w:themeColor="accent2" w:sz="4" w:space="0"/>
        <w:right w:val="single" w:color="C0504D" w:themeColor="accent2"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772C2A" w:themeFill="accent2"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772C2A" w:themeFill="accent2"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16">
    <w:name w:val="Colorful Shading Accent 3"/>
    <w:basedOn w:val="34"/>
    <w:qFormat/>
    <w:uiPriority w:val="71"/>
    <w:pPr>
      <w:spacing w:after="0" w:line="240" w:lineRule="auto"/>
    </w:pPr>
    <w:rPr>
      <w:color w:val="000000" w:themeColor="text1"/>
      <w14:textFill>
        <w14:solidFill>
          <w14:schemeClr w14:val="tx1"/>
        </w14:solidFill>
      </w14:textFill>
    </w:rPr>
    <w:tblPr>
      <w:tblBorders>
        <w:top w:val="single" w:color="8064A2" w:themeColor="accent4" w:sz="24" w:space="0"/>
        <w:left w:val="single" w:color="9BBB59" w:themeColor="accent3" w:sz="4" w:space="0"/>
        <w:bottom w:val="single" w:color="9BBB59" w:themeColor="accent3" w:sz="4" w:space="0"/>
        <w:right w:val="single" w:color="9BBB59" w:themeColor="accent3"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5E7530" w:themeFill="accent3"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5E7530" w:themeFill="accent3"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117">
    <w:name w:val="Colorful Shading Accent 4"/>
    <w:basedOn w:val="34"/>
    <w:qFormat/>
    <w:uiPriority w:val="71"/>
    <w:pPr>
      <w:spacing w:after="0" w:line="240" w:lineRule="auto"/>
    </w:pPr>
    <w:rPr>
      <w:color w:val="000000" w:themeColor="text1"/>
      <w14:textFill>
        <w14:solidFill>
          <w14:schemeClr w14:val="tx1"/>
        </w14:solidFill>
      </w14:textFill>
    </w:rPr>
    <w:tblPr>
      <w:tblBorders>
        <w:top w:val="single" w:color="9BBB59" w:themeColor="accent3" w:sz="24" w:space="0"/>
        <w:left w:val="single" w:color="8064A2" w:themeColor="accent4" w:sz="4" w:space="0"/>
        <w:bottom w:val="single" w:color="8064A2" w:themeColor="accent4" w:sz="4" w:space="0"/>
        <w:right w:val="single" w:color="8064A2" w:themeColor="accent4"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2EFF5" w:themeFill="accent4" w:themeFillTint="19"/>
    </w:tcPr>
    <w:tblStylePr w:type="firstRow">
      <w:rPr>
        <w:b/>
        <w:bCs/>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4C3A62" w:themeFill="accent4"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4C3A62" w:themeFill="accent4"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4C3A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18">
    <w:name w:val="Colorful Shading Accent 5"/>
    <w:basedOn w:val="34"/>
    <w:qFormat/>
    <w:uiPriority w:val="71"/>
    <w:pPr>
      <w:spacing w:after="0" w:line="240" w:lineRule="auto"/>
    </w:pPr>
    <w:rPr>
      <w:color w:val="000000" w:themeColor="text1"/>
      <w14:textFill>
        <w14:solidFill>
          <w14:schemeClr w14:val="tx1"/>
        </w14:solidFill>
      </w14:textFill>
    </w:rPr>
    <w:tblPr>
      <w:tblBorders>
        <w:top w:val="single" w:color="F79646" w:themeColor="accent6" w:sz="24" w:space="0"/>
        <w:left w:val="single" w:color="4BACC6" w:themeColor="accent5" w:sz="4" w:space="0"/>
        <w:bottom w:val="single" w:color="4BACC6" w:themeColor="accent5" w:sz="4" w:space="0"/>
        <w:right w:val="single" w:color="4BACC6" w:themeColor="accent5"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276A7C" w:themeFill="accent5"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276A7C" w:themeFill="accent5"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19">
    <w:name w:val="Colorful Shading Accent 6"/>
    <w:basedOn w:val="34"/>
    <w:qFormat/>
    <w:uiPriority w:val="71"/>
    <w:pPr>
      <w:spacing w:after="0" w:line="240" w:lineRule="auto"/>
    </w:pPr>
    <w:rPr>
      <w:color w:val="000000" w:themeColor="text1"/>
      <w14:textFill>
        <w14:solidFill>
          <w14:schemeClr w14:val="tx1"/>
        </w14:solidFill>
      </w14:textFill>
    </w:rPr>
    <w:tblPr>
      <w:tblBorders>
        <w:top w:val="single" w:color="4BACC6" w:themeColor="accent5" w:sz="24" w:space="0"/>
        <w:left w:val="single" w:color="F79646" w:themeColor="accent6" w:sz="4" w:space="0"/>
        <w:bottom w:val="single" w:color="F79646" w:themeColor="accent6" w:sz="4" w:space="0"/>
        <w:right w:val="single" w:color="F79646" w:themeColor="accent6"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B65607" w:themeFill="accent6"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B65607" w:themeFill="accent6"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B65607"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20">
    <w:name w:val="Colorful List"/>
    <w:basedOn w:val="34"/>
    <w:qFormat/>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E5E5E5" w:themeFill="text1"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9E3A38" w:themeFill="accent2" w:themeFillShade="CC"/>
      </w:tcPr>
    </w:tblStylePr>
    <w:tblStylePr w:type="lastRow">
      <w:rPr>
        <w:b/>
        <w:bCs/>
        <w:color w:val="9F3B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FBFBF" w:themeFill="text1" w:themeFillTint="3F"/>
      </w:tcPr>
    </w:tblStylePr>
    <w:tblStylePr w:type="band1Horz">
      <w:tblPr/>
      <w:tcPr>
        <w:shd w:val="clear" w:color="auto" w:fill="CCCCCC" w:themeFill="text1" w:themeFillTint="33"/>
      </w:tcPr>
    </w:tblStylePr>
  </w:style>
  <w:style w:type="table" w:styleId="121">
    <w:name w:val="Colorful List Accent 1"/>
    <w:basedOn w:val="34"/>
    <w:qFormat/>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9E3A38" w:themeFill="accent2" w:themeFillShade="CC"/>
      </w:tcPr>
    </w:tblStylePr>
    <w:tblStylePr w:type="lastRow">
      <w:rPr>
        <w:b/>
        <w:bCs/>
        <w:color w:val="9F3B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122">
    <w:name w:val="Colorful List Accent 2"/>
    <w:basedOn w:val="34"/>
    <w:qFormat/>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9E3A38" w:themeFill="accent2" w:themeFillShade="CC"/>
      </w:tcPr>
    </w:tblStylePr>
    <w:tblStylePr w:type="lastRow">
      <w:rPr>
        <w:b/>
        <w:bCs/>
        <w:color w:val="9F3B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3" w:themeFill="accent2" w:themeFillTint="3F"/>
      </w:tcPr>
    </w:tblStylePr>
    <w:tblStylePr w:type="band1Horz">
      <w:tblPr/>
      <w:tcPr>
        <w:shd w:val="clear" w:color="auto" w:fill="F2DBDB" w:themeFill="accent2" w:themeFillTint="33"/>
      </w:tcPr>
    </w:tblStylePr>
  </w:style>
  <w:style w:type="table" w:styleId="123">
    <w:name w:val="Colorful List Accent 3"/>
    <w:basedOn w:val="34"/>
    <w:qFormat/>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664E82" w:themeFill="accent4" w:themeFillShade="CC"/>
      </w:tcPr>
    </w:tblStylePr>
    <w:tblStylePr w:type="lastRow">
      <w:rPr>
        <w:b/>
        <w:bCs/>
        <w:color w:val="664F83" w:themeColor="accent4"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124">
    <w:name w:val="Colorful List Accent 4"/>
    <w:basedOn w:val="34"/>
    <w:qFormat/>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F2EFF5" w:themeFill="accent4"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7E9C40" w:themeFill="accent3" w:themeFillShade="CC"/>
      </w:tcPr>
    </w:tblStylePr>
    <w:tblStylePr w:type="lastRow">
      <w:rPr>
        <w:b/>
        <w:bCs/>
        <w:color w:val="7E9D40" w:themeColor="accent3"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125">
    <w:name w:val="Colorful List Accent 5"/>
    <w:basedOn w:val="34"/>
    <w:qFormat/>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F3730A" w:themeFill="accent6" w:themeFillShade="CC"/>
      </w:tcPr>
    </w:tblStylePr>
    <w:tblStylePr w:type="lastRow">
      <w:rPr>
        <w:b/>
        <w:bCs/>
        <w:color w:val="F3740B" w:themeColor="accent6"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0" w:themeFill="accent5" w:themeFillTint="3F"/>
      </w:tcPr>
    </w:tblStylePr>
    <w:tblStylePr w:type="band1Horz">
      <w:tblPr/>
      <w:tcPr>
        <w:shd w:val="clear" w:color="auto" w:fill="DAEEF3" w:themeFill="accent5" w:themeFillTint="33"/>
      </w:tcPr>
    </w:tblStylePr>
  </w:style>
  <w:style w:type="table" w:styleId="126">
    <w:name w:val="Colorful List Accent 6"/>
    <w:basedOn w:val="34"/>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348DA5" w:themeFill="accent5" w:themeFillShade="CC"/>
      </w:tcPr>
    </w:tblStylePr>
    <w:tblStylePr w:type="lastRow">
      <w:rPr>
        <w:b/>
        <w:bCs/>
        <w:color w:val="358EA6" w:themeColor="accent5"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5D1" w:themeFill="accent6" w:themeFillTint="3F"/>
      </w:tcPr>
    </w:tblStylePr>
    <w:tblStylePr w:type="band1Horz">
      <w:tblPr/>
      <w:tcPr>
        <w:shd w:val="clear" w:color="auto" w:fill="FDE9D9" w:themeFill="accent6" w:themeFillTint="33"/>
      </w:tcPr>
    </w:tblStylePr>
  </w:style>
  <w:style w:type="table" w:styleId="127">
    <w:name w:val="Colorful Grid"/>
    <w:basedOn w:val="34"/>
    <w:qFormat/>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14:textFill>
          <w14:solidFill>
            <w14:schemeClr w14:val="tx1"/>
          </w14:solidFill>
        </w14:textFill>
      </w:rPr>
      <w:tblPr/>
      <w:tcPr>
        <w:shd w:val="clear" w:color="auto" w:fill="999999" w:themeFill="text1" w:themeFillTint="66"/>
      </w:tcPr>
    </w:tblStylePr>
    <w:tblStylePr w:type="firstCol">
      <w:rPr>
        <w:color w:val="FFFFFF" w:themeColor="background1"/>
        <w14:textFill>
          <w14:solidFill>
            <w14:schemeClr w14:val="bg1"/>
          </w14:solidFill>
        </w14:textFill>
      </w:rPr>
      <w:tblPr/>
      <w:tcPr>
        <w:shd w:val="clear" w:color="auto" w:fill="000000" w:themeFill="text1" w:themeFillShade="BF"/>
      </w:tcPr>
    </w:tblStylePr>
    <w:tblStylePr w:type="lastCol">
      <w:rPr>
        <w:color w:val="FFFFFF" w:themeColor="background1"/>
        <w14:textFill>
          <w14:solidFill>
            <w14:schemeClr w14:val="bg1"/>
          </w14:solidFill>
        </w14:textFill>
      </w:rPr>
      <w:tblPr/>
      <w:tcPr>
        <w:shd w:val="clear" w:color="auto" w:fill="000000" w:themeFill="text1" w:themeFillShade="BF"/>
      </w:tcPr>
    </w:tblStylePr>
    <w:tblStylePr w:type="band1Vert">
      <w:tblPr/>
      <w:tcPr>
        <w:shd w:val="clear" w:color="auto" w:fill="7F7F7F" w:themeFill="text1" w:themeFillTint="7F"/>
      </w:tcPr>
    </w:tblStylePr>
    <w:tblStylePr w:type="band1Horz">
      <w:tblPr/>
      <w:tcPr>
        <w:shd w:val="clear" w:color="auto" w:fill="7F7F7F" w:themeFill="text1" w:themeFillTint="7F"/>
      </w:tcPr>
    </w:tblStylePr>
  </w:style>
  <w:style w:type="table" w:styleId="128">
    <w:name w:val="Colorful Grid Accent 1"/>
    <w:basedOn w:val="34"/>
    <w:qFormat/>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14:textFill>
          <w14:solidFill>
            <w14:schemeClr w14:val="tx1"/>
          </w14:solidFill>
        </w14:textFill>
      </w:rPr>
      <w:tblPr/>
      <w:tcPr>
        <w:shd w:val="clear" w:color="auto" w:fill="B8CCE4" w:themeFill="accent1" w:themeFillTint="66"/>
      </w:tcPr>
    </w:tblStylePr>
    <w:tblStylePr w:type="firstCol">
      <w:rPr>
        <w:color w:val="FFFFFF" w:themeColor="background1"/>
        <w14:textFill>
          <w14:solidFill>
            <w14:schemeClr w14:val="bg1"/>
          </w14:solidFill>
        </w14:textFill>
      </w:rPr>
      <w:tblPr/>
      <w:tcPr>
        <w:shd w:val="clear" w:color="auto" w:fill="366091" w:themeFill="accent1" w:themeFillShade="BF"/>
      </w:tcPr>
    </w:tblStylePr>
    <w:tblStylePr w:type="lastCol">
      <w:rPr>
        <w:color w:val="FFFFFF" w:themeColor="background1"/>
        <w14:textFill>
          <w14:solidFill>
            <w14:schemeClr w14:val="bg1"/>
          </w14:solidFill>
        </w14:textFill>
      </w:rPr>
      <w:tblPr/>
      <w:tcPr>
        <w:shd w:val="clear" w:color="auto" w:fill="366091" w:themeFill="accent1" w:themeFillShade="BF"/>
      </w:tcPr>
    </w:tblStylePr>
    <w:tblStylePr w:type="band1Vert">
      <w:tblPr/>
      <w:tcPr>
        <w:shd w:val="clear" w:color="auto" w:fill="A7C0DE" w:themeFill="accent1" w:themeFillTint="7F"/>
      </w:tcPr>
    </w:tblStylePr>
    <w:tblStylePr w:type="band1Horz">
      <w:tblPr/>
      <w:tcPr>
        <w:shd w:val="clear" w:color="auto" w:fill="A7C0DE" w:themeFill="accent1" w:themeFillTint="7F"/>
      </w:tcPr>
    </w:tblStylePr>
  </w:style>
  <w:style w:type="table" w:styleId="129">
    <w:name w:val="Colorful Grid Accent 2"/>
    <w:basedOn w:val="34"/>
    <w:qFormat/>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14:textFill>
          <w14:solidFill>
            <w14:schemeClr w14:val="tx1"/>
          </w14:solidFill>
        </w14:textFill>
      </w:rPr>
      <w:tblPr/>
      <w:tcPr>
        <w:shd w:val="clear" w:color="auto" w:fill="E5B8B7" w:themeFill="accent2" w:themeFillTint="66"/>
      </w:tcPr>
    </w:tblStylePr>
    <w:tblStylePr w:type="firstCol">
      <w:rPr>
        <w:color w:val="FFFFFF" w:themeColor="background1"/>
        <w14:textFill>
          <w14:solidFill>
            <w14:schemeClr w14:val="bg1"/>
          </w14:solidFill>
        </w14:textFill>
      </w:rPr>
      <w:tblPr/>
      <w:tcPr>
        <w:shd w:val="clear" w:color="auto" w:fill="943734" w:themeFill="accent2" w:themeFillShade="BF"/>
      </w:tcPr>
    </w:tblStylePr>
    <w:tblStylePr w:type="lastCol">
      <w:rPr>
        <w:color w:val="FFFFFF" w:themeColor="background1"/>
        <w14:textFill>
          <w14:solidFill>
            <w14:schemeClr w14:val="bg1"/>
          </w14:solidFill>
        </w14:textFill>
      </w:rPr>
      <w:tblPr/>
      <w:tcPr>
        <w:shd w:val="clear" w:color="auto" w:fill="9437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0">
    <w:name w:val="Colorful Grid Accent 3"/>
    <w:basedOn w:val="34"/>
    <w:qFormat/>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14:textFill>
          <w14:solidFill>
            <w14:schemeClr w14:val="tx1"/>
          </w14:solidFill>
        </w14:textFill>
      </w:rPr>
      <w:tblPr/>
      <w:tcPr>
        <w:shd w:val="clear" w:color="auto" w:fill="D6E3BC" w:themeFill="accent3" w:themeFillTint="66"/>
      </w:tcPr>
    </w:tblStylePr>
    <w:tblStylePr w:type="firstCol">
      <w:rPr>
        <w:color w:val="FFFFFF" w:themeColor="background1"/>
        <w14:textFill>
          <w14:solidFill>
            <w14:schemeClr w14:val="bg1"/>
          </w14:solidFill>
        </w14:textFill>
      </w:rPr>
      <w:tblPr/>
      <w:tcPr>
        <w:shd w:val="clear" w:color="auto" w:fill="76923C" w:themeFill="accent3" w:themeFillShade="BF"/>
      </w:tcPr>
    </w:tblStylePr>
    <w:tblStylePr w:type="lastCol">
      <w:rPr>
        <w:color w:val="FFFFFF" w:themeColor="background1"/>
        <w14:textFill>
          <w14:solidFill>
            <w14:schemeClr w14:val="bg1"/>
          </w14:solidFill>
        </w14:textFill>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31">
    <w:name w:val="Colorful Grid Accent 4"/>
    <w:basedOn w:val="34"/>
    <w:qFormat/>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14:textFill>
          <w14:solidFill>
            <w14:schemeClr w14:val="tx1"/>
          </w14:solidFill>
        </w14:textFill>
      </w:rPr>
      <w:tblPr/>
      <w:tcPr>
        <w:shd w:val="clear" w:color="auto" w:fill="CCC0D9" w:themeFill="accent4" w:themeFillTint="66"/>
      </w:tcPr>
    </w:tblStylePr>
    <w:tblStylePr w:type="firstCol">
      <w:rPr>
        <w:color w:val="FFFFFF" w:themeColor="background1"/>
        <w14:textFill>
          <w14:solidFill>
            <w14:schemeClr w14:val="bg1"/>
          </w14:solidFill>
        </w14:textFill>
      </w:rPr>
      <w:tblPr/>
      <w:tcPr>
        <w:shd w:val="clear" w:color="auto" w:fill="5F497A" w:themeFill="accent4" w:themeFillShade="BF"/>
      </w:tcPr>
    </w:tblStylePr>
    <w:tblStylePr w:type="lastCol">
      <w:rPr>
        <w:color w:val="FFFFFF" w:themeColor="background1"/>
        <w14:textFill>
          <w14:solidFill>
            <w14:schemeClr w14:val="bg1"/>
          </w14:solidFill>
        </w14:textFill>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32">
    <w:name w:val="Colorful Grid Accent 5"/>
    <w:basedOn w:val="34"/>
    <w:qFormat/>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14:textFill>
          <w14:solidFill>
            <w14:schemeClr w14:val="tx1"/>
          </w14:solidFill>
        </w14:textFill>
      </w:rPr>
      <w:tblPr/>
      <w:tcPr>
        <w:shd w:val="clear" w:color="auto" w:fill="B6DDE8" w:themeFill="accent5" w:themeFillTint="66"/>
      </w:tcPr>
    </w:tblStylePr>
    <w:tblStylePr w:type="firstCol">
      <w:rPr>
        <w:color w:val="FFFFFF" w:themeColor="background1"/>
        <w14:textFill>
          <w14:solidFill>
            <w14:schemeClr w14:val="bg1"/>
          </w14:solidFill>
        </w14:textFill>
      </w:rPr>
      <w:tblPr/>
      <w:tcPr>
        <w:shd w:val="clear" w:color="auto" w:fill="31849B" w:themeFill="accent5" w:themeFillShade="BF"/>
      </w:tcPr>
    </w:tblStylePr>
    <w:tblStylePr w:type="lastCol">
      <w:rPr>
        <w:color w:val="FFFFFF" w:themeColor="background1"/>
        <w14:textFill>
          <w14:solidFill>
            <w14:schemeClr w14:val="bg1"/>
          </w14:solidFill>
        </w14:textFill>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33">
    <w:name w:val="Colorful Grid Accent 6"/>
    <w:basedOn w:val="34"/>
    <w:qFormat/>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14:textFill>
          <w14:solidFill>
            <w14:schemeClr w14:val="tx1"/>
          </w14:solidFill>
        </w14:textFill>
      </w:rPr>
      <w:tblPr/>
      <w:tcPr>
        <w:shd w:val="clear" w:color="auto" w:fill="FBD4B4" w:themeFill="accent6" w:themeFillTint="66"/>
      </w:tcPr>
    </w:tblStylePr>
    <w:tblStylePr w:type="firstCol">
      <w:rPr>
        <w:color w:val="FFFFFF" w:themeColor="background1"/>
        <w14:textFill>
          <w14:solidFill>
            <w14:schemeClr w14:val="bg1"/>
          </w14:solidFill>
        </w14:textFill>
      </w:rPr>
      <w:tblPr/>
      <w:tcPr>
        <w:shd w:val="clear" w:color="auto" w:fill="E36C09" w:themeFill="accent6" w:themeFillShade="BF"/>
      </w:tcPr>
    </w:tblStylePr>
    <w:tblStylePr w:type="lastCol">
      <w:rPr>
        <w:color w:val="FFFFFF" w:themeColor="background1"/>
        <w14:textFill>
          <w14:solidFill>
            <w14:schemeClr w14:val="bg1"/>
          </w14:solidFill>
        </w14:textFill>
      </w:rPr>
      <w:tblPr/>
      <w:tcPr>
        <w:shd w:val="clear" w:color="auto" w:fill="E36C09"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135">
    <w:name w:val="Strong"/>
    <w:basedOn w:val="134"/>
    <w:qFormat/>
    <w:uiPriority w:val="22"/>
    <w:rPr>
      <w:b/>
      <w:bCs/>
    </w:rPr>
  </w:style>
  <w:style w:type="character" w:styleId="136">
    <w:name w:val="endnote reference"/>
    <w:basedOn w:val="134"/>
    <w:semiHidden/>
    <w:unhideWhenUsed/>
    <w:qFormat/>
    <w:uiPriority w:val="99"/>
    <w:rPr>
      <w:vertAlign w:val="superscript"/>
    </w:rPr>
  </w:style>
  <w:style w:type="character" w:styleId="137">
    <w:name w:val="Emphasis"/>
    <w:basedOn w:val="134"/>
    <w:qFormat/>
    <w:uiPriority w:val="20"/>
    <w:rPr>
      <w:i/>
      <w:iCs/>
    </w:rPr>
  </w:style>
  <w:style w:type="character" w:styleId="138">
    <w:name w:val="HTML Code"/>
    <w:basedOn w:val="134"/>
    <w:semiHidden/>
    <w:unhideWhenUsed/>
    <w:qFormat/>
    <w:uiPriority w:val="99"/>
    <w:rPr>
      <w:rFonts w:ascii="Courier New" w:hAnsi="Courier New"/>
      <w:sz w:val="20"/>
    </w:rPr>
  </w:style>
  <w:style w:type="character" w:customStyle="1" w:styleId="139">
    <w:name w:val="Header Char"/>
    <w:basedOn w:val="134"/>
    <w:link w:val="26"/>
    <w:qFormat/>
    <w:uiPriority w:val="99"/>
  </w:style>
  <w:style w:type="character" w:customStyle="1" w:styleId="140">
    <w:name w:val="Footer Char"/>
    <w:basedOn w:val="134"/>
    <w:link w:val="25"/>
    <w:qFormat/>
    <w:uiPriority w:val="99"/>
  </w:style>
  <w:style w:type="paragraph" w:styleId="141">
    <w:name w:val="No Spacing"/>
    <w:qFormat/>
    <w:uiPriority w:val="1"/>
    <w:pPr>
      <w:spacing w:after="0" w:line="240" w:lineRule="auto"/>
    </w:pPr>
    <w:rPr>
      <w:rFonts w:asciiTheme="minorHAnsi" w:hAnsiTheme="minorHAnsi" w:eastAsiaTheme="minorEastAsia" w:cstheme="minorBidi"/>
      <w:sz w:val="22"/>
      <w:szCs w:val="22"/>
      <w:lang w:val="en-US" w:eastAsia="en-US" w:bidi="ar-SA"/>
    </w:rPr>
  </w:style>
  <w:style w:type="character" w:customStyle="1" w:styleId="142">
    <w:name w:val="Heading 1 Char"/>
    <w:basedOn w:val="134"/>
    <w:link w:val="4"/>
    <w:qFormat/>
    <w:uiPriority w:val="9"/>
    <w:rPr>
      <w:rFonts w:asciiTheme="majorHAnsi" w:hAnsiTheme="majorHAnsi" w:eastAsiaTheme="majorEastAsia" w:cstheme="majorBidi"/>
      <w:b/>
      <w:bCs/>
      <w:color w:val="376092" w:themeColor="accent1" w:themeShade="BF"/>
      <w:sz w:val="28"/>
      <w:szCs w:val="28"/>
    </w:rPr>
  </w:style>
  <w:style w:type="character" w:customStyle="1" w:styleId="143">
    <w:name w:val="Heading 2 Char"/>
    <w:basedOn w:val="134"/>
    <w:link w:val="5"/>
    <w:qFormat/>
    <w:uiPriority w:val="9"/>
    <w:rPr>
      <w:rFonts w:asciiTheme="majorHAnsi" w:hAnsiTheme="majorHAnsi" w:eastAsiaTheme="majorEastAsia" w:cstheme="majorBidi"/>
      <w:b/>
      <w:bCs/>
      <w:color w:val="4F81BD" w:themeColor="accent1"/>
      <w:sz w:val="26"/>
      <w:szCs w:val="26"/>
      <w14:textFill>
        <w14:solidFill>
          <w14:schemeClr w14:val="accent1"/>
        </w14:solidFill>
      </w14:textFill>
    </w:rPr>
  </w:style>
  <w:style w:type="character" w:customStyle="1" w:styleId="144">
    <w:name w:val="Heading 3 Char"/>
    <w:basedOn w:val="134"/>
    <w:link w:val="2"/>
    <w:qFormat/>
    <w:uiPriority w:val="9"/>
    <w:rPr>
      <w:rFonts w:asciiTheme="majorHAnsi" w:hAnsiTheme="majorHAnsi" w:eastAsiaTheme="majorEastAsia" w:cstheme="majorBidi"/>
      <w:b/>
      <w:bCs/>
      <w:color w:val="4F81BD" w:themeColor="accent1"/>
      <w14:textFill>
        <w14:solidFill>
          <w14:schemeClr w14:val="accent1"/>
        </w14:solidFill>
      </w14:textFill>
    </w:rPr>
  </w:style>
  <w:style w:type="character" w:customStyle="1" w:styleId="145">
    <w:name w:val="Title Char"/>
    <w:basedOn w:val="134"/>
    <w:link w:val="33"/>
    <w:qFormat/>
    <w:uiPriority w:val="10"/>
    <w:rPr>
      <w:rFonts w:asciiTheme="majorHAnsi" w:hAnsiTheme="majorHAnsi" w:eastAsiaTheme="majorEastAsia" w:cstheme="majorBidi"/>
      <w:color w:val="17375E" w:themeColor="text2" w:themeShade="BF"/>
      <w:spacing w:val="5"/>
      <w:kern w:val="28"/>
      <w:sz w:val="52"/>
      <w:szCs w:val="52"/>
    </w:rPr>
  </w:style>
  <w:style w:type="character" w:customStyle="1" w:styleId="146">
    <w:name w:val="Subtitle Char"/>
    <w:basedOn w:val="134"/>
    <w:link w:val="27"/>
    <w:qFormat/>
    <w:uiPriority w:val="11"/>
    <w:rPr>
      <w:rFonts w:asciiTheme="majorHAnsi" w:hAnsiTheme="majorHAnsi" w:eastAsiaTheme="majorEastAsia" w:cstheme="majorBidi"/>
      <w:i/>
      <w:iCs/>
      <w:color w:val="4F81BD" w:themeColor="accent1"/>
      <w:spacing w:val="15"/>
      <w:sz w:val="24"/>
      <w:szCs w:val="24"/>
      <w14:textFill>
        <w14:solidFill>
          <w14:schemeClr w14:val="accent1"/>
        </w14:solidFill>
      </w14:textFill>
    </w:rPr>
  </w:style>
  <w:style w:type="paragraph" w:styleId="147">
    <w:name w:val="List Paragraph"/>
    <w:basedOn w:val="1"/>
    <w:qFormat/>
    <w:uiPriority w:val="34"/>
    <w:pPr>
      <w:ind w:left="720"/>
      <w:contextualSpacing/>
    </w:pPr>
  </w:style>
  <w:style w:type="character" w:customStyle="1" w:styleId="148">
    <w:name w:val="Body Text Char"/>
    <w:basedOn w:val="134"/>
    <w:link w:val="19"/>
    <w:qFormat/>
    <w:uiPriority w:val="99"/>
  </w:style>
  <w:style w:type="character" w:customStyle="1" w:styleId="149">
    <w:name w:val="Body Text 2 Char"/>
    <w:basedOn w:val="134"/>
    <w:link w:val="29"/>
    <w:qFormat/>
    <w:uiPriority w:val="99"/>
  </w:style>
  <w:style w:type="character" w:customStyle="1" w:styleId="150">
    <w:name w:val="Body Text 3 Char"/>
    <w:basedOn w:val="134"/>
    <w:link w:val="17"/>
    <w:qFormat/>
    <w:uiPriority w:val="99"/>
    <w:rPr>
      <w:sz w:val="16"/>
      <w:szCs w:val="16"/>
    </w:rPr>
  </w:style>
  <w:style w:type="character" w:customStyle="1" w:styleId="151">
    <w:name w:val="Macro Text Char"/>
    <w:basedOn w:val="134"/>
    <w:link w:val="3"/>
    <w:qFormat/>
    <w:uiPriority w:val="99"/>
    <w:rPr>
      <w:rFonts w:ascii="Courier" w:hAnsi="Courier"/>
      <w:sz w:val="20"/>
      <w:szCs w:val="20"/>
    </w:rPr>
  </w:style>
  <w:style w:type="paragraph" w:styleId="152">
    <w:name w:val="Quote"/>
    <w:basedOn w:val="1"/>
    <w:next w:val="1"/>
    <w:link w:val="153"/>
    <w:qFormat/>
    <w:uiPriority w:val="29"/>
    <w:rPr>
      <w:i/>
      <w:iCs/>
      <w:color w:val="000000" w:themeColor="text1"/>
      <w14:textFill>
        <w14:solidFill>
          <w14:schemeClr w14:val="tx1"/>
        </w14:solidFill>
      </w14:textFill>
    </w:rPr>
  </w:style>
  <w:style w:type="character" w:customStyle="1" w:styleId="153">
    <w:name w:val="Quote Char"/>
    <w:basedOn w:val="134"/>
    <w:link w:val="152"/>
    <w:qFormat/>
    <w:uiPriority w:val="29"/>
    <w:rPr>
      <w:i/>
      <w:iCs/>
      <w:color w:val="000000" w:themeColor="text1"/>
      <w14:textFill>
        <w14:solidFill>
          <w14:schemeClr w14:val="tx1"/>
        </w14:solidFill>
      </w14:textFill>
    </w:rPr>
  </w:style>
  <w:style w:type="character" w:customStyle="1" w:styleId="154">
    <w:name w:val="Heading 4 Char"/>
    <w:basedOn w:val="134"/>
    <w:link w:val="6"/>
    <w:semiHidden/>
    <w:qFormat/>
    <w:uiPriority w:val="9"/>
    <w:rPr>
      <w:rFonts w:asciiTheme="majorHAnsi" w:hAnsiTheme="majorHAnsi" w:eastAsiaTheme="majorEastAsia" w:cstheme="majorBidi"/>
      <w:b/>
      <w:bCs/>
      <w:i/>
      <w:iCs/>
      <w:color w:val="4F81BD" w:themeColor="accent1"/>
      <w14:textFill>
        <w14:solidFill>
          <w14:schemeClr w14:val="accent1"/>
        </w14:solidFill>
      </w14:textFill>
    </w:rPr>
  </w:style>
  <w:style w:type="character" w:customStyle="1" w:styleId="155">
    <w:name w:val="Heading 5 Char"/>
    <w:basedOn w:val="134"/>
    <w:link w:val="7"/>
    <w:semiHidden/>
    <w:qFormat/>
    <w:uiPriority w:val="9"/>
    <w:rPr>
      <w:rFonts w:asciiTheme="majorHAnsi" w:hAnsiTheme="majorHAnsi" w:eastAsiaTheme="majorEastAsia" w:cstheme="majorBidi"/>
      <w:color w:val="254061" w:themeColor="accent1" w:themeShade="80"/>
    </w:rPr>
  </w:style>
  <w:style w:type="character" w:customStyle="1" w:styleId="156">
    <w:name w:val="Heading 6 Char"/>
    <w:basedOn w:val="134"/>
    <w:link w:val="8"/>
    <w:semiHidden/>
    <w:qFormat/>
    <w:uiPriority w:val="9"/>
    <w:rPr>
      <w:rFonts w:asciiTheme="majorHAnsi" w:hAnsiTheme="majorHAnsi" w:eastAsiaTheme="majorEastAsia" w:cstheme="majorBidi"/>
      <w:i/>
      <w:iCs/>
      <w:color w:val="254061" w:themeColor="accent1" w:themeShade="80"/>
    </w:rPr>
  </w:style>
  <w:style w:type="character" w:customStyle="1" w:styleId="157">
    <w:name w:val="Heading 7 Char"/>
    <w:basedOn w:val="134"/>
    <w:link w:val="9"/>
    <w:semiHidden/>
    <w:qFormat/>
    <w:uiPriority w:val="9"/>
    <w:rPr>
      <w:rFonts w:asciiTheme="majorHAnsi" w:hAnsiTheme="majorHAnsi" w:eastAsiaTheme="majorEastAsia" w:cstheme="majorBidi"/>
      <w:i/>
      <w:iCs/>
      <w:color w:val="404040" w:themeColor="text1" w:themeTint="BF"/>
      <w14:textFill>
        <w14:solidFill>
          <w14:schemeClr w14:val="tx1">
            <w14:lumMod w14:val="75000"/>
            <w14:lumOff w14:val="25000"/>
          </w14:schemeClr>
        </w14:solidFill>
      </w14:textFill>
    </w:rPr>
  </w:style>
  <w:style w:type="character" w:customStyle="1" w:styleId="158">
    <w:name w:val="Heading 8 Char"/>
    <w:basedOn w:val="134"/>
    <w:link w:val="10"/>
    <w:semiHidden/>
    <w:qFormat/>
    <w:uiPriority w:val="9"/>
    <w:rPr>
      <w:rFonts w:asciiTheme="majorHAnsi" w:hAnsiTheme="majorHAnsi" w:eastAsiaTheme="majorEastAsia" w:cstheme="majorBidi"/>
      <w:color w:val="4F81BD" w:themeColor="accent1"/>
      <w:sz w:val="20"/>
      <w:szCs w:val="20"/>
      <w14:textFill>
        <w14:solidFill>
          <w14:schemeClr w14:val="accent1"/>
        </w14:solidFill>
      </w14:textFill>
    </w:rPr>
  </w:style>
  <w:style w:type="character" w:customStyle="1" w:styleId="159">
    <w:name w:val="Heading 9 Char"/>
    <w:basedOn w:val="134"/>
    <w:link w:val="11"/>
    <w:semiHidden/>
    <w:qFormat/>
    <w:uiPriority w:val="9"/>
    <w:rPr>
      <w:rFonts w:asciiTheme="majorHAnsi" w:hAnsiTheme="majorHAnsi" w:eastAsiaTheme="majorEastAsia" w:cstheme="majorBidi"/>
      <w:i/>
      <w:iCs/>
      <w:color w:val="404040" w:themeColor="text1" w:themeTint="BF"/>
      <w:sz w:val="20"/>
      <w:szCs w:val="20"/>
      <w14:textFill>
        <w14:solidFill>
          <w14:schemeClr w14:val="tx1">
            <w14:lumMod w14:val="75000"/>
            <w14:lumOff w14:val="25000"/>
          </w14:schemeClr>
        </w14:solidFill>
      </w14:textFill>
    </w:rPr>
  </w:style>
  <w:style w:type="paragraph" w:styleId="160">
    <w:name w:val="Intense Quote"/>
    <w:basedOn w:val="1"/>
    <w:next w:val="1"/>
    <w:link w:val="161"/>
    <w:qFormat/>
    <w:uiPriority w:val="30"/>
    <w:pPr>
      <w:pBdr>
        <w:bottom w:val="single" w:color="4F81BD" w:themeColor="accent1" w:sz="4" w:space="4"/>
      </w:pBdr>
      <w:spacing w:before="200" w:after="280"/>
      <w:ind w:left="936" w:right="936"/>
    </w:pPr>
    <w:rPr>
      <w:b/>
      <w:bCs/>
      <w:i/>
      <w:iCs/>
      <w:color w:val="4F81BD" w:themeColor="accent1"/>
      <w14:textFill>
        <w14:solidFill>
          <w14:schemeClr w14:val="accent1"/>
        </w14:solidFill>
      </w14:textFill>
    </w:rPr>
  </w:style>
  <w:style w:type="character" w:customStyle="1" w:styleId="161">
    <w:name w:val="Intense Quote Char"/>
    <w:basedOn w:val="134"/>
    <w:link w:val="160"/>
    <w:qFormat/>
    <w:uiPriority w:val="30"/>
    <w:rPr>
      <w:b/>
      <w:bCs/>
      <w:i/>
      <w:iCs/>
      <w:color w:val="4F81BD" w:themeColor="accent1"/>
      <w14:textFill>
        <w14:solidFill>
          <w14:schemeClr w14:val="accent1"/>
        </w14:solidFill>
      </w14:textFill>
    </w:rPr>
  </w:style>
  <w:style w:type="character" w:customStyle="1" w:styleId="162">
    <w:name w:val="Subtle Emphasis"/>
    <w:basedOn w:val="134"/>
    <w:qFormat/>
    <w:uiPriority w:val="19"/>
    <w:rPr>
      <w:i/>
      <w:iCs/>
      <w:color w:val="808080" w:themeColor="text1" w:themeTint="80"/>
      <w14:textFill>
        <w14:solidFill>
          <w14:schemeClr w14:val="tx1">
            <w14:lumMod w14:val="50000"/>
            <w14:lumOff w14:val="50000"/>
          </w14:schemeClr>
        </w14:solidFill>
      </w14:textFill>
    </w:rPr>
  </w:style>
  <w:style w:type="character" w:customStyle="1" w:styleId="163">
    <w:name w:val="Intense Emphasis"/>
    <w:basedOn w:val="134"/>
    <w:qFormat/>
    <w:uiPriority w:val="21"/>
    <w:rPr>
      <w:b/>
      <w:bCs/>
      <w:i/>
      <w:iCs/>
      <w:color w:val="4F81BD" w:themeColor="accent1"/>
      <w14:textFill>
        <w14:solidFill>
          <w14:schemeClr w14:val="accent1"/>
        </w14:solidFill>
      </w14:textFill>
    </w:rPr>
  </w:style>
  <w:style w:type="character" w:customStyle="1" w:styleId="164">
    <w:name w:val="Subtle Reference"/>
    <w:basedOn w:val="134"/>
    <w:qFormat/>
    <w:uiPriority w:val="31"/>
    <w:rPr>
      <w:smallCaps/>
      <w:color w:val="C0504D" w:themeColor="accent2"/>
      <w:u w:val="single"/>
      <w14:textFill>
        <w14:solidFill>
          <w14:schemeClr w14:val="accent2"/>
        </w14:solidFill>
      </w14:textFill>
    </w:rPr>
  </w:style>
  <w:style w:type="character" w:customStyle="1" w:styleId="165">
    <w:name w:val="Intense Reference"/>
    <w:basedOn w:val="134"/>
    <w:qFormat/>
    <w:uiPriority w:val="32"/>
    <w:rPr>
      <w:b/>
      <w:bCs/>
      <w:smallCaps/>
      <w:color w:val="C0504D" w:themeColor="accent2"/>
      <w:spacing w:val="5"/>
      <w:u w:val="single"/>
      <w14:textFill>
        <w14:solidFill>
          <w14:schemeClr w14:val="accent2"/>
        </w14:solidFill>
      </w14:textFill>
    </w:rPr>
  </w:style>
  <w:style w:type="character" w:customStyle="1" w:styleId="166">
    <w:name w:val="Book Title"/>
    <w:basedOn w:val="134"/>
    <w:qFormat/>
    <w:uiPriority w:val="33"/>
    <w:rPr>
      <w:b/>
      <w:bCs/>
      <w:smallCaps/>
      <w:spacing w:val="5"/>
    </w:rPr>
  </w:style>
  <w:style w:type="paragraph" w:customStyle="1" w:styleId="167">
    <w:name w:val="TOC Heading"/>
    <w:basedOn w:val="4"/>
    <w:next w:val="1"/>
    <w:semiHidden/>
    <w:unhideWhenUsed/>
    <w:qFormat/>
    <w:uiPriority w:val="39"/>
    <w:pPr>
      <w:outlineLvl w:val="9"/>
    </w:pPr>
  </w:style>
  <w:style w:type="paragraph" w:customStyle="1" w:styleId="168">
    <w:name w:val="DocTitle"/>
    <w:qFormat/>
    <w:uiPriority w:val="0"/>
    <w:pPr>
      <w:spacing w:after="200" w:line="276" w:lineRule="auto"/>
    </w:pPr>
    <w:rPr>
      <w:rFonts w:ascii="Times New Roman" w:hAnsi="Times New Roman" w:eastAsia="黑体" w:cstheme="minorBidi"/>
      <w:b/>
      <w:color w:val="1F4E79"/>
      <w:sz w:val="36"/>
      <w:szCs w:val="22"/>
      <w:lang w:val="en-US" w:eastAsia="en-US" w:bidi="ar-SA"/>
    </w:rPr>
  </w:style>
  <w:style w:type="paragraph" w:customStyle="1" w:styleId="169">
    <w:name w:val="MyHeading1"/>
    <w:basedOn w:val="4"/>
    <w:qFormat/>
    <w:uiPriority w:val="0"/>
    <w:rPr>
      <w:rFonts w:ascii="Times New Roman" w:hAnsi="Times New Roman" w:eastAsia="黑体"/>
      <w:color w:val="1F4E79"/>
      <w:sz w:val="32"/>
    </w:rPr>
  </w:style>
  <w:style w:type="paragraph" w:customStyle="1" w:styleId="170">
    <w:name w:val="MyHeading2"/>
    <w:basedOn w:val="5"/>
    <w:qFormat/>
    <w:uiPriority w:val="0"/>
    <w:rPr>
      <w:rFonts w:ascii="Times New Roman" w:hAnsi="Times New Roman" w:eastAsia="黑体"/>
      <w:color w:val="1F4E79"/>
      <w:sz w:val="28"/>
    </w:rPr>
  </w:style>
  <w:style w:type="paragraph" w:customStyle="1" w:styleId="171">
    <w:name w:val="MyHeading3"/>
    <w:basedOn w:val="2"/>
    <w:qFormat/>
    <w:uiPriority w:val="0"/>
    <w:rPr>
      <w:rFonts w:ascii="Times New Roman" w:hAnsi="Times New Roman" w:eastAsia="黑体"/>
      <w:color w:val="1F4E79"/>
      <w:sz w:val="24"/>
    </w:rPr>
  </w:style>
  <w:style w:type="table" w:customStyle="1" w:styleId="172">
    <w:name w:val="三线表"/>
    <w:basedOn w:val="34"/>
    <w:qFormat/>
    <w:uiPriority w:val="99"/>
    <w:tblPr>
      <w:tblBorders>
        <w:top w:val="single" w:color="auto" w:sz="12" w:space="0"/>
        <w:bottom w:val="single" w:color="auto" w:sz="12" w:space="0"/>
      </w:tblBorders>
    </w:tblPr>
    <w:tblStylePr w:type="firstRow">
      <w:tcPr>
        <w:tcBorders>
          <w:bottom w:val="single" w:color="auto" w:sz="6" w:space="0"/>
        </w:tcBorders>
      </w:tcPr>
    </w:tblStyle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customXml" Target="../customXml/item2.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F278816-EC6F-A645-907D-7F25AECB1D4A}">
  <ds:schemaRefs/>
</ds:datastoreItem>
</file>

<file path=docProps/app.xml><?xml version="1.0" encoding="utf-8"?>
<Properties xmlns="http://schemas.openxmlformats.org/officeDocument/2006/extended-properties" xmlns:vt="http://schemas.openxmlformats.org/officeDocument/2006/docPropsVTypes">
  <Template>Normal.dotm</Template>
  <Pages>29</Pages>
  <Words>4206</Words>
  <Characters>4486</Characters>
  <Lines>0</Lines>
  <Paragraphs>0</Paragraphs>
  <TotalTime>13</TotalTime>
  <ScaleCrop>false</ScaleCrop>
  <LinksUpToDate>false</LinksUpToDate>
  <CharactersWithSpaces>4549</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2013-12-23T23:15:00Z</dcterms:created>
  <dc:creator>python-docx</dc:creator>
  <dc:description>generated by python-docx</dc:description>
  <cp:lastModifiedBy>摆捍及来</cp:lastModifiedBy>
  <dcterms:modified xsi:type="dcterms:W3CDTF">2026-03-23T07:16:24Z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eyJoZGlkIjoiNTU1MGQ3NWY5MWUxMTQ0ZmY2ZDQzODdmMmMyZTgyNDMiLCJ1c2VySWQiOiIxODA4NzM5OTM1In0=</vt:lpwstr>
  </property>
  <property fmtid="{D5CDD505-2E9C-101B-9397-08002B2CF9AE}" pid="3" name="KSOProductBuildVer">
    <vt:lpwstr>2052-12.1.0.25225</vt:lpwstr>
  </property>
  <property fmtid="{D5CDD505-2E9C-101B-9397-08002B2CF9AE}" pid="4" name="ICV">
    <vt:lpwstr>057853953B6248D6B5A6313D85FF1895_13</vt:lpwstr>
  </property>
</Properties>
</file>