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E71E71">
      <w:pPr>
        <w:pStyle w:val="168"/>
        <w:jc w:val="center"/>
        <w:rPr>
          <w:rFonts w:ascii="Times New Roman" w:hAnsi="Times New Roman" w:eastAsia="黑体"/>
          <w:b/>
          <w:i w:val="0"/>
          <w:color w:val="1F4E79"/>
          <w:sz w:val="36"/>
        </w:rPr>
      </w:pPr>
      <w:r>
        <w:rPr>
          <w:rFonts w:hint="eastAsia" w:ascii="宋体" w:hAnsi="宋体" w:eastAsia="宋体" w:cs="宋体"/>
          <w:sz w:val="24"/>
          <w:szCs w:val="24"/>
          <w:lang w:val="en-US" w:eastAsia="zh-CN"/>
        </w:rPr>
        <w:t xml:space="preserve">      </w:t>
      </w:r>
      <w:r>
        <w:rPr>
          <w:rFonts w:ascii="宋体" w:hAnsi="宋体" w:eastAsia="宋体" w:cs="宋体"/>
          <w:sz w:val="24"/>
          <w:szCs w:val="24"/>
        </w:rPr>
        <w:t>基于STERGM的低空经济</w:t>
      </w:r>
      <w:r>
        <w:rPr>
          <w:rFonts w:hint="eastAsia" w:ascii="宋体" w:hAnsi="宋体" w:eastAsia="宋体" w:cs="宋体"/>
          <w:sz w:val="24"/>
          <w:szCs w:val="24"/>
          <w:lang w:val="en-US" w:eastAsia="zh-CN"/>
        </w:rPr>
        <w:t>技术创新</w:t>
      </w:r>
      <w:r>
        <w:rPr>
          <w:rFonts w:ascii="宋体" w:hAnsi="宋体" w:eastAsia="宋体" w:cs="宋体"/>
          <w:sz w:val="24"/>
          <w:szCs w:val="24"/>
        </w:rPr>
        <w:t>网络演化特征与机制研究</w:t>
      </w:r>
    </w:p>
    <w:p w14:paraId="06C6D40D">
      <w:pPr>
        <w:pStyle w:val="168"/>
        <w:jc w:val="both"/>
        <w:rPr>
          <w:rFonts w:ascii="Times New Roman" w:hAnsi="Times New Roman" w:eastAsia="黑体" w:cstheme="majorBidi"/>
          <w:b/>
          <w:bCs/>
          <w:i w:val="0"/>
          <w:color w:val="1F4E79"/>
          <w:sz w:val="32"/>
          <w:szCs w:val="28"/>
          <w:lang w:val="en-US" w:eastAsia="en-US" w:bidi="ar-SA"/>
        </w:rPr>
      </w:pPr>
      <w:r>
        <w:rPr>
          <w:rFonts w:ascii="Times New Roman" w:hAnsi="Times New Roman" w:eastAsia="黑体" w:cstheme="majorBidi"/>
          <w:b/>
          <w:bCs/>
          <w:i w:val="0"/>
          <w:color w:val="1F4E79"/>
          <w:sz w:val="32"/>
          <w:szCs w:val="28"/>
          <w:lang w:val="en-US" w:eastAsia="en-US" w:bidi="ar-SA"/>
        </w:rPr>
        <w:t>1 引言</w:t>
      </w:r>
    </w:p>
    <w:p w14:paraId="1A0C1118">
      <w:pPr>
        <w:spacing w:before="0" w:after="120" w:line="360" w:lineRule="auto"/>
        <w:ind w:firstLine="420"/>
        <w:rPr>
          <w:rFonts w:ascii="宋体" w:hAnsi="宋体" w:eastAsia="宋体" w:cs="宋体"/>
          <w:sz w:val="24"/>
          <w:szCs w:val="24"/>
        </w:rPr>
      </w:pPr>
      <w:r>
        <w:rPr>
          <w:rFonts w:hint="eastAsia" w:ascii="宋体" w:hAnsi="宋体" w:cs="宋体"/>
          <w:sz w:val="24"/>
          <w:szCs w:val="24"/>
          <w:lang w:val="en-US" w:eastAsia="en-US"/>
        </w:rPr>
        <w:t>低空经济作为融合航空制造、无人机系统、智能感知、通信导航、人工智能与场景应用的新兴经济形态，正在成为推动区域产业升级与新质生产力培育的重要力量。从创新实践看，低空经济的技术演进具有明显的系统性和组合性特征。</w:t>
      </w:r>
      <w:r>
        <w:rPr>
          <w:rFonts w:ascii="宋体" w:hAnsi="宋体" w:eastAsia="宋体" w:cs="宋体"/>
          <w:sz w:val="24"/>
          <w:szCs w:val="24"/>
        </w:rPr>
        <w:t>飞行控制、导航定位、通信链路、动力系统、任务载荷、材料结构与数据处理等技术并非彼此孤立，而是在复杂应用场景中持续发生协同配置与联合演化。这意味着，低空经济的发展已不再单纯依赖某一项单点技术突破，而越来越取决于多类技术之间能否形成有效连接、实现持续耦合并构建稳定的创新关联结构。与此同时，随着政策支持增强、市场需求扩展与技术扩散加快，低空经济相关技术之间的关联方式也在不断演化，既表现为新技术联系不断进入，也表现为既有技术联系的延续、强化与重组。由此可见，低空经济创新活动是一个动态的技术关联重构过程，仅从单一时期的静态结构出发，难以充分揭示其真实演化逻辑，也难以进一步识别新关系生成与既有关系维持背后的作用机制。</w:t>
      </w:r>
    </w:p>
    <w:p w14:paraId="6C2E44DF">
      <w:pPr>
        <w:spacing w:before="0" w:after="120" w:line="360" w:lineRule="auto"/>
        <w:ind w:firstLine="420"/>
        <w:rPr>
          <w:rFonts w:hint="eastAsia" w:ascii="宋体" w:hAnsi="宋体" w:cs="宋体"/>
          <w:sz w:val="24"/>
          <w:szCs w:val="24"/>
          <w:lang w:val="en-US" w:eastAsia="en-US"/>
        </w:rPr>
      </w:pPr>
      <w:r>
        <w:rPr>
          <w:rFonts w:hint="eastAsia" w:ascii="宋体" w:hAnsi="宋体" w:cs="宋体"/>
          <w:sz w:val="24"/>
          <w:szCs w:val="24"/>
          <w:lang w:val="en-US" w:eastAsia="en-US"/>
        </w:rPr>
        <w:t xml:space="preserve"> 现有研究对低空经济的讨论，主要集中在产业政策、发展路径、应用场景、区域布局和主体协同等方面，为理解低空经济的总体发展逻辑提供了重要基础。但就</w:t>
      </w:r>
      <w:r>
        <w:rPr>
          <w:rFonts w:hint="eastAsia" w:ascii="宋体" w:hAnsi="宋体" w:eastAsia="宋体" w:cs="宋体"/>
          <w:sz w:val="24"/>
          <w:szCs w:val="24"/>
          <w:lang w:val="en-US" w:eastAsia="zh-CN"/>
        </w:rPr>
        <w:t>技术</w:t>
      </w:r>
      <w:r>
        <w:rPr>
          <w:rFonts w:hint="eastAsia" w:ascii="宋体" w:hAnsi="宋体" w:cs="宋体"/>
          <w:sz w:val="24"/>
          <w:szCs w:val="24"/>
          <w:lang w:val="en-US" w:eastAsia="en-US"/>
        </w:rPr>
        <w:t>创新网络视角而言，</w:t>
      </w:r>
      <w:r>
        <w:rPr>
          <w:rFonts w:hint="eastAsia" w:ascii="宋体" w:hAnsi="宋体" w:cs="宋体"/>
          <w:sz w:val="24"/>
          <w:szCs w:val="24"/>
          <w:lang w:val="en-US" w:eastAsia="zh-CN"/>
        </w:rPr>
        <w:t>现</w:t>
      </w:r>
      <w:r>
        <w:rPr>
          <w:rFonts w:hint="eastAsia" w:ascii="宋体" w:hAnsi="宋体" w:cs="宋体"/>
          <w:sz w:val="24"/>
          <w:szCs w:val="24"/>
          <w:lang w:val="en-US" w:eastAsia="en-US"/>
        </w:rPr>
        <w:t>有成果仍存在两方面不足。其一，不少研究关注的是企业合作网络、区域联系网络或产业链协同网络，对技术层面的创新网络关注相对有限，因而难以直接揭示低空经济内部技术要素之间的组合结构。其二，即便部分研究开始采用专利共现、技术关联或知识网络方法分析技术融合现象，也多停留于静态网络描述、单阶段比较或整体演化趋势判断，较少进一步区分“新关系如何形成”与“既有关系如何维持”这两个本质上不同的演化过程。低空经济</w:t>
      </w:r>
      <w:r>
        <w:rPr>
          <w:rFonts w:hint="eastAsia" w:ascii="宋体" w:hAnsi="宋体" w:eastAsia="宋体" w:cs="宋体"/>
          <w:sz w:val="24"/>
          <w:szCs w:val="24"/>
          <w:lang w:val="en-US" w:eastAsia="zh-CN"/>
        </w:rPr>
        <w:t>技术</w:t>
      </w:r>
      <w:r>
        <w:rPr>
          <w:rFonts w:hint="eastAsia" w:ascii="宋体" w:hAnsi="宋体" w:cs="宋体"/>
          <w:sz w:val="24"/>
          <w:szCs w:val="24"/>
          <w:lang w:val="en-US" w:eastAsia="en-US"/>
        </w:rPr>
        <w:t>创新网络的动态机制，尤其是进入机制与稳定机制之间的差异，仍有待更细致的识别。</w:t>
      </w:r>
    </w:p>
    <w:p w14:paraId="6A4C46CA">
      <w:pPr>
        <w:spacing w:before="0" w:after="120" w:line="360" w:lineRule="auto"/>
        <w:ind w:firstLine="420"/>
        <w:rPr>
          <w:rFonts w:hint="eastAsia" w:ascii="宋体" w:hAnsi="宋体" w:cs="宋体"/>
          <w:sz w:val="24"/>
          <w:szCs w:val="24"/>
          <w:lang w:val="en-US" w:eastAsia="en-US"/>
        </w:rPr>
      </w:pPr>
      <w:r>
        <w:rPr>
          <w:rFonts w:hint="eastAsia" w:ascii="宋体" w:hAnsi="宋体" w:cs="宋体"/>
          <w:sz w:val="24"/>
          <w:szCs w:val="24"/>
          <w:lang w:val="en-US" w:eastAsia="en-US"/>
        </w:rPr>
        <w:t xml:space="preserve"> 基于此，本文以2016—2025年中国低空经济相关专利数据为基础，将</w:t>
      </w:r>
      <w:r>
        <w:rPr>
          <w:rFonts w:hint="eastAsia" w:ascii="宋体" w:hAnsi="宋体" w:cs="宋体"/>
          <w:sz w:val="24"/>
          <w:szCs w:val="24"/>
          <w:lang w:val="en-US" w:eastAsia="zh-CN"/>
        </w:rPr>
        <w:t>低空经济技术创新网络以</w:t>
      </w:r>
      <w:r>
        <w:rPr>
          <w:rFonts w:hint="eastAsia" w:ascii="宋体" w:hAnsi="宋体" w:cs="宋体"/>
          <w:sz w:val="24"/>
          <w:szCs w:val="24"/>
          <w:lang w:val="en-US" w:eastAsia="en-US"/>
        </w:rPr>
        <w:t>技术关联网络</w:t>
      </w:r>
      <w:r>
        <w:rPr>
          <w:rFonts w:hint="eastAsia" w:ascii="宋体" w:hAnsi="宋体" w:cs="宋体"/>
          <w:sz w:val="24"/>
          <w:szCs w:val="24"/>
          <w:lang w:val="en-US" w:eastAsia="zh-CN"/>
        </w:rPr>
        <w:t>的形式</w:t>
      </w:r>
      <w:r>
        <w:rPr>
          <w:rFonts w:hint="eastAsia" w:ascii="宋体" w:hAnsi="宋体" w:cs="宋体"/>
          <w:sz w:val="24"/>
          <w:szCs w:val="24"/>
          <w:lang w:val="en-US" w:eastAsia="en-US"/>
        </w:rPr>
        <w:t>，</w:t>
      </w:r>
      <w:r>
        <w:rPr>
          <w:rFonts w:hint="eastAsia" w:ascii="宋体" w:hAnsi="宋体" w:cs="宋体"/>
          <w:sz w:val="24"/>
          <w:szCs w:val="24"/>
          <w:lang w:val="en-US" w:eastAsia="zh-CN"/>
        </w:rPr>
        <w:t>每两年为一组，共</w:t>
      </w:r>
      <w:r>
        <w:rPr>
          <w:rFonts w:hint="eastAsia" w:ascii="宋体" w:hAnsi="宋体" w:cs="宋体"/>
          <w:sz w:val="24"/>
          <w:szCs w:val="24"/>
          <w:lang w:val="en-US" w:eastAsia="en-US"/>
        </w:rPr>
        <w:t>构建五期动态网络，并采用 STERGM 从关系生成与关系维持两个维度分析其演化机制。围绕这一目标，本文重点回答以下问题：第一，</w:t>
      </w:r>
      <w:r>
        <w:rPr>
          <w:rFonts w:hint="eastAsia" w:ascii="宋体" w:hAnsi="宋体" w:cs="宋体"/>
          <w:sz w:val="24"/>
          <w:szCs w:val="24"/>
          <w:lang w:val="en-US" w:eastAsia="zh-CN"/>
        </w:rPr>
        <w:t>低空经济技术创新网络</w:t>
      </w:r>
      <w:r>
        <w:rPr>
          <w:rFonts w:hint="eastAsia" w:ascii="宋体" w:hAnsi="宋体" w:cs="宋体"/>
          <w:sz w:val="24"/>
          <w:szCs w:val="24"/>
          <w:lang w:val="en-US" w:eastAsia="en-US"/>
        </w:rPr>
        <w:t>在研究期内呈现何种阶段性演化特征；第二，局部闭合、节点能力与关系基础等机制是否会显著影响创新网络中的技术关联关系；第三，这些机制在关系生成与关系维持两个阶段中是否存在方向与强度上的差异。</w:t>
      </w:r>
    </w:p>
    <w:p w14:paraId="7C20DEA2">
      <w:pPr>
        <w:pStyle w:val="168"/>
        <w:jc w:val="both"/>
        <w:rPr>
          <w:rFonts w:hint="eastAsia" w:ascii="Times New Roman" w:hAnsi="Times New Roman" w:eastAsia="黑体" w:cstheme="majorBidi"/>
          <w:b/>
          <w:bCs/>
          <w:i w:val="0"/>
          <w:color w:val="1F4E79"/>
          <w:sz w:val="32"/>
          <w:szCs w:val="28"/>
          <w:lang w:val="en-US" w:eastAsia="zh-CN" w:bidi="ar-SA"/>
        </w:rPr>
      </w:pPr>
      <w:r>
        <w:rPr>
          <w:rFonts w:ascii="Times New Roman" w:hAnsi="Times New Roman" w:eastAsia="黑体" w:cstheme="majorBidi"/>
          <w:b/>
          <w:bCs/>
          <w:i w:val="0"/>
          <w:color w:val="1F4E79"/>
          <w:sz w:val="32"/>
          <w:szCs w:val="28"/>
          <w:lang w:val="en-US" w:eastAsia="en-US" w:bidi="ar-SA"/>
        </w:rPr>
        <w:t>2 理论</w:t>
      </w:r>
      <w:r>
        <w:rPr>
          <w:rFonts w:hint="eastAsia" w:cstheme="majorBidi"/>
          <w:b/>
          <w:bCs/>
          <w:i w:val="0"/>
          <w:color w:val="1F4E79"/>
          <w:sz w:val="32"/>
          <w:szCs w:val="28"/>
          <w:lang w:val="en-US" w:eastAsia="zh-CN" w:bidi="ar-SA"/>
        </w:rPr>
        <w:t>基础</w:t>
      </w:r>
    </w:p>
    <w:p w14:paraId="59EC25D8">
      <w:pPr>
        <w:spacing w:before="0" w:after="120" w:line="360" w:lineRule="auto"/>
        <w:ind w:firstLine="420"/>
        <w:rPr>
          <w:rFonts w:hint="eastAsia" w:ascii="宋体" w:hAnsi="宋体" w:cs="宋体"/>
          <w:sz w:val="24"/>
          <w:szCs w:val="24"/>
          <w:lang w:eastAsia="zh-CN"/>
        </w:rPr>
      </w:pPr>
      <w:r>
        <w:rPr>
          <w:rFonts w:hint="eastAsia" w:ascii="宋体" w:hAnsi="宋体" w:cs="宋体"/>
          <w:sz w:val="24"/>
          <w:szCs w:val="24"/>
          <w:lang w:eastAsia="zh-CN"/>
        </w:rPr>
        <w:t>低空经济技术创新网络并不是静态形成的既定结构，而是在技术要素持续进入、相互连接、局部聚集和历史累积中不断演化的动态系统。基于本文的研究对象与后续模型设定，可以将影响低空经济技术创新网络演化的因素概括为三类：网络结构机制、节点能力机制和关系基础机制。前者强调技术关联关系受到既有网络拓扑结构的约束与引导；中者强调不同技术节点由于所处位置和活跃规模不同而表现出差异化的关系参与能力；后者则强调技术对之间既有的知识邻近性和历史积累会对后续关系生成与维持产生持续影响。围绕这三类机制，本文构建低空经济技术创新网络的理论分析框架。</w:t>
      </w:r>
    </w:p>
    <w:p w14:paraId="46A39A83">
      <w:pPr>
        <w:spacing w:before="0" w:after="120" w:line="360" w:lineRule="auto"/>
        <w:ind w:firstLine="420"/>
        <w:jc w:val="center"/>
        <w:rPr>
          <w:rFonts w:hint="eastAsia" w:ascii="宋体" w:hAnsi="宋体" w:cs="宋体"/>
          <w:sz w:val="24"/>
          <w:szCs w:val="24"/>
          <w:lang w:val="en-US" w:eastAsia="zh-CN"/>
        </w:rPr>
      </w:pPr>
      <w:bookmarkStart w:id="0" w:name="_GoBack"/>
      <w:r>
        <w:rPr>
          <w:rFonts w:hint="eastAsia" w:ascii="宋体" w:hAnsi="宋体" w:cs="宋体"/>
          <w:sz w:val="24"/>
          <w:szCs w:val="24"/>
          <w:lang w:val="en-US" w:eastAsia="zh-CN"/>
        </w:rPr>
        <w:drawing>
          <wp:inline distT="0" distB="0" distL="114300" distR="114300">
            <wp:extent cx="4338320" cy="4099560"/>
            <wp:effectExtent l="0" t="0" r="5080" b="15240"/>
            <wp:docPr id="11" name="图片 11" descr="技术路线图-2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技术路线图-2_01(1)"/>
                    <pic:cNvPicPr>
                      <a:picLocks noChangeAspect="1"/>
                    </pic:cNvPicPr>
                  </pic:nvPicPr>
                  <pic:blipFill>
                    <a:blip r:embed="rId6"/>
                    <a:srcRect l="-441" b="40684"/>
                    <a:stretch>
                      <a:fillRect/>
                    </a:stretch>
                  </pic:blipFill>
                  <pic:spPr>
                    <a:xfrm>
                      <a:off x="0" y="0"/>
                      <a:ext cx="4338320" cy="4099560"/>
                    </a:xfrm>
                    <a:prstGeom prst="rect">
                      <a:avLst/>
                    </a:prstGeom>
                  </pic:spPr>
                </pic:pic>
              </a:graphicData>
            </a:graphic>
          </wp:inline>
        </w:drawing>
      </w:r>
      <w:bookmarkEnd w:id="0"/>
    </w:p>
    <w:p w14:paraId="0ECD50E8">
      <w:pPr>
        <w:spacing w:before="0" w:after="120" w:line="360" w:lineRule="auto"/>
        <w:ind w:firstLine="420"/>
        <w:rPr>
          <w:rFonts w:hint="default" w:ascii="宋体" w:hAnsi="宋体" w:cs="宋体"/>
          <w:sz w:val="24"/>
          <w:szCs w:val="24"/>
          <w:lang w:val="en-US" w:eastAsia="zh-CN"/>
        </w:rPr>
      </w:pPr>
      <w:r>
        <w:rPr>
          <w:rFonts w:hint="eastAsia" w:ascii="宋体" w:hAnsi="宋体" w:cs="宋体"/>
          <w:sz w:val="24"/>
          <w:szCs w:val="24"/>
          <w:lang w:val="en-US" w:eastAsia="zh-CN"/>
        </w:rPr>
        <w:t>图x</w:t>
      </w:r>
    </w:p>
    <w:p w14:paraId="3685CF39">
      <w:pPr>
        <w:spacing w:before="0" w:after="120" w:line="360" w:lineRule="auto"/>
        <w:ind w:firstLine="420"/>
        <w:rPr>
          <w:rFonts w:hint="eastAsia" w:ascii="宋体" w:hAnsi="宋体" w:cs="宋体"/>
          <w:sz w:val="24"/>
          <w:szCs w:val="24"/>
          <w:lang w:eastAsia="zh-CN"/>
        </w:rPr>
      </w:pPr>
    </w:p>
    <w:p w14:paraId="012CC295">
      <w:pPr>
        <w:spacing w:before="0" w:after="120" w:line="360" w:lineRule="auto"/>
        <w:ind w:firstLine="420"/>
        <w:rPr>
          <w:rFonts w:hint="eastAsia" w:ascii="宋体" w:hAnsi="宋体" w:eastAsia="宋体" w:cs="宋体"/>
          <w:sz w:val="24"/>
          <w:szCs w:val="24"/>
          <w:lang w:val="en-US" w:eastAsia="en-US"/>
        </w:rPr>
      </w:pPr>
      <w:r>
        <w:rPr>
          <w:rFonts w:hint="eastAsia" w:ascii="宋体" w:hAnsi="宋体" w:cs="宋体"/>
          <w:sz w:val="24"/>
          <w:szCs w:val="24"/>
          <w:lang w:eastAsia="zh-CN"/>
        </w:rPr>
        <w:t>三类机制并非彼此孤立，而是在低空经济技术创新网络演化过程中相互交织、共同塑造技术关联关系由生成到延续的动态过程。基于此，本文在后续实证分析中，不再将网络演化简单视为整体结构的同步变化，而是将其进一步拆解为关系生成（formation）与关系维持（persistence）两个层面，并围绕网络结构机制、节点能力机制与关系基础机制构建相应解释变量，借助动态网络模型识别其在不同演化阶段中的具体作用。</w:t>
      </w:r>
    </w:p>
    <w:p w14:paraId="57160091">
      <w:pPr>
        <w:pStyle w:val="169"/>
        <w:keepNext/>
        <w:spacing w:before="200" w:after="80"/>
      </w:pPr>
      <w:r>
        <w:rPr>
          <w:rFonts w:ascii="Times New Roman" w:hAnsi="Times New Roman" w:eastAsia="黑体"/>
          <w:b/>
          <w:i w:val="0"/>
          <w:color w:val="1F4E79"/>
          <w:sz w:val="32"/>
        </w:rPr>
        <w:t>3 模型设定与评估方法</w:t>
      </w:r>
    </w:p>
    <w:p w14:paraId="7A9E9DEF">
      <w:pPr>
        <w:pStyle w:val="170"/>
        <w:keepNext/>
        <w:spacing w:before="120" w:after="80"/>
      </w:pPr>
      <w:r>
        <w:rPr>
          <w:rFonts w:ascii="Times New Roman" w:hAnsi="Times New Roman" w:eastAsia="黑体"/>
          <w:b/>
          <w:i w:val="0"/>
          <w:color w:val="1F4E79"/>
          <w:sz w:val="28"/>
        </w:rPr>
        <w:t>3.1 STERGM模型设定</w:t>
      </w:r>
    </w:p>
    <w:p w14:paraId="40C86099">
      <w:pPr>
        <w:spacing w:before="0" w:after="120" w:line="360" w:lineRule="auto"/>
        <w:ind w:firstLine="420"/>
        <w:rPr>
          <w:rFonts w:hint="eastAsia" w:ascii="宋体" w:hAnsi="宋体" w:eastAsia="宋体" w:cs="宋体"/>
          <w:sz w:val="24"/>
          <w:szCs w:val="24"/>
          <w:lang w:eastAsia="zh-CN"/>
        </w:rPr>
      </w:pPr>
      <w:r>
        <w:rPr>
          <w:rFonts w:ascii="宋体" w:hAnsi="宋体" w:eastAsia="宋体" w:cs="宋体"/>
          <w:sz w:val="24"/>
          <w:szCs w:val="24"/>
        </w:rPr>
        <w:t>基于前文构建的研究框架，本文进一步从动态网络视角对</w:t>
      </w:r>
      <w:r>
        <w:rPr>
          <w:rFonts w:hint="eastAsia" w:ascii="宋体" w:hAnsi="宋体" w:cs="宋体"/>
          <w:sz w:val="24"/>
          <w:szCs w:val="24"/>
          <w:lang w:eastAsia="zh-CN"/>
        </w:rPr>
        <w:t>低空经济技术创新网络</w:t>
      </w:r>
      <w:r>
        <w:rPr>
          <w:rFonts w:ascii="宋体" w:hAnsi="宋体" w:eastAsia="宋体" w:cs="宋体"/>
          <w:sz w:val="24"/>
          <w:szCs w:val="24"/>
        </w:rPr>
        <w:t>的演化机制进行实证识别。由于</w:t>
      </w:r>
      <w:r>
        <w:rPr>
          <w:rFonts w:hint="eastAsia" w:ascii="宋体" w:hAnsi="宋体" w:cs="宋体"/>
          <w:sz w:val="24"/>
          <w:szCs w:val="24"/>
          <w:lang w:eastAsia="zh-CN"/>
        </w:rPr>
        <w:t>低空经济技术创新网络</w:t>
      </w:r>
      <w:r>
        <w:rPr>
          <w:rFonts w:ascii="宋体" w:hAnsi="宋体" w:eastAsia="宋体" w:cs="宋体"/>
          <w:sz w:val="24"/>
          <w:szCs w:val="24"/>
        </w:rPr>
        <w:t>并非静态形成，而是随着时间推移不断发生新关系进入、既有关系延续以及部分关系退出，因此，若仅使用静态网络分析方法，难以有效揭示不同机制在网络演化过程中的差异化作用。为更准确地识别技术关联关系“如何生成”以及“如何维持”，本文采用可分离时序指数随机图模型（STERGM）对</w:t>
      </w:r>
      <w:r>
        <w:rPr>
          <w:rFonts w:hint="eastAsia" w:ascii="宋体" w:hAnsi="宋体" w:cs="宋体"/>
          <w:sz w:val="24"/>
          <w:szCs w:val="24"/>
          <w:lang w:eastAsia="zh-CN"/>
        </w:rPr>
        <w:t>低空经济技术创新网络</w:t>
      </w:r>
      <w:r>
        <w:rPr>
          <w:rFonts w:ascii="宋体" w:hAnsi="宋体" w:eastAsia="宋体" w:cs="宋体"/>
          <w:sz w:val="24"/>
          <w:szCs w:val="24"/>
        </w:rPr>
        <w:t>进行建模。</w:t>
      </w:r>
    </w:p>
    <w:p w14:paraId="6FA323B9">
      <w:pPr>
        <w:spacing w:before="0" w:after="120" w:line="360" w:lineRule="auto"/>
        <w:ind w:firstLine="420"/>
        <w:rPr>
          <w:rFonts w:ascii="宋体" w:hAnsi="宋体" w:eastAsia="宋体" w:cs="宋体"/>
          <w:sz w:val="24"/>
          <w:szCs w:val="24"/>
        </w:rPr>
      </w:pPr>
      <w:r>
        <w:rPr>
          <w:rFonts w:ascii="宋体" w:hAnsi="宋体" w:eastAsia="宋体" w:cs="宋体"/>
          <w:sz w:val="24"/>
          <w:szCs w:val="24"/>
        </w:rPr>
        <w:t>从动态网络视角看，若以Yt表示时期t的</w:t>
      </w:r>
      <w:r>
        <w:rPr>
          <w:rFonts w:hint="eastAsia" w:ascii="宋体" w:hAnsi="宋体" w:cs="宋体"/>
          <w:sz w:val="24"/>
          <w:szCs w:val="24"/>
          <w:lang w:eastAsia="zh-CN"/>
        </w:rPr>
        <w:t>低空经济技术创新网络</w:t>
      </w:r>
      <w:r>
        <w:rPr>
          <w:rFonts w:ascii="宋体" w:hAnsi="宋体" w:eastAsia="宋体" w:cs="宋体"/>
          <w:sz w:val="24"/>
          <w:szCs w:val="24"/>
        </w:rPr>
        <w:t>，则t到t+1之间的网络变化并不是单一过程，而是同时包含新关系生成与既有关系延续两种演化机制。STERGM 的优势就在于，能够将这两类过程加以区分，并分别识别其影响因素。基于此，本文将研究目的具体落实为两个层面：一是识别哪些因素推动</w:t>
      </w:r>
      <w:r>
        <w:rPr>
          <w:rFonts w:hint="eastAsia" w:ascii="宋体" w:hAnsi="宋体" w:cs="宋体"/>
          <w:sz w:val="24"/>
          <w:szCs w:val="24"/>
          <w:lang w:eastAsia="zh-CN"/>
        </w:rPr>
        <w:t>低空经济技术创新网络</w:t>
      </w:r>
      <w:r>
        <w:rPr>
          <w:rFonts w:ascii="宋体" w:hAnsi="宋体" w:eastAsia="宋体" w:cs="宋体"/>
          <w:sz w:val="24"/>
          <w:szCs w:val="24"/>
        </w:rPr>
        <w:t>中新技术关联关系的生成；二是识别哪些因素支撑既有技术关联关系的持续与稳定。</w:t>
      </w:r>
    </w:p>
    <w:p w14:paraId="5788D154">
      <w:pPr>
        <w:spacing w:before="0" w:after="120" w:line="360" w:lineRule="auto"/>
        <w:ind w:firstLine="420"/>
      </w:pPr>
      <w:r>
        <w:rPr>
          <w:rFonts w:ascii="宋体" w:hAnsi="宋体" w:eastAsia="宋体" w:cs="宋体"/>
          <w:sz w:val="24"/>
          <w:szCs w:val="24"/>
        </w:rPr>
        <w:t>考虑到动态网络建模要求各时期保持一致的节点集合，而低空经济相关技术在近年来快速演进，本文</w:t>
      </w:r>
      <w:r>
        <w:rPr>
          <w:rFonts w:hint="eastAsia" w:ascii="宋体" w:hAnsi="宋体" w:cs="宋体"/>
          <w:sz w:val="24"/>
          <w:szCs w:val="24"/>
          <w:lang w:val="en-US" w:eastAsia="zh-CN"/>
        </w:rPr>
        <w:t>参考相关文献[xx]，</w:t>
      </w:r>
      <w:r>
        <w:rPr>
          <w:rFonts w:ascii="宋体" w:hAnsi="宋体" w:eastAsia="宋体" w:cs="宋体"/>
          <w:sz w:val="24"/>
          <w:szCs w:val="24"/>
        </w:rPr>
        <w:t>采用</w:t>
      </w:r>
      <w:r>
        <w:rPr>
          <w:rFonts w:hint="eastAsia" w:ascii="宋体" w:hAnsi="宋体" w:cs="宋体"/>
          <w:sz w:val="24"/>
          <w:szCs w:val="24"/>
          <w:lang w:val="en-US" w:eastAsia="zh-CN"/>
        </w:rPr>
        <w:t>统一的节点集合</w:t>
      </w:r>
      <w:r>
        <w:rPr>
          <w:rFonts w:hint="eastAsia" w:ascii="Times New Roman" w:hAnsi="Times New Roman" w:eastAsia="宋体"/>
          <w:b w:val="0"/>
          <w:i w:val="0"/>
          <w:sz w:val="24"/>
          <w:lang w:val="en-US" w:eastAsia="zh-CN"/>
        </w:rPr>
        <w:t>（</w:t>
      </w:r>
      <w:r>
        <w:rPr>
          <w:rFonts w:ascii="Times New Roman" w:hAnsi="Times New Roman" w:eastAsia="宋体"/>
          <w:b w:val="0"/>
          <w:i w:val="0"/>
          <w:sz w:val="24"/>
        </w:rPr>
        <w:t>roster</w:t>
      </w:r>
      <w:r>
        <w:rPr>
          <w:rFonts w:hint="eastAsia" w:ascii="Times New Roman" w:hAnsi="Times New Roman" w:eastAsia="宋体"/>
          <w:b w:val="0"/>
          <w:i w:val="0"/>
          <w:sz w:val="24"/>
          <w:lang w:val="en-US" w:eastAsia="zh-CN"/>
        </w:rPr>
        <w:t>）</w:t>
      </w:r>
      <w:r>
        <w:rPr>
          <w:rFonts w:ascii="宋体" w:hAnsi="宋体" w:eastAsia="宋体" w:cs="宋体"/>
          <w:sz w:val="24"/>
          <w:szCs w:val="24"/>
        </w:rPr>
        <w:t>的处理方式，以全时期样本中筛选出的核心技术节点构建统一节点集</w:t>
      </w:r>
      <w:r>
        <w:rPr>
          <w:rFonts w:ascii="Times New Roman" w:hAnsi="Times New Roman" w:eastAsia="宋体"/>
          <w:b w:val="0"/>
          <w:i w:val="0"/>
          <w:sz w:val="24"/>
        </w:rPr>
        <w:t>。同时，对于某一时期尚未出现、在逻辑上不可能形成关系的技术节点对，采用</w:t>
      </w:r>
      <w:r>
        <w:rPr>
          <w:rFonts w:hint="eastAsia"/>
          <w:b w:val="0"/>
          <w:i w:val="0"/>
          <w:sz w:val="24"/>
          <w:lang w:val="en-US" w:eastAsia="zh-CN"/>
        </w:rPr>
        <w:t>结构零（</w:t>
      </w:r>
      <w:r>
        <w:rPr>
          <w:rFonts w:ascii="Times New Roman" w:hAnsi="Times New Roman" w:eastAsia="宋体"/>
          <w:b w:val="0"/>
          <w:i w:val="0"/>
          <w:sz w:val="24"/>
        </w:rPr>
        <w:t xml:space="preserve">structural zero </w:t>
      </w:r>
      <w:r>
        <w:rPr>
          <w:rFonts w:hint="eastAsia"/>
          <w:b w:val="0"/>
          <w:i w:val="0"/>
          <w:sz w:val="24"/>
          <w:lang w:val="en-US" w:eastAsia="zh-CN"/>
        </w:rPr>
        <w:t>）</w:t>
      </w:r>
      <w:r>
        <w:rPr>
          <w:rFonts w:ascii="Times New Roman" w:hAnsi="Times New Roman" w:eastAsia="宋体"/>
          <w:b w:val="0"/>
          <w:i w:val="0"/>
          <w:sz w:val="24"/>
        </w:rPr>
        <w:t>进行约束</w:t>
      </w:r>
      <w:r>
        <w:rPr>
          <w:rFonts w:hint="eastAsia"/>
          <w:b w:val="0"/>
          <w:i w:val="0"/>
          <w:sz w:val="24"/>
          <w:lang w:val="en-US" w:eastAsia="zh-CN"/>
        </w:rPr>
        <w:t>[xx]</w:t>
      </w:r>
      <w:r>
        <w:rPr>
          <w:rFonts w:ascii="Times New Roman" w:hAnsi="Times New Roman" w:eastAsia="宋体"/>
          <w:b w:val="0"/>
          <w:i w:val="0"/>
          <w:sz w:val="24"/>
        </w:rPr>
        <w:t>，避免其被错误纳入可估计关系空间。这一处理既满足了 STERGM 对统一节点集的要求，又较好保留了</w:t>
      </w:r>
      <w:r>
        <w:rPr>
          <w:rFonts w:hint="eastAsia"/>
          <w:b w:val="0"/>
          <w:i w:val="0"/>
          <w:sz w:val="24"/>
          <w:lang w:val="en-US" w:eastAsia="zh-CN"/>
        </w:rPr>
        <w:t>创新</w:t>
      </w:r>
      <w:r>
        <w:rPr>
          <w:rFonts w:ascii="Times New Roman" w:hAnsi="Times New Roman" w:eastAsia="宋体"/>
          <w:b w:val="0"/>
          <w:i w:val="0"/>
          <w:sz w:val="24"/>
        </w:rPr>
        <w:t>时序出现差异的真实性。</w:t>
      </w:r>
    </w:p>
    <w:p w14:paraId="5A29BDB4">
      <w:pPr>
        <w:pStyle w:val="170"/>
        <w:keepNext/>
        <w:spacing w:before="120" w:after="80"/>
      </w:pPr>
      <w:r>
        <w:rPr>
          <w:rFonts w:ascii="Times New Roman" w:hAnsi="Times New Roman" w:eastAsia="黑体"/>
          <w:b/>
          <w:i w:val="0"/>
          <w:color w:val="1F4E79"/>
          <w:sz w:val="28"/>
        </w:rPr>
        <w:t>3.2 变量与机制设定</w:t>
      </w:r>
    </w:p>
    <w:p w14:paraId="6F9B59F7">
      <w:pPr>
        <w:spacing w:before="0" w:after="120" w:line="360" w:lineRule="auto"/>
        <w:ind w:firstLine="420"/>
      </w:pPr>
      <w:r>
        <w:rPr>
          <w:rFonts w:ascii="Times New Roman" w:hAnsi="Times New Roman" w:eastAsia="宋体"/>
          <w:b w:val="0"/>
          <w:i w:val="0"/>
          <w:sz w:val="24"/>
        </w:rPr>
        <w:t>结合</w:t>
      </w:r>
      <w:r>
        <w:rPr>
          <w:rFonts w:hint="eastAsia" w:ascii="宋体" w:hAnsi="宋体" w:cs="宋体"/>
          <w:sz w:val="24"/>
          <w:szCs w:val="24"/>
          <w:lang w:eastAsia="zh-CN"/>
        </w:rPr>
        <w:t>低空经济技术创新网络</w:t>
      </w:r>
      <w:r>
        <w:rPr>
          <w:rFonts w:ascii="Times New Roman" w:hAnsi="Times New Roman" w:eastAsia="宋体"/>
          <w:b w:val="0"/>
          <w:i w:val="0"/>
          <w:sz w:val="24"/>
        </w:rPr>
        <w:t xml:space="preserve">的演化逻辑，本文从网络结构机制、节点能力机制和关系基础机制三个层面构建解释变量，并分别考察其对 </w:t>
      </w:r>
      <w:r>
        <w:rPr>
          <w:rFonts w:hint="eastAsia"/>
          <w:b w:val="0"/>
          <w:i w:val="0"/>
          <w:sz w:val="24"/>
          <w:lang w:val="en-US" w:eastAsia="zh-CN"/>
        </w:rPr>
        <w:t>形成（</w:t>
      </w:r>
      <w:r>
        <w:rPr>
          <w:rFonts w:ascii="Times New Roman" w:hAnsi="Times New Roman" w:eastAsia="宋体"/>
          <w:b w:val="0"/>
          <w:i w:val="0"/>
          <w:sz w:val="24"/>
        </w:rPr>
        <w:t xml:space="preserve">formation </w:t>
      </w:r>
      <w:r>
        <w:rPr>
          <w:rFonts w:hint="eastAsia"/>
          <w:b w:val="0"/>
          <w:i w:val="0"/>
          <w:sz w:val="24"/>
          <w:lang w:val="en-US" w:eastAsia="zh-CN"/>
        </w:rPr>
        <w:t>）</w:t>
      </w:r>
      <w:r>
        <w:rPr>
          <w:rFonts w:ascii="Times New Roman" w:hAnsi="Times New Roman" w:eastAsia="宋体"/>
          <w:b w:val="0"/>
          <w:i w:val="0"/>
          <w:sz w:val="24"/>
        </w:rPr>
        <w:t>和</w:t>
      </w:r>
      <w:r>
        <w:rPr>
          <w:rFonts w:hint="eastAsia"/>
          <w:b w:val="0"/>
          <w:i w:val="0"/>
          <w:sz w:val="24"/>
          <w:lang w:val="en-US" w:eastAsia="zh-CN"/>
        </w:rPr>
        <w:t>维持</w:t>
      </w:r>
      <w:r>
        <w:rPr>
          <w:rFonts w:ascii="Times New Roman" w:hAnsi="Times New Roman" w:eastAsia="宋体"/>
          <w:b w:val="0"/>
          <w:i w:val="0"/>
          <w:sz w:val="24"/>
        </w:rPr>
        <w:t xml:space="preserve"> </w:t>
      </w:r>
      <w:r>
        <w:rPr>
          <w:rFonts w:hint="eastAsia"/>
          <w:b w:val="0"/>
          <w:i w:val="0"/>
          <w:sz w:val="24"/>
          <w:lang w:eastAsia="zh-CN"/>
        </w:rPr>
        <w:t>（</w:t>
      </w:r>
      <w:r>
        <w:rPr>
          <w:rFonts w:ascii="Times New Roman" w:hAnsi="Times New Roman" w:eastAsia="宋体"/>
          <w:b w:val="0"/>
          <w:i w:val="0"/>
          <w:sz w:val="24"/>
        </w:rPr>
        <w:t>persistence</w:t>
      </w:r>
      <w:r>
        <w:rPr>
          <w:rFonts w:hint="eastAsia"/>
          <w:b w:val="0"/>
          <w:i w:val="0"/>
          <w:sz w:val="24"/>
          <w:lang w:eastAsia="zh-CN"/>
        </w:rPr>
        <w:t>）</w:t>
      </w:r>
      <w:r>
        <w:rPr>
          <w:rFonts w:ascii="Times New Roman" w:hAnsi="Times New Roman" w:eastAsia="宋体"/>
          <w:b w:val="0"/>
          <w:i w:val="0"/>
          <w:sz w:val="24"/>
        </w:rPr>
        <w:t xml:space="preserve"> 的影响。</w:t>
      </w:r>
    </w:p>
    <w:p w14:paraId="38E463D1">
      <w:pPr>
        <w:spacing w:before="0" w:after="120" w:line="360" w:lineRule="auto"/>
        <w:ind w:firstLine="420"/>
      </w:pPr>
      <w:r>
        <w:rPr>
          <w:rFonts w:ascii="Times New Roman" w:hAnsi="Times New Roman" w:eastAsia="宋体"/>
          <w:b w:val="0"/>
          <w:i w:val="0"/>
          <w:sz w:val="24"/>
        </w:rPr>
        <w:t>首先，在网络结构机制方面，设置边数项</w:t>
      </w:r>
      <w:r>
        <w:rPr>
          <w:rFonts w:hint="eastAsia" w:ascii="Segoe UI" w:hAnsi="Segoe UI" w:cs="Segoe UI"/>
          <w:i w:val="0"/>
          <w:iCs w:val="0"/>
          <w:caps w:val="0"/>
          <w:color w:val="0D0D0D"/>
          <w:spacing w:val="0"/>
          <w:sz w:val="27"/>
          <w:szCs w:val="27"/>
          <w:shd w:val="clear" w:fill="FFFFFF"/>
          <w:lang w:eastAsia="zh-CN"/>
        </w:rPr>
        <w:t>（</w:t>
      </w:r>
      <w:r>
        <w:rPr>
          <w:rFonts w:ascii="Times New Roman" w:hAnsi="Times New Roman" w:eastAsia="宋体"/>
          <w:b w:val="0"/>
          <w:i w:val="0"/>
          <w:sz w:val="24"/>
        </w:rPr>
        <w:t>edges</w:t>
      </w:r>
      <w:r>
        <w:rPr>
          <w:rFonts w:hint="eastAsia" w:ascii="Segoe UI" w:hAnsi="Segoe UI" w:cs="Segoe UI"/>
          <w:i w:val="0"/>
          <w:iCs w:val="0"/>
          <w:caps w:val="0"/>
          <w:color w:val="0D0D0D"/>
          <w:spacing w:val="0"/>
          <w:sz w:val="27"/>
          <w:szCs w:val="27"/>
          <w:shd w:val="clear" w:fill="FFFFFF"/>
          <w:lang w:eastAsia="zh-CN"/>
        </w:rPr>
        <w:t>）</w:t>
      </w:r>
      <w:r>
        <w:rPr>
          <w:rFonts w:ascii="Times New Roman" w:hAnsi="Times New Roman" w:eastAsia="宋体"/>
          <w:b w:val="0"/>
          <w:i w:val="0"/>
          <w:sz w:val="24"/>
        </w:rPr>
        <w:t xml:space="preserve"> 和 </w:t>
      </w:r>
      <w:r>
        <w:rPr>
          <w:rFonts w:ascii="宋体" w:hAnsi="宋体" w:eastAsia="宋体" w:cs="宋体"/>
          <w:sz w:val="24"/>
          <w:szCs w:val="24"/>
        </w:rPr>
        <w:t>几何加权边共享伙伴项</w:t>
      </w:r>
      <w:r>
        <w:rPr>
          <w:rFonts w:hint="eastAsia" w:ascii="宋体" w:hAnsi="宋体" w:cs="宋体"/>
          <w:sz w:val="24"/>
          <w:szCs w:val="24"/>
          <w:lang w:eastAsia="zh-CN"/>
        </w:rPr>
        <w:t>（</w:t>
      </w:r>
      <w:r>
        <w:rPr>
          <w:rFonts w:ascii="Times New Roman" w:hAnsi="Times New Roman" w:eastAsia="宋体"/>
          <w:b w:val="0"/>
          <w:i w:val="0"/>
          <w:sz w:val="24"/>
        </w:rPr>
        <w:t>gwesp</w:t>
      </w:r>
      <w:r>
        <w:rPr>
          <w:rFonts w:hint="eastAsia" w:ascii="宋体" w:hAnsi="宋体" w:cs="宋体"/>
          <w:sz w:val="24"/>
          <w:szCs w:val="24"/>
          <w:lang w:eastAsia="zh-CN"/>
        </w:rPr>
        <w:t>）</w:t>
      </w:r>
      <w:r>
        <w:rPr>
          <w:rFonts w:ascii="Times New Roman" w:hAnsi="Times New Roman" w:eastAsia="宋体"/>
          <w:b w:val="0"/>
          <w:i w:val="0"/>
          <w:sz w:val="24"/>
        </w:rPr>
        <w:t xml:space="preserve"> 两类统计项。边数项用于刻画网络的基线稀疏性，反映在控制其他变量后网络形成和维持关系的总体倾向；</w:t>
      </w:r>
      <w:r>
        <w:rPr>
          <w:rFonts w:ascii="宋体" w:hAnsi="宋体" w:eastAsia="宋体" w:cs="宋体"/>
          <w:sz w:val="24"/>
          <w:szCs w:val="24"/>
        </w:rPr>
        <w:t>几何加权边共享伙伴项</w:t>
      </w:r>
      <w:r>
        <w:rPr>
          <w:rFonts w:ascii="Times New Roman" w:hAnsi="Times New Roman" w:eastAsia="宋体"/>
          <w:b w:val="0"/>
          <w:i w:val="0"/>
          <w:sz w:val="24"/>
        </w:rPr>
        <w:t>用于衡量局部闭合效应，识别技术组合是否倾向沿已有技术团簇继续扩展。</w:t>
      </w:r>
    </w:p>
    <w:p w14:paraId="6CEFCA91">
      <w:pPr>
        <w:spacing w:before="0" w:after="120" w:line="360" w:lineRule="auto"/>
        <w:ind w:firstLine="420"/>
        <w:rPr>
          <w:rFonts w:ascii="Times New Roman" w:hAnsi="Times New Roman" w:eastAsia="宋体"/>
          <w:b w:val="0"/>
          <w:i w:val="0"/>
          <w:sz w:val="24"/>
        </w:rPr>
      </w:pPr>
      <w:r>
        <w:rPr>
          <w:rFonts w:ascii="Times New Roman" w:hAnsi="Times New Roman" w:eastAsia="宋体"/>
          <w:b w:val="0"/>
          <w:i w:val="0"/>
          <w:sz w:val="24"/>
        </w:rPr>
        <w:t>其次，在节点能力机制方面，引入节点滞后中心性与技术规模两个维度的节点属性协变量项，具体包括滞后特征向量中心性节点协变量项</w:t>
      </w:r>
      <w:r>
        <w:rPr>
          <w:rFonts w:hint="eastAsia"/>
          <w:b w:val="0"/>
          <w:i w:val="0"/>
          <w:sz w:val="24"/>
          <w:lang w:eastAsia="zh-CN"/>
        </w:rPr>
        <w:t>（</w:t>
      </w:r>
      <w:r>
        <w:rPr>
          <w:rFonts w:ascii="Times New Roman" w:hAnsi="Times New Roman" w:eastAsia="宋体"/>
          <w:b w:val="0"/>
          <w:i w:val="0"/>
          <w:sz w:val="24"/>
        </w:rPr>
        <w:t>nodecov(evcent_lag_sqrt)</w:t>
      </w:r>
      <w:r>
        <w:rPr>
          <w:rFonts w:hint="eastAsia"/>
          <w:b w:val="0"/>
          <w:i w:val="0"/>
          <w:sz w:val="24"/>
          <w:lang w:eastAsia="zh-CN"/>
        </w:rPr>
        <w:t>）</w:t>
      </w:r>
      <w:r>
        <w:rPr>
          <w:rFonts w:ascii="Times New Roman" w:hAnsi="Times New Roman" w:eastAsia="宋体"/>
          <w:b w:val="0"/>
          <w:i w:val="0"/>
          <w:sz w:val="24"/>
        </w:rPr>
        <w:t>、滞后特征向量中心性绝对差异项</w:t>
      </w:r>
      <w:r>
        <w:rPr>
          <w:rFonts w:hint="eastAsia"/>
          <w:b w:val="0"/>
          <w:i w:val="0"/>
          <w:sz w:val="24"/>
          <w:lang w:eastAsia="zh-CN"/>
        </w:rPr>
        <w:t>（</w:t>
      </w:r>
      <w:r>
        <w:rPr>
          <w:rFonts w:ascii="Times New Roman" w:hAnsi="Times New Roman" w:eastAsia="宋体"/>
          <w:b w:val="0"/>
          <w:i w:val="0"/>
          <w:sz w:val="24"/>
        </w:rPr>
        <w:t>absdiff(evcent_lag_sqrt)</w:t>
      </w:r>
      <w:r>
        <w:rPr>
          <w:rFonts w:hint="eastAsia"/>
          <w:b w:val="0"/>
          <w:i w:val="0"/>
          <w:sz w:val="24"/>
          <w:lang w:eastAsia="zh-CN"/>
        </w:rPr>
        <w:t>）</w:t>
      </w:r>
      <w:r>
        <w:rPr>
          <w:rFonts w:ascii="Times New Roman" w:hAnsi="Times New Roman" w:eastAsia="宋体"/>
          <w:b w:val="0"/>
          <w:i w:val="0"/>
          <w:sz w:val="24"/>
        </w:rPr>
        <w:t>、滞后技术规模节点协变量项</w:t>
      </w:r>
      <w:r>
        <w:rPr>
          <w:rFonts w:hint="eastAsia"/>
          <w:b w:val="0"/>
          <w:i w:val="0"/>
          <w:sz w:val="24"/>
          <w:lang w:eastAsia="zh-CN"/>
        </w:rPr>
        <w:t>（</w:t>
      </w:r>
      <w:r>
        <w:rPr>
          <w:rFonts w:ascii="Times New Roman" w:hAnsi="Times New Roman" w:eastAsia="宋体"/>
          <w:b w:val="0"/>
          <w:i w:val="0"/>
          <w:sz w:val="24"/>
        </w:rPr>
        <w:t>nodecov(tech_size_lag_sqrt)</w:t>
      </w:r>
      <w:r>
        <w:rPr>
          <w:rFonts w:hint="eastAsia"/>
          <w:b w:val="0"/>
          <w:i w:val="0"/>
          <w:sz w:val="24"/>
          <w:lang w:eastAsia="zh-CN"/>
        </w:rPr>
        <w:t>）</w:t>
      </w:r>
      <w:r>
        <w:rPr>
          <w:rFonts w:ascii="Times New Roman" w:hAnsi="Times New Roman" w:eastAsia="宋体"/>
          <w:b w:val="0"/>
          <w:i w:val="0"/>
          <w:sz w:val="24"/>
        </w:rPr>
        <w:t>和滞后特征向量中心性绝对差异项</w:t>
      </w:r>
      <w:r>
        <w:rPr>
          <w:rFonts w:hint="eastAsia"/>
          <w:b w:val="0"/>
          <w:i w:val="0"/>
          <w:sz w:val="24"/>
          <w:lang w:eastAsia="zh-CN"/>
        </w:rPr>
        <w:t>（</w:t>
      </w:r>
      <w:r>
        <w:rPr>
          <w:rFonts w:ascii="Times New Roman" w:hAnsi="Times New Roman" w:eastAsia="宋体"/>
          <w:b w:val="0"/>
          <w:i w:val="0"/>
          <w:sz w:val="24"/>
        </w:rPr>
        <w:t>absdiff(tech_size_lag_sqrt)</w:t>
      </w:r>
      <w:r>
        <w:rPr>
          <w:rFonts w:hint="eastAsia"/>
          <w:b w:val="0"/>
          <w:i w:val="0"/>
          <w:sz w:val="24"/>
          <w:lang w:eastAsia="zh-CN"/>
        </w:rPr>
        <w:t>）</w:t>
      </w:r>
      <w:r>
        <w:rPr>
          <w:rFonts w:ascii="Times New Roman" w:hAnsi="Times New Roman" w:eastAsia="宋体"/>
          <w:b w:val="0"/>
          <w:i w:val="0"/>
          <w:sz w:val="24"/>
        </w:rPr>
        <w:t>。其中，滞后特征向量中心性节点协变量项反映高中心性技术是否更容易生成或维持共现关系；滞后特征向量中心性绝对差异项用于检验中心性差异较大的技术对是否更难发生共现。类似地，滞后技术规模节点协变量项表示技术节点上一时期的活跃规模；滞后技术规模节点协变量项用于检验大规模技术是否更容易成为技术共现的核心载体</w:t>
      </w:r>
      <w:r>
        <w:rPr>
          <w:rFonts w:hint="eastAsia"/>
          <w:b w:val="0"/>
          <w:i w:val="0"/>
          <w:sz w:val="24"/>
          <w:lang w:eastAsia="zh-CN"/>
        </w:rPr>
        <w:t>。</w:t>
      </w:r>
      <w:r>
        <w:rPr>
          <w:rFonts w:ascii="Times New Roman" w:hAnsi="Times New Roman" w:eastAsia="宋体"/>
          <w:b w:val="0"/>
          <w:i w:val="0"/>
          <w:sz w:val="24"/>
        </w:rPr>
        <w:t xml:space="preserve">滞后技术规模绝对差异项用于考察技术规模差异是否影响新关系形成或旧关系维持。 </w:t>
      </w:r>
    </w:p>
    <w:p w14:paraId="5E6F8DB1">
      <w:pPr>
        <w:spacing w:before="0" w:after="120" w:line="360" w:lineRule="auto"/>
        <w:ind w:firstLine="420"/>
        <w:rPr>
          <w:rFonts w:ascii="Times New Roman" w:hAnsi="Times New Roman" w:eastAsia="宋体"/>
          <w:b w:val="0"/>
          <w:i w:val="0"/>
          <w:sz w:val="24"/>
        </w:rPr>
      </w:pPr>
      <w:r>
        <w:rPr>
          <w:rFonts w:ascii="Times New Roman" w:hAnsi="Times New Roman" w:eastAsia="宋体"/>
          <w:b w:val="0"/>
          <w:i w:val="0"/>
          <w:sz w:val="24"/>
        </w:rPr>
        <w:t>最后，在关系基础机制方面，引入两个二元关系协变量项：技术邻近性边协变量项</w:t>
      </w:r>
      <w:r>
        <w:rPr>
          <w:rFonts w:hint="eastAsia"/>
          <w:b w:val="0"/>
          <w:i w:val="0"/>
          <w:sz w:val="24"/>
          <w:lang w:val="en-US" w:eastAsia="zh-CN"/>
        </w:rPr>
        <w:t>(</w:t>
      </w:r>
      <w:r>
        <w:rPr>
          <w:rFonts w:ascii="Times New Roman" w:hAnsi="Times New Roman" w:eastAsia="宋体"/>
          <w:b w:val="0"/>
          <w:i w:val="0"/>
          <w:sz w:val="24"/>
        </w:rPr>
        <w:t xml:space="preserve">edgecov(proximity_mat_static) </w:t>
      </w:r>
      <w:r>
        <w:rPr>
          <w:rFonts w:hint="eastAsia"/>
          <w:b w:val="0"/>
          <w:i w:val="0"/>
          <w:sz w:val="24"/>
          <w:lang w:val="en-US" w:eastAsia="zh-CN"/>
        </w:rPr>
        <w:t>)用于</w:t>
      </w:r>
      <w:r>
        <w:rPr>
          <w:rFonts w:ascii="Times New Roman" w:hAnsi="Times New Roman" w:eastAsia="宋体"/>
          <w:b w:val="0"/>
          <w:i w:val="0"/>
          <w:sz w:val="24"/>
        </w:rPr>
        <w:t>反映两类技术在知识基础或技术内容上的接近程度</w:t>
      </w:r>
      <w:r>
        <w:rPr>
          <w:rFonts w:hint="eastAsia"/>
          <w:b w:val="0"/>
          <w:i w:val="0"/>
          <w:sz w:val="24"/>
          <w:lang w:val="en-US" w:eastAsia="zh-CN"/>
        </w:rPr>
        <w:t>;</w:t>
      </w:r>
      <w:r>
        <w:rPr>
          <w:rFonts w:ascii="Times New Roman" w:hAnsi="Times New Roman" w:eastAsia="宋体"/>
          <w:b w:val="0"/>
          <w:i w:val="0"/>
          <w:sz w:val="24"/>
        </w:rPr>
        <w:t>历史关联基础边协变量项</w:t>
      </w:r>
      <w:r>
        <w:rPr>
          <w:rFonts w:hint="eastAsia"/>
          <w:b w:val="0"/>
          <w:i w:val="0"/>
          <w:sz w:val="24"/>
          <w:lang w:eastAsia="zh-CN"/>
        </w:rPr>
        <w:t>（</w:t>
      </w:r>
      <w:r>
        <w:rPr>
          <w:rFonts w:ascii="Times New Roman" w:hAnsi="Times New Roman" w:eastAsia="宋体"/>
          <w:b w:val="0"/>
          <w:i w:val="0"/>
          <w:sz w:val="24"/>
        </w:rPr>
        <w:t xml:space="preserve">edgecov(history_mat_static) </w:t>
      </w:r>
      <w:r>
        <w:rPr>
          <w:rFonts w:hint="eastAsia"/>
          <w:b w:val="0"/>
          <w:i w:val="0"/>
          <w:sz w:val="24"/>
          <w:lang w:eastAsia="zh-CN"/>
        </w:rPr>
        <w:t>）</w:t>
      </w:r>
      <w:r>
        <w:rPr>
          <w:rFonts w:ascii="Times New Roman" w:hAnsi="Times New Roman" w:eastAsia="宋体"/>
          <w:b w:val="0"/>
          <w:i w:val="0"/>
          <w:sz w:val="24"/>
        </w:rPr>
        <w:t>，用于衡量技术对在更长时期内既有共现积累的强弱。</w:t>
      </w:r>
    </w:p>
    <w:p w14:paraId="11D03713">
      <w:pPr>
        <w:pStyle w:val="170"/>
        <w:keepNext/>
        <w:spacing w:before="120" w:after="80"/>
      </w:pPr>
      <w:r>
        <w:rPr>
          <w:rFonts w:ascii="Times New Roman" w:hAnsi="Times New Roman" w:eastAsia="黑体"/>
          <w:b/>
          <w:i w:val="0"/>
          <w:color w:val="1F4E79"/>
          <w:sz w:val="28"/>
        </w:rPr>
        <w:t>3.3 模型评估方法</w:t>
      </w:r>
    </w:p>
    <w:p w14:paraId="79EC4CE0">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为提高模型设定的透明度与稳健性，本文采用分层递进的候选模型设定，并非对变量进行任意组合，而是基于既有关系演化研究对机制类型的理论划分，以及 ERGM/TERGM 实证研究中常见的逐步建模思路加以构造[</w:t>
      </w:r>
      <w:r>
        <w:rPr>
          <w:rFonts w:hint="eastAsia" w:ascii="Times New Roman" w:hAnsi="Times New Roman" w:eastAsia="宋体"/>
          <w:b w:val="0"/>
          <w:i w:val="0"/>
          <w:sz w:val="24"/>
          <w:lang w:val="en-US" w:eastAsia="en-US"/>
        </w:rPr>
        <w:endnoteReference w:id="0"/>
      </w:r>
      <w:r>
        <w:rPr>
          <w:rFonts w:hint="eastAsia" w:ascii="Times New Roman" w:hAnsi="Times New Roman" w:eastAsia="宋体"/>
          <w:b w:val="0"/>
          <w:i w:val="0"/>
          <w:sz w:val="24"/>
          <w:lang w:val="en-US" w:eastAsia="en-US"/>
        </w:rPr>
        <w:t>]。首先设定仅包含基本网络结构项的基准模型，以刻画技术共现关系的基线形成倾向；随后依次加入节点属性变量、关系嵌入变量及其他机制变量，考察不同类型因素对低空物流技术共现网络演化的增量解释力。通过这种分层扩展方式，可以更清晰地识别各类机制变量的边际贡献，并在一定程度上降低一次性纳入过多变量所带来的共线性与过拟合风险。</w:t>
      </w:r>
    </w:p>
    <w:p w14:paraId="58528F5D">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在模型筛选阶段，采用 AIC（Akaike Information Criterion）和 BIC（Bayesian Information Criterion）对不同候选模型进行比较。二者均用于综合衡量模型拟合效果与复杂度惩罚之间的平衡关系，数值越小，说明模型在保持相对简约的同时具有更好的经验解释能力。其中，BIC 相较于 AIC 对参数数量施加更强的惩罚，因此更强调模型的简约性。需要说明的是，AIC 与 BIC 的作用主要在于对同一组候选模型进行相对比较，而非依据某一绝对数值判断模型是否达标。因此，本文主要根据分层候选模型之间 AIC/BIC 的相对变化，判断新增机制变量是否对</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演化的解释产生实质性增益，并据此确定最终模型。</w:t>
      </w:r>
    </w:p>
    <w:p w14:paraId="70DB9356">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在选定最终模型后，采用图形化拟合优度检验（GOF, Goodness-of-fit），考察模型对观测网络关键拓扑结构的拟合程度。具体而言，重点检验节点度分布（degree distribution）、边共享伙伴分布（edge-wise shared partners）以及最短路径距离分布（minimum geodesic distance）三类统计特征。若观测网络的统计量总体落在模拟网络分布范围内，则说明模型能够较好复现真实网络的主要结构特征，从而表明模型具有较好的结构拟合能力。此外，结合马尔可夫链蒙特卡洛诊断图（MCMC diagnostics）对参数估计过程的稳定性进行检验。由于 TERGM/STERGM 的参数估计通常依赖 MCMC 方法，若采样链混合不充分或存在明显漂移，则可能影响参数估计结果的可靠性。若各参数的 MCMC 诊断结果总体良好，则表明模型估计过程具有较好的收敛性与稳定性，参数结果可进一步用于实证解释。</w:t>
      </w:r>
    </w:p>
    <w:p w14:paraId="32FDD8AB">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综合而言，本文的模型评估首先通过 AIC/BIC 从分层递进的候选模型中筛选出兼顾拟合效果与简约性的优选模型；其次通过拟合优度检验（GOF）确认最终模型对观测网络关键结构特征的再现能力；最后通过 MCMC 诊断验证参数估计过程的稳定性。只有当三方面结果总体一致且均处于可接受范围内时，才认为模型设定具有较强的稳健性，并据此对</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的演化机制作进一步分析。</w:t>
      </w:r>
    </w:p>
    <w:p w14:paraId="34C6BB4B">
      <w:pPr>
        <w:pStyle w:val="169"/>
        <w:keepNext/>
        <w:spacing w:before="200" w:after="80"/>
      </w:pPr>
      <w:r>
        <w:rPr>
          <w:rFonts w:ascii="Times New Roman" w:hAnsi="Times New Roman" w:eastAsia="黑体"/>
          <w:b/>
          <w:i w:val="0"/>
          <w:color w:val="1F4E79"/>
          <w:sz w:val="32"/>
        </w:rPr>
        <w:t>4 实证分析</w:t>
      </w:r>
    </w:p>
    <w:p w14:paraId="0ACEF363">
      <w:pPr>
        <w:pStyle w:val="170"/>
        <w:keepNext/>
        <w:spacing w:before="120" w:after="80"/>
      </w:pPr>
      <w:r>
        <w:rPr>
          <w:rFonts w:ascii="Times New Roman" w:hAnsi="Times New Roman" w:eastAsia="黑体"/>
          <w:b/>
          <w:i w:val="0"/>
          <w:color w:val="1F4E79"/>
          <w:sz w:val="28"/>
        </w:rPr>
        <w:t>4.1 数据来源与网络构建</w:t>
      </w:r>
    </w:p>
    <w:p w14:paraId="6CDE82D2">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本文以低空经济领域专利数据为基础构建创新网络。相较于以企业、机构等创新主体为核心的合作网络，基于专利技术共现关系构建的创新网络能够更有效刻画低空经济创新活动中技术要素之间的耦合关系与结构特征，并从技术关联层面揭示创新网络的形成逻辑与演化过程。</w:t>
      </w:r>
    </w:p>
    <w:p w14:paraId="42162BF4">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在数据选取上，本文以 2016—2025 年</w:t>
      </w:r>
      <w:r>
        <w:rPr>
          <w:rFonts w:hint="eastAsia" w:ascii="Times New Roman" w:hAnsi="Times New Roman" w:eastAsia="宋体"/>
          <w:b w:val="0"/>
          <w:i w:val="0"/>
          <w:sz w:val="24"/>
          <w:lang w:val="en-US" w:eastAsia="zh-CN"/>
        </w:rPr>
        <w:t>中国</w:t>
      </w:r>
      <w:r>
        <w:rPr>
          <w:rFonts w:hint="eastAsia" w:ascii="Times New Roman" w:hAnsi="Times New Roman" w:eastAsia="宋体"/>
          <w:b w:val="0"/>
          <w:i w:val="0"/>
          <w:sz w:val="24"/>
          <w:lang w:val="en-US" w:eastAsia="en-US"/>
        </w:rPr>
        <w:t>低空经济相关专利为研究样本。考虑到单一年份专利申请数量与技术分布可能受政策调整、市场波动及统计噪声等因素影响而产生较强扰动，若直接以年度网络作为分析单元，容易导致网络结构过于稀疏、时期之间波动过大，不利于动态演化机制的识别。因此，本文将研究期划分为五个连续阶段，即 2016—2017 年、2018—2019 年、2020—2021 年、2022—2023 年和 2024—2025 年，并以两年为一期构建分时期网络。这样的处理既有助于平滑年度层面的随机波动，又能够增强相邻时期之间技术关联变化的可识别性，从而为 STERGM 对关系形成与维持过程的刻画提供更稳定的网络基础。</w:t>
      </w:r>
    </w:p>
    <w:p w14:paraId="25FEAB2E">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为提升网络质量并增强跨时期比较的一致性，本文首先对原始技术样本进行筛选。具体而言，设置技术总出现频次阈值，以剔除仅偶然出现、缺乏代表性的边缘技术；设置最少出现时期数阈值，以保留在多个时期中具有持续创新意义的技术节点；同时对单项专利中包含的最大技术数量进行限制，以避免少数技术覆盖面过宽的专利对共现结构造成过度放大。在此基础上，最终保留 95 个核心技术节点，并据此构建统一的节点集合（roster），以保证不同时期网络之间具有可比性。</w:t>
      </w:r>
    </w:p>
    <w:p w14:paraId="44D6D5B8">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在网络构建上，本文首先依据“专利—技术”对应关系形成二模网络，其中一类节点为专利，另一类节点为技术分类；若某项专利涉及某项技术，则在二者之间建立关联。随后，在此基础上将二模网络投影为“技术—技术”一模网络：若两类技术在同一专利中共同出现，则认为二者之间存在共现关系，从而建立技术节点之间的连接。由此得到的技术共现网络，本质上反映的是低空经济领域不同技术要素在创新实践中的联合配置关系。</w:t>
      </w:r>
    </w:p>
    <w:p w14:paraId="41D621FA">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考虑到本文关注的重点在于技术关系是否形成及其在时期之间能否持续，而非单纯比较共现次数的强弱差异，本文进一步对投影后的技术关系设置边阈值并进行二值化处理。具体而言，当两类技术之间的共现达到设定阈值时，记为存在连接，否则记为不存在连接。经过这一处理后，最终得到五个时期的二值技术共现网络。采用二值网络形式，一方面能够减少个别高频共现关系对整体结构识别的干扰，另一方面也更符合 STERGM 对关系形成（formation）与关系维持（persistence/dissolution）过程的建模逻辑，从而有利于从动态视角分析</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的演化机制。</w:t>
      </w:r>
    </w:p>
    <w:p w14:paraId="73EF4789">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 xml:space="preserve">需要进一步说明的是，统一的节点集合（roster）虽然保证了时期之间的结构可比性，但并不意味着所有技术节点在每一时期都已实际进入创新活动。对于某一时期尚未出现的技术节点，或由这些节点构成的技术配对关系，通过 </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将其排除在该时期的可估计关系空间之外。原因在于，对于尚未进入该时期创新系统的技术而言，其对应关系本身并不具备形成或维持的现实可能性；若机械地将其记为普通零值，容易夸大网络稀疏性，并对关系生成概率的估计造成偏误。采用</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处理后，模型能够更准确地区分尚无形成可能的关系与具备形成可能但实际未形成的关系，从而提高 STERGM 对</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动态演化过程的刻画精度。</w:t>
      </w:r>
    </w:p>
    <w:p w14:paraId="59EC8492">
      <w:pPr>
        <w:pStyle w:val="170"/>
        <w:keepNext/>
        <w:spacing w:before="120" w:after="80"/>
      </w:pPr>
      <w:r>
        <w:rPr>
          <w:rFonts w:ascii="Times New Roman" w:hAnsi="Times New Roman" w:eastAsia="黑体"/>
          <w:b/>
          <w:i w:val="0"/>
          <w:color w:val="1F4E79"/>
          <w:sz w:val="28"/>
        </w:rPr>
        <w:t>4.2 网络演化特征</w:t>
      </w:r>
    </w:p>
    <w:p w14:paraId="6FE93DAC">
      <w:pPr>
        <w:spacing w:before="0" w:after="120" w:line="360" w:lineRule="auto"/>
        <w:ind w:firstLine="420"/>
        <w:jc w:val="center"/>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2160270" cy="2160270"/>
            <wp:effectExtent l="0" t="0" r="11430" b="11430"/>
            <wp:docPr id="1" name="图片 1" descr="network_2016-2017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network_2016-2017_ten_year"/>
                    <pic:cNvPicPr>
                      <a:picLocks noChangeAspect="1"/>
                    </pic:cNvPicPr>
                  </pic:nvPicPr>
                  <pic:blipFill>
                    <a:blip r:embed="rId7"/>
                    <a:srcRect l="6819" t="10140" r="8721" b="8389"/>
                    <a:stretch>
                      <a:fillRect/>
                    </a:stretch>
                  </pic:blipFill>
                  <pic:spPr>
                    <a:xfrm>
                      <a:off x="0" y="0"/>
                      <a:ext cx="2160270" cy="2160270"/>
                    </a:xfrm>
                    <a:prstGeom prst="rect">
                      <a:avLst/>
                    </a:prstGeom>
                  </pic:spPr>
                </pic:pic>
              </a:graphicData>
            </a:graphic>
          </wp:inline>
        </w:drawing>
      </w:r>
      <w:r>
        <w:rPr>
          <w:rFonts w:hint="eastAsia" w:ascii="Times New Roman" w:hAnsi="Times New Roman" w:eastAsia="宋体"/>
          <w:b w:val="0"/>
          <w:i w:val="0"/>
          <w:sz w:val="24"/>
          <w:lang w:eastAsia="zh-CN"/>
        </w:rPr>
        <w:drawing>
          <wp:inline distT="0" distB="0" distL="114300" distR="114300">
            <wp:extent cx="2160270" cy="2160270"/>
            <wp:effectExtent l="0" t="0" r="11430" b="11430"/>
            <wp:docPr id="2" name="图片 2" descr="network_2018-2019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network_2018-2019_ten_year"/>
                    <pic:cNvPicPr>
                      <a:picLocks noChangeAspect="1"/>
                    </pic:cNvPicPr>
                  </pic:nvPicPr>
                  <pic:blipFill>
                    <a:blip r:embed="rId8"/>
                    <a:srcRect l="9901" t="10336" r="252" b="8431"/>
                    <a:stretch>
                      <a:fillRect/>
                    </a:stretch>
                  </pic:blipFill>
                  <pic:spPr>
                    <a:xfrm>
                      <a:off x="0" y="0"/>
                      <a:ext cx="2160270" cy="2160270"/>
                    </a:xfrm>
                    <a:prstGeom prst="rect">
                      <a:avLst/>
                    </a:prstGeom>
                  </pic:spPr>
                </pic:pic>
              </a:graphicData>
            </a:graphic>
          </wp:inline>
        </w:drawing>
      </w:r>
    </w:p>
    <w:p w14:paraId="4FE4F09D">
      <w:pPr>
        <w:spacing w:before="0" w:after="120" w:line="360" w:lineRule="auto"/>
        <w:ind w:firstLine="420"/>
        <w:jc w:val="center"/>
        <w:rPr>
          <w:rFonts w:hint="default" w:ascii="Times New Roman" w:hAnsi="Times New Roman" w:eastAsia="宋体"/>
          <w:b w:val="0"/>
          <w:i w:val="0"/>
          <w:sz w:val="24"/>
          <w:lang w:val="en-US" w:eastAsia="zh-CN"/>
        </w:rPr>
      </w:pPr>
      <w:r>
        <w:rPr>
          <w:rFonts w:hint="eastAsia"/>
          <w:b w:val="0"/>
          <w:i w:val="0"/>
          <w:sz w:val="24"/>
          <w:lang w:val="en-US" w:eastAsia="zh-CN"/>
        </w:rPr>
        <w:t>2016-2017                                         2018-2019</w:t>
      </w:r>
    </w:p>
    <w:p w14:paraId="32E67F7D">
      <w:pPr>
        <w:spacing w:before="0" w:after="120" w:line="360" w:lineRule="auto"/>
        <w:ind w:firstLine="420"/>
        <w:rPr>
          <w:rFonts w:ascii="Times New Roman" w:hAnsi="Times New Roman" w:eastAsia="宋体"/>
          <w:b w:val="0"/>
          <w:i w:val="0"/>
          <w:sz w:val="24"/>
        </w:rPr>
      </w:pPr>
    </w:p>
    <w:p w14:paraId="777E0B3B">
      <w:pPr>
        <w:spacing w:before="0" w:after="120" w:line="360" w:lineRule="auto"/>
        <w:ind w:firstLine="420"/>
        <w:jc w:val="center"/>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2160270" cy="2160270"/>
            <wp:effectExtent l="0" t="0" r="11430" b="11430"/>
            <wp:docPr id="3" name="图片 3" descr="network_2020-2021_ten_year"/>
            <wp:cNvGraphicFramePr/>
            <a:graphic xmlns:a="http://schemas.openxmlformats.org/drawingml/2006/main">
              <a:graphicData uri="http://schemas.openxmlformats.org/drawingml/2006/picture">
                <pic:pic xmlns:pic="http://schemas.openxmlformats.org/drawingml/2006/picture">
                  <pic:nvPicPr>
                    <pic:cNvPr id="3" name="图片 3" descr="network_2020-2021_ten_year"/>
                    <pic:cNvPicPr/>
                  </pic:nvPicPr>
                  <pic:blipFill>
                    <a:blip r:embed="rId9"/>
                    <a:srcRect l="9145" t="9804" b="9734"/>
                    <a:stretch>
                      <a:fillRect/>
                    </a:stretch>
                  </pic:blipFill>
                  <pic:spPr>
                    <a:xfrm>
                      <a:off x="0" y="0"/>
                      <a:ext cx="2160270" cy="2160270"/>
                    </a:xfrm>
                    <a:prstGeom prst="rect">
                      <a:avLst/>
                    </a:prstGeom>
                  </pic:spPr>
                </pic:pic>
              </a:graphicData>
            </a:graphic>
          </wp:inline>
        </w:drawing>
      </w:r>
      <w:r>
        <w:rPr>
          <w:rFonts w:hint="eastAsia" w:ascii="Times New Roman" w:hAnsi="Times New Roman" w:eastAsia="宋体"/>
          <w:b w:val="0"/>
          <w:i w:val="0"/>
          <w:sz w:val="24"/>
          <w:lang w:eastAsia="zh-CN"/>
        </w:rPr>
        <w:drawing>
          <wp:inline distT="0" distB="0" distL="114300" distR="114300">
            <wp:extent cx="2160270" cy="2160270"/>
            <wp:effectExtent l="0" t="0" r="11430" b="11430"/>
            <wp:docPr id="4" name="图片 4" descr="network_2022-2023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etwork_2022-2023_ten_year"/>
                    <pic:cNvPicPr>
                      <a:picLocks noChangeAspect="1"/>
                    </pic:cNvPicPr>
                  </pic:nvPicPr>
                  <pic:blipFill>
                    <a:blip r:embed="rId10"/>
                    <a:srcRect l="5890" t="10966" r="7208" b="10210"/>
                    <a:stretch>
                      <a:fillRect/>
                    </a:stretch>
                  </pic:blipFill>
                  <pic:spPr>
                    <a:xfrm>
                      <a:off x="0" y="0"/>
                      <a:ext cx="2160270" cy="2160270"/>
                    </a:xfrm>
                    <a:prstGeom prst="rect">
                      <a:avLst/>
                    </a:prstGeom>
                  </pic:spPr>
                </pic:pic>
              </a:graphicData>
            </a:graphic>
          </wp:inline>
        </w:drawing>
      </w:r>
    </w:p>
    <w:p w14:paraId="63FA576A">
      <w:pPr>
        <w:spacing w:before="0" w:after="120" w:line="360" w:lineRule="auto"/>
        <w:ind w:firstLine="420"/>
        <w:jc w:val="center"/>
        <w:rPr>
          <w:rFonts w:hint="eastAsia"/>
          <w:b w:val="0"/>
          <w:i w:val="0"/>
          <w:sz w:val="24"/>
          <w:lang w:val="en-US" w:eastAsia="zh-CN"/>
        </w:rPr>
      </w:pPr>
      <w:r>
        <w:rPr>
          <w:rFonts w:hint="eastAsia"/>
          <w:b w:val="0"/>
          <w:i w:val="0"/>
          <w:sz w:val="24"/>
          <w:lang w:val="en-US" w:eastAsia="zh-CN"/>
        </w:rPr>
        <w:t>2020-2021                                             2022-2023</w:t>
      </w:r>
    </w:p>
    <w:p w14:paraId="7AC666AB">
      <w:pPr>
        <w:spacing w:before="0" w:after="120" w:line="360" w:lineRule="auto"/>
        <w:ind w:firstLine="420"/>
        <w:jc w:val="center"/>
        <w:rPr>
          <w:rFonts w:hint="eastAsia"/>
          <w:b w:val="0"/>
          <w:i w:val="0"/>
          <w:sz w:val="24"/>
          <w:lang w:val="en-US" w:eastAsia="zh-CN"/>
        </w:rPr>
      </w:pPr>
      <w:r>
        <w:rPr>
          <w:rFonts w:hint="default"/>
          <w:b w:val="0"/>
          <w:i w:val="0"/>
          <w:sz w:val="24"/>
          <w:lang w:val="en-US" w:eastAsia="zh-CN"/>
        </w:rPr>
        <w:drawing>
          <wp:inline distT="0" distB="0" distL="114300" distR="114300">
            <wp:extent cx="2160270" cy="2160270"/>
            <wp:effectExtent l="0" t="0" r="11430" b="11430"/>
            <wp:docPr id="5" name="图片 5" descr="network_2024-2025_ten_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network_2024-2025_ten_year"/>
                    <pic:cNvPicPr>
                      <a:picLocks noChangeAspect="1"/>
                    </pic:cNvPicPr>
                  </pic:nvPicPr>
                  <pic:blipFill>
                    <a:blip r:embed="rId11"/>
                    <a:srcRect l="2808" t="11176" r="2991" b="3725"/>
                    <a:stretch>
                      <a:fillRect/>
                    </a:stretch>
                  </pic:blipFill>
                  <pic:spPr>
                    <a:xfrm>
                      <a:off x="0" y="0"/>
                      <a:ext cx="2160270" cy="2160270"/>
                    </a:xfrm>
                    <a:prstGeom prst="rect">
                      <a:avLst/>
                    </a:prstGeom>
                  </pic:spPr>
                </pic:pic>
              </a:graphicData>
            </a:graphic>
          </wp:inline>
        </w:drawing>
      </w:r>
      <w:r>
        <w:rPr>
          <w:rFonts w:hint="eastAsia"/>
          <w:b w:val="0"/>
          <w:i w:val="0"/>
          <w:sz w:val="24"/>
          <w:lang w:val="en-US" w:eastAsia="zh-CN"/>
        </w:rPr>
        <w:t xml:space="preserve"> </w:t>
      </w:r>
    </w:p>
    <w:p w14:paraId="66002EA3">
      <w:pPr>
        <w:spacing w:before="0" w:after="120" w:line="360" w:lineRule="auto"/>
        <w:ind w:firstLine="420"/>
        <w:jc w:val="center"/>
        <w:rPr>
          <w:rFonts w:hint="eastAsia"/>
          <w:b w:val="0"/>
          <w:i w:val="0"/>
          <w:sz w:val="24"/>
          <w:lang w:val="en-US" w:eastAsia="zh-CN"/>
        </w:rPr>
      </w:pPr>
      <w:r>
        <w:rPr>
          <w:rFonts w:hint="eastAsia"/>
          <w:b w:val="0"/>
          <w:i w:val="0"/>
          <w:sz w:val="24"/>
          <w:lang w:val="en-US" w:eastAsia="zh-CN"/>
        </w:rPr>
        <w:t>2024-2025</w:t>
      </w:r>
    </w:p>
    <w:p w14:paraId="588AAC8C">
      <w:pPr>
        <w:spacing w:before="0" w:after="120" w:line="360" w:lineRule="auto"/>
        <w:jc w:val="center"/>
        <w:rPr>
          <w:rFonts w:hint="default" w:ascii="宋体" w:hAnsi="宋体" w:eastAsia="宋体" w:cs="宋体"/>
          <w:sz w:val="24"/>
          <w:szCs w:val="24"/>
          <w:lang w:val="en-US" w:eastAsia="zh-CN"/>
        </w:rPr>
      </w:pPr>
      <w:r>
        <w:rPr>
          <w:rFonts w:hint="eastAsia"/>
          <w:b w:val="0"/>
          <w:i w:val="0"/>
          <w:sz w:val="24"/>
          <w:lang w:val="en-US" w:eastAsia="zh-CN"/>
        </w:rPr>
        <w:t xml:space="preserve">图x  </w:t>
      </w:r>
      <w:r>
        <w:rPr>
          <w:rFonts w:ascii="宋体" w:hAnsi="宋体" w:eastAsia="宋体" w:cs="宋体"/>
          <w:sz w:val="24"/>
          <w:szCs w:val="24"/>
        </w:rPr>
        <w:t>2016—2017至2022—2023</w:t>
      </w:r>
      <w:r>
        <w:rPr>
          <w:rFonts w:hint="eastAsia" w:ascii="宋体" w:hAnsi="宋体" w:cs="宋体"/>
          <w:sz w:val="24"/>
          <w:szCs w:val="24"/>
          <w:lang w:eastAsia="zh-CN"/>
        </w:rPr>
        <w:t>低空经济技术创新网络</w:t>
      </w:r>
      <w:r>
        <w:rPr>
          <w:rFonts w:ascii="宋体" w:hAnsi="宋体" w:eastAsia="宋体" w:cs="宋体"/>
          <w:sz w:val="24"/>
          <w:szCs w:val="24"/>
        </w:rPr>
        <w:t>结构快照</w:t>
      </w:r>
    </w:p>
    <w:p w14:paraId="40B2DFFB">
      <w:pPr>
        <w:spacing w:before="0" w:after="120" w:line="360" w:lineRule="auto"/>
        <w:jc w:val="center"/>
        <w:rPr>
          <w:rFonts w:hint="default"/>
          <w:b w:val="0"/>
          <w:i w:val="0"/>
          <w:sz w:val="24"/>
          <w:lang w:val="en-US" w:eastAsia="zh-CN"/>
        </w:rPr>
      </w:pPr>
      <w:r>
        <w:rPr>
          <w:rFonts w:hint="eastAsia"/>
          <w:b w:val="0"/>
          <w:i w:val="0"/>
          <w:sz w:val="24"/>
          <w:lang w:val="en-US" w:eastAsia="zh-CN"/>
        </w:rPr>
        <w:t xml:space="preserve">表x  </w:t>
      </w:r>
      <w:r>
        <w:rPr>
          <w:rFonts w:ascii="Times New Roman" w:hAnsi="Times New Roman" w:eastAsia="宋体"/>
          <w:i/>
          <w:sz w:val="21"/>
        </w:rPr>
        <w:t>五个时期网络演化统计表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964"/>
        <w:gridCol w:w="1077"/>
        <w:gridCol w:w="1134"/>
        <w:gridCol w:w="1077"/>
        <w:gridCol w:w="1247"/>
        <w:gridCol w:w="920"/>
      </w:tblGrid>
      <w:tr w14:paraId="4013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shd w:val="clear" w:color="auto" w:fill="D9E2F3"/>
            <w:tcMar>
              <w:top w:w="60" w:type="dxa"/>
              <w:left w:w="60" w:type="dxa"/>
              <w:bottom w:w="60" w:type="dxa"/>
              <w:right w:w="60" w:type="dxa"/>
            </w:tcMar>
            <w:vAlign w:val="center"/>
          </w:tcPr>
          <w:p w14:paraId="5BB6D9B6">
            <w:pPr>
              <w:spacing w:before="0" w:after="0" w:line="240" w:lineRule="auto"/>
              <w:jc w:val="center"/>
            </w:pPr>
            <w:r>
              <w:rPr>
                <w:rFonts w:ascii="Times New Roman" w:hAnsi="Times New Roman" w:eastAsia="宋体"/>
                <w:b/>
                <w:sz w:val="18"/>
              </w:rPr>
              <w:t>时期编号</w:t>
            </w:r>
          </w:p>
        </w:tc>
        <w:tc>
          <w:tcPr>
            <w:tcW w:w="964" w:type="dxa"/>
            <w:shd w:val="clear" w:color="auto" w:fill="D9E2F3"/>
            <w:tcMar>
              <w:top w:w="60" w:type="dxa"/>
              <w:left w:w="60" w:type="dxa"/>
              <w:bottom w:w="60" w:type="dxa"/>
              <w:right w:w="60" w:type="dxa"/>
            </w:tcMar>
            <w:vAlign w:val="center"/>
          </w:tcPr>
          <w:p w14:paraId="1ADDCBF3">
            <w:pPr>
              <w:spacing w:before="0" w:after="0" w:line="240" w:lineRule="auto"/>
              <w:jc w:val="center"/>
            </w:pPr>
            <w:r>
              <w:rPr>
                <w:rFonts w:ascii="Times New Roman" w:hAnsi="Times New Roman" w:eastAsia="宋体"/>
                <w:b/>
                <w:sz w:val="18"/>
              </w:rPr>
              <w:t>时期</w:t>
            </w:r>
          </w:p>
        </w:tc>
        <w:tc>
          <w:tcPr>
            <w:tcW w:w="1077" w:type="dxa"/>
            <w:shd w:val="clear" w:color="auto" w:fill="D9E2F3"/>
            <w:tcMar>
              <w:top w:w="60" w:type="dxa"/>
              <w:left w:w="60" w:type="dxa"/>
              <w:bottom w:w="60" w:type="dxa"/>
              <w:right w:w="60" w:type="dxa"/>
            </w:tcMar>
            <w:vAlign w:val="center"/>
          </w:tcPr>
          <w:p w14:paraId="516541B8">
            <w:pPr>
              <w:spacing w:before="0" w:after="0" w:line="240" w:lineRule="auto"/>
              <w:jc w:val="center"/>
            </w:pPr>
            <w:r>
              <w:rPr>
                <w:rFonts w:ascii="Times New Roman" w:hAnsi="Times New Roman" w:eastAsia="宋体"/>
                <w:b/>
                <w:sz w:val="18"/>
              </w:rPr>
              <w:t>活跃节点数</w:t>
            </w:r>
          </w:p>
        </w:tc>
        <w:tc>
          <w:tcPr>
            <w:tcW w:w="1134" w:type="dxa"/>
            <w:shd w:val="clear" w:color="auto" w:fill="D9E2F3"/>
            <w:tcMar>
              <w:top w:w="60" w:type="dxa"/>
              <w:left w:w="60" w:type="dxa"/>
              <w:bottom w:w="60" w:type="dxa"/>
              <w:right w:w="60" w:type="dxa"/>
            </w:tcMar>
            <w:vAlign w:val="center"/>
          </w:tcPr>
          <w:p w14:paraId="240412B4">
            <w:pPr>
              <w:spacing w:before="0" w:after="0" w:line="240" w:lineRule="auto"/>
              <w:jc w:val="center"/>
            </w:pPr>
            <w:r>
              <w:rPr>
                <w:rFonts w:ascii="Times New Roman" w:hAnsi="Times New Roman" w:eastAsia="宋体"/>
                <w:b/>
                <w:sz w:val="18"/>
              </w:rPr>
              <w:t>二元边数</w:t>
            </w:r>
          </w:p>
        </w:tc>
        <w:tc>
          <w:tcPr>
            <w:tcW w:w="1077" w:type="dxa"/>
            <w:shd w:val="clear" w:color="auto" w:fill="D9E2F3"/>
            <w:tcMar>
              <w:top w:w="60" w:type="dxa"/>
              <w:left w:w="60" w:type="dxa"/>
              <w:bottom w:w="60" w:type="dxa"/>
              <w:right w:w="60" w:type="dxa"/>
            </w:tcMar>
            <w:vAlign w:val="center"/>
          </w:tcPr>
          <w:p w14:paraId="73D49AC3">
            <w:pPr>
              <w:spacing w:before="0" w:after="0" w:line="240" w:lineRule="auto"/>
              <w:jc w:val="center"/>
            </w:pPr>
            <w:r>
              <w:rPr>
                <w:rFonts w:ascii="Times New Roman" w:hAnsi="Times New Roman" w:eastAsia="宋体"/>
                <w:b/>
                <w:sz w:val="18"/>
              </w:rPr>
              <w:t>网络密度</w:t>
            </w:r>
          </w:p>
        </w:tc>
        <w:tc>
          <w:tcPr>
            <w:tcW w:w="1247" w:type="dxa"/>
            <w:shd w:val="clear" w:color="auto" w:fill="D9E2F3"/>
            <w:tcMar>
              <w:top w:w="60" w:type="dxa"/>
              <w:left w:w="60" w:type="dxa"/>
              <w:bottom w:w="60" w:type="dxa"/>
              <w:right w:w="60" w:type="dxa"/>
            </w:tcMar>
            <w:vAlign w:val="center"/>
          </w:tcPr>
          <w:p w14:paraId="58C70C83">
            <w:pPr>
              <w:spacing w:before="0" w:after="0" w:line="240" w:lineRule="auto"/>
              <w:jc w:val="center"/>
            </w:pPr>
            <w:r>
              <w:rPr>
                <w:rFonts w:ascii="Times New Roman" w:hAnsi="Times New Roman" w:eastAsia="宋体"/>
                <w:b/>
                <w:sz w:val="18"/>
              </w:rPr>
              <w:t>密度(%)</w:t>
            </w:r>
          </w:p>
        </w:tc>
        <w:tc>
          <w:tcPr>
            <w:tcW w:w="907" w:type="dxa"/>
            <w:shd w:val="clear" w:color="auto" w:fill="D9E2F3"/>
            <w:tcMar>
              <w:top w:w="60" w:type="dxa"/>
              <w:left w:w="60" w:type="dxa"/>
              <w:bottom w:w="60" w:type="dxa"/>
              <w:right w:w="60" w:type="dxa"/>
            </w:tcMar>
            <w:vAlign w:val="center"/>
          </w:tcPr>
          <w:p w14:paraId="38ADAF0D">
            <w:pPr>
              <w:spacing w:before="0" w:after="0" w:line="240" w:lineRule="auto"/>
              <w:jc w:val="center"/>
            </w:pPr>
            <w:r>
              <w:rPr>
                <w:rFonts w:ascii="Times New Roman" w:hAnsi="Times New Roman" w:eastAsia="宋体"/>
                <w:b/>
                <w:sz w:val="18"/>
              </w:rPr>
              <w:t>Structural zero 数量</w:t>
            </w:r>
          </w:p>
        </w:tc>
      </w:tr>
      <w:tr w14:paraId="4A9A9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Mar>
              <w:top w:w="60" w:type="dxa"/>
              <w:left w:w="60" w:type="dxa"/>
              <w:bottom w:w="60" w:type="dxa"/>
              <w:right w:w="60" w:type="dxa"/>
            </w:tcMar>
            <w:vAlign w:val="center"/>
          </w:tcPr>
          <w:p w14:paraId="05CB0384">
            <w:pPr>
              <w:spacing w:before="0" w:after="0" w:line="240" w:lineRule="auto"/>
              <w:jc w:val="center"/>
            </w:pPr>
            <w:r>
              <w:rPr>
                <w:rFonts w:ascii="Times New Roman" w:hAnsi="Times New Roman" w:eastAsia="宋体"/>
                <w:b w:val="0"/>
                <w:sz w:val="18"/>
              </w:rPr>
              <w:t>1</w:t>
            </w:r>
          </w:p>
        </w:tc>
        <w:tc>
          <w:tcPr>
            <w:tcW w:w="964" w:type="dxa"/>
            <w:tcMar>
              <w:top w:w="60" w:type="dxa"/>
              <w:left w:w="60" w:type="dxa"/>
              <w:bottom w:w="60" w:type="dxa"/>
              <w:right w:w="60" w:type="dxa"/>
            </w:tcMar>
            <w:vAlign w:val="center"/>
          </w:tcPr>
          <w:p w14:paraId="104A4983">
            <w:pPr>
              <w:spacing w:before="0" w:after="0" w:line="240" w:lineRule="auto"/>
              <w:jc w:val="center"/>
            </w:pPr>
            <w:r>
              <w:rPr>
                <w:rFonts w:ascii="Times New Roman" w:hAnsi="Times New Roman" w:eastAsia="宋体"/>
                <w:b w:val="0"/>
                <w:sz w:val="18"/>
              </w:rPr>
              <w:t>2016-2017</w:t>
            </w:r>
          </w:p>
        </w:tc>
        <w:tc>
          <w:tcPr>
            <w:tcW w:w="1077" w:type="dxa"/>
            <w:tcMar>
              <w:top w:w="60" w:type="dxa"/>
              <w:left w:w="60" w:type="dxa"/>
              <w:bottom w:w="60" w:type="dxa"/>
              <w:right w:w="60" w:type="dxa"/>
            </w:tcMar>
            <w:vAlign w:val="center"/>
          </w:tcPr>
          <w:p w14:paraId="184E4CE4">
            <w:pPr>
              <w:spacing w:before="0" w:after="0" w:line="240" w:lineRule="auto"/>
              <w:jc w:val="center"/>
            </w:pPr>
            <w:r>
              <w:rPr>
                <w:rFonts w:ascii="Times New Roman" w:hAnsi="Times New Roman" w:eastAsia="宋体"/>
                <w:b w:val="0"/>
                <w:sz w:val="18"/>
              </w:rPr>
              <w:t>66</w:t>
            </w:r>
          </w:p>
        </w:tc>
        <w:tc>
          <w:tcPr>
            <w:tcW w:w="1134" w:type="dxa"/>
            <w:tcMar>
              <w:top w:w="60" w:type="dxa"/>
              <w:left w:w="60" w:type="dxa"/>
              <w:bottom w:w="60" w:type="dxa"/>
              <w:right w:w="60" w:type="dxa"/>
            </w:tcMar>
            <w:vAlign w:val="center"/>
          </w:tcPr>
          <w:p w14:paraId="5CAD1205">
            <w:pPr>
              <w:spacing w:before="0" w:after="0" w:line="240" w:lineRule="auto"/>
              <w:jc w:val="center"/>
            </w:pPr>
            <w:r>
              <w:rPr>
                <w:rFonts w:ascii="Times New Roman" w:hAnsi="Times New Roman" w:eastAsia="宋体"/>
                <w:b w:val="0"/>
                <w:sz w:val="18"/>
              </w:rPr>
              <w:t>54</w:t>
            </w:r>
          </w:p>
        </w:tc>
        <w:tc>
          <w:tcPr>
            <w:tcW w:w="1077" w:type="dxa"/>
            <w:tcMar>
              <w:top w:w="60" w:type="dxa"/>
              <w:left w:w="60" w:type="dxa"/>
              <w:bottom w:w="60" w:type="dxa"/>
              <w:right w:w="60" w:type="dxa"/>
            </w:tcMar>
            <w:vAlign w:val="center"/>
          </w:tcPr>
          <w:p w14:paraId="023CD222">
            <w:pPr>
              <w:spacing w:before="0" w:after="0" w:line="240" w:lineRule="auto"/>
              <w:jc w:val="center"/>
            </w:pPr>
            <w:r>
              <w:rPr>
                <w:rFonts w:ascii="Times New Roman" w:hAnsi="Times New Roman" w:eastAsia="宋体"/>
                <w:b w:val="0"/>
                <w:sz w:val="18"/>
              </w:rPr>
              <w:t>0.0252</w:t>
            </w:r>
          </w:p>
        </w:tc>
        <w:tc>
          <w:tcPr>
            <w:tcW w:w="1247" w:type="dxa"/>
            <w:tcMar>
              <w:top w:w="60" w:type="dxa"/>
              <w:left w:w="60" w:type="dxa"/>
              <w:bottom w:w="60" w:type="dxa"/>
              <w:right w:w="60" w:type="dxa"/>
            </w:tcMar>
            <w:vAlign w:val="center"/>
          </w:tcPr>
          <w:p w14:paraId="5C173384">
            <w:pPr>
              <w:spacing w:before="0" w:after="0" w:line="240" w:lineRule="auto"/>
              <w:jc w:val="center"/>
            </w:pPr>
            <w:r>
              <w:rPr>
                <w:rFonts w:ascii="Times New Roman" w:hAnsi="Times New Roman" w:eastAsia="宋体"/>
                <w:b w:val="0"/>
                <w:sz w:val="18"/>
              </w:rPr>
              <w:t>2.52</w:t>
            </w:r>
          </w:p>
        </w:tc>
        <w:tc>
          <w:tcPr>
            <w:tcW w:w="907" w:type="dxa"/>
            <w:tcMar>
              <w:top w:w="60" w:type="dxa"/>
              <w:left w:w="60" w:type="dxa"/>
              <w:bottom w:w="60" w:type="dxa"/>
              <w:right w:w="60" w:type="dxa"/>
            </w:tcMar>
            <w:vAlign w:val="center"/>
          </w:tcPr>
          <w:p w14:paraId="7F06B3CA">
            <w:pPr>
              <w:spacing w:before="0" w:after="0" w:line="240" w:lineRule="auto"/>
              <w:jc w:val="center"/>
            </w:pPr>
            <w:r>
              <w:rPr>
                <w:rFonts w:ascii="Times New Roman" w:hAnsi="Times New Roman" w:eastAsia="宋体"/>
                <w:b w:val="0"/>
                <w:sz w:val="18"/>
              </w:rPr>
              <w:t>2320</w:t>
            </w:r>
          </w:p>
        </w:tc>
      </w:tr>
      <w:tr w14:paraId="4419B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Mar>
              <w:top w:w="60" w:type="dxa"/>
              <w:left w:w="60" w:type="dxa"/>
              <w:bottom w:w="60" w:type="dxa"/>
              <w:right w:w="60" w:type="dxa"/>
            </w:tcMar>
            <w:vAlign w:val="center"/>
          </w:tcPr>
          <w:p w14:paraId="74BF2A3B">
            <w:pPr>
              <w:spacing w:before="0" w:after="0" w:line="240" w:lineRule="auto"/>
              <w:jc w:val="center"/>
            </w:pPr>
            <w:r>
              <w:rPr>
                <w:rFonts w:ascii="Times New Roman" w:hAnsi="Times New Roman" w:eastAsia="宋体"/>
                <w:b w:val="0"/>
                <w:sz w:val="18"/>
              </w:rPr>
              <w:t>2</w:t>
            </w:r>
          </w:p>
        </w:tc>
        <w:tc>
          <w:tcPr>
            <w:tcW w:w="964" w:type="dxa"/>
            <w:tcMar>
              <w:top w:w="60" w:type="dxa"/>
              <w:left w:w="60" w:type="dxa"/>
              <w:bottom w:w="60" w:type="dxa"/>
              <w:right w:w="60" w:type="dxa"/>
            </w:tcMar>
            <w:vAlign w:val="center"/>
          </w:tcPr>
          <w:p w14:paraId="050FE979">
            <w:pPr>
              <w:spacing w:before="0" w:after="0" w:line="240" w:lineRule="auto"/>
              <w:jc w:val="center"/>
            </w:pPr>
            <w:r>
              <w:rPr>
                <w:rFonts w:ascii="Times New Roman" w:hAnsi="Times New Roman" w:eastAsia="宋体"/>
                <w:b w:val="0"/>
                <w:sz w:val="18"/>
              </w:rPr>
              <w:t>2018-2019</w:t>
            </w:r>
          </w:p>
        </w:tc>
        <w:tc>
          <w:tcPr>
            <w:tcW w:w="1077" w:type="dxa"/>
            <w:tcMar>
              <w:top w:w="60" w:type="dxa"/>
              <w:left w:w="60" w:type="dxa"/>
              <w:bottom w:w="60" w:type="dxa"/>
              <w:right w:w="60" w:type="dxa"/>
            </w:tcMar>
            <w:vAlign w:val="center"/>
          </w:tcPr>
          <w:p w14:paraId="6F4B6594">
            <w:pPr>
              <w:spacing w:before="0" w:after="0" w:line="240" w:lineRule="auto"/>
              <w:jc w:val="center"/>
            </w:pPr>
            <w:r>
              <w:rPr>
                <w:rFonts w:ascii="Times New Roman" w:hAnsi="Times New Roman" w:eastAsia="宋体"/>
                <w:b w:val="0"/>
                <w:sz w:val="18"/>
              </w:rPr>
              <w:t>86</w:t>
            </w:r>
          </w:p>
        </w:tc>
        <w:tc>
          <w:tcPr>
            <w:tcW w:w="1134" w:type="dxa"/>
            <w:tcMar>
              <w:top w:w="60" w:type="dxa"/>
              <w:left w:w="60" w:type="dxa"/>
              <w:bottom w:w="60" w:type="dxa"/>
              <w:right w:w="60" w:type="dxa"/>
            </w:tcMar>
            <w:vAlign w:val="center"/>
          </w:tcPr>
          <w:p w14:paraId="08A5F88C">
            <w:pPr>
              <w:spacing w:before="0" w:after="0" w:line="240" w:lineRule="auto"/>
              <w:jc w:val="center"/>
            </w:pPr>
            <w:r>
              <w:rPr>
                <w:rFonts w:ascii="Times New Roman" w:hAnsi="Times New Roman" w:eastAsia="宋体"/>
                <w:b w:val="0"/>
                <w:sz w:val="18"/>
              </w:rPr>
              <w:t>129</w:t>
            </w:r>
          </w:p>
        </w:tc>
        <w:tc>
          <w:tcPr>
            <w:tcW w:w="1077" w:type="dxa"/>
            <w:tcMar>
              <w:top w:w="60" w:type="dxa"/>
              <w:left w:w="60" w:type="dxa"/>
              <w:bottom w:w="60" w:type="dxa"/>
              <w:right w:w="60" w:type="dxa"/>
            </w:tcMar>
            <w:vAlign w:val="center"/>
          </w:tcPr>
          <w:p w14:paraId="13858085">
            <w:pPr>
              <w:spacing w:before="0" w:after="0" w:line="240" w:lineRule="auto"/>
              <w:jc w:val="center"/>
            </w:pPr>
            <w:r>
              <w:rPr>
                <w:rFonts w:ascii="Times New Roman" w:hAnsi="Times New Roman" w:eastAsia="宋体"/>
                <w:b w:val="0"/>
                <w:sz w:val="18"/>
              </w:rPr>
              <w:t>0.0353</w:t>
            </w:r>
          </w:p>
        </w:tc>
        <w:tc>
          <w:tcPr>
            <w:tcW w:w="1247" w:type="dxa"/>
            <w:tcMar>
              <w:top w:w="60" w:type="dxa"/>
              <w:left w:w="60" w:type="dxa"/>
              <w:bottom w:w="60" w:type="dxa"/>
              <w:right w:w="60" w:type="dxa"/>
            </w:tcMar>
            <w:vAlign w:val="center"/>
          </w:tcPr>
          <w:p w14:paraId="2A273893">
            <w:pPr>
              <w:spacing w:before="0" w:after="0" w:line="240" w:lineRule="auto"/>
              <w:jc w:val="center"/>
            </w:pPr>
            <w:r>
              <w:rPr>
                <w:rFonts w:ascii="Times New Roman" w:hAnsi="Times New Roman" w:eastAsia="宋体"/>
                <w:b w:val="0"/>
                <w:sz w:val="18"/>
              </w:rPr>
              <w:t>3.53</w:t>
            </w:r>
          </w:p>
        </w:tc>
        <w:tc>
          <w:tcPr>
            <w:tcW w:w="907" w:type="dxa"/>
            <w:tcMar>
              <w:top w:w="60" w:type="dxa"/>
              <w:left w:w="60" w:type="dxa"/>
              <w:bottom w:w="60" w:type="dxa"/>
              <w:right w:w="60" w:type="dxa"/>
            </w:tcMar>
            <w:vAlign w:val="center"/>
          </w:tcPr>
          <w:p w14:paraId="57211DF6">
            <w:pPr>
              <w:spacing w:before="0" w:after="0" w:line="240" w:lineRule="auto"/>
              <w:jc w:val="center"/>
            </w:pPr>
            <w:r>
              <w:rPr>
                <w:rFonts w:ascii="Times New Roman" w:hAnsi="Times New Roman" w:eastAsia="宋体"/>
                <w:b w:val="0"/>
                <w:sz w:val="18"/>
              </w:rPr>
              <w:t>810</w:t>
            </w:r>
          </w:p>
        </w:tc>
      </w:tr>
      <w:tr w14:paraId="28CFE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Mar>
              <w:top w:w="60" w:type="dxa"/>
              <w:left w:w="60" w:type="dxa"/>
              <w:bottom w:w="60" w:type="dxa"/>
              <w:right w:w="60" w:type="dxa"/>
            </w:tcMar>
            <w:vAlign w:val="center"/>
          </w:tcPr>
          <w:p w14:paraId="1FF4B69F">
            <w:pPr>
              <w:spacing w:before="0" w:after="0" w:line="240" w:lineRule="auto"/>
              <w:jc w:val="center"/>
            </w:pPr>
            <w:r>
              <w:rPr>
                <w:rFonts w:ascii="Times New Roman" w:hAnsi="Times New Roman" w:eastAsia="宋体"/>
                <w:b w:val="0"/>
                <w:sz w:val="18"/>
              </w:rPr>
              <w:t>3</w:t>
            </w:r>
          </w:p>
        </w:tc>
        <w:tc>
          <w:tcPr>
            <w:tcW w:w="964" w:type="dxa"/>
            <w:tcMar>
              <w:top w:w="60" w:type="dxa"/>
              <w:left w:w="60" w:type="dxa"/>
              <w:bottom w:w="60" w:type="dxa"/>
              <w:right w:w="60" w:type="dxa"/>
            </w:tcMar>
            <w:vAlign w:val="center"/>
          </w:tcPr>
          <w:p w14:paraId="4F67F5AB">
            <w:pPr>
              <w:spacing w:before="0" w:after="0" w:line="240" w:lineRule="auto"/>
              <w:jc w:val="center"/>
            </w:pPr>
            <w:r>
              <w:rPr>
                <w:rFonts w:ascii="Times New Roman" w:hAnsi="Times New Roman" w:eastAsia="宋体"/>
                <w:b w:val="0"/>
                <w:sz w:val="18"/>
              </w:rPr>
              <w:t>2020-2021</w:t>
            </w:r>
          </w:p>
        </w:tc>
        <w:tc>
          <w:tcPr>
            <w:tcW w:w="1077" w:type="dxa"/>
            <w:tcMar>
              <w:top w:w="60" w:type="dxa"/>
              <w:left w:w="60" w:type="dxa"/>
              <w:bottom w:w="60" w:type="dxa"/>
              <w:right w:w="60" w:type="dxa"/>
            </w:tcMar>
            <w:vAlign w:val="center"/>
          </w:tcPr>
          <w:p w14:paraId="43917314">
            <w:pPr>
              <w:spacing w:before="0" w:after="0" w:line="240" w:lineRule="auto"/>
              <w:jc w:val="center"/>
            </w:pPr>
            <w:r>
              <w:rPr>
                <w:rFonts w:ascii="Times New Roman" w:hAnsi="Times New Roman" w:eastAsia="宋体"/>
                <w:b w:val="0"/>
                <w:sz w:val="18"/>
              </w:rPr>
              <w:t>93</w:t>
            </w:r>
          </w:p>
        </w:tc>
        <w:tc>
          <w:tcPr>
            <w:tcW w:w="1134" w:type="dxa"/>
            <w:tcMar>
              <w:top w:w="60" w:type="dxa"/>
              <w:left w:w="60" w:type="dxa"/>
              <w:bottom w:w="60" w:type="dxa"/>
              <w:right w:w="60" w:type="dxa"/>
            </w:tcMar>
            <w:vAlign w:val="center"/>
          </w:tcPr>
          <w:p w14:paraId="24098BDC">
            <w:pPr>
              <w:spacing w:before="0" w:after="0" w:line="240" w:lineRule="auto"/>
              <w:jc w:val="center"/>
            </w:pPr>
            <w:r>
              <w:rPr>
                <w:rFonts w:ascii="Times New Roman" w:hAnsi="Times New Roman" w:eastAsia="宋体"/>
                <w:b w:val="0"/>
                <w:sz w:val="18"/>
              </w:rPr>
              <w:t>205</w:t>
            </w:r>
          </w:p>
        </w:tc>
        <w:tc>
          <w:tcPr>
            <w:tcW w:w="1077" w:type="dxa"/>
            <w:tcMar>
              <w:top w:w="60" w:type="dxa"/>
              <w:left w:w="60" w:type="dxa"/>
              <w:bottom w:w="60" w:type="dxa"/>
              <w:right w:w="60" w:type="dxa"/>
            </w:tcMar>
            <w:vAlign w:val="center"/>
          </w:tcPr>
          <w:p w14:paraId="5F27B5AD">
            <w:pPr>
              <w:spacing w:before="0" w:after="0" w:line="240" w:lineRule="auto"/>
              <w:jc w:val="center"/>
            </w:pPr>
            <w:r>
              <w:rPr>
                <w:rFonts w:ascii="Times New Roman" w:hAnsi="Times New Roman" w:eastAsia="宋体"/>
                <w:b w:val="0"/>
                <w:sz w:val="18"/>
              </w:rPr>
              <w:t>0.0479</w:t>
            </w:r>
          </w:p>
        </w:tc>
        <w:tc>
          <w:tcPr>
            <w:tcW w:w="1247" w:type="dxa"/>
            <w:tcMar>
              <w:top w:w="60" w:type="dxa"/>
              <w:left w:w="60" w:type="dxa"/>
              <w:bottom w:w="60" w:type="dxa"/>
              <w:right w:w="60" w:type="dxa"/>
            </w:tcMar>
            <w:vAlign w:val="center"/>
          </w:tcPr>
          <w:p w14:paraId="70265C8C">
            <w:pPr>
              <w:spacing w:before="0" w:after="0" w:line="240" w:lineRule="auto"/>
              <w:jc w:val="center"/>
            </w:pPr>
            <w:r>
              <w:rPr>
                <w:rFonts w:ascii="Times New Roman" w:hAnsi="Times New Roman" w:eastAsia="宋体"/>
                <w:b w:val="0"/>
                <w:sz w:val="18"/>
              </w:rPr>
              <w:t>4.79</w:t>
            </w:r>
          </w:p>
        </w:tc>
        <w:tc>
          <w:tcPr>
            <w:tcW w:w="907" w:type="dxa"/>
            <w:tcMar>
              <w:top w:w="60" w:type="dxa"/>
              <w:left w:w="60" w:type="dxa"/>
              <w:bottom w:w="60" w:type="dxa"/>
              <w:right w:w="60" w:type="dxa"/>
            </w:tcMar>
            <w:vAlign w:val="center"/>
          </w:tcPr>
          <w:p w14:paraId="3A71CF08">
            <w:pPr>
              <w:spacing w:before="0" w:after="0" w:line="240" w:lineRule="auto"/>
              <w:jc w:val="center"/>
            </w:pPr>
            <w:r>
              <w:rPr>
                <w:rFonts w:ascii="Times New Roman" w:hAnsi="Times New Roman" w:eastAsia="宋体"/>
                <w:b w:val="0"/>
                <w:sz w:val="18"/>
              </w:rPr>
              <w:t>187</w:t>
            </w:r>
          </w:p>
        </w:tc>
      </w:tr>
      <w:tr w14:paraId="4489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Mar>
              <w:top w:w="60" w:type="dxa"/>
              <w:left w:w="60" w:type="dxa"/>
              <w:bottom w:w="60" w:type="dxa"/>
              <w:right w:w="60" w:type="dxa"/>
            </w:tcMar>
            <w:vAlign w:val="center"/>
          </w:tcPr>
          <w:p w14:paraId="001BB061">
            <w:pPr>
              <w:spacing w:before="0" w:after="0" w:line="240" w:lineRule="auto"/>
              <w:jc w:val="center"/>
            </w:pPr>
            <w:r>
              <w:rPr>
                <w:rFonts w:ascii="Times New Roman" w:hAnsi="Times New Roman" w:eastAsia="宋体"/>
                <w:b w:val="0"/>
                <w:sz w:val="18"/>
              </w:rPr>
              <w:t>4</w:t>
            </w:r>
          </w:p>
        </w:tc>
        <w:tc>
          <w:tcPr>
            <w:tcW w:w="964" w:type="dxa"/>
            <w:tcMar>
              <w:top w:w="60" w:type="dxa"/>
              <w:left w:w="60" w:type="dxa"/>
              <w:bottom w:w="60" w:type="dxa"/>
              <w:right w:w="60" w:type="dxa"/>
            </w:tcMar>
            <w:vAlign w:val="center"/>
          </w:tcPr>
          <w:p w14:paraId="00A18B09">
            <w:pPr>
              <w:spacing w:before="0" w:after="0" w:line="240" w:lineRule="auto"/>
              <w:jc w:val="center"/>
            </w:pPr>
            <w:r>
              <w:rPr>
                <w:rFonts w:ascii="Times New Roman" w:hAnsi="Times New Roman" w:eastAsia="宋体"/>
                <w:b w:val="0"/>
                <w:sz w:val="18"/>
              </w:rPr>
              <w:t>2022-2023</w:t>
            </w:r>
          </w:p>
        </w:tc>
        <w:tc>
          <w:tcPr>
            <w:tcW w:w="1077" w:type="dxa"/>
            <w:tcMar>
              <w:top w:w="60" w:type="dxa"/>
              <w:left w:w="60" w:type="dxa"/>
              <w:bottom w:w="60" w:type="dxa"/>
              <w:right w:w="60" w:type="dxa"/>
            </w:tcMar>
            <w:vAlign w:val="center"/>
          </w:tcPr>
          <w:p w14:paraId="261C2E7B">
            <w:pPr>
              <w:spacing w:before="0" w:after="0" w:line="240" w:lineRule="auto"/>
              <w:jc w:val="center"/>
            </w:pPr>
            <w:r>
              <w:rPr>
                <w:rFonts w:ascii="Times New Roman" w:hAnsi="Times New Roman" w:eastAsia="宋体"/>
                <w:b w:val="0"/>
                <w:sz w:val="18"/>
              </w:rPr>
              <w:t>95</w:t>
            </w:r>
          </w:p>
        </w:tc>
        <w:tc>
          <w:tcPr>
            <w:tcW w:w="1134" w:type="dxa"/>
            <w:tcMar>
              <w:top w:w="60" w:type="dxa"/>
              <w:left w:w="60" w:type="dxa"/>
              <w:bottom w:w="60" w:type="dxa"/>
              <w:right w:w="60" w:type="dxa"/>
            </w:tcMar>
            <w:vAlign w:val="center"/>
          </w:tcPr>
          <w:p w14:paraId="0255838B">
            <w:pPr>
              <w:spacing w:before="0" w:after="0" w:line="240" w:lineRule="auto"/>
              <w:jc w:val="center"/>
            </w:pPr>
            <w:r>
              <w:rPr>
                <w:rFonts w:ascii="Times New Roman" w:hAnsi="Times New Roman" w:eastAsia="宋体"/>
                <w:b w:val="0"/>
                <w:sz w:val="18"/>
              </w:rPr>
              <w:t>728</w:t>
            </w:r>
          </w:p>
        </w:tc>
        <w:tc>
          <w:tcPr>
            <w:tcW w:w="1077" w:type="dxa"/>
            <w:tcMar>
              <w:top w:w="60" w:type="dxa"/>
              <w:left w:w="60" w:type="dxa"/>
              <w:bottom w:w="60" w:type="dxa"/>
              <w:right w:w="60" w:type="dxa"/>
            </w:tcMar>
            <w:vAlign w:val="center"/>
          </w:tcPr>
          <w:p w14:paraId="44A2E2D8">
            <w:pPr>
              <w:spacing w:before="0" w:after="0" w:line="240" w:lineRule="auto"/>
              <w:jc w:val="center"/>
            </w:pPr>
            <w:r>
              <w:rPr>
                <w:rFonts w:ascii="Times New Roman" w:hAnsi="Times New Roman" w:eastAsia="宋体"/>
                <w:b w:val="0"/>
                <w:sz w:val="18"/>
              </w:rPr>
              <w:t>0.1630</w:t>
            </w:r>
          </w:p>
        </w:tc>
        <w:tc>
          <w:tcPr>
            <w:tcW w:w="1247" w:type="dxa"/>
            <w:tcMar>
              <w:top w:w="60" w:type="dxa"/>
              <w:left w:w="60" w:type="dxa"/>
              <w:bottom w:w="60" w:type="dxa"/>
              <w:right w:w="60" w:type="dxa"/>
            </w:tcMar>
            <w:vAlign w:val="center"/>
          </w:tcPr>
          <w:p w14:paraId="042DEE10">
            <w:pPr>
              <w:spacing w:before="0" w:after="0" w:line="240" w:lineRule="auto"/>
              <w:jc w:val="center"/>
            </w:pPr>
            <w:r>
              <w:rPr>
                <w:rFonts w:ascii="Times New Roman" w:hAnsi="Times New Roman" w:eastAsia="宋体"/>
                <w:b w:val="0"/>
                <w:sz w:val="18"/>
              </w:rPr>
              <w:t>16.30</w:t>
            </w:r>
          </w:p>
        </w:tc>
        <w:tc>
          <w:tcPr>
            <w:tcW w:w="907" w:type="dxa"/>
            <w:tcMar>
              <w:top w:w="60" w:type="dxa"/>
              <w:left w:w="60" w:type="dxa"/>
              <w:bottom w:w="60" w:type="dxa"/>
              <w:right w:w="60" w:type="dxa"/>
            </w:tcMar>
            <w:vAlign w:val="center"/>
          </w:tcPr>
          <w:p w14:paraId="56384221">
            <w:pPr>
              <w:spacing w:before="0" w:after="0" w:line="240" w:lineRule="auto"/>
              <w:jc w:val="center"/>
            </w:pPr>
            <w:r>
              <w:rPr>
                <w:rFonts w:ascii="Times New Roman" w:hAnsi="Times New Roman" w:eastAsia="宋体"/>
                <w:b w:val="0"/>
                <w:sz w:val="18"/>
              </w:rPr>
              <w:t>0</w:t>
            </w:r>
          </w:p>
        </w:tc>
      </w:tr>
      <w:tr w14:paraId="5E6A9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Mar>
              <w:top w:w="60" w:type="dxa"/>
              <w:left w:w="60" w:type="dxa"/>
              <w:bottom w:w="60" w:type="dxa"/>
              <w:right w:w="60" w:type="dxa"/>
            </w:tcMar>
            <w:vAlign w:val="center"/>
          </w:tcPr>
          <w:p w14:paraId="50990731">
            <w:pPr>
              <w:spacing w:before="0" w:after="0" w:line="240" w:lineRule="auto"/>
              <w:jc w:val="center"/>
            </w:pPr>
            <w:r>
              <w:rPr>
                <w:rFonts w:ascii="Times New Roman" w:hAnsi="Times New Roman" w:eastAsia="宋体"/>
                <w:b w:val="0"/>
                <w:sz w:val="18"/>
              </w:rPr>
              <w:t>5</w:t>
            </w:r>
          </w:p>
        </w:tc>
        <w:tc>
          <w:tcPr>
            <w:tcW w:w="964" w:type="dxa"/>
            <w:tcMar>
              <w:top w:w="60" w:type="dxa"/>
              <w:left w:w="60" w:type="dxa"/>
              <w:bottom w:w="60" w:type="dxa"/>
              <w:right w:w="60" w:type="dxa"/>
            </w:tcMar>
            <w:vAlign w:val="center"/>
          </w:tcPr>
          <w:p w14:paraId="7091120F">
            <w:pPr>
              <w:spacing w:before="0" w:after="0" w:line="240" w:lineRule="auto"/>
              <w:jc w:val="center"/>
            </w:pPr>
            <w:r>
              <w:rPr>
                <w:rFonts w:ascii="Times New Roman" w:hAnsi="Times New Roman" w:eastAsia="宋体"/>
                <w:b w:val="0"/>
                <w:sz w:val="18"/>
              </w:rPr>
              <w:t>2024-2025</w:t>
            </w:r>
          </w:p>
        </w:tc>
        <w:tc>
          <w:tcPr>
            <w:tcW w:w="1077" w:type="dxa"/>
            <w:tcMar>
              <w:top w:w="60" w:type="dxa"/>
              <w:left w:w="60" w:type="dxa"/>
              <w:bottom w:w="60" w:type="dxa"/>
              <w:right w:w="60" w:type="dxa"/>
            </w:tcMar>
            <w:vAlign w:val="center"/>
          </w:tcPr>
          <w:p w14:paraId="31DEDE42">
            <w:pPr>
              <w:spacing w:before="0" w:after="0" w:line="240" w:lineRule="auto"/>
              <w:jc w:val="center"/>
            </w:pPr>
            <w:r>
              <w:rPr>
                <w:rFonts w:ascii="Times New Roman" w:hAnsi="Times New Roman" w:eastAsia="宋体"/>
                <w:b w:val="0"/>
                <w:sz w:val="18"/>
              </w:rPr>
              <w:t>95</w:t>
            </w:r>
          </w:p>
        </w:tc>
        <w:tc>
          <w:tcPr>
            <w:tcW w:w="1134" w:type="dxa"/>
            <w:tcMar>
              <w:top w:w="60" w:type="dxa"/>
              <w:left w:w="60" w:type="dxa"/>
              <w:bottom w:w="60" w:type="dxa"/>
              <w:right w:w="60" w:type="dxa"/>
            </w:tcMar>
            <w:vAlign w:val="center"/>
          </w:tcPr>
          <w:p w14:paraId="5588F67C">
            <w:pPr>
              <w:spacing w:before="0" w:after="0" w:line="240" w:lineRule="auto"/>
              <w:jc w:val="center"/>
            </w:pPr>
            <w:r>
              <w:rPr>
                <w:rFonts w:ascii="Times New Roman" w:hAnsi="Times New Roman" w:eastAsia="宋体"/>
                <w:b w:val="0"/>
                <w:sz w:val="18"/>
              </w:rPr>
              <w:t>719</w:t>
            </w:r>
          </w:p>
        </w:tc>
        <w:tc>
          <w:tcPr>
            <w:tcW w:w="1077" w:type="dxa"/>
            <w:tcMar>
              <w:top w:w="60" w:type="dxa"/>
              <w:left w:w="60" w:type="dxa"/>
              <w:bottom w:w="60" w:type="dxa"/>
              <w:right w:w="60" w:type="dxa"/>
            </w:tcMar>
            <w:vAlign w:val="center"/>
          </w:tcPr>
          <w:p w14:paraId="5BBF2E80">
            <w:pPr>
              <w:spacing w:before="0" w:after="0" w:line="240" w:lineRule="auto"/>
              <w:jc w:val="center"/>
            </w:pPr>
            <w:r>
              <w:rPr>
                <w:rFonts w:ascii="Times New Roman" w:hAnsi="Times New Roman" w:eastAsia="宋体"/>
                <w:b w:val="0"/>
                <w:sz w:val="18"/>
              </w:rPr>
              <w:t>0.1610</w:t>
            </w:r>
          </w:p>
        </w:tc>
        <w:tc>
          <w:tcPr>
            <w:tcW w:w="1247" w:type="dxa"/>
            <w:tcMar>
              <w:top w:w="60" w:type="dxa"/>
              <w:left w:w="60" w:type="dxa"/>
              <w:bottom w:w="60" w:type="dxa"/>
              <w:right w:w="60" w:type="dxa"/>
            </w:tcMar>
            <w:vAlign w:val="center"/>
          </w:tcPr>
          <w:p w14:paraId="3FAD80FE">
            <w:pPr>
              <w:spacing w:before="0" w:after="0" w:line="240" w:lineRule="auto"/>
              <w:jc w:val="center"/>
            </w:pPr>
            <w:r>
              <w:rPr>
                <w:rFonts w:ascii="Times New Roman" w:hAnsi="Times New Roman" w:eastAsia="宋体"/>
                <w:b w:val="0"/>
                <w:sz w:val="18"/>
              </w:rPr>
              <w:t>16.10</w:t>
            </w:r>
          </w:p>
        </w:tc>
        <w:tc>
          <w:tcPr>
            <w:tcW w:w="907" w:type="dxa"/>
            <w:tcMar>
              <w:top w:w="60" w:type="dxa"/>
              <w:left w:w="60" w:type="dxa"/>
              <w:bottom w:w="60" w:type="dxa"/>
              <w:right w:w="60" w:type="dxa"/>
            </w:tcMar>
            <w:vAlign w:val="center"/>
          </w:tcPr>
          <w:p w14:paraId="3181358B">
            <w:pPr>
              <w:spacing w:before="0" w:after="0" w:line="240" w:lineRule="auto"/>
              <w:jc w:val="center"/>
            </w:pPr>
            <w:r>
              <w:rPr>
                <w:rFonts w:ascii="Times New Roman" w:hAnsi="Times New Roman" w:eastAsia="宋体"/>
                <w:b w:val="0"/>
                <w:sz w:val="18"/>
              </w:rPr>
              <w:t>0</w:t>
            </w:r>
          </w:p>
        </w:tc>
      </w:tr>
    </w:tbl>
    <w:p w14:paraId="468DCD5D">
      <w:pPr>
        <w:spacing w:before="0" w:after="120" w:line="360" w:lineRule="auto"/>
        <w:jc w:val="both"/>
        <w:rPr>
          <w:rFonts w:hint="default"/>
          <w:b w:val="0"/>
          <w:i w:val="0"/>
          <w:sz w:val="24"/>
          <w:lang w:val="en-US" w:eastAsia="zh-CN"/>
        </w:rPr>
      </w:pPr>
    </w:p>
    <w:p w14:paraId="13999979">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zh-CN"/>
        </w:rPr>
        <w:t>根据表x，</w:t>
      </w:r>
      <w:r>
        <w:rPr>
          <w:rFonts w:hint="eastAsia" w:ascii="Times New Roman" w:hAnsi="Times New Roman" w:eastAsia="宋体"/>
          <w:b w:val="0"/>
          <w:i w:val="0"/>
          <w:sz w:val="24"/>
          <w:lang w:val="en-US" w:eastAsia="en-US"/>
        </w:rPr>
        <w:t>从时期演化结果看，</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整体呈现出由稀疏走向加密的明显趋势。2016—2017 年，网络中共有 66 个活跃节点、54 条二元边，在允许关系空间下的密度为 0.025；2018—2019 年，活跃节点增至 86 个，二元边增至 129 条，密度提高至 0.035；2020—2021 年，活跃节点进一步增至 93 个，二元边达到 205 条，密度提高至 0.048。由此可见，在前两个阶段，</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仍主要表现为技术要素的持续进入与初步关联扩展，创新网络内部的技术联系数量虽稳步增长，但整体结构仍较为稀疏，尚处于技术探索与组合积累阶段。</w:t>
      </w:r>
    </w:p>
    <w:p w14:paraId="2E5BEC96">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进入 2022—2023 年后，</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出现明显的结构跃迁。该时期活跃节点达到 95 个，表明统一的节点集合（roster）中的全部核心技术节点均已进入活跃状态；同时，二元边迅速增加至 728 条，网络密度上升至 0.163。到 2024—2025 年，网络仍维持在较高密度水平，活跃节点保持 95 个，二元边为 719 条，密度为 0.161。整体来看，</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在前中期主要体现为技术要素不断进入、技术联系逐步生成的扩展过程，而在后期则表现出更为显著的技术耦合增强、创新关联加深与网络结构加密特征。这意味着，低空经济领域内部不同技术之间的联合配置关系已由早期的分散探索，逐步转向更高频、更紧密的系统化连接。</w:t>
      </w:r>
    </w:p>
    <w:p w14:paraId="220BCED1">
      <w:pPr>
        <w:spacing w:before="0" w:after="120" w:line="360" w:lineRule="auto"/>
        <w:ind w:firstLine="420"/>
        <w:rPr>
          <w:rFonts w:hint="eastAsia" w:ascii="Times New Roman" w:hAnsi="Times New Roman" w:eastAsia="宋体"/>
          <w:b w:val="0"/>
          <w:i w:val="0"/>
          <w:sz w:val="24"/>
          <w:lang w:val="en-US" w:eastAsia="en-US"/>
        </w:rPr>
      </w:pPr>
      <w:r>
        <w:rPr>
          <w:rFonts w:hint="eastAsia" w:ascii="Times New Roman" w:hAnsi="Times New Roman" w:eastAsia="宋体"/>
          <w:b w:val="0"/>
          <w:i w:val="0"/>
          <w:sz w:val="24"/>
          <w:lang w:val="en-US" w:eastAsia="en-US"/>
        </w:rPr>
        <w:t>从</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 xml:space="preserve"> 和 可估计关系对数</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allowed dyads</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 xml:space="preserve"> 的变化来看，</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的潜在关联空间也经历了明显扩张。2016—2017 年，</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数量为 2320，对应 可估计关系对数</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allowed dyads</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 xml:space="preserve"> 为 2145；2018—2019 年，</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降至 810，可估计关系对数</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allowed dyads</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 xml:space="preserve"> 增至 3655；2020—2021 年，</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进一步降至 187；到 2022—2023 年和 2024—2025 年，</w:t>
      </w:r>
      <w:r>
        <w:rPr>
          <w:rFonts w:hint="eastAsia" w:ascii="Times New Roman" w:hAnsi="Times New Roman" w:eastAsia="宋体"/>
          <w:b w:val="0"/>
          <w:i w:val="0"/>
          <w:sz w:val="24"/>
          <w:lang w:val="en-US" w:eastAsia="zh-CN"/>
        </w:rPr>
        <w:t>结构零（</w:t>
      </w:r>
      <w:r>
        <w:rPr>
          <w:rFonts w:hint="eastAsia" w:ascii="Times New Roman" w:hAnsi="Times New Roman" w:eastAsia="宋体"/>
          <w:b w:val="0"/>
          <w:i w:val="0"/>
          <w:sz w:val="24"/>
          <w:lang w:val="en-US" w:eastAsia="en-US"/>
        </w:rPr>
        <w:t xml:space="preserve">structural zero </w:t>
      </w:r>
      <w:r>
        <w:rPr>
          <w:rFonts w:hint="eastAsia" w:ascii="Times New Roman" w:hAnsi="Times New Roman" w:eastAsia="宋体"/>
          <w:b w:val="0"/>
          <w:i w:val="0"/>
          <w:sz w:val="24"/>
          <w:lang w:val="en-US" w:eastAsia="zh-CN"/>
        </w:rPr>
        <w:t>）</w:t>
      </w:r>
      <w:r>
        <w:rPr>
          <w:rFonts w:hint="eastAsia" w:ascii="Times New Roman" w:hAnsi="Times New Roman" w:eastAsia="宋体"/>
          <w:b w:val="0"/>
          <w:i w:val="0"/>
          <w:sz w:val="24"/>
          <w:lang w:val="en-US" w:eastAsia="en-US"/>
        </w:rPr>
        <w:t>已降至 0。这表明，随着低空经济相关技术体系不断扩展和成熟，越来越多核心技术节点逐步进入同一创新系统，不同技术之间原本不具备形成可能的关系逐渐转化为可进入估计空间的潜在关系，创新网络的可连接边界持续拓展。换言之，后期网络加密不仅体现为已形成技术联系数量的大幅增加，也体现为技术之间潜在可组合空间的进一步释放，这为</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en-US"/>
        </w:rPr>
        <w:t>的结构演化和技术融合深化奠定了基础。</w:t>
      </w:r>
    </w:p>
    <w:p w14:paraId="5DFB2D93">
      <w:pPr>
        <w:pStyle w:val="170"/>
        <w:keepNext/>
        <w:spacing w:before="120" w:after="80"/>
      </w:pPr>
      <w:r>
        <w:rPr>
          <w:rFonts w:ascii="Times New Roman" w:hAnsi="Times New Roman" w:eastAsia="黑体"/>
          <w:b/>
          <w:i w:val="0"/>
          <w:color w:val="1F4E79"/>
          <w:sz w:val="28"/>
        </w:rPr>
        <w:t>4.3 候选模型设定</w:t>
      </w:r>
    </w:p>
    <w:p w14:paraId="14892A32">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首先，构建仅包含基线项（edges）的基线模型（Model 1，对应 fit_precheck_edges_persist）。该模型不纳入任何局部结构项、节点属性项或关系协变量，主要用于识别</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中技术关联关系在关系生成（formation）与关系维持（persistence）层面的基本倾向，并为后续模型比较提供参照基准。</w:t>
      </w:r>
    </w:p>
    <w:p w14:paraId="17C273DF">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其次，在基线模型基础上引入局部结构项，构建主结构模型（Model 2，对应 fit_structural_main_edges_gwesp）。该模型以几何加权边共享伙伴项（gwesp）为核心统计项，用于检验</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中是否存在显著的局部闭合机制，即当两类技术共享更多共同邻居时，它们之间是否更容易形成或维持关联关系。该模型主要用于刻画创新网络内部可能存在的三元闭合特征与局部聚集效应。</w:t>
      </w:r>
    </w:p>
    <w:p w14:paraId="470BF0AE">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再次，为检验局部结构设定的稳健性，本文进一步构建替代结构模型（Model 3，对应 fit_structural_alt_edges_gwdsp）。该模型以几何加权游离共享伙伴项（gwdsp）作为备选结构统计项，并与以几何加权边共享伙伴项（gwesp）为核心的主结构模型进行比较。通过比较两类局部结构模型的拟合表现，可以判断</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中的局部关联模式究竟更接近“已闭合关系的强化”，还是更接近“共享邻居基础上的潜在联系扩展”，从而提高结构机制识别的可靠性。</w:t>
      </w:r>
    </w:p>
    <w:p w14:paraId="0D8B0056">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在此基础上，本文进一步引入节点层面的解释变量，构建能力模型（Model 4，对应 fit_capability_lagged_nodecov）。该模型在保留主结构路径的前提下，加入节点滞后中心性与技术规模变量，用以考察技术节点既有影响力与规模基础是否会影响创新网络中技术关联关系的形成与维持。通过这一模型，可以进一步识别节点能力机制对网络演化的增量解释作用。</w:t>
      </w:r>
    </w:p>
    <w:p w14:paraId="5FDE4626">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最后，在能力模型基础上，进一步纳入技术邻近性与历史关联基础两个二元关系变量，构建完整核心机制模型（Model 5，对应 fit_full_core_mechanism）。该模型同时考虑局部结构机制、节点能力机制与关系基础机制，是本文重点分析和解释的最终候选模型。相较于前述模型，完整核心机制模型能够更系统地反映</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演化过程中结构内生性、节点差异性与关系嵌入性的共同作用。</w:t>
      </w:r>
    </w:p>
    <w:p w14:paraId="3BA2B5F5">
      <w:pPr>
        <w:pStyle w:val="170"/>
        <w:keepNext/>
        <w:spacing w:before="120" w:after="80"/>
        <w:rPr>
          <w:rFonts w:ascii="Times New Roman" w:hAnsi="Times New Roman" w:eastAsia="宋体"/>
          <w:b w:val="0"/>
          <w:i w:val="0"/>
          <w:sz w:val="24"/>
        </w:rPr>
      </w:pPr>
      <w:r>
        <w:rPr>
          <w:rFonts w:ascii="Times New Roman" w:hAnsi="Times New Roman" w:eastAsia="黑体"/>
          <w:b/>
          <w:i w:val="0"/>
          <w:color w:val="1F4E79"/>
          <w:sz w:val="28"/>
        </w:rPr>
        <w:t>4.4 模型比较与最终模型选择</w:t>
      </w:r>
    </w:p>
    <w:p w14:paraId="6EDD6B83">
      <w:pPr>
        <w:spacing w:before="120" w:after="120"/>
        <w:jc w:val="center"/>
      </w:pPr>
      <w:r>
        <w:rPr>
          <w:rFonts w:ascii="Times New Roman" w:hAnsi="Times New Roman" w:eastAsia="宋体"/>
          <w:i/>
          <w:sz w:val="21"/>
        </w:rPr>
        <w:t>表</w:t>
      </w:r>
      <w:r>
        <w:rPr>
          <w:rFonts w:hint="eastAsia"/>
          <w:i/>
          <w:sz w:val="21"/>
          <w:lang w:val="en-US" w:eastAsia="zh-CN"/>
        </w:rPr>
        <w:t>x</w:t>
      </w:r>
      <w:r>
        <w:rPr>
          <w:rFonts w:ascii="Times New Roman" w:hAnsi="Times New Roman" w:eastAsia="宋体"/>
          <w:i/>
          <w:sz w:val="21"/>
        </w:rPr>
        <w:t xml:space="preserve">  不同模型的 AIC/BIC 比较表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1020"/>
        <w:gridCol w:w="1020"/>
        <w:gridCol w:w="1247"/>
        <w:gridCol w:w="1247"/>
        <w:gridCol w:w="680"/>
        <w:gridCol w:w="680"/>
      </w:tblGrid>
      <w:tr w14:paraId="28C4A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D9E2F3"/>
            <w:tcMar>
              <w:top w:w="60" w:type="dxa"/>
              <w:left w:w="60" w:type="dxa"/>
              <w:bottom w:w="60" w:type="dxa"/>
              <w:right w:w="60" w:type="dxa"/>
            </w:tcMar>
            <w:vAlign w:val="center"/>
          </w:tcPr>
          <w:p w14:paraId="29BA2460">
            <w:pPr>
              <w:spacing w:before="0" w:after="0" w:line="240" w:lineRule="auto"/>
              <w:jc w:val="center"/>
            </w:pPr>
            <w:r>
              <w:rPr>
                <w:rFonts w:ascii="Times New Roman" w:hAnsi="Times New Roman" w:eastAsia="宋体"/>
                <w:b/>
                <w:sz w:val="17"/>
              </w:rPr>
              <w:t>模型</w:t>
            </w:r>
          </w:p>
        </w:tc>
        <w:tc>
          <w:tcPr>
            <w:tcW w:w="1020" w:type="dxa"/>
            <w:shd w:val="clear" w:color="auto" w:fill="D9E2F3"/>
            <w:tcMar>
              <w:top w:w="60" w:type="dxa"/>
              <w:left w:w="60" w:type="dxa"/>
              <w:bottom w:w="60" w:type="dxa"/>
              <w:right w:w="60" w:type="dxa"/>
            </w:tcMar>
            <w:vAlign w:val="center"/>
          </w:tcPr>
          <w:p w14:paraId="67904DE1">
            <w:pPr>
              <w:spacing w:before="0" w:after="0" w:line="240" w:lineRule="auto"/>
              <w:jc w:val="center"/>
            </w:pPr>
            <w:r>
              <w:rPr>
                <w:rFonts w:ascii="Times New Roman" w:hAnsi="Times New Roman" w:eastAsia="宋体"/>
                <w:b/>
                <w:sz w:val="17"/>
              </w:rPr>
              <w:t>AIC</w:t>
            </w:r>
          </w:p>
        </w:tc>
        <w:tc>
          <w:tcPr>
            <w:tcW w:w="1020" w:type="dxa"/>
            <w:shd w:val="clear" w:color="auto" w:fill="D9E2F3"/>
            <w:tcMar>
              <w:top w:w="60" w:type="dxa"/>
              <w:left w:w="60" w:type="dxa"/>
              <w:bottom w:w="60" w:type="dxa"/>
              <w:right w:w="60" w:type="dxa"/>
            </w:tcMar>
            <w:vAlign w:val="center"/>
          </w:tcPr>
          <w:p w14:paraId="005D38D2">
            <w:pPr>
              <w:spacing w:before="0" w:after="0" w:line="240" w:lineRule="auto"/>
              <w:jc w:val="center"/>
            </w:pPr>
            <w:r>
              <w:rPr>
                <w:rFonts w:ascii="Times New Roman" w:hAnsi="Times New Roman" w:eastAsia="宋体"/>
                <w:b/>
                <w:sz w:val="17"/>
              </w:rPr>
              <w:t>BIC</w:t>
            </w:r>
          </w:p>
        </w:tc>
        <w:tc>
          <w:tcPr>
            <w:tcW w:w="1247" w:type="dxa"/>
            <w:shd w:val="clear" w:color="auto" w:fill="D9E2F3"/>
            <w:tcMar>
              <w:top w:w="60" w:type="dxa"/>
              <w:left w:w="60" w:type="dxa"/>
              <w:bottom w:w="60" w:type="dxa"/>
              <w:right w:w="60" w:type="dxa"/>
            </w:tcMar>
            <w:vAlign w:val="center"/>
          </w:tcPr>
          <w:p w14:paraId="4B1E3169">
            <w:pPr>
              <w:spacing w:before="0" w:after="0" w:line="240" w:lineRule="auto"/>
              <w:jc w:val="center"/>
            </w:pPr>
            <w:r>
              <w:rPr>
                <w:rFonts w:ascii="Times New Roman" w:hAnsi="Times New Roman" w:eastAsia="宋体"/>
                <w:b/>
                <w:sz w:val="17"/>
              </w:rPr>
              <w:t>ΔAIC(相对最优)</w:t>
            </w:r>
          </w:p>
        </w:tc>
        <w:tc>
          <w:tcPr>
            <w:tcW w:w="1247" w:type="dxa"/>
            <w:shd w:val="clear" w:color="auto" w:fill="D9E2F3"/>
            <w:tcMar>
              <w:top w:w="60" w:type="dxa"/>
              <w:left w:w="60" w:type="dxa"/>
              <w:bottom w:w="60" w:type="dxa"/>
              <w:right w:w="60" w:type="dxa"/>
            </w:tcMar>
            <w:vAlign w:val="center"/>
          </w:tcPr>
          <w:p w14:paraId="0B3CEA60">
            <w:pPr>
              <w:spacing w:before="0" w:after="0" w:line="240" w:lineRule="auto"/>
              <w:jc w:val="center"/>
            </w:pPr>
            <w:r>
              <w:rPr>
                <w:rFonts w:ascii="Times New Roman" w:hAnsi="Times New Roman" w:eastAsia="宋体"/>
                <w:b/>
                <w:sz w:val="17"/>
              </w:rPr>
              <w:t>ΔBIC(相对最优)</w:t>
            </w:r>
          </w:p>
        </w:tc>
        <w:tc>
          <w:tcPr>
            <w:tcW w:w="680" w:type="dxa"/>
            <w:shd w:val="clear" w:color="auto" w:fill="D9E2F3"/>
            <w:tcMar>
              <w:top w:w="60" w:type="dxa"/>
              <w:left w:w="60" w:type="dxa"/>
              <w:bottom w:w="60" w:type="dxa"/>
              <w:right w:w="60" w:type="dxa"/>
            </w:tcMar>
            <w:vAlign w:val="center"/>
          </w:tcPr>
          <w:p w14:paraId="6609ECEC">
            <w:pPr>
              <w:spacing w:before="0" w:after="0" w:line="240" w:lineRule="auto"/>
              <w:jc w:val="center"/>
            </w:pPr>
            <w:r>
              <w:rPr>
                <w:rFonts w:ascii="Times New Roman" w:hAnsi="Times New Roman" w:eastAsia="宋体"/>
                <w:b/>
                <w:sz w:val="17"/>
              </w:rPr>
              <w:t>AIC排序</w:t>
            </w:r>
          </w:p>
        </w:tc>
        <w:tc>
          <w:tcPr>
            <w:tcW w:w="680" w:type="dxa"/>
            <w:shd w:val="clear" w:color="auto" w:fill="D9E2F3"/>
            <w:tcMar>
              <w:top w:w="60" w:type="dxa"/>
              <w:left w:w="60" w:type="dxa"/>
              <w:bottom w:w="60" w:type="dxa"/>
              <w:right w:w="60" w:type="dxa"/>
            </w:tcMar>
            <w:vAlign w:val="center"/>
          </w:tcPr>
          <w:p w14:paraId="0BA47F97">
            <w:pPr>
              <w:spacing w:before="0" w:after="0" w:line="240" w:lineRule="auto"/>
              <w:jc w:val="center"/>
            </w:pPr>
            <w:r>
              <w:rPr>
                <w:rFonts w:ascii="Times New Roman" w:hAnsi="Times New Roman" w:eastAsia="宋体"/>
                <w:b/>
                <w:sz w:val="17"/>
              </w:rPr>
              <w:t>BIC排序</w:t>
            </w:r>
          </w:p>
        </w:tc>
      </w:tr>
      <w:tr w14:paraId="0A0C3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0E97A382">
            <w:pPr>
              <w:spacing w:before="0" w:after="0" w:line="240" w:lineRule="auto"/>
              <w:jc w:val="center"/>
              <w:rPr>
                <w:rFonts w:hint="eastAsia" w:eastAsia="宋体"/>
                <w:sz w:val="21"/>
                <w:szCs w:val="21"/>
                <w:lang w:val="en-US" w:eastAsia="zh-CN"/>
              </w:rPr>
            </w:pPr>
            <w:r>
              <w:rPr>
                <w:rFonts w:hint="default" w:ascii="Times New Roman" w:hAnsi="Times New Roman" w:eastAsia="宋体" w:cs="Times New Roman"/>
                <w:sz w:val="21"/>
                <w:szCs w:val="21"/>
              </w:rPr>
              <w:t xml:space="preserve">Model </w:t>
            </w:r>
            <w:r>
              <w:rPr>
                <w:rFonts w:hint="eastAsia" w:cs="Times New Roman"/>
                <w:sz w:val="21"/>
                <w:szCs w:val="21"/>
                <w:lang w:val="en-US" w:eastAsia="zh-CN"/>
              </w:rPr>
              <w:t>1</w:t>
            </w:r>
          </w:p>
        </w:tc>
        <w:tc>
          <w:tcPr>
            <w:tcW w:w="1020" w:type="dxa"/>
            <w:tcMar>
              <w:top w:w="60" w:type="dxa"/>
              <w:left w:w="60" w:type="dxa"/>
              <w:bottom w:w="60" w:type="dxa"/>
              <w:right w:w="60" w:type="dxa"/>
            </w:tcMar>
            <w:vAlign w:val="center"/>
          </w:tcPr>
          <w:p w14:paraId="0734394E">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7866.228</w:t>
            </w:r>
          </w:p>
        </w:tc>
        <w:tc>
          <w:tcPr>
            <w:tcW w:w="1020" w:type="dxa"/>
            <w:tcMar>
              <w:top w:w="60" w:type="dxa"/>
              <w:left w:w="60" w:type="dxa"/>
              <w:bottom w:w="60" w:type="dxa"/>
              <w:right w:w="60" w:type="dxa"/>
            </w:tcMar>
            <w:vAlign w:val="center"/>
          </w:tcPr>
          <w:p w14:paraId="6A3FCE6B">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7881.694</w:t>
            </w:r>
          </w:p>
        </w:tc>
        <w:tc>
          <w:tcPr>
            <w:tcW w:w="1247" w:type="dxa"/>
            <w:tcMar>
              <w:top w:w="60" w:type="dxa"/>
              <w:left w:w="60" w:type="dxa"/>
              <w:bottom w:w="60" w:type="dxa"/>
              <w:right w:w="60" w:type="dxa"/>
            </w:tcMar>
            <w:vAlign w:val="center"/>
          </w:tcPr>
          <w:p w14:paraId="79E9EFA7">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3776.565</w:t>
            </w:r>
          </w:p>
        </w:tc>
        <w:tc>
          <w:tcPr>
            <w:tcW w:w="1247" w:type="dxa"/>
            <w:tcMar>
              <w:top w:w="60" w:type="dxa"/>
              <w:left w:w="60" w:type="dxa"/>
              <w:bottom w:w="60" w:type="dxa"/>
              <w:right w:w="60" w:type="dxa"/>
            </w:tcMar>
            <w:vAlign w:val="center"/>
          </w:tcPr>
          <w:p w14:paraId="1CB26F2F">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3668.305</w:t>
            </w:r>
          </w:p>
        </w:tc>
        <w:tc>
          <w:tcPr>
            <w:tcW w:w="680" w:type="dxa"/>
            <w:tcMar>
              <w:top w:w="60" w:type="dxa"/>
              <w:left w:w="60" w:type="dxa"/>
              <w:bottom w:w="60" w:type="dxa"/>
              <w:right w:w="60" w:type="dxa"/>
            </w:tcMar>
            <w:vAlign w:val="center"/>
          </w:tcPr>
          <w:p w14:paraId="35B22D8C">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80" w:type="dxa"/>
            <w:tcMar>
              <w:top w:w="60" w:type="dxa"/>
              <w:left w:w="60" w:type="dxa"/>
              <w:bottom w:w="60" w:type="dxa"/>
              <w:right w:w="60" w:type="dxa"/>
            </w:tcMar>
            <w:vAlign w:val="center"/>
          </w:tcPr>
          <w:p w14:paraId="03D02DC4">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r>
      <w:tr w14:paraId="114B2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27E99FF2">
            <w:pPr>
              <w:spacing w:before="0" w:after="0" w:line="240" w:lineRule="auto"/>
              <w:jc w:val="center"/>
              <w:rPr>
                <w:rFonts w:hint="eastAsia" w:eastAsia="宋体"/>
                <w:sz w:val="21"/>
                <w:szCs w:val="21"/>
                <w:lang w:val="en-US" w:eastAsia="zh-CN"/>
              </w:rPr>
            </w:pPr>
            <w:r>
              <w:rPr>
                <w:rFonts w:hint="default" w:ascii="Times New Roman" w:hAnsi="Times New Roman" w:eastAsia="宋体" w:cs="Times New Roman"/>
                <w:sz w:val="21"/>
                <w:szCs w:val="21"/>
              </w:rPr>
              <w:t xml:space="preserve">Model </w:t>
            </w:r>
            <w:r>
              <w:rPr>
                <w:rFonts w:hint="eastAsia" w:cs="Times New Roman"/>
                <w:sz w:val="21"/>
                <w:szCs w:val="21"/>
                <w:lang w:val="en-US" w:eastAsia="zh-CN"/>
              </w:rPr>
              <w:t>2</w:t>
            </w:r>
          </w:p>
        </w:tc>
        <w:tc>
          <w:tcPr>
            <w:tcW w:w="1020" w:type="dxa"/>
            <w:tcMar>
              <w:top w:w="60" w:type="dxa"/>
              <w:left w:w="60" w:type="dxa"/>
              <w:bottom w:w="60" w:type="dxa"/>
              <w:right w:w="60" w:type="dxa"/>
            </w:tcMar>
            <w:vAlign w:val="center"/>
          </w:tcPr>
          <w:p w14:paraId="4484A55D">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7052.340</w:t>
            </w:r>
          </w:p>
        </w:tc>
        <w:tc>
          <w:tcPr>
            <w:tcW w:w="1020" w:type="dxa"/>
            <w:tcMar>
              <w:top w:w="60" w:type="dxa"/>
              <w:left w:w="60" w:type="dxa"/>
              <w:bottom w:w="60" w:type="dxa"/>
              <w:right w:w="60" w:type="dxa"/>
            </w:tcMar>
            <w:vAlign w:val="center"/>
          </w:tcPr>
          <w:p w14:paraId="7C2527EF">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7083.271</w:t>
            </w:r>
          </w:p>
        </w:tc>
        <w:tc>
          <w:tcPr>
            <w:tcW w:w="1247" w:type="dxa"/>
            <w:tcMar>
              <w:top w:w="60" w:type="dxa"/>
              <w:left w:w="60" w:type="dxa"/>
              <w:bottom w:w="60" w:type="dxa"/>
              <w:right w:w="60" w:type="dxa"/>
            </w:tcMar>
            <w:vAlign w:val="center"/>
          </w:tcPr>
          <w:p w14:paraId="5EA11C24">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2962.677</w:t>
            </w:r>
          </w:p>
        </w:tc>
        <w:tc>
          <w:tcPr>
            <w:tcW w:w="1247" w:type="dxa"/>
            <w:tcMar>
              <w:top w:w="60" w:type="dxa"/>
              <w:left w:w="60" w:type="dxa"/>
              <w:bottom w:w="60" w:type="dxa"/>
              <w:right w:w="60" w:type="dxa"/>
            </w:tcMar>
            <w:vAlign w:val="center"/>
          </w:tcPr>
          <w:p w14:paraId="2C1A0ACC">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2869.882</w:t>
            </w:r>
          </w:p>
        </w:tc>
        <w:tc>
          <w:tcPr>
            <w:tcW w:w="680" w:type="dxa"/>
            <w:tcMar>
              <w:top w:w="60" w:type="dxa"/>
              <w:left w:w="60" w:type="dxa"/>
              <w:bottom w:w="60" w:type="dxa"/>
              <w:right w:w="60" w:type="dxa"/>
            </w:tcMar>
            <w:vAlign w:val="center"/>
          </w:tcPr>
          <w:p w14:paraId="385D1FC5">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80" w:type="dxa"/>
            <w:tcMar>
              <w:top w:w="60" w:type="dxa"/>
              <w:left w:w="60" w:type="dxa"/>
              <w:bottom w:w="60" w:type="dxa"/>
              <w:right w:w="60" w:type="dxa"/>
            </w:tcMar>
            <w:vAlign w:val="center"/>
          </w:tcPr>
          <w:p w14:paraId="6C1AB4B9">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r>
      <w:tr w14:paraId="0C882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32307FAE">
            <w:pPr>
              <w:spacing w:before="0" w:after="0" w:line="240" w:lineRule="auto"/>
              <w:jc w:val="center"/>
              <w:rPr>
                <w:rFonts w:hint="eastAsia" w:eastAsia="宋体"/>
                <w:sz w:val="21"/>
                <w:szCs w:val="21"/>
                <w:lang w:eastAsia="zh-CN"/>
              </w:rPr>
            </w:pPr>
            <w:r>
              <w:rPr>
                <w:rFonts w:hint="default" w:ascii="Times New Roman" w:hAnsi="Times New Roman" w:eastAsia="宋体" w:cs="Times New Roman"/>
                <w:sz w:val="21"/>
                <w:szCs w:val="21"/>
              </w:rPr>
              <w:t xml:space="preserve">Model </w:t>
            </w:r>
            <w:r>
              <w:rPr>
                <w:rFonts w:hint="eastAsia" w:cs="Times New Roman"/>
                <w:sz w:val="21"/>
                <w:szCs w:val="21"/>
                <w:lang w:val="en-US" w:eastAsia="zh-CN"/>
              </w:rPr>
              <w:t>3</w:t>
            </w:r>
          </w:p>
        </w:tc>
        <w:tc>
          <w:tcPr>
            <w:tcW w:w="1020" w:type="dxa"/>
            <w:tcMar>
              <w:top w:w="60" w:type="dxa"/>
              <w:left w:w="60" w:type="dxa"/>
              <w:bottom w:w="60" w:type="dxa"/>
              <w:right w:w="60" w:type="dxa"/>
            </w:tcMar>
            <w:vAlign w:val="center"/>
          </w:tcPr>
          <w:p w14:paraId="1B128659">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7639.613</w:t>
            </w:r>
          </w:p>
        </w:tc>
        <w:tc>
          <w:tcPr>
            <w:tcW w:w="1020" w:type="dxa"/>
            <w:tcMar>
              <w:top w:w="60" w:type="dxa"/>
              <w:left w:w="60" w:type="dxa"/>
              <w:bottom w:w="60" w:type="dxa"/>
              <w:right w:w="60" w:type="dxa"/>
            </w:tcMar>
            <w:vAlign w:val="center"/>
          </w:tcPr>
          <w:p w14:paraId="46B111AF">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7670.545</w:t>
            </w:r>
          </w:p>
        </w:tc>
        <w:tc>
          <w:tcPr>
            <w:tcW w:w="1247" w:type="dxa"/>
            <w:tcMar>
              <w:top w:w="60" w:type="dxa"/>
              <w:left w:w="60" w:type="dxa"/>
              <w:bottom w:w="60" w:type="dxa"/>
              <w:right w:w="60" w:type="dxa"/>
            </w:tcMar>
            <w:vAlign w:val="center"/>
          </w:tcPr>
          <w:p w14:paraId="192370AB">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3549.951</w:t>
            </w:r>
          </w:p>
        </w:tc>
        <w:tc>
          <w:tcPr>
            <w:tcW w:w="1247" w:type="dxa"/>
            <w:tcMar>
              <w:top w:w="60" w:type="dxa"/>
              <w:left w:w="60" w:type="dxa"/>
              <w:bottom w:w="60" w:type="dxa"/>
              <w:right w:w="60" w:type="dxa"/>
            </w:tcMar>
            <w:vAlign w:val="center"/>
          </w:tcPr>
          <w:p w14:paraId="6EA0290F">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3457.156</w:t>
            </w:r>
          </w:p>
        </w:tc>
        <w:tc>
          <w:tcPr>
            <w:tcW w:w="680" w:type="dxa"/>
            <w:tcMar>
              <w:top w:w="60" w:type="dxa"/>
              <w:left w:w="60" w:type="dxa"/>
              <w:bottom w:w="60" w:type="dxa"/>
              <w:right w:w="60" w:type="dxa"/>
            </w:tcMar>
            <w:vAlign w:val="center"/>
          </w:tcPr>
          <w:p w14:paraId="0D3AB943">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80" w:type="dxa"/>
            <w:tcMar>
              <w:top w:w="60" w:type="dxa"/>
              <w:left w:w="60" w:type="dxa"/>
              <w:bottom w:w="60" w:type="dxa"/>
              <w:right w:w="60" w:type="dxa"/>
            </w:tcMar>
            <w:vAlign w:val="center"/>
          </w:tcPr>
          <w:p w14:paraId="2882834C">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r>
      <w:tr w14:paraId="27858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61694412">
            <w:pPr>
              <w:spacing w:before="0" w:after="0" w:line="240" w:lineRule="auto"/>
              <w:jc w:val="center"/>
              <w:rPr>
                <w:rFonts w:hint="eastAsia" w:eastAsia="宋体"/>
                <w:sz w:val="21"/>
                <w:szCs w:val="21"/>
                <w:lang w:eastAsia="zh-CN"/>
              </w:rPr>
            </w:pPr>
            <w:r>
              <w:rPr>
                <w:rFonts w:hint="default" w:ascii="Times New Roman" w:hAnsi="Times New Roman" w:eastAsia="宋体" w:cs="Times New Roman"/>
                <w:sz w:val="21"/>
                <w:szCs w:val="21"/>
              </w:rPr>
              <w:t xml:space="preserve">Model </w:t>
            </w:r>
            <w:r>
              <w:rPr>
                <w:rFonts w:hint="eastAsia" w:cs="Times New Roman"/>
                <w:sz w:val="21"/>
                <w:szCs w:val="21"/>
                <w:lang w:val="en-US" w:eastAsia="zh-CN"/>
              </w:rPr>
              <w:t>4</w:t>
            </w:r>
          </w:p>
        </w:tc>
        <w:tc>
          <w:tcPr>
            <w:tcW w:w="1020" w:type="dxa"/>
            <w:tcMar>
              <w:top w:w="60" w:type="dxa"/>
              <w:left w:w="60" w:type="dxa"/>
              <w:bottom w:w="60" w:type="dxa"/>
              <w:right w:w="60" w:type="dxa"/>
            </w:tcMar>
            <w:vAlign w:val="center"/>
          </w:tcPr>
          <w:p w14:paraId="450A5807">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5910.376</w:t>
            </w:r>
          </w:p>
        </w:tc>
        <w:tc>
          <w:tcPr>
            <w:tcW w:w="1020" w:type="dxa"/>
            <w:tcMar>
              <w:top w:w="60" w:type="dxa"/>
              <w:left w:w="60" w:type="dxa"/>
              <w:bottom w:w="60" w:type="dxa"/>
              <w:right w:w="60" w:type="dxa"/>
            </w:tcMar>
            <w:vAlign w:val="center"/>
          </w:tcPr>
          <w:p w14:paraId="2E80F47A">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6003.170</w:t>
            </w:r>
          </w:p>
        </w:tc>
        <w:tc>
          <w:tcPr>
            <w:tcW w:w="1247" w:type="dxa"/>
            <w:tcMar>
              <w:top w:w="60" w:type="dxa"/>
              <w:left w:w="60" w:type="dxa"/>
              <w:bottom w:w="60" w:type="dxa"/>
              <w:right w:w="60" w:type="dxa"/>
            </w:tcMar>
            <w:vAlign w:val="center"/>
          </w:tcPr>
          <w:p w14:paraId="347BD5FC">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1820.713</w:t>
            </w:r>
          </w:p>
        </w:tc>
        <w:tc>
          <w:tcPr>
            <w:tcW w:w="1247" w:type="dxa"/>
            <w:tcMar>
              <w:top w:w="60" w:type="dxa"/>
              <w:left w:w="60" w:type="dxa"/>
              <w:bottom w:w="60" w:type="dxa"/>
              <w:right w:w="60" w:type="dxa"/>
            </w:tcMar>
            <w:vAlign w:val="center"/>
          </w:tcPr>
          <w:p w14:paraId="16C937E8">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1789.781</w:t>
            </w:r>
          </w:p>
        </w:tc>
        <w:tc>
          <w:tcPr>
            <w:tcW w:w="680" w:type="dxa"/>
            <w:tcMar>
              <w:top w:w="60" w:type="dxa"/>
              <w:left w:w="60" w:type="dxa"/>
              <w:bottom w:w="60" w:type="dxa"/>
              <w:right w:w="60" w:type="dxa"/>
            </w:tcMar>
            <w:vAlign w:val="center"/>
          </w:tcPr>
          <w:p w14:paraId="2BE1DE25">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80" w:type="dxa"/>
            <w:tcMar>
              <w:top w:w="60" w:type="dxa"/>
              <w:left w:w="60" w:type="dxa"/>
              <w:bottom w:w="60" w:type="dxa"/>
              <w:right w:w="60" w:type="dxa"/>
            </w:tcMar>
            <w:vAlign w:val="center"/>
          </w:tcPr>
          <w:p w14:paraId="57B4A11F">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r>
      <w:tr w14:paraId="426BF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75B7F51C">
            <w:pPr>
              <w:spacing w:before="0" w:after="0" w:line="240" w:lineRule="auto"/>
              <w:jc w:val="center"/>
              <w:rPr>
                <w:rFonts w:hint="eastAsia" w:eastAsia="宋体"/>
                <w:sz w:val="21"/>
                <w:szCs w:val="21"/>
                <w:lang w:eastAsia="zh-CN"/>
              </w:rPr>
            </w:pPr>
            <w:r>
              <w:rPr>
                <w:rFonts w:hint="default" w:ascii="Times New Roman" w:hAnsi="Times New Roman" w:eastAsia="宋体" w:cs="Times New Roman"/>
                <w:sz w:val="21"/>
                <w:szCs w:val="21"/>
              </w:rPr>
              <w:t xml:space="preserve">Model </w:t>
            </w:r>
            <w:r>
              <w:rPr>
                <w:rFonts w:hint="eastAsia" w:cs="Times New Roman"/>
                <w:sz w:val="21"/>
                <w:szCs w:val="21"/>
                <w:lang w:val="en-US" w:eastAsia="zh-CN"/>
              </w:rPr>
              <w:t>5</w:t>
            </w:r>
          </w:p>
        </w:tc>
        <w:tc>
          <w:tcPr>
            <w:tcW w:w="1020" w:type="dxa"/>
            <w:tcMar>
              <w:top w:w="60" w:type="dxa"/>
              <w:left w:w="60" w:type="dxa"/>
              <w:bottom w:w="60" w:type="dxa"/>
              <w:right w:w="60" w:type="dxa"/>
            </w:tcMar>
            <w:vAlign w:val="center"/>
          </w:tcPr>
          <w:p w14:paraId="2CE539E2">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4089.663</w:t>
            </w:r>
          </w:p>
        </w:tc>
        <w:tc>
          <w:tcPr>
            <w:tcW w:w="1020" w:type="dxa"/>
            <w:tcMar>
              <w:top w:w="60" w:type="dxa"/>
              <w:left w:w="60" w:type="dxa"/>
              <w:bottom w:w="60" w:type="dxa"/>
              <w:right w:w="60" w:type="dxa"/>
            </w:tcMar>
            <w:vAlign w:val="center"/>
          </w:tcPr>
          <w:p w14:paraId="02A375B9">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4213.389</w:t>
            </w:r>
          </w:p>
        </w:tc>
        <w:tc>
          <w:tcPr>
            <w:tcW w:w="1247" w:type="dxa"/>
            <w:tcMar>
              <w:top w:w="60" w:type="dxa"/>
              <w:left w:w="60" w:type="dxa"/>
              <w:bottom w:w="60" w:type="dxa"/>
              <w:right w:w="60" w:type="dxa"/>
            </w:tcMar>
            <w:vAlign w:val="center"/>
          </w:tcPr>
          <w:p w14:paraId="09F7DBDB">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0.000</w:t>
            </w:r>
          </w:p>
        </w:tc>
        <w:tc>
          <w:tcPr>
            <w:tcW w:w="1247" w:type="dxa"/>
            <w:tcMar>
              <w:top w:w="60" w:type="dxa"/>
              <w:left w:w="60" w:type="dxa"/>
              <w:bottom w:w="60" w:type="dxa"/>
              <w:right w:w="60" w:type="dxa"/>
            </w:tcMar>
            <w:vAlign w:val="center"/>
          </w:tcPr>
          <w:p w14:paraId="3D4439B0">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0.000</w:t>
            </w:r>
          </w:p>
        </w:tc>
        <w:tc>
          <w:tcPr>
            <w:tcW w:w="680" w:type="dxa"/>
            <w:tcMar>
              <w:top w:w="60" w:type="dxa"/>
              <w:left w:w="60" w:type="dxa"/>
              <w:bottom w:w="60" w:type="dxa"/>
              <w:right w:w="60" w:type="dxa"/>
            </w:tcMar>
            <w:vAlign w:val="center"/>
          </w:tcPr>
          <w:p w14:paraId="49DF8238">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80" w:type="dxa"/>
            <w:tcMar>
              <w:top w:w="60" w:type="dxa"/>
              <w:left w:w="60" w:type="dxa"/>
              <w:bottom w:w="60" w:type="dxa"/>
              <w:right w:w="60" w:type="dxa"/>
            </w:tcMar>
            <w:vAlign w:val="center"/>
          </w:tcPr>
          <w:p w14:paraId="7A2276F3">
            <w:pPr>
              <w:spacing w:before="0" w:after="0"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r>
    </w:tbl>
    <w:p w14:paraId="50B6F9D9">
      <w:pPr>
        <w:spacing w:before="0" w:after="120" w:line="360" w:lineRule="auto"/>
        <w:rPr>
          <w:rFonts w:ascii="Times New Roman" w:hAnsi="Times New Roman" w:eastAsia="宋体"/>
          <w:b w:val="0"/>
          <w:i w:val="0"/>
          <w:sz w:val="24"/>
        </w:rPr>
      </w:pPr>
    </w:p>
    <w:p w14:paraId="4B87E43D">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根据表X，模型比较结果表明，随着结构机制、节点能力机制和关系基础机制的逐步纳入，模型拟合效果持续改善。</w:t>
      </w:r>
    </w:p>
    <w:p w14:paraId="3D5D3A89">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在候选模型比较结果中，Model 1 仅包含基线项（edges），其 AIC 为 7866.228，BIC 为 7881.694。作为基准参照，该模型只能反映</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关系形成与维持的总体稀疏倾向，但难以有效捕捉网络演化中的更深层结构特征。这表明，若仅从基线连接概率出发，尚不足以对</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的动态演化作出充分解释。</w:t>
      </w:r>
    </w:p>
    <w:p w14:paraId="04C3424B">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在此基础上，Model 2 引入局部闭合统计项（gwesp）后，AIC 降至 7052.340，BIC 降至 7083.271，较 Model 1 均有明显改善，说明局部闭合机制对</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演化具有较强解释力。进一步看，以共享伙伴分布统计项（gwdsp）作为替代结构项的 Model 3，其 AIC 为 7639.613，BIC 为 7670.545，整体拟合表现明显弱于 Model 2。由此可见，相较于对共享邻居效应的宽泛刻画，</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更符合三元闭合（triadic closure）所代表的局部闭合逻辑，即已有技术团簇内部更容易进一步生成和维持新的技术关联关系。</w:t>
      </w:r>
    </w:p>
    <w:p w14:paraId="0485B06A">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在结构机制得到初步识别后，本文进一步在 Model 2 的基础上纳入节点层面的滞后中心性与技术规模变量，构建 Model 4。结果显示，Model 4 的 AIC 与 BIC 分别进一步降至 5910.376 和 6003.170，较前序模型继续大幅下降。这说明，除内生结构机制外，节点能力差异同样是解释</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演化不可忽视的重要维度。换言之，技术节点既有的结构位置和规模基础，会显著影响其在后续时期中形成和维持关联关系的可能性。</w:t>
      </w:r>
    </w:p>
    <w:p w14:paraId="05F45B4A">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进一步地，在 Model 4 的基础上纳入技术邻近性与历史关联基础两个关系变量后，得到的 Model 5 在所有候选模型中表现最佳，其 AIC 和 BIC 分别降至 4089.663 和 4213.389，均为最低值。该结果表明，完整核心机制模型在拟合优度与模型简约性之间实现了最优平衡，能够更系统地解释</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演化过程中多重机制的联合作用。</w:t>
      </w:r>
    </w:p>
    <w:p w14:paraId="317479F8">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t>综合来看，候选模型比较结果呈现出较为清晰的递进特征：从仅包含基线项的 Model 1，到引入局部闭合机制的 Model 2 和 Model 3，再到纳入节点能力因素的 Model 4，以及最终同时考虑结构机制、节点能力与关系基础的 Model 5，模型拟合表现持续改善。这说明，</w:t>
      </w:r>
      <w:r>
        <w:rPr>
          <w:rFonts w:hint="eastAsia"/>
          <w:b w:val="0"/>
          <w:i w:val="0"/>
          <w:sz w:val="24"/>
          <w:lang w:val="en-US" w:eastAsia="zh-CN"/>
        </w:rPr>
        <w:t>低空经济技术创新网络</w:t>
      </w:r>
      <w:r>
        <w:rPr>
          <w:rFonts w:hint="eastAsia" w:ascii="Times New Roman" w:hAnsi="Times New Roman" w:eastAsia="宋体"/>
          <w:b w:val="0"/>
          <w:i w:val="0"/>
          <w:sz w:val="24"/>
          <w:lang w:val="en-US" w:eastAsia="zh-CN"/>
        </w:rPr>
        <w:t>的动态演化并非由单一因素所驱动，而是局部闭合、节点能力差异与关系路径依赖等多种机制共同作用的结果。因此，本文最终选择 Model 5 作为后续参数解释与机制分析的正式模型。</w:t>
      </w:r>
    </w:p>
    <w:p w14:paraId="1DC1D87F">
      <w:pPr>
        <w:pStyle w:val="170"/>
        <w:keepNext/>
        <w:spacing w:before="120" w:after="80"/>
      </w:pPr>
      <w:r>
        <w:rPr>
          <w:rFonts w:ascii="Times New Roman" w:hAnsi="Times New Roman" w:eastAsia="黑体"/>
          <w:b/>
          <w:i w:val="0"/>
          <w:color w:val="1F4E79"/>
          <w:sz w:val="28"/>
        </w:rPr>
        <w:t>4.5 最终模型的拟合优度与诊断</w:t>
      </w:r>
    </w:p>
    <w:p w14:paraId="06219AB1">
      <w:pPr>
        <w:spacing w:before="0" w:after="120" w:line="360" w:lineRule="auto"/>
        <w:ind w:firstLine="420"/>
        <w:rPr>
          <w:rFonts w:ascii="Times New Roman" w:hAnsi="Times New Roman" w:eastAsia="宋体"/>
          <w:b w:val="0"/>
          <w:i w:val="0"/>
          <w:sz w:val="24"/>
        </w:rPr>
      </w:pPr>
      <w:r>
        <w:rPr>
          <w:rFonts w:ascii="Times New Roman" w:hAnsi="Times New Roman" w:eastAsia="宋体"/>
          <w:b w:val="0"/>
          <w:i w:val="0"/>
          <w:sz w:val="24"/>
        </w:rPr>
        <w:t>在确定</w:t>
      </w:r>
      <w:r>
        <w:rPr>
          <w:rStyle w:val="135"/>
          <w:b w:val="0"/>
          <w:bCs w:val="0"/>
        </w:rPr>
        <w:t>Model 5</w:t>
      </w:r>
      <w:r>
        <w:rPr>
          <w:b w:val="0"/>
          <w:bCs w:val="0"/>
        </w:rPr>
        <w:t xml:space="preserve"> </w:t>
      </w:r>
      <w:r>
        <w:rPr>
          <w:rFonts w:ascii="Times New Roman" w:hAnsi="Times New Roman" w:eastAsia="宋体"/>
          <w:b w:val="0"/>
          <w:i w:val="0"/>
          <w:sz w:val="24"/>
        </w:rPr>
        <w:t>为最终模型后，本文进一步对其进行 GOF 检验和 MCMC 诊断，以验证模型是否具有足够的拟合能力和估计稳定性。</w:t>
      </w:r>
    </w:p>
    <w:p w14:paraId="64030D02">
      <w:pPr>
        <w:spacing w:before="0" w:after="120" w:line="360" w:lineRule="auto"/>
        <w:ind w:firstLine="420"/>
        <w:jc w:val="center"/>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4795520" cy="3596640"/>
            <wp:effectExtent l="0" t="0" r="5080" b="3810"/>
            <wp:docPr id="8" name="图片 8" descr="fit_full_core_mechanism_gof_degree_espartners_distance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it_full_core_mechanism_gof_degree_espartners_distance_02"/>
                    <pic:cNvPicPr>
                      <a:picLocks noChangeAspect="1"/>
                    </pic:cNvPicPr>
                  </pic:nvPicPr>
                  <pic:blipFill>
                    <a:blip r:embed="rId12"/>
                    <a:stretch>
                      <a:fillRect/>
                    </a:stretch>
                  </pic:blipFill>
                  <pic:spPr>
                    <a:xfrm>
                      <a:off x="0" y="0"/>
                      <a:ext cx="4795520" cy="3596640"/>
                    </a:xfrm>
                    <a:prstGeom prst="rect">
                      <a:avLst/>
                    </a:prstGeom>
                  </pic:spPr>
                </pic:pic>
              </a:graphicData>
            </a:graphic>
          </wp:inline>
        </w:drawing>
      </w:r>
    </w:p>
    <w:p w14:paraId="30F6CB40">
      <w:pPr>
        <w:spacing w:before="0" w:after="120" w:line="360" w:lineRule="auto"/>
        <w:ind w:firstLine="420"/>
        <w:jc w:val="center"/>
        <w:rPr>
          <w:rFonts w:ascii="Times New Roman" w:hAnsi="Times New Roman" w:eastAsia="宋体"/>
          <w:b w:val="0"/>
          <w:i w:val="0"/>
          <w:sz w:val="24"/>
        </w:rPr>
      </w:pPr>
      <w:r>
        <w:rPr>
          <w:rFonts w:hint="eastAsia" w:ascii="宋体" w:hAnsi="宋体" w:cs="宋体"/>
          <w:sz w:val="24"/>
          <w:szCs w:val="24"/>
          <w:lang w:val="en-US" w:eastAsia="zh-CN"/>
        </w:rPr>
        <w:t xml:space="preserve">图x </w:t>
      </w:r>
      <w:r>
        <w:rPr>
          <w:rFonts w:ascii="宋体" w:hAnsi="宋体" w:eastAsia="宋体" w:cs="宋体"/>
          <w:sz w:val="24"/>
          <w:szCs w:val="24"/>
        </w:rPr>
        <w:t>节点度分布检验结果</w:t>
      </w:r>
    </w:p>
    <w:p w14:paraId="0B9C0BBE">
      <w:pPr>
        <w:spacing w:before="0" w:after="120" w:line="360" w:lineRule="auto"/>
        <w:ind w:firstLine="420"/>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5530215" cy="4147820"/>
            <wp:effectExtent l="0" t="0" r="13335" b="5080"/>
            <wp:docPr id="9" name="图片 9" descr="fit_full_core_mechanism_gof_degree_espartners_distanc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t_full_core_mechanism_gof_degree_espartners_distance_03"/>
                    <pic:cNvPicPr>
                      <a:picLocks noChangeAspect="1"/>
                    </pic:cNvPicPr>
                  </pic:nvPicPr>
                  <pic:blipFill>
                    <a:blip r:embed="rId13"/>
                    <a:srcRect l="448" t="-306" r="-448" b="306"/>
                    <a:stretch>
                      <a:fillRect/>
                    </a:stretch>
                  </pic:blipFill>
                  <pic:spPr>
                    <a:xfrm>
                      <a:off x="0" y="0"/>
                      <a:ext cx="5530215" cy="4147820"/>
                    </a:xfrm>
                    <a:prstGeom prst="rect">
                      <a:avLst/>
                    </a:prstGeom>
                  </pic:spPr>
                </pic:pic>
              </a:graphicData>
            </a:graphic>
          </wp:inline>
        </w:drawing>
      </w:r>
    </w:p>
    <w:p w14:paraId="24CEAD28">
      <w:pPr>
        <w:spacing w:before="0" w:after="120" w:line="360" w:lineRule="auto"/>
        <w:ind w:firstLine="420"/>
        <w:jc w:val="center"/>
        <w:rPr>
          <w:rFonts w:hint="eastAsia" w:ascii="Times New Roman" w:hAnsi="Times New Roman" w:eastAsia="宋体"/>
          <w:b w:val="0"/>
          <w:i w:val="0"/>
          <w:sz w:val="24"/>
          <w:lang w:eastAsia="zh-CN"/>
        </w:rPr>
      </w:pPr>
      <w:r>
        <w:rPr>
          <w:rFonts w:ascii="Segoe UI" w:hAnsi="Segoe UI" w:eastAsia="Segoe UI" w:cs="Segoe UI"/>
          <w:i w:val="0"/>
          <w:iCs w:val="0"/>
          <w:caps w:val="0"/>
          <w:color w:val="0D0D0D"/>
          <w:spacing w:val="0"/>
          <w:sz w:val="27"/>
          <w:szCs w:val="27"/>
          <w:shd w:val="clear" w:fill="FFFFFF"/>
        </w:rPr>
        <w:t>图X 边共享伙伴分布检验结果</w:t>
      </w:r>
    </w:p>
    <w:p w14:paraId="5278A825">
      <w:pPr>
        <w:spacing w:before="0" w:after="120" w:line="360" w:lineRule="auto"/>
        <w:ind w:firstLine="420"/>
        <w:jc w:val="center"/>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4311015" cy="3233420"/>
            <wp:effectExtent l="0" t="0" r="13335" b="5080"/>
            <wp:docPr id="10" name="图片 10" descr="fit_full_core_mechanism_gof_degree_espartners_distance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t_full_core_mechanism_gof_degree_espartners_distance_04"/>
                    <pic:cNvPicPr>
                      <a:picLocks noChangeAspect="1"/>
                    </pic:cNvPicPr>
                  </pic:nvPicPr>
                  <pic:blipFill>
                    <a:blip r:embed="rId14"/>
                    <a:stretch>
                      <a:fillRect/>
                    </a:stretch>
                  </pic:blipFill>
                  <pic:spPr>
                    <a:xfrm>
                      <a:off x="0" y="0"/>
                      <a:ext cx="4311015" cy="3233420"/>
                    </a:xfrm>
                    <a:prstGeom prst="rect">
                      <a:avLst/>
                    </a:prstGeom>
                  </pic:spPr>
                </pic:pic>
              </a:graphicData>
            </a:graphic>
          </wp:inline>
        </w:drawing>
      </w:r>
    </w:p>
    <w:p w14:paraId="15F27F03">
      <w:pPr>
        <w:spacing w:before="0" w:after="120" w:line="360" w:lineRule="auto"/>
        <w:ind w:firstLine="420"/>
        <w:jc w:val="center"/>
        <w:rPr>
          <w:rFonts w:ascii="Segoe UI" w:hAnsi="Segoe UI" w:eastAsia="Segoe UI" w:cs="Segoe UI"/>
          <w:i w:val="0"/>
          <w:iCs w:val="0"/>
          <w:caps w:val="0"/>
          <w:color w:val="0D0D0D"/>
          <w:spacing w:val="0"/>
          <w:sz w:val="27"/>
          <w:szCs w:val="27"/>
          <w:shd w:val="clear" w:fill="FFFFFF"/>
        </w:rPr>
      </w:pPr>
      <w:r>
        <w:rPr>
          <w:rFonts w:ascii="Segoe UI" w:hAnsi="Segoe UI" w:eastAsia="Segoe UI" w:cs="Segoe UI"/>
          <w:i w:val="0"/>
          <w:iCs w:val="0"/>
          <w:caps w:val="0"/>
          <w:color w:val="0D0D0D"/>
          <w:spacing w:val="0"/>
          <w:sz w:val="27"/>
          <w:szCs w:val="27"/>
          <w:shd w:val="clear" w:fill="FFFFFF"/>
        </w:rPr>
        <w:t>图X 最短路径距离分布检验结果</w:t>
      </w:r>
    </w:p>
    <w:p w14:paraId="044F17B1">
      <w:pPr>
        <w:spacing w:before="0" w:after="120" w:line="360" w:lineRule="auto"/>
        <w:ind w:firstLine="420"/>
        <w:jc w:val="center"/>
        <w:rPr>
          <w:rFonts w:hint="eastAsia" w:ascii="Times New Roman" w:hAnsi="Times New Roman" w:eastAsia="宋体"/>
          <w:b w:val="0"/>
          <w:i w:val="0"/>
          <w:sz w:val="24"/>
          <w:lang w:eastAsia="zh-CN"/>
        </w:rPr>
      </w:pPr>
      <w:r>
        <w:rPr>
          <w:rFonts w:hint="eastAsia" w:ascii="Times New Roman" w:hAnsi="Times New Roman" w:eastAsia="宋体"/>
          <w:b w:val="0"/>
          <w:i w:val="0"/>
          <w:sz w:val="24"/>
          <w:lang w:eastAsia="zh-CN"/>
        </w:rPr>
        <w:drawing>
          <wp:inline distT="0" distB="0" distL="114300" distR="114300">
            <wp:extent cx="4811395" cy="3608705"/>
            <wp:effectExtent l="0" t="0" r="8255" b="10795"/>
            <wp:docPr id="7" name="图片 7" descr="fit_full_core_mechanism_gof_degree_espartners_distanc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t_full_core_mechanism_gof_degree_espartners_distance_01"/>
                    <pic:cNvPicPr>
                      <a:picLocks noChangeAspect="1"/>
                    </pic:cNvPicPr>
                  </pic:nvPicPr>
                  <pic:blipFill>
                    <a:blip r:embed="rId15"/>
                    <a:stretch>
                      <a:fillRect/>
                    </a:stretch>
                  </pic:blipFill>
                  <pic:spPr>
                    <a:xfrm>
                      <a:off x="0" y="0"/>
                      <a:ext cx="4811395" cy="3608705"/>
                    </a:xfrm>
                    <a:prstGeom prst="rect">
                      <a:avLst/>
                    </a:prstGeom>
                  </pic:spPr>
                </pic:pic>
              </a:graphicData>
            </a:graphic>
          </wp:inline>
        </w:drawing>
      </w:r>
    </w:p>
    <w:p w14:paraId="354F1363">
      <w:pPr>
        <w:spacing w:before="0" w:after="120" w:line="360" w:lineRule="auto"/>
        <w:ind w:firstLine="420"/>
        <w:jc w:val="center"/>
        <w:rPr>
          <w:rFonts w:ascii="宋体" w:hAnsi="宋体" w:eastAsia="宋体" w:cs="宋体"/>
          <w:sz w:val="24"/>
          <w:szCs w:val="24"/>
        </w:rPr>
      </w:pPr>
      <w:r>
        <w:rPr>
          <w:rFonts w:ascii="宋体" w:hAnsi="宋体" w:eastAsia="宋体" w:cs="宋体"/>
          <w:sz w:val="24"/>
          <w:szCs w:val="24"/>
        </w:rPr>
        <w:t>图X 模型统计项检验结果</w:t>
      </w:r>
    </w:p>
    <w:p w14:paraId="348F44EB">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首先，</w:t>
      </w:r>
      <w:r>
        <w:rPr>
          <w:rFonts w:hint="eastAsia" w:ascii="Times New Roman" w:hAnsi="Times New Roman" w:eastAsia="宋体"/>
          <w:b w:val="0"/>
          <w:i w:val="0"/>
          <w:sz w:val="24"/>
          <w:lang w:val="en-US" w:eastAsia="zh-CN"/>
        </w:rPr>
        <w:t>根据图x所示，</w:t>
      </w:r>
      <w:r>
        <w:rPr>
          <w:rFonts w:ascii="Times New Roman" w:hAnsi="Times New Roman" w:eastAsia="宋体"/>
          <w:b w:val="0"/>
          <w:i w:val="0"/>
          <w:sz w:val="24"/>
          <w:lang w:val="en-US" w:eastAsia="en-US"/>
        </w:rPr>
        <w:t>在节点度分布检验结果中，观测网络的节点度分布曲线整体与模型模拟所得分布较为接近，尤其在主要节点度区间内，观测值与模拟分布的中心趋势基本一致，说明模型能够较好刻画网络中节点连接数量的总体分布特征。尽管在个别低度节点区间存在一定偏差，但整体上未出现明显系统性失配，表明模型对网络稀疏性与节点异质性的拟合总体是可接受的。 其次，</w:t>
      </w:r>
      <w:r>
        <w:rPr>
          <w:rFonts w:hint="eastAsia" w:ascii="Times New Roman" w:hAnsi="Times New Roman" w:eastAsia="宋体"/>
          <w:b w:val="0"/>
          <w:i w:val="0"/>
          <w:sz w:val="24"/>
          <w:lang w:val="en-US" w:eastAsia="zh-CN"/>
        </w:rPr>
        <w:t>根据图x所示，</w:t>
      </w:r>
      <w:r>
        <w:rPr>
          <w:rFonts w:ascii="Times New Roman" w:hAnsi="Times New Roman" w:eastAsia="宋体"/>
          <w:b w:val="0"/>
          <w:i w:val="0"/>
          <w:sz w:val="24"/>
          <w:lang w:val="en-US" w:eastAsia="en-US"/>
        </w:rPr>
        <w:t>在边共享伙伴分布检验结果中，观测网络曲线与模拟分布总体吻合较好，说明模型能够较好再现网络中技术关联关系所体现出的局部聚集特征和共享邻居结构。再次，</w:t>
      </w:r>
      <w:r>
        <w:rPr>
          <w:rFonts w:hint="eastAsia" w:ascii="Times New Roman" w:hAnsi="Times New Roman" w:eastAsia="宋体"/>
          <w:b w:val="0"/>
          <w:i w:val="0"/>
          <w:sz w:val="24"/>
          <w:lang w:val="en-US" w:eastAsia="zh-CN"/>
        </w:rPr>
        <w:t>根据图x所示，</w:t>
      </w:r>
      <w:r>
        <w:rPr>
          <w:rFonts w:ascii="Times New Roman" w:hAnsi="Times New Roman" w:eastAsia="宋体"/>
          <w:b w:val="0"/>
          <w:i w:val="0"/>
          <w:sz w:val="24"/>
          <w:lang w:val="en-US" w:eastAsia="en-US"/>
        </w:rPr>
        <w:t>从最短路径距离分布检验结果来看，观测网络在主要路径距离上的分布与模拟结果较为接近，说明模型对网络整体连通性及节点间可达结构具有较好的拟合能力。</w:t>
      </w:r>
    </w:p>
    <w:p w14:paraId="3E127C0F">
      <w:pPr>
        <w:spacing w:before="0" w:after="120" w:line="360" w:lineRule="auto"/>
        <w:ind w:firstLine="420"/>
        <w:rPr>
          <w:rFonts w:ascii="Times New Roman" w:hAnsi="Times New Roman" w:eastAsia="宋体"/>
          <w:b w:val="0"/>
          <w:i w:val="0"/>
          <w:sz w:val="24"/>
          <w:lang w:val="en-US" w:eastAsia="en-US"/>
        </w:rPr>
      </w:pPr>
      <w:r>
        <w:rPr>
          <w:rFonts w:hint="eastAsia"/>
          <w:b w:val="0"/>
          <w:i w:val="0"/>
          <w:sz w:val="24"/>
          <w:lang w:val="en-US" w:eastAsia="zh-CN"/>
        </w:rPr>
        <w:t>总的来说</w:t>
      </w:r>
      <w:r>
        <w:rPr>
          <w:rFonts w:ascii="Times New Roman" w:hAnsi="Times New Roman" w:eastAsia="宋体"/>
          <w:b w:val="0"/>
          <w:i w:val="0"/>
          <w:sz w:val="24"/>
          <w:lang w:val="en-US" w:eastAsia="en-US"/>
        </w:rPr>
        <w:t>，</w:t>
      </w:r>
      <w:r>
        <w:rPr>
          <w:rFonts w:hint="eastAsia" w:ascii="Times New Roman" w:hAnsi="Times New Roman" w:eastAsia="宋体"/>
          <w:b w:val="0"/>
          <w:i w:val="0"/>
          <w:sz w:val="24"/>
          <w:lang w:val="en-US" w:eastAsia="zh-CN"/>
        </w:rPr>
        <w:t>根据图x所示，</w:t>
      </w:r>
      <w:r>
        <w:rPr>
          <w:rFonts w:ascii="Times New Roman" w:hAnsi="Times New Roman" w:eastAsia="宋体"/>
          <w:b w:val="0"/>
          <w:i w:val="0"/>
          <w:sz w:val="24"/>
          <w:lang w:val="en-US" w:eastAsia="en-US"/>
        </w:rPr>
        <w:t>在模型统计项拟合诊断结果中，观测网络在各项模型统计量上的位置总体处于模拟分布的中间区间附近，未出现大范围、系统性的极端偏离。这说明最终模型对已纳入的主要结构项、节点项和关系项具有较好的再现能力，模型设定与观测网络之间整体匹配程度较高。 综合以上检验结果可以认为，最终模型在节点度分布、局部共享伙伴结构、最短路径距离以及模型统计项再现等方面均表现出较好的拟合效果，说明该模型能够较为全面地复现</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的关键结构特征，因而具有较好的结构解释力和经验适配性，可用于后续演化机制的参数解释与实证分析。</w:t>
      </w:r>
    </w:p>
    <w:p w14:paraId="497DACB5">
      <w:pPr>
        <w:spacing w:before="0" w:after="120" w:line="360" w:lineRule="auto"/>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drawing>
          <wp:inline distT="0" distB="0" distL="114300" distR="114300">
            <wp:extent cx="5530215" cy="4147820"/>
            <wp:effectExtent l="0" t="0" r="13335" b="5080"/>
            <wp:docPr id="13" name="图片 13" descr="fit_full_core_mechanism_mcmc_diag_ten_year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fit_full_core_mechanism_mcmc_diag_ten_year_01"/>
                    <pic:cNvPicPr>
                      <a:picLocks noChangeAspect="1"/>
                    </pic:cNvPicPr>
                  </pic:nvPicPr>
                  <pic:blipFill>
                    <a:blip r:embed="rId16"/>
                    <a:stretch>
                      <a:fillRect/>
                    </a:stretch>
                  </pic:blipFill>
                  <pic:spPr>
                    <a:xfrm>
                      <a:off x="0" y="0"/>
                      <a:ext cx="5530215" cy="4147820"/>
                    </a:xfrm>
                    <a:prstGeom prst="rect">
                      <a:avLst/>
                    </a:prstGeom>
                  </pic:spPr>
                </pic:pic>
              </a:graphicData>
            </a:graphic>
          </wp:inline>
        </w:drawing>
      </w:r>
    </w:p>
    <w:p w14:paraId="613C94B1">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drawing>
          <wp:inline distT="0" distB="0" distL="114300" distR="114300">
            <wp:extent cx="5530215" cy="4147820"/>
            <wp:effectExtent l="0" t="0" r="13335" b="5080"/>
            <wp:docPr id="12" name="图片 12" descr="fit_full_core_mechanism_mcmc_diag_ten_year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t_full_core_mechanism_mcmc_diag_ten_year_02"/>
                    <pic:cNvPicPr>
                      <a:picLocks noChangeAspect="1"/>
                    </pic:cNvPicPr>
                  </pic:nvPicPr>
                  <pic:blipFill>
                    <a:blip r:embed="rId17"/>
                    <a:stretch>
                      <a:fillRect/>
                    </a:stretch>
                  </pic:blipFill>
                  <pic:spPr>
                    <a:xfrm>
                      <a:off x="0" y="0"/>
                      <a:ext cx="5530215" cy="4147820"/>
                    </a:xfrm>
                    <a:prstGeom prst="rect">
                      <a:avLst/>
                    </a:prstGeom>
                  </pic:spPr>
                </pic:pic>
              </a:graphicData>
            </a:graphic>
          </wp:inline>
        </w:drawing>
      </w:r>
    </w:p>
    <w:p w14:paraId="1F18ECA8">
      <w:pPr>
        <w:spacing w:before="0" w:after="120" w:line="360" w:lineRule="auto"/>
        <w:ind w:firstLine="420"/>
        <w:jc w:val="center"/>
        <w:rPr>
          <w:rFonts w:ascii="Times New Roman" w:hAnsi="Times New Roman" w:eastAsia="宋体"/>
          <w:b w:val="0"/>
          <w:i w:val="0"/>
          <w:sz w:val="24"/>
          <w:lang w:val="en-US" w:eastAsia="en-US"/>
        </w:rPr>
      </w:pPr>
      <w:r>
        <w:rPr>
          <w:rFonts w:ascii="宋体" w:hAnsi="宋体" w:eastAsia="宋体" w:cs="宋体"/>
          <w:sz w:val="24"/>
          <w:szCs w:val="24"/>
        </w:rPr>
        <w:t>图X 关系生成阶段马尔可夫链蒙特卡洛诊断结果</w:t>
      </w:r>
    </w:p>
    <w:p w14:paraId="2794608A">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drawing>
          <wp:inline distT="0" distB="0" distL="114300" distR="114300">
            <wp:extent cx="5530215" cy="4147820"/>
            <wp:effectExtent l="0" t="0" r="13335" b="5080"/>
            <wp:docPr id="14" name="图片 14" descr="fit_full_core_mechanism_mcmc_diag_ten_year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t_full_core_mechanism_mcmc_diag_ten_year_03"/>
                    <pic:cNvPicPr>
                      <a:picLocks noChangeAspect="1"/>
                    </pic:cNvPicPr>
                  </pic:nvPicPr>
                  <pic:blipFill>
                    <a:blip r:embed="rId18"/>
                    <a:stretch>
                      <a:fillRect/>
                    </a:stretch>
                  </pic:blipFill>
                  <pic:spPr>
                    <a:xfrm>
                      <a:off x="0" y="0"/>
                      <a:ext cx="5530215" cy="4147820"/>
                    </a:xfrm>
                    <a:prstGeom prst="rect">
                      <a:avLst/>
                    </a:prstGeom>
                  </pic:spPr>
                </pic:pic>
              </a:graphicData>
            </a:graphic>
          </wp:inline>
        </w:drawing>
      </w:r>
    </w:p>
    <w:p w14:paraId="049B47DF">
      <w:pPr>
        <w:spacing w:before="0" w:after="120" w:line="360" w:lineRule="auto"/>
        <w:ind w:firstLine="420"/>
        <w:rPr>
          <w:rFonts w:hint="eastAsia" w:ascii="Times New Roman" w:hAnsi="Times New Roman" w:eastAsia="宋体"/>
          <w:b w:val="0"/>
          <w:i w:val="0"/>
          <w:sz w:val="24"/>
          <w:lang w:val="en-US" w:eastAsia="zh-CN"/>
        </w:rPr>
      </w:pPr>
      <w:r>
        <w:rPr>
          <w:rFonts w:hint="eastAsia" w:ascii="Times New Roman" w:hAnsi="Times New Roman" w:eastAsia="宋体"/>
          <w:b w:val="0"/>
          <w:i w:val="0"/>
          <w:sz w:val="24"/>
          <w:lang w:val="en-US" w:eastAsia="zh-CN"/>
        </w:rPr>
        <w:drawing>
          <wp:inline distT="0" distB="0" distL="114300" distR="114300">
            <wp:extent cx="5530215" cy="4147820"/>
            <wp:effectExtent l="0" t="0" r="13335" b="5080"/>
            <wp:docPr id="15" name="图片 15" descr="fit_full_core_mechanism_mcmc_diag_ten_year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it_full_core_mechanism_mcmc_diag_ten_year_04"/>
                    <pic:cNvPicPr>
                      <a:picLocks noChangeAspect="1"/>
                    </pic:cNvPicPr>
                  </pic:nvPicPr>
                  <pic:blipFill>
                    <a:blip r:embed="rId19"/>
                    <a:stretch>
                      <a:fillRect/>
                    </a:stretch>
                  </pic:blipFill>
                  <pic:spPr>
                    <a:xfrm>
                      <a:off x="0" y="0"/>
                      <a:ext cx="5530215" cy="4147820"/>
                    </a:xfrm>
                    <a:prstGeom prst="rect">
                      <a:avLst/>
                    </a:prstGeom>
                  </pic:spPr>
                </pic:pic>
              </a:graphicData>
            </a:graphic>
          </wp:inline>
        </w:drawing>
      </w:r>
    </w:p>
    <w:p w14:paraId="0FCFC506">
      <w:pPr>
        <w:spacing w:before="0" w:after="120" w:line="360" w:lineRule="auto"/>
        <w:jc w:val="center"/>
        <w:rPr>
          <w:rFonts w:ascii="Times New Roman" w:hAnsi="Times New Roman" w:eastAsia="宋体"/>
          <w:b w:val="0"/>
          <w:i w:val="0"/>
          <w:sz w:val="24"/>
          <w:lang w:val="en-US" w:eastAsia="en-US"/>
        </w:rPr>
      </w:pPr>
      <w:r>
        <w:rPr>
          <w:rFonts w:ascii="宋体" w:hAnsi="宋体" w:eastAsia="宋体" w:cs="宋体"/>
          <w:sz w:val="24"/>
          <w:szCs w:val="24"/>
        </w:rPr>
        <w:t>图X 最终模型关系维持阶段马尔可夫链蒙特卡洛诊断结果</w:t>
      </w:r>
    </w:p>
    <w:p w14:paraId="6461AF89">
      <w:pPr>
        <w:spacing w:before="0" w:after="120" w:line="360" w:lineRule="auto"/>
        <w:ind w:firstLine="420"/>
        <w:rPr>
          <w:rFonts w:ascii="Times New Roman" w:hAnsi="Times New Roman" w:eastAsia="宋体"/>
          <w:b w:val="0"/>
          <w:i w:val="0"/>
          <w:sz w:val="24"/>
          <w:lang w:val="en-US" w:eastAsia="en-US"/>
        </w:rPr>
      </w:pPr>
      <w:r>
        <w:rPr>
          <w:rFonts w:ascii="宋体" w:hAnsi="宋体" w:eastAsia="宋体" w:cs="宋体"/>
          <w:sz w:val="24"/>
          <w:szCs w:val="24"/>
        </w:rPr>
        <w:t>此外，为进一步检验最终模型参数估计过程的稳定性，本文结合马尔可夫链蒙特卡洛诊断图（MCMC diagnostics）进行分析。根据图X</w:t>
      </w:r>
      <w:r>
        <w:rPr>
          <w:rFonts w:hint="eastAsia" w:ascii="宋体" w:hAnsi="宋体" w:cs="宋体"/>
          <w:sz w:val="24"/>
          <w:szCs w:val="24"/>
          <w:lang w:val="en-US" w:eastAsia="zh-CN"/>
        </w:rPr>
        <w:t>,x</w:t>
      </w:r>
      <w:r>
        <w:rPr>
          <w:rFonts w:ascii="宋体" w:hAnsi="宋体" w:eastAsia="宋体" w:cs="宋体"/>
          <w:sz w:val="24"/>
          <w:szCs w:val="24"/>
        </w:rPr>
        <w:t>所示，阶段各参数的轨迹图（trace plot）总体围绕相对稳定区间波动，未出现持续性漂移或明显跳跃；相应密度图（density plot）整体分布较为集中，未见明显异常多峰。这表明模型估计过程具有较好的混合状态与收敛表现，参数估计结果总体稳定，可进一步用于后续机制解释。</w:t>
      </w:r>
    </w:p>
    <w:p w14:paraId="34FFD330">
      <w:pPr>
        <w:pStyle w:val="170"/>
        <w:keepNext/>
        <w:spacing w:before="120" w:after="80"/>
        <w:rPr>
          <w:rFonts w:ascii="Segoe UI" w:hAnsi="Segoe UI" w:eastAsia="Segoe UI" w:cs="Segoe UI"/>
          <w:i w:val="0"/>
          <w:iCs w:val="0"/>
          <w:caps w:val="0"/>
          <w:color w:val="0D0D0D"/>
          <w:spacing w:val="0"/>
          <w:sz w:val="27"/>
          <w:szCs w:val="27"/>
          <w:shd w:val="clear" w:fill="FFFFFF"/>
        </w:rPr>
      </w:pPr>
    </w:p>
    <w:p w14:paraId="72583A8B">
      <w:pPr>
        <w:pStyle w:val="170"/>
        <w:keepNext/>
        <w:spacing w:before="120" w:after="80"/>
      </w:pPr>
      <w:r>
        <w:rPr>
          <w:rFonts w:ascii="Times New Roman" w:hAnsi="Times New Roman" w:eastAsia="黑体"/>
          <w:b/>
          <w:i w:val="0"/>
          <w:color w:val="1F4E79"/>
          <w:sz w:val="28"/>
        </w:rPr>
        <w:t>4.6 最终模型结果分析</w:t>
      </w:r>
    </w:p>
    <w:p w14:paraId="2E83E9F8">
      <w:pPr>
        <w:pStyle w:val="171"/>
        <w:keepNext/>
        <w:spacing w:before="120" w:after="80"/>
        <w:rPr>
          <w:rFonts w:ascii="Times New Roman" w:hAnsi="Times New Roman" w:eastAsia="黑体"/>
          <w:b/>
          <w:i w:val="0"/>
          <w:color w:val="1F4E79"/>
          <w:sz w:val="24"/>
        </w:rPr>
      </w:pPr>
      <w:r>
        <w:rPr>
          <w:rFonts w:ascii="Times New Roman" w:hAnsi="Times New Roman" w:eastAsia="黑体"/>
          <w:b/>
          <w:i w:val="0"/>
          <w:color w:val="1F4E79"/>
          <w:sz w:val="24"/>
        </w:rPr>
        <w:t>4.6.1 formation 过程的影响机制</w:t>
      </w:r>
    </w:p>
    <w:p w14:paraId="2B069424">
      <w:pPr>
        <w:spacing w:before="120" w:after="120"/>
        <w:jc w:val="center"/>
      </w:pPr>
      <w:r>
        <w:rPr>
          <w:rFonts w:ascii="Times New Roman" w:hAnsi="Times New Roman" w:eastAsia="宋体"/>
          <w:i/>
          <w:sz w:val="21"/>
        </w:rPr>
        <w:t>表4  Final model 的 formation 系数结果</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850"/>
        <w:gridCol w:w="964"/>
        <w:gridCol w:w="907"/>
        <w:gridCol w:w="794"/>
        <w:gridCol w:w="680"/>
        <w:gridCol w:w="1757"/>
      </w:tblGrid>
      <w:tr w14:paraId="7616D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68" w:type="dxa"/>
            <w:shd w:val="clear" w:color="auto" w:fill="D9E2F3"/>
            <w:tcMar>
              <w:top w:w="60" w:type="dxa"/>
              <w:left w:w="60" w:type="dxa"/>
              <w:bottom w:w="60" w:type="dxa"/>
              <w:right w:w="60" w:type="dxa"/>
            </w:tcMar>
            <w:vAlign w:val="center"/>
          </w:tcPr>
          <w:p w14:paraId="135BF7D4">
            <w:pPr>
              <w:spacing w:before="0" w:after="0" w:line="240" w:lineRule="auto"/>
              <w:jc w:val="center"/>
            </w:pPr>
            <w:r>
              <w:rPr>
                <w:rFonts w:ascii="Times New Roman" w:hAnsi="Times New Roman" w:eastAsia="宋体"/>
                <w:b/>
                <w:sz w:val="17"/>
              </w:rPr>
              <w:t>机制项</w:t>
            </w:r>
          </w:p>
        </w:tc>
        <w:tc>
          <w:tcPr>
            <w:tcW w:w="850" w:type="dxa"/>
            <w:shd w:val="clear" w:color="auto" w:fill="D9E2F3"/>
            <w:tcMar>
              <w:top w:w="60" w:type="dxa"/>
              <w:left w:w="60" w:type="dxa"/>
              <w:bottom w:w="60" w:type="dxa"/>
              <w:right w:w="60" w:type="dxa"/>
            </w:tcMar>
            <w:vAlign w:val="center"/>
          </w:tcPr>
          <w:p w14:paraId="2434DADA">
            <w:pPr>
              <w:spacing w:before="0" w:after="0" w:line="240" w:lineRule="auto"/>
              <w:jc w:val="center"/>
            </w:pPr>
            <w:r>
              <w:rPr>
                <w:rFonts w:ascii="Times New Roman" w:hAnsi="Times New Roman" w:eastAsia="宋体"/>
                <w:b/>
                <w:sz w:val="17"/>
              </w:rPr>
              <w:t>Estimate</w:t>
            </w:r>
          </w:p>
        </w:tc>
        <w:tc>
          <w:tcPr>
            <w:tcW w:w="964" w:type="dxa"/>
            <w:shd w:val="clear" w:color="auto" w:fill="D9E2F3"/>
            <w:tcMar>
              <w:top w:w="60" w:type="dxa"/>
              <w:left w:w="60" w:type="dxa"/>
              <w:bottom w:w="60" w:type="dxa"/>
              <w:right w:w="60" w:type="dxa"/>
            </w:tcMar>
            <w:vAlign w:val="center"/>
          </w:tcPr>
          <w:p w14:paraId="1C605875">
            <w:pPr>
              <w:spacing w:before="0" w:after="0" w:line="240" w:lineRule="auto"/>
              <w:jc w:val="center"/>
            </w:pPr>
            <w:r>
              <w:rPr>
                <w:rFonts w:ascii="Times New Roman" w:hAnsi="Times New Roman" w:eastAsia="宋体"/>
                <w:b/>
                <w:sz w:val="17"/>
              </w:rPr>
              <w:t>Std. Error</w:t>
            </w:r>
          </w:p>
        </w:tc>
        <w:tc>
          <w:tcPr>
            <w:tcW w:w="907" w:type="dxa"/>
            <w:shd w:val="clear" w:color="auto" w:fill="D9E2F3"/>
            <w:tcMar>
              <w:top w:w="60" w:type="dxa"/>
              <w:left w:w="60" w:type="dxa"/>
              <w:bottom w:w="60" w:type="dxa"/>
              <w:right w:w="60" w:type="dxa"/>
            </w:tcMar>
            <w:vAlign w:val="center"/>
          </w:tcPr>
          <w:p w14:paraId="194FF561">
            <w:pPr>
              <w:spacing w:before="0" w:after="0" w:line="240" w:lineRule="auto"/>
              <w:jc w:val="center"/>
            </w:pPr>
            <w:r>
              <w:rPr>
                <w:rFonts w:ascii="Times New Roman" w:hAnsi="Times New Roman" w:eastAsia="宋体"/>
                <w:b/>
                <w:sz w:val="17"/>
              </w:rPr>
              <w:t>z value</w:t>
            </w:r>
          </w:p>
        </w:tc>
        <w:tc>
          <w:tcPr>
            <w:tcW w:w="794" w:type="dxa"/>
            <w:shd w:val="clear" w:color="auto" w:fill="D9E2F3"/>
            <w:tcMar>
              <w:top w:w="60" w:type="dxa"/>
              <w:left w:w="60" w:type="dxa"/>
              <w:bottom w:w="60" w:type="dxa"/>
              <w:right w:w="60" w:type="dxa"/>
            </w:tcMar>
            <w:vAlign w:val="center"/>
          </w:tcPr>
          <w:p w14:paraId="143668A9">
            <w:pPr>
              <w:spacing w:before="0" w:after="0" w:line="240" w:lineRule="auto"/>
              <w:jc w:val="center"/>
            </w:pPr>
            <w:r>
              <w:rPr>
                <w:rFonts w:ascii="Times New Roman" w:hAnsi="Times New Roman" w:eastAsia="宋体"/>
                <w:b/>
                <w:sz w:val="17"/>
              </w:rPr>
              <w:t>p值</w:t>
            </w:r>
          </w:p>
        </w:tc>
        <w:tc>
          <w:tcPr>
            <w:tcW w:w="680" w:type="dxa"/>
            <w:shd w:val="clear" w:color="auto" w:fill="D9E2F3"/>
            <w:tcMar>
              <w:top w:w="60" w:type="dxa"/>
              <w:left w:w="60" w:type="dxa"/>
              <w:bottom w:w="60" w:type="dxa"/>
              <w:right w:w="60" w:type="dxa"/>
            </w:tcMar>
            <w:vAlign w:val="center"/>
          </w:tcPr>
          <w:p w14:paraId="6B0C4068">
            <w:pPr>
              <w:spacing w:before="0" w:after="0" w:line="240" w:lineRule="auto"/>
              <w:jc w:val="center"/>
            </w:pPr>
            <w:r>
              <w:rPr>
                <w:rFonts w:ascii="Times New Roman" w:hAnsi="Times New Roman" w:eastAsia="宋体"/>
                <w:b/>
                <w:sz w:val="17"/>
              </w:rPr>
              <w:t>显著性</w:t>
            </w:r>
          </w:p>
        </w:tc>
        <w:tc>
          <w:tcPr>
            <w:tcW w:w="1757" w:type="dxa"/>
            <w:shd w:val="clear" w:color="auto" w:fill="D9E2F3"/>
            <w:tcMar>
              <w:top w:w="60" w:type="dxa"/>
              <w:left w:w="60" w:type="dxa"/>
              <w:bottom w:w="60" w:type="dxa"/>
              <w:right w:w="60" w:type="dxa"/>
            </w:tcMar>
            <w:vAlign w:val="center"/>
          </w:tcPr>
          <w:p w14:paraId="5B7499FF">
            <w:pPr>
              <w:spacing w:before="0" w:after="0" w:line="240" w:lineRule="auto"/>
              <w:jc w:val="center"/>
            </w:pPr>
            <w:r>
              <w:rPr>
                <w:rFonts w:ascii="Times New Roman" w:hAnsi="Times New Roman" w:eastAsia="宋体"/>
                <w:b/>
                <w:sz w:val="17"/>
              </w:rPr>
              <w:t>95% CI</w:t>
            </w:r>
          </w:p>
        </w:tc>
      </w:tr>
      <w:tr w14:paraId="214B0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0B39D10F">
            <w:pPr>
              <w:spacing w:before="0" w:after="0" w:line="240" w:lineRule="auto"/>
              <w:jc w:val="center"/>
            </w:pPr>
            <w:r>
              <w:rPr>
                <w:rFonts w:ascii="Times New Roman" w:hAnsi="Times New Roman" w:eastAsia="宋体"/>
                <w:b w:val="0"/>
                <w:sz w:val="17"/>
              </w:rPr>
              <w:t>edges</w:t>
            </w:r>
          </w:p>
        </w:tc>
        <w:tc>
          <w:tcPr>
            <w:tcW w:w="850" w:type="dxa"/>
            <w:tcMar>
              <w:top w:w="60" w:type="dxa"/>
              <w:left w:w="60" w:type="dxa"/>
              <w:bottom w:w="60" w:type="dxa"/>
              <w:right w:w="60" w:type="dxa"/>
            </w:tcMar>
            <w:vAlign w:val="center"/>
          </w:tcPr>
          <w:p w14:paraId="2E22D5A1">
            <w:pPr>
              <w:spacing w:before="0" w:after="0" w:line="240" w:lineRule="auto"/>
              <w:jc w:val="center"/>
            </w:pPr>
            <w:r>
              <w:rPr>
                <w:rFonts w:ascii="Times New Roman" w:hAnsi="Times New Roman" w:eastAsia="宋体"/>
                <w:b w:val="0"/>
                <w:sz w:val="17"/>
              </w:rPr>
              <w:t>-6.834</w:t>
            </w:r>
          </w:p>
        </w:tc>
        <w:tc>
          <w:tcPr>
            <w:tcW w:w="964" w:type="dxa"/>
            <w:tcMar>
              <w:top w:w="60" w:type="dxa"/>
              <w:left w:w="60" w:type="dxa"/>
              <w:bottom w:w="60" w:type="dxa"/>
              <w:right w:w="60" w:type="dxa"/>
            </w:tcMar>
            <w:vAlign w:val="center"/>
          </w:tcPr>
          <w:p w14:paraId="73E9BB03">
            <w:pPr>
              <w:spacing w:before="0" w:after="0" w:line="240" w:lineRule="auto"/>
              <w:jc w:val="center"/>
            </w:pPr>
            <w:r>
              <w:rPr>
                <w:rFonts w:ascii="Times New Roman" w:hAnsi="Times New Roman" w:eastAsia="宋体"/>
                <w:b w:val="0"/>
                <w:sz w:val="17"/>
              </w:rPr>
              <w:t>0.357</w:t>
            </w:r>
          </w:p>
        </w:tc>
        <w:tc>
          <w:tcPr>
            <w:tcW w:w="907" w:type="dxa"/>
            <w:tcMar>
              <w:top w:w="60" w:type="dxa"/>
              <w:left w:w="60" w:type="dxa"/>
              <w:bottom w:w="60" w:type="dxa"/>
              <w:right w:w="60" w:type="dxa"/>
            </w:tcMar>
            <w:vAlign w:val="center"/>
          </w:tcPr>
          <w:p w14:paraId="0D4E3DC6">
            <w:pPr>
              <w:spacing w:before="0" w:after="0" w:line="240" w:lineRule="auto"/>
              <w:jc w:val="center"/>
            </w:pPr>
            <w:r>
              <w:rPr>
                <w:rFonts w:ascii="Times New Roman" w:hAnsi="Times New Roman" w:eastAsia="宋体"/>
                <w:b w:val="0"/>
                <w:sz w:val="17"/>
              </w:rPr>
              <w:t>-19.135</w:t>
            </w:r>
          </w:p>
        </w:tc>
        <w:tc>
          <w:tcPr>
            <w:tcW w:w="794" w:type="dxa"/>
            <w:tcMar>
              <w:top w:w="60" w:type="dxa"/>
              <w:left w:w="60" w:type="dxa"/>
              <w:bottom w:w="60" w:type="dxa"/>
              <w:right w:w="60" w:type="dxa"/>
            </w:tcMar>
            <w:vAlign w:val="center"/>
          </w:tcPr>
          <w:p w14:paraId="508ECF1B">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7F5B222F">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6387BE03">
            <w:pPr>
              <w:spacing w:before="0" w:after="0" w:line="240" w:lineRule="auto"/>
              <w:jc w:val="center"/>
            </w:pPr>
            <w:r>
              <w:rPr>
                <w:rFonts w:ascii="Times New Roman" w:hAnsi="Times New Roman" w:eastAsia="宋体"/>
                <w:b w:val="0"/>
                <w:sz w:val="17"/>
              </w:rPr>
              <w:t>[-7.534, -6.134]</w:t>
            </w:r>
          </w:p>
        </w:tc>
      </w:tr>
      <w:tr w14:paraId="4CD6D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62EFAF4C">
            <w:pPr>
              <w:spacing w:before="0" w:after="0" w:line="240" w:lineRule="auto"/>
              <w:jc w:val="center"/>
            </w:pPr>
            <w:r>
              <w:rPr>
                <w:rFonts w:ascii="Times New Roman" w:hAnsi="Times New Roman" w:eastAsia="宋体"/>
                <w:b w:val="0"/>
                <w:sz w:val="17"/>
              </w:rPr>
              <w:t>gwesp(0.25)</w:t>
            </w:r>
          </w:p>
        </w:tc>
        <w:tc>
          <w:tcPr>
            <w:tcW w:w="850" w:type="dxa"/>
            <w:tcMar>
              <w:top w:w="60" w:type="dxa"/>
              <w:left w:w="60" w:type="dxa"/>
              <w:bottom w:w="60" w:type="dxa"/>
              <w:right w:w="60" w:type="dxa"/>
            </w:tcMar>
            <w:vAlign w:val="center"/>
          </w:tcPr>
          <w:p w14:paraId="0A42BDC1">
            <w:pPr>
              <w:spacing w:before="0" w:after="0" w:line="240" w:lineRule="auto"/>
              <w:jc w:val="center"/>
            </w:pPr>
            <w:r>
              <w:rPr>
                <w:rFonts w:ascii="Times New Roman" w:hAnsi="Times New Roman" w:eastAsia="宋体"/>
                <w:b w:val="0"/>
                <w:sz w:val="17"/>
              </w:rPr>
              <w:t>1.367</w:t>
            </w:r>
          </w:p>
        </w:tc>
        <w:tc>
          <w:tcPr>
            <w:tcW w:w="964" w:type="dxa"/>
            <w:tcMar>
              <w:top w:w="60" w:type="dxa"/>
              <w:left w:w="60" w:type="dxa"/>
              <w:bottom w:w="60" w:type="dxa"/>
              <w:right w:w="60" w:type="dxa"/>
            </w:tcMar>
            <w:vAlign w:val="center"/>
          </w:tcPr>
          <w:p w14:paraId="3FBA1089">
            <w:pPr>
              <w:spacing w:before="0" w:after="0" w:line="240" w:lineRule="auto"/>
              <w:jc w:val="center"/>
            </w:pPr>
            <w:r>
              <w:rPr>
                <w:rFonts w:ascii="Times New Roman" w:hAnsi="Times New Roman" w:eastAsia="宋体"/>
                <w:b w:val="0"/>
                <w:sz w:val="17"/>
              </w:rPr>
              <w:t>0.234</w:t>
            </w:r>
          </w:p>
        </w:tc>
        <w:tc>
          <w:tcPr>
            <w:tcW w:w="907" w:type="dxa"/>
            <w:tcMar>
              <w:top w:w="60" w:type="dxa"/>
              <w:left w:w="60" w:type="dxa"/>
              <w:bottom w:w="60" w:type="dxa"/>
              <w:right w:w="60" w:type="dxa"/>
            </w:tcMar>
            <w:vAlign w:val="center"/>
          </w:tcPr>
          <w:p w14:paraId="1C4DD1CF">
            <w:pPr>
              <w:spacing w:before="0" w:after="0" w:line="240" w:lineRule="auto"/>
              <w:jc w:val="center"/>
            </w:pPr>
            <w:r>
              <w:rPr>
                <w:rFonts w:ascii="Times New Roman" w:hAnsi="Times New Roman" w:eastAsia="宋体"/>
                <w:b w:val="0"/>
                <w:sz w:val="17"/>
              </w:rPr>
              <w:t>5.848</w:t>
            </w:r>
          </w:p>
        </w:tc>
        <w:tc>
          <w:tcPr>
            <w:tcW w:w="794" w:type="dxa"/>
            <w:tcMar>
              <w:top w:w="60" w:type="dxa"/>
              <w:left w:w="60" w:type="dxa"/>
              <w:bottom w:w="60" w:type="dxa"/>
              <w:right w:w="60" w:type="dxa"/>
            </w:tcMar>
            <w:vAlign w:val="center"/>
          </w:tcPr>
          <w:p w14:paraId="61EE7A30">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7F30DFD0">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780EB239">
            <w:pPr>
              <w:spacing w:before="0" w:after="0" w:line="240" w:lineRule="auto"/>
              <w:jc w:val="center"/>
            </w:pPr>
            <w:r>
              <w:rPr>
                <w:rFonts w:ascii="Times New Roman" w:hAnsi="Times New Roman" w:eastAsia="宋体"/>
                <w:b w:val="0"/>
                <w:sz w:val="17"/>
              </w:rPr>
              <w:t>[0.909, 1.825]</w:t>
            </w:r>
          </w:p>
        </w:tc>
      </w:tr>
      <w:tr w14:paraId="05017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04EF2A98">
            <w:pPr>
              <w:spacing w:before="0" w:after="0" w:line="240" w:lineRule="auto"/>
              <w:jc w:val="left"/>
            </w:pPr>
            <w:r>
              <w:rPr>
                <w:rFonts w:ascii="Times New Roman" w:hAnsi="Times New Roman" w:eastAsia="宋体"/>
                <w:b w:val="0"/>
                <w:sz w:val="17"/>
              </w:rPr>
              <w:t>nodecov(evcent_lag_sqrt)</w:t>
            </w:r>
          </w:p>
        </w:tc>
        <w:tc>
          <w:tcPr>
            <w:tcW w:w="850" w:type="dxa"/>
            <w:tcMar>
              <w:top w:w="60" w:type="dxa"/>
              <w:left w:w="60" w:type="dxa"/>
              <w:bottom w:w="60" w:type="dxa"/>
              <w:right w:w="60" w:type="dxa"/>
            </w:tcMar>
            <w:vAlign w:val="center"/>
          </w:tcPr>
          <w:p w14:paraId="7A230F0E">
            <w:pPr>
              <w:spacing w:before="0" w:after="0" w:line="240" w:lineRule="auto"/>
              <w:jc w:val="center"/>
            </w:pPr>
            <w:r>
              <w:rPr>
                <w:rFonts w:ascii="Times New Roman" w:hAnsi="Times New Roman" w:eastAsia="宋体"/>
                <w:b w:val="0"/>
                <w:sz w:val="17"/>
              </w:rPr>
              <w:t>1.196</w:t>
            </w:r>
          </w:p>
        </w:tc>
        <w:tc>
          <w:tcPr>
            <w:tcW w:w="964" w:type="dxa"/>
            <w:tcMar>
              <w:top w:w="60" w:type="dxa"/>
              <w:left w:w="60" w:type="dxa"/>
              <w:bottom w:w="60" w:type="dxa"/>
              <w:right w:w="60" w:type="dxa"/>
            </w:tcMar>
            <w:vAlign w:val="center"/>
          </w:tcPr>
          <w:p w14:paraId="4AD99F79">
            <w:pPr>
              <w:spacing w:before="0" w:after="0" w:line="240" w:lineRule="auto"/>
              <w:jc w:val="center"/>
            </w:pPr>
            <w:r>
              <w:rPr>
                <w:rFonts w:ascii="Times New Roman" w:hAnsi="Times New Roman" w:eastAsia="宋体"/>
                <w:b w:val="0"/>
                <w:sz w:val="17"/>
              </w:rPr>
              <w:t>0.234</w:t>
            </w:r>
          </w:p>
        </w:tc>
        <w:tc>
          <w:tcPr>
            <w:tcW w:w="907" w:type="dxa"/>
            <w:tcMar>
              <w:top w:w="60" w:type="dxa"/>
              <w:left w:w="60" w:type="dxa"/>
              <w:bottom w:w="60" w:type="dxa"/>
              <w:right w:w="60" w:type="dxa"/>
            </w:tcMar>
            <w:vAlign w:val="center"/>
          </w:tcPr>
          <w:p w14:paraId="0FE9C7E8">
            <w:pPr>
              <w:spacing w:before="0" w:after="0" w:line="240" w:lineRule="auto"/>
              <w:jc w:val="center"/>
            </w:pPr>
            <w:r>
              <w:rPr>
                <w:rFonts w:ascii="Times New Roman" w:hAnsi="Times New Roman" w:eastAsia="宋体"/>
                <w:b w:val="0"/>
                <w:sz w:val="17"/>
              </w:rPr>
              <w:t>5.102</w:t>
            </w:r>
          </w:p>
        </w:tc>
        <w:tc>
          <w:tcPr>
            <w:tcW w:w="794" w:type="dxa"/>
            <w:tcMar>
              <w:top w:w="60" w:type="dxa"/>
              <w:left w:w="60" w:type="dxa"/>
              <w:bottom w:w="60" w:type="dxa"/>
              <w:right w:w="60" w:type="dxa"/>
            </w:tcMar>
            <w:vAlign w:val="center"/>
          </w:tcPr>
          <w:p w14:paraId="2676ED68">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10FD9BDE">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0D463C26">
            <w:pPr>
              <w:spacing w:before="0" w:after="0" w:line="240" w:lineRule="auto"/>
              <w:jc w:val="center"/>
            </w:pPr>
            <w:r>
              <w:rPr>
                <w:rFonts w:ascii="Times New Roman" w:hAnsi="Times New Roman" w:eastAsia="宋体"/>
                <w:b w:val="0"/>
                <w:sz w:val="17"/>
              </w:rPr>
              <w:t>[0.737, 1.656]</w:t>
            </w:r>
          </w:p>
        </w:tc>
      </w:tr>
      <w:tr w14:paraId="2AABA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6365E7D6">
            <w:pPr>
              <w:spacing w:before="0" w:after="0" w:line="240" w:lineRule="auto"/>
              <w:jc w:val="left"/>
            </w:pPr>
            <w:r>
              <w:rPr>
                <w:rFonts w:ascii="Times New Roman" w:hAnsi="Times New Roman" w:eastAsia="宋体"/>
                <w:b w:val="0"/>
                <w:sz w:val="17"/>
              </w:rPr>
              <w:t>absdiff(evcent_lag_sqrt)</w:t>
            </w:r>
          </w:p>
        </w:tc>
        <w:tc>
          <w:tcPr>
            <w:tcW w:w="850" w:type="dxa"/>
            <w:tcMar>
              <w:top w:w="60" w:type="dxa"/>
              <w:left w:w="60" w:type="dxa"/>
              <w:bottom w:w="60" w:type="dxa"/>
              <w:right w:w="60" w:type="dxa"/>
            </w:tcMar>
            <w:vAlign w:val="center"/>
          </w:tcPr>
          <w:p w14:paraId="04033C53">
            <w:pPr>
              <w:spacing w:before="0" w:after="0" w:line="240" w:lineRule="auto"/>
              <w:jc w:val="center"/>
            </w:pPr>
            <w:r>
              <w:rPr>
                <w:rFonts w:ascii="Times New Roman" w:hAnsi="Times New Roman" w:eastAsia="宋体"/>
                <w:b w:val="0"/>
                <w:sz w:val="17"/>
              </w:rPr>
              <w:t>-0.991</w:t>
            </w:r>
          </w:p>
        </w:tc>
        <w:tc>
          <w:tcPr>
            <w:tcW w:w="964" w:type="dxa"/>
            <w:tcMar>
              <w:top w:w="60" w:type="dxa"/>
              <w:left w:w="60" w:type="dxa"/>
              <w:bottom w:w="60" w:type="dxa"/>
              <w:right w:w="60" w:type="dxa"/>
            </w:tcMar>
            <w:vAlign w:val="center"/>
          </w:tcPr>
          <w:p w14:paraId="0D7E4B21">
            <w:pPr>
              <w:spacing w:before="0" w:after="0" w:line="240" w:lineRule="auto"/>
              <w:jc w:val="center"/>
            </w:pPr>
            <w:r>
              <w:rPr>
                <w:rFonts w:ascii="Times New Roman" w:hAnsi="Times New Roman" w:eastAsia="宋体"/>
                <w:b w:val="0"/>
                <w:sz w:val="17"/>
              </w:rPr>
              <w:t>0.232</w:t>
            </w:r>
          </w:p>
        </w:tc>
        <w:tc>
          <w:tcPr>
            <w:tcW w:w="907" w:type="dxa"/>
            <w:tcMar>
              <w:top w:w="60" w:type="dxa"/>
              <w:left w:w="60" w:type="dxa"/>
              <w:bottom w:w="60" w:type="dxa"/>
              <w:right w:w="60" w:type="dxa"/>
            </w:tcMar>
            <w:vAlign w:val="center"/>
          </w:tcPr>
          <w:p w14:paraId="15D4F498">
            <w:pPr>
              <w:spacing w:before="0" w:after="0" w:line="240" w:lineRule="auto"/>
              <w:jc w:val="center"/>
            </w:pPr>
            <w:r>
              <w:rPr>
                <w:rFonts w:ascii="Times New Roman" w:hAnsi="Times New Roman" w:eastAsia="宋体"/>
                <w:b w:val="0"/>
                <w:sz w:val="17"/>
              </w:rPr>
              <w:t>-4.278</w:t>
            </w:r>
          </w:p>
        </w:tc>
        <w:tc>
          <w:tcPr>
            <w:tcW w:w="794" w:type="dxa"/>
            <w:tcMar>
              <w:top w:w="60" w:type="dxa"/>
              <w:left w:w="60" w:type="dxa"/>
              <w:bottom w:w="60" w:type="dxa"/>
              <w:right w:w="60" w:type="dxa"/>
            </w:tcMar>
            <w:vAlign w:val="center"/>
          </w:tcPr>
          <w:p w14:paraId="381FFC56">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58F87D85">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4D3A053C">
            <w:pPr>
              <w:spacing w:before="0" w:after="0" w:line="240" w:lineRule="auto"/>
              <w:jc w:val="center"/>
            </w:pPr>
            <w:r>
              <w:rPr>
                <w:rFonts w:ascii="Times New Roman" w:hAnsi="Times New Roman" w:eastAsia="宋体"/>
                <w:b w:val="0"/>
                <w:sz w:val="17"/>
              </w:rPr>
              <w:t>[-1.444, -0.537]</w:t>
            </w:r>
          </w:p>
        </w:tc>
      </w:tr>
      <w:tr w14:paraId="7F2EF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4066A350">
            <w:pPr>
              <w:spacing w:before="0" w:after="0" w:line="240" w:lineRule="auto"/>
              <w:jc w:val="left"/>
            </w:pPr>
            <w:r>
              <w:rPr>
                <w:rFonts w:ascii="Times New Roman" w:hAnsi="Times New Roman" w:eastAsia="宋体"/>
                <w:b w:val="0"/>
                <w:sz w:val="17"/>
              </w:rPr>
              <w:t>nodecov(tech_size_lag_sqrt)</w:t>
            </w:r>
          </w:p>
        </w:tc>
        <w:tc>
          <w:tcPr>
            <w:tcW w:w="850" w:type="dxa"/>
            <w:tcMar>
              <w:top w:w="60" w:type="dxa"/>
              <w:left w:w="60" w:type="dxa"/>
              <w:bottom w:w="60" w:type="dxa"/>
              <w:right w:w="60" w:type="dxa"/>
            </w:tcMar>
            <w:vAlign w:val="center"/>
          </w:tcPr>
          <w:p w14:paraId="0850B042">
            <w:pPr>
              <w:spacing w:before="0" w:after="0" w:line="240" w:lineRule="auto"/>
              <w:jc w:val="center"/>
            </w:pPr>
            <w:r>
              <w:rPr>
                <w:rFonts w:ascii="Times New Roman" w:hAnsi="Times New Roman" w:eastAsia="宋体"/>
                <w:b w:val="0"/>
                <w:sz w:val="17"/>
              </w:rPr>
              <w:t>0.066</w:t>
            </w:r>
          </w:p>
        </w:tc>
        <w:tc>
          <w:tcPr>
            <w:tcW w:w="964" w:type="dxa"/>
            <w:tcMar>
              <w:top w:w="60" w:type="dxa"/>
              <w:left w:w="60" w:type="dxa"/>
              <w:bottom w:w="60" w:type="dxa"/>
              <w:right w:w="60" w:type="dxa"/>
            </w:tcMar>
            <w:vAlign w:val="center"/>
          </w:tcPr>
          <w:p w14:paraId="6433F201">
            <w:pPr>
              <w:spacing w:before="0" w:after="0" w:line="240" w:lineRule="auto"/>
              <w:jc w:val="center"/>
            </w:pPr>
            <w:r>
              <w:rPr>
                <w:rFonts w:ascii="Times New Roman" w:hAnsi="Times New Roman" w:eastAsia="宋体"/>
                <w:b w:val="0"/>
                <w:sz w:val="17"/>
              </w:rPr>
              <w:t>0.012</w:t>
            </w:r>
          </w:p>
        </w:tc>
        <w:tc>
          <w:tcPr>
            <w:tcW w:w="907" w:type="dxa"/>
            <w:tcMar>
              <w:top w:w="60" w:type="dxa"/>
              <w:left w:w="60" w:type="dxa"/>
              <w:bottom w:w="60" w:type="dxa"/>
              <w:right w:w="60" w:type="dxa"/>
            </w:tcMar>
            <w:vAlign w:val="center"/>
          </w:tcPr>
          <w:p w14:paraId="5C65EF98">
            <w:pPr>
              <w:spacing w:before="0" w:after="0" w:line="240" w:lineRule="auto"/>
              <w:jc w:val="center"/>
            </w:pPr>
            <w:r>
              <w:rPr>
                <w:rFonts w:ascii="Times New Roman" w:hAnsi="Times New Roman" w:eastAsia="宋体"/>
                <w:b w:val="0"/>
                <w:sz w:val="17"/>
              </w:rPr>
              <w:t>5.657</w:t>
            </w:r>
          </w:p>
        </w:tc>
        <w:tc>
          <w:tcPr>
            <w:tcW w:w="794" w:type="dxa"/>
            <w:tcMar>
              <w:top w:w="60" w:type="dxa"/>
              <w:left w:w="60" w:type="dxa"/>
              <w:bottom w:w="60" w:type="dxa"/>
              <w:right w:w="60" w:type="dxa"/>
            </w:tcMar>
            <w:vAlign w:val="center"/>
          </w:tcPr>
          <w:p w14:paraId="46825A57">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30D732DD">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29159BD2">
            <w:pPr>
              <w:spacing w:before="0" w:after="0" w:line="240" w:lineRule="auto"/>
              <w:jc w:val="center"/>
            </w:pPr>
            <w:r>
              <w:rPr>
                <w:rFonts w:ascii="Times New Roman" w:hAnsi="Times New Roman" w:eastAsia="宋体"/>
                <w:b w:val="0"/>
                <w:sz w:val="17"/>
              </w:rPr>
              <w:t>[0.043, 0.089]</w:t>
            </w:r>
          </w:p>
        </w:tc>
      </w:tr>
      <w:tr w14:paraId="6A4A6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5361CCEE">
            <w:pPr>
              <w:spacing w:before="0" w:after="0" w:line="240" w:lineRule="auto"/>
              <w:jc w:val="left"/>
            </w:pPr>
            <w:r>
              <w:rPr>
                <w:rFonts w:ascii="Times New Roman" w:hAnsi="Times New Roman" w:eastAsia="宋体"/>
                <w:b w:val="0"/>
                <w:sz w:val="17"/>
              </w:rPr>
              <w:t>absdiff(tech_size_lag_sqrt)</w:t>
            </w:r>
          </w:p>
        </w:tc>
        <w:tc>
          <w:tcPr>
            <w:tcW w:w="850" w:type="dxa"/>
            <w:tcMar>
              <w:top w:w="60" w:type="dxa"/>
              <w:left w:w="60" w:type="dxa"/>
              <w:bottom w:w="60" w:type="dxa"/>
              <w:right w:w="60" w:type="dxa"/>
            </w:tcMar>
            <w:vAlign w:val="center"/>
          </w:tcPr>
          <w:p w14:paraId="53A05D84">
            <w:pPr>
              <w:spacing w:before="0" w:after="0" w:line="240" w:lineRule="auto"/>
              <w:jc w:val="center"/>
            </w:pPr>
            <w:r>
              <w:rPr>
                <w:rFonts w:ascii="Times New Roman" w:hAnsi="Times New Roman" w:eastAsia="宋体"/>
                <w:b w:val="0"/>
                <w:sz w:val="17"/>
              </w:rPr>
              <w:t>-0.022</w:t>
            </w:r>
          </w:p>
        </w:tc>
        <w:tc>
          <w:tcPr>
            <w:tcW w:w="964" w:type="dxa"/>
            <w:tcMar>
              <w:top w:w="60" w:type="dxa"/>
              <w:left w:w="60" w:type="dxa"/>
              <w:bottom w:w="60" w:type="dxa"/>
              <w:right w:w="60" w:type="dxa"/>
            </w:tcMar>
            <w:vAlign w:val="center"/>
          </w:tcPr>
          <w:p w14:paraId="73A768BF">
            <w:pPr>
              <w:spacing w:before="0" w:after="0" w:line="240" w:lineRule="auto"/>
              <w:jc w:val="center"/>
            </w:pPr>
            <w:r>
              <w:rPr>
                <w:rFonts w:ascii="Times New Roman" w:hAnsi="Times New Roman" w:eastAsia="宋体"/>
                <w:b w:val="0"/>
                <w:sz w:val="17"/>
              </w:rPr>
              <w:t>0.014</w:t>
            </w:r>
          </w:p>
        </w:tc>
        <w:tc>
          <w:tcPr>
            <w:tcW w:w="907" w:type="dxa"/>
            <w:tcMar>
              <w:top w:w="60" w:type="dxa"/>
              <w:left w:w="60" w:type="dxa"/>
              <w:bottom w:w="60" w:type="dxa"/>
              <w:right w:w="60" w:type="dxa"/>
            </w:tcMar>
            <w:vAlign w:val="center"/>
          </w:tcPr>
          <w:p w14:paraId="50E8D1B7">
            <w:pPr>
              <w:spacing w:before="0" w:after="0" w:line="240" w:lineRule="auto"/>
              <w:jc w:val="center"/>
            </w:pPr>
            <w:r>
              <w:rPr>
                <w:rFonts w:ascii="Times New Roman" w:hAnsi="Times New Roman" w:eastAsia="宋体"/>
                <w:b w:val="0"/>
                <w:sz w:val="17"/>
              </w:rPr>
              <w:t>-1.590</w:t>
            </w:r>
          </w:p>
        </w:tc>
        <w:tc>
          <w:tcPr>
            <w:tcW w:w="794" w:type="dxa"/>
            <w:tcMar>
              <w:top w:w="60" w:type="dxa"/>
              <w:left w:w="60" w:type="dxa"/>
              <w:bottom w:w="60" w:type="dxa"/>
              <w:right w:w="60" w:type="dxa"/>
            </w:tcMar>
            <w:vAlign w:val="center"/>
          </w:tcPr>
          <w:p w14:paraId="649C704D">
            <w:pPr>
              <w:spacing w:before="0" w:after="0" w:line="240" w:lineRule="auto"/>
              <w:jc w:val="center"/>
            </w:pPr>
            <w:r>
              <w:rPr>
                <w:rFonts w:ascii="Times New Roman" w:hAnsi="Times New Roman" w:eastAsia="宋体"/>
                <w:b w:val="0"/>
                <w:sz w:val="17"/>
              </w:rPr>
              <w:t>0.112</w:t>
            </w:r>
          </w:p>
        </w:tc>
        <w:tc>
          <w:tcPr>
            <w:tcW w:w="680" w:type="dxa"/>
            <w:tcMar>
              <w:top w:w="60" w:type="dxa"/>
              <w:left w:w="60" w:type="dxa"/>
              <w:bottom w:w="60" w:type="dxa"/>
              <w:right w:w="60" w:type="dxa"/>
            </w:tcMar>
            <w:vAlign w:val="center"/>
          </w:tcPr>
          <w:p w14:paraId="41C89994">
            <w:pPr>
              <w:spacing w:before="0" w:after="0" w:line="240" w:lineRule="auto"/>
              <w:jc w:val="center"/>
            </w:pPr>
          </w:p>
        </w:tc>
        <w:tc>
          <w:tcPr>
            <w:tcW w:w="1757" w:type="dxa"/>
            <w:tcMar>
              <w:top w:w="60" w:type="dxa"/>
              <w:left w:w="60" w:type="dxa"/>
              <w:bottom w:w="60" w:type="dxa"/>
              <w:right w:w="60" w:type="dxa"/>
            </w:tcMar>
            <w:vAlign w:val="center"/>
          </w:tcPr>
          <w:p w14:paraId="2BC1DF7D">
            <w:pPr>
              <w:spacing w:before="0" w:after="0" w:line="240" w:lineRule="auto"/>
              <w:jc w:val="center"/>
            </w:pPr>
            <w:r>
              <w:rPr>
                <w:rFonts w:ascii="Times New Roman" w:hAnsi="Times New Roman" w:eastAsia="宋体"/>
                <w:b w:val="0"/>
                <w:sz w:val="17"/>
              </w:rPr>
              <w:t>[-0.049, 0.005]</w:t>
            </w:r>
          </w:p>
        </w:tc>
      </w:tr>
      <w:tr w14:paraId="48DE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26CCF442">
            <w:pPr>
              <w:spacing w:before="0" w:after="0" w:line="240" w:lineRule="auto"/>
              <w:jc w:val="left"/>
            </w:pPr>
            <w:r>
              <w:rPr>
                <w:rFonts w:ascii="Times New Roman" w:hAnsi="Times New Roman" w:eastAsia="宋体"/>
                <w:b w:val="0"/>
                <w:sz w:val="17"/>
              </w:rPr>
              <w:t>edgecov(proximity_mat_static)</w:t>
            </w:r>
          </w:p>
        </w:tc>
        <w:tc>
          <w:tcPr>
            <w:tcW w:w="850" w:type="dxa"/>
            <w:tcMar>
              <w:top w:w="60" w:type="dxa"/>
              <w:left w:w="60" w:type="dxa"/>
              <w:bottom w:w="60" w:type="dxa"/>
              <w:right w:w="60" w:type="dxa"/>
            </w:tcMar>
            <w:vAlign w:val="center"/>
          </w:tcPr>
          <w:p w14:paraId="48B5BDC3">
            <w:pPr>
              <w:spacing w:before="0" w:after="0" w:line="240" w:lineRule="auto"/>
              <w:jc w:val="center"/>
            </w:pPr>
            <w:r>
              <w:rPr>
                <w:rFonts w:ascii="Times New Roman" w:hAnsi="Times New Roman" w:eastAsia="宋体"/>
                <w:b w:val="0"/>
                <w:sz w:val="17"/>
              </w:rPr>
              <w:t>0.095</w:t>
            </w:r>
          </w:p>
        </w:tc>
        <w:tc>
          <w:tcPr>
            <w:tcW w:w="964" w:type="dxa"/>
            <w:tcMar>
              <w:top w:w="60" w:type="dxa"/>
              <w:left w:w="60" w:type="dxa"/>
              <w:bottom w:w="60" w:type="dxa"/>
              <w:right w:w="60" w:type="dxa"/>
            </w:tcMar>
            <w:vAlign w:val="center"/>
          </w:tcPr>
          <w:p w14:paraId="27203D75">
            <w:pPr>
              <w:spacing w:before="0" w:after="0" w:line="240" w:lineRule="auto"/>
              <w:jc w:val="center"/>
            </w:pPr>
            <w:r>
              <w:rPr>
                <w:rFonts w:ascii="Times New Roman" w:hAnsi="Times New Roman" w:eastAsia="宋体"/>
                <w:b w:val="0"/>
                <w:sz w:val="17"/>
              </w:rPr>
              <w:t>0.053</w:t>
            </w:r>
          </w:p>
        </w:tc>
        <w:tc>
          <w:tcPr>
            <w:tcW w:w="907" w:type="dxa"/>
            <w:tcMar>
              <w:top w:w="60" w:type="dxa"/>
              <w:left w:w="60" w:type="dxa"/>
              <w:bottom w:w="60" w:type="dxa"/>
              <w:right w:w="60" w:type="dxa"/>
            </w:tcMar>
            <w:vAlign w:val="center"/>
          </w:tcPr>
          <w:p w14:paraId="329C9670">
            <w:pPr>
              <w:spacing w:before="0" w:after="0" w:line="240" w:lineRule="auto"/>
              <w:jc w:val="center"/>
            </w:pPr>
            <w:r>
              <w:rPr>
                <w:rFonts w:ascii="Times New Roman" w:hAnsi="Times New Roman" w:eastAsia="宋体"/>
                <w:b w:val="0"/>
                <w:sz w:val="17"/>
              </w:rPr>
              <w:t>1.774</w:t>
            </w:r>
          </w:p>
        </w:tc>
        <w:tc>
          <w:tcPr>
            <w:tcW w:w="794" w:type="dxa"/>
            <w:tcMar>
              <w:top w:w="60" w:type="dxa"/>
              <w:left w:w="60" w:type="dxa"/>
              <w:bottom w:w="60" w:type="dxa"/>
              <w:right w:w="60" w:type="dxa"/>
            </w:tcMar>
            <w:vAlign w:val="center"/>
          </w:tcPr>
          <w:p w14:paraId="70D07D18">
            <w:pPr>
              <w:spacing w:before="0" w:after="0" w:line="240" w:lineRule="auto"/>
              <w:jc w:val="center"/>
            </w:pPr>
            <w:r>
              <w:rPr>
                <w:rFonts w:ascii="Times New Roman" w:hAnsi="Times New Roman" w:eastAsia="宋体"/>
                <w:b w:val="0"/>
                <w:sz w:val="17"/>
              </w:rPr>
              <w:t>0.076</w:t>
            </w:r>
          </w:p>
        </w:tc>
        <w:tc>
          <w:tcPr>
            <w:tcW w:w="680" w:type="dxa"/>
            <w:tcMar>
              <w:top w:w="60" w:type="dxa"/>
              <w:left w:w="60" w:type="dxa"/>
              <w:bottom w:w="60" w:type="dxa"/>
              <w:right w:w="60" w:type="dxa"/>
            </w:tcMar>
            <w:vAlign w:val="center"/>
          </w:tcPr>
          <w:p w14:paraId="17905AA7">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28F3C86C">
            <w:pPr>
              <w:spacing w:before="0" w:after="0" w:line="240" w:lineRule="auto"/>
              <w:jc w:val="center"/>
            </w:pPr>
            <w:r>
              <w:rPr>
                <w:rFonts w:ascii="Times New Roman" w:hAnsi="Times New Roman" w:eastAsia="宋体"/>
                <w:b w:val="0"/>
                <w:sz w:val="17"/>
              </w:rPr>
              <w:t>[-0.010, 0.200]</w:t>
            </w:r>
          </w:p>
        </w:tc>
      </w:tr>
      <w:tr w14:paraId="192DD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6CE657B8">
            <w:pPr>
              <w:spacing w:before="0" w:after="0" w:line="240" w:lineRule="auto"/>
              <w:jc w:val="left"/>
            </w:pPr>
            <w:r>
              <w:rPr>
                <w:rFonts w:ascii="Times New Roman" w:hAnsi="Times New Roman" w:eastAsia="宋体"/>
                <w:b w:val="0"/>
                <w:sz w:val="17"/>
              </w:rPr>
              <w:t>edgecov(history_mat_static)</w:t>
            </w:r>
          </w:p>
        </w:tc>
        <w:tc>
          <w:tcPr>
            <w:tcW w:w="850" w:type="dxa"/>
            <w:tcMar>
              <w:top w:w="60" w:type="dxa"/>
              <w:left w:w="60" w:type="dxa"/>
              <w:bottom w:w="60" w:type="dxa"/>
              <w:right w:w="60" w:type="dxa"/>
            </w:tcMar>
            <w:vAlign w:val="center"/>
          </w:tcPr>
          <w:p w14:paraId="5A08E5B1">
            <w:pPr>
              <w:spacing w:before="0" w:after="0" w:line="240" w:lineRule="auto"/>
              <w:jc w:val="center"/>
            </w:pPr>
            <w:r>
              <w:rPr>
                <w:rFonts w:ascii="Times New Roman" w:hAnsi="Times New Roman" w:eastAsia="宋体"/>
                <w:b w:val="0"/>
                <w:sz w:val="17"/>
              </w:rPr>
              <w:t>1.818</w:t>
            </w:r>
          </w:p>
        </w:tc>
        <w:tc>
          <w:tcPr>
            <w:tcW w:w="964" w:type="dxa"/>
            <w:tcMar>
              <w:top w:w="60" w:type="dxa"/>
              <w:left w:w="60" w:type="dxa"/>
              <w:bottom w:w="60" w:type="dxa"/>
              <w:right w:w="60" w:type="dxa"/>
            </w:tcMar>
            <w:vAlign w:val="center"/>
          </w:tcPr>
          <w:p w14:paraId="665BA7CB">
            <w:pPr>
              <w:spacing w:before="0" w:after="0" w:line="240" w:lineRule="auto"/>
              <w:jc w:val="center"/>
            </w:pPr>
            <w:r>
              <w:rPr>
                <w:rFonts w:ascii="Times New Roman" w:hAnsi="Times New Roman" w:eastAsia="宋体"/>
                <w:b w:val="0"/>
                <w:sz w:val="17"/>
              </w:rPr>
              <w:t>0.076</w:t>
            </w:r>
          </w:p>
        </w:tc>
        <w:tc>
          <w:tcPr>
            <w:tcW w:w="907" w:type="dxa"/>
            <w:tcMar>
              <w:top w:w="60" w:type="dxa"/>
              <w:left w:w="60" w:type="dxa"/>
              <w:bottom w:w="60" w:type="dxa"/>
              <w:right w:w="60" w:type="dxa"/>
            </w:tcMar>
            <w:vAlign w:val="center"/>
          </w:tcPr>
          <w:p w14:paraId="7C6B79E5">
            <w:pPr>
              <w:spacing w:before="0" w:after="0" w:line="240" w:lineRule="auto"/>
              <w:jc w:val="center"/>
            </w:pPr>
            <w:r>
              <w:rPr>
                <w:rFonts w:ascii="Times New Roman" w:hAnsi="Times New Roman" w:eastAsia="宋体"/>
                <w:b w:val="0"/>
                <w:sz w:val="17"/>
              </w:rPr>
              <w:t>23.803</w:t>
            </w:r>
          </w:p>
        </w:tc>
        <w:tc>
          <w:tcPr>
            <w:tcW w:w="794" w:type="dxa"/>
            <w:tcMar>
              <w:top w:w="60" w:type="dxa"/>
              <w:left w:w="60" w:type="dxa"/>
              <w:bottom w:w="60" w:type="dxa"/>
              <w:right w:w="60" w:type="dxa"/>
            </w:tcMar>
            <w:vAlign w:val="center"/>
          </w:tcPr>
          <w:p w14:paraId="4BB5E01D">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2B9AE2D3">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0E9A2590">
            <w:pPr>
              <w:spacing w:before="0" w:after="0" w:line="240" w:lineRule="auto"/>
              <w:jc w:val="center"/>
            </w:pPr>
            <w:r>
              <w:rPr>
                <w:rFonts w:ascii="Times New Roman" w:hAnsi="Times New Roman" w:eastAsia="宋体"/>
                <w:b w:val="0"/>
                <w:sz w:val="17"/>
              </w:rPr>
              <w:t>[1.669, 1.968]</w:t>
            </w:r>
          </w:p>
        </w:tc>
      </w:tr>
    </w:tbl>
    <w:p w14:paraId="6319C945">
      <w:pPr>
        <w:pStyle w:val="171"/>
        <w:keepNext/>
        <w:spacing w:before="120" w:after="80"/>
        <w:rPr>
          <w:rFonts w:ascii="Times New Roman" w:hAnsi="Times New Roman" w:eastAsia="黑体"/>
          <w:b/>
          <w:i w:val="0"/>
          <w:color w:val="1F4E79"/>
          <w:sz w:val="24"/>
        </w:rPr>
      </w:pPr>
    </w:p>
    <w:p w14:paraId="13568642">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最终模型的 关系生成（formation） 结果表明，</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中技术关联关系的生成并非随机发生，而是受到网络结构、节点能力与历史关联等多重机制的共同作用。</w:t>
      </w:r>
    </w:p>
    <w:p w14:paraId="0F3861BE">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首先，生成阶段基线项（Form~edges） 系数显著为负，说明在控制其他机制后，</w:t>
      </w:r>
      <w:r>
        <w:rPr>
          <w:rFonts w:hint="eastAsia"/>
          <w:b w:val="0"/>
          <w:i w:val="0"/>
          <w:sz w:val="24"/>
          <w:lang w:val="en-US" w:eastAsia="zh-CN"/>
        </w:rPr>
        <w:t>低空经济技术创新网络</w:t>
      </w:r>
      <w:r>
        <w:rPr>
          <w:rFonts w:ascii="Times New Roman" w:hAnsi="Times New Roman" w:eastAsia="宋体"/>
          <w:b w:val="0"/>
          <w:i w:val="0"/>
          <w:sz w:val="24"/>
          <w:lang w:val="en-US" w:eastAsia="en-US"/>
        </w:rPr>
        <w:t>整体仍呈现明显的稀疏性特征，新技术关联关系的形成存在较高门槛。这意味着，</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中的技术融合并不是无约束扩散的结果，而是在有限的潜在关系空间中以选择性方式逐步展开。</w:t>
      </w:r>
    </w:p>
    <w:p w14:paraId="26C6E69D">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其次，生成阶段局部闭合项（Form~gwesp） 系数显著为正，表明局部闭合效应在关系生成阶段十分明显。若两个技术节点拥有更多共同邻居，则它们在下一时期更容易形成新的关联关系。这说明，</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的演化具有明显的团簇扩展特征，即新技术关联并非凭空生成，而更多是沿着已有技术联系结构逐步延伸和闭合。</w:t>
      </w:r>
    </w:p>
    <w:p w14:paraId="04FAB58C">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在节点能力机制方面，生成阶段中心性水平项（Form~nodecov(evcent_lag_sqrt)） 显著为正，表明上一时期处于较高中心位置的技术，在下一时期更容易进入新的技术关联组合。换言之，在</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中，核心技术具有更强的关系吸附能力，能够在网络演化过程中发挥带动新关联关系生成的重要作用。与此同时，生成阶段中心性差异项（Form~absdiff(evcent_lag_sqrt)） 显著为负，说明中心性差异越大的技术对越不容易形成新的关联关系，技术地位相近的节点之间更容易建立联系。这表明，</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中技术关联关系的生成不仅存在核心技术牵引机制，也存在一定程度的“相近节点匹配”特征。</w:t>
      </w:r>
    </w:p>
    <w:p w14:paraId="13A3699F">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从技术规模来看，生成阶段技术规模水平项（Form~nodecov(tech_size_lag_sqrt)） 显著为正，说明活跃规模较大的技术更容易进入新的技术关联组合。这表明，技术规模在关系生成阶段具有明显的资源累积效应与机会扩散效应，规模较大的技术更可能成为</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中新关联生成的重要参与者。相较之下，生成阶段技术规模差异项（Form~absdiff(tech_size_lag_sqrt)） 未达到显著水平，说明技术规模差异对新关系生成的影响并不稳定，其作用尚不足以构成稳定的解释机制。</w:t>
      </w:r>
    </w:p>
    <w:p w14:paraId="7E65C6BB">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在二元关系机制方面，生成阶段技术邻近性项（Form~edgecov(proximity_mat_static)） 呈边际显著正向，说明技术邻近性对新技术关联关系的形成具有一定促进作用，但其影响强度相对有限。相比之下，生成阶段历史关联基础项（Form~edgecov(history_mat_static)） 显著为正且系数较大，说明历史关联基础是驱动</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中新关系生成的重要力量。换言之，过去已积累较多关联基础的技术对，在后续时期更容易进一步形成新的稳定联系，这反映出</w:t>
      </w:r>
      <w:r>
        <w:rPr>
          <w:rFonts w:hint="eastAsia"/>
          <w:b w:val="0"/>
          <w:i w:val="0"/>
          <w:sz w:val="24"/>
          <w:lang w:val="en-US" w:eastAsia="zh-CN"/>
        </w:rPr>
        <w:t>低空经济技术创新网络</w:t>
      </w:r>
      <w:r>
        <w:rPr>
          <w:rFonts w:ascii="Times New Roman" w:hAnsi="Times New Roman" w:eastAsia="宋体"/>
          <w:b w:val="0"/>
          <w:i w:val="0"/>
          <w:sz w:val="24"/>
          <w:lang w:val="en-US" w:eastAsia="en-US"/>
        </w:rPr>
        <w:t>演化具有较为明显的路径依赖特征。</w:t>
      </w:r>
    </w:p>
    <w:p w14:paraId="614C7207">
      <w:pPr>
        <w:pStyle w:val="171"/>
        <w:keepNext/>
        <w:spacing w:before="120" w:after="80"/>
      </w:pPr>
      <w:r>
        <w:rPr>
          <w:rFonts w:ascii="Times New Roman" w:hAnsi="Times New Roman" w:eastAsia="黑体"/>
          <w:b/>
          <w:i w:val="0"/>
          <w:color w:val="1F4E79"/>
          <w:sz w:val="24"/>
        </w:rPr>
        <w:t>4.6.2 persistence 过程的影响机制</w:t>
      </w:r>
    </w:p>
    <w:p w14:paraId="404CC42D">
      <w:pPr>
        <w:spacing w:before="120" w:after="120"/>
        <w:jc w:val="center"/>
      </w:pPr>
      <w:r>
        <w:rPr>
          <w:rFonts w:ascii="Times New Roman" w:hAnsi="Times New Roman" w:eastAsia="宋体"/>
          <w:i/>
          <w:sz w:val="21"/>
        </w:rPr>
        <w:t>表5  Final model 的 persistence 系数结果</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850"/>
        <w:gridCol w:w="964"/>
        <w:gridCol w:w="907"/>
        <w:gridCol w:w="794"/>
        <w:gridCol w:w="680"/>
        <w:gridCol w:w="1757"/>
      </w:tblGrid>
      <w:tr w14:paraId="0B95E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D9E2F3"/>
            <w:tcMar>
              <w:top w:w="60" w:type="dxa"/>
              <w:left w:w="60" w:type="dxa"/>
              <w:bottom w:w="60" w:type="dxa"/>
              <w:right w:w="60" w:type="dxa"/>
            </w:tcMar>
            <w:vAlign w:val="center"/>
          </w:tcPr>
          <w:p w14:paraId="5D1C4CA3">
            <w:pPr>
              <w:spacing w:before="0" w:after="0" w:line="240" w:lineRule="auto"/>
              <w:jc w:val="center"/>
            </w:pPr>
            <w:r>
              <w:rPr>
                <w:rFonts w:ascii="Times New Roman" w:hAnsi="Times New Roman" w:eastAsia="宋体"/>
                <w:b/>
                <w:sz w:val="17"/>
              </w:rPr>
              <w:t>机制项</w:t>
            </w:r>
          </w:p>
        </w:tc>
        <w:tc>
          <w:tcPr>
            <w:tcW w:w="850" w:type="dxa"/>
            <w:shd w:val="clear" w:color="auto" w:fill="D9E2F3"/>
            <w:tcMar>
              <w:top w:w="60" w:type="dxa"/>
              <w:left w:w="60" w:type="dxa"/>
              <w:bottom w:w="60" w:type="dxa"/>
              <w:right w:w="60" w:type="dxa"/>
            </w:tcMar>
            <w:vAlign w:val="center"/>
          </w:tcPr>
          <w:p w14:paraId="7B9FF8F9">
            <w:pPr>
              <w:spacing w:before="0" w:after="0" w:line="240" w:lineRule="auto"/>
              <w:jc w:val="center"/>
            </w:pPr>
            <w:r>
              <w:rPr>
                <w:rFonts w:ascii="Times New Roman" w:hAnsi="Times New Roman" w:eastAsia="宋体"/>
                <w:b/>
                <w:sz w:val="17"/>
              </w:rPr>
              <w:t>Estimate</w:t>
            </w:r>
          </w:p>
        </w:tc>
        <w:tc>
          <w:tcPr>
            <w:tcW w:w="964" w:type="dxa"/>
            <w:shd w:val="clear" w:color="auto" w:fill="D9E2F3"/>
            <w:tcMar>
              <w:top w:w="60" w:type="dxa"/>
              <w:left w:w="60" w:type="dxa"/>
              <w:bottom w:w="60" w:type="dxa"/>
              <w:right w:w="60" w:type="dxa"/>
            </w:tcMar>
            <w:vAlign w:val="center"/>
          </w:tcPr>
          <w:p w14:paraId="59A96D4B">
            <w:pPr>
              <w:spacing w:before="0" w:after="0" w:line="240" w:lineRule="auto"/>
              <w:jc w:val="center"/>
            </w:pPr>
            <w:r>
              <w:rPr>
                <w:rFonts w:ascii="Times New Roman" w:hAnsi="Times New Roman" w:eastAsia="宋体"/>
                <w:b/>
                <w:sz w:val="17"/>
              </w:rPr>
              <w:t>Std. Error</w:t>
            </w:r>
          </w:p>
        </w:tc>
        <w:tc>
          <w:tcPr>
            <w:tcW w:w="907" w:type="dxa"/>
            <w:shd w:val="clear" w:color="auto" w:fill="D9E2F3"/>
            <w:tcMar>
              <w:top w:w="60" w:type="dxa"/>
              <w:left w:w="60" w:type="dxa"/>
              <w:bottom w:w="60" w:type="dxa"/>
              <w:right w:w="60" w:type="dxa"/>
            </w:tcMar>
            <w:vAlign w:val="center"/>
          </w:tcPr>
          <w:p w14:paraId="233D0E9B">
            <w:pPr>
              <w:spacing w:before="0" w:after="0" w:line="240" w:lineRule="auto"/>
              <w:jc w:val="center"/>
            </w:pPr>
            <w:r>
              <w:rPr>
                <w:rFonts w:ascii="Times New Roman" w:hAnsi="Times New Roman" w:eastAsia="宋体"/>
                <w:b/>
                <w:sz w:val="17"/>
              </w:rPr>
              <w:t>z value</w:t>
            </w:r>
          </w:p>
        </w:tc>
        <w:tc>
          <w:tcPr>
            <w:tcW w:w="794" w:type="dxa"/>
            <w:shd w:val="clear" w:color="auto" w:fill="D9E2F3"/>
            <w:tcMar>
              <w:top w:w="60" w:type="dxa"/>
              <w:left w:w="60" w:type="dxa"/>
              <w:bottom w:w="60" w:type="dxa"/>
              <w:right w:w="60" w:type="dxa"/>
            </w:tcMar>
            <w:vAlign w:val="center"/>
          </w:tcPr>
          <w:p w14:paraId="427DEAC7">
            <w:pPr>
              <w:spacing w:before="0" w:after="0" w:line="240" w:lineRule="auto"/>
              <w:jc w:val="center"/>
            </w:pPr>
            <w:r>
              <w:rPr>
                <w:rFonts w:ascii="Times New Roman" w:hAnsi="Times New Roman" w:eastAsia="宋体"/>
                <w:b/>
                <w:sz w:val="17"/>
              </w:rPr>
              <w:t>p值</w:t>
            </w:r>
          </w:p>
        </w:tc>
        <w:tc>
          <w:tcPr>
            <w:tcW w:w="680" w:type="dxa"/>
            <w:shd w:val="clear" w:color="auto" w:fill="D9E2F3"/>
            <w:tcMar>
              <w:top w:w="60" w:type="dxa"/>
              <w:left w:w="60" w:type="dxa"/>
              <w:bottom w:w="60" w:type="dxa"/>
              <w:right w:w="60" w:type="dxa"/>
            </w:tcMar>
            <w:vAlign w:val="center"/>
          </w:tcPr>
          <w:p w14:paraId="29F52B58">
            <w:pPr>
              <w:spacing w:before="0" w:after="0" w:line="240" w:lineRule="auto"/>
              <w:jc w:val="center"/>
            </w:pPr>
            <w:r>
              <w:rPr>
                <w:rFonts w:ascii="Times New Roman" w:hAnsi="Times New Roman" w:eastAsia="宋体"/>
                <w:b/>
                <w:sz w:val="17"/>
              </w:rPr>
              <w:t>显著性</w:t>
            </w:r>
          </w:p>
        </w:tc>
        <w:tc>
          <w:tcPr>
            <w:tcW w:w="1757" w:type="dxa"/>
            <w:shd w:val="clear" w:color="auto" w:fill="D9E2F3"/>
            <w:tcMar>
              <w:top w:w="60" w:type="dxa"/>
              <w:left w:w="60" w:type="dxa"/>
              <w:bottom w:w="60" w:type="dxa"/>
              <w:right w:w="60" w:type="dxa"/>
            </w:tcMar>
            <w:vAlign w:val="center"/>
          </w:tcPr>
          <w:p w14:paraId="631FAF76">
            <w:pPr>
              <w:spacing w:before="0" w:after="0" w:line="240" w:lineRule="auto"/>
              <w:jc w:val="center"/>
            </w:pPr>
            <w:r>
              <w:rPr>
                <w:rFonts w:ascii="Times New Roman" w:hAnsi="Times New Roman" w:eastAsia="宋体"/>
                <w:b/>
                <w:sz w:val="17"/>
              </w:rPr>
              <w:t>95% CI</w:t>
            </w:r>
          </w:p>
        </w:tc>
      </w:tr>
      <w:tr w14:paraId="3CE23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58FCD18D">
            <w:pPr>
              <w:spacing w:before="0" w:after="0" w:line="240" w:lineRule="auto"/>
              <w:jc w:val="center"/>
            </w:pPr>
            <w:r>
              <w:rPr>
                <w:rFonts w:ascii="Times New Roman" w:hAnsi="Times New Roman" w:eastAsia="宋体"/>
                <w:b w:val="0"/>
                <w:sz w:val="17"/>
              </w:rPr>
              <w:t>edges</w:t>
            </w:r>
          </w:p>
        </w:tc>
        <w:tc>
          <w:tcPr>
            <w:tcW w:w="850" w:type="dxa"/>
            <w:tcMar>
              <w:top w:w="60" w:type="dxa"/>
              <w:left w:w="60" w:type="dxa"/>
              <w:bottom w:w="60" w:type="dxa"/>
              <w:right w:w="60" w:type="dxa"/>
            </w:tcMar>
            <w:vAlign w:val="center"/>
          </w:tcPr>
          <w:p w14:paraId="4E0806CE">
            <w:pPr>
              <w:spacing w:before="0" w:after="0" w:line="240" w:lineRule="auto"/>
              <w:jc w:val="center"/>
            </w:pPr>
            <w:r>
              <w:rPr>
                <w:rFonts w:ascii="Times New Roman" w:hAnsi="Times New Roman" w:eastAsia="宋体"/>
                <w:b w:val="0"/>
                <w:sz w:val="17"/>
              </w:rPr>
              <w:t>-1.711</w:t>
            </w:r>
          </w:p>
        </w:tc>
        <w:tc>
          <w:tcPr>
            <w:tcW w:w="964" w:type="dxa"/>
            <w:tcMar>
              <w:top w:w="60" w:type="dxa"/>
              <w:left w:w="60" w:type="dxa"/>
              <w:bottom w:w="60" w:type="dxa"/>
              <w:right w:w="60" w:type="dxa"/>
            </w:tcMar>
            <w:vAlign w:val="center"/>
          </w:tcPr>
          <w:p w14:paraId="06553196">
            <w:pPr>
              <w:spacing w:before="0" w:after="0" w:line="240" w:lineRule="auto"/>
              <w:jc w:val="center"/>
            </w:pPr>
            <w:r>
              <w:rPr>
                <w:rFonts w:ascii="Times New Roman" w:hAnsi="Times New Roman" w:eastAsia="宋体"/>
                <w:b w:val="0"/>
                <w:sz w:val="17"/>
              </w:rPr>
              <w:t>1.142</w:t>
            </w:r>
          </w:p>
        </w:tc>
        <w:tc>
          <w:tcPr>
            <w:tcW w:w="907" w:type="dxa"/>
            <w:tcMar>
              <w:top w:w="60" w:type="dxa"/>
              <w:left w:w="60" w:type="dxa"/>
              <w:bottom w:w="60" w:type="dxa"/>
              <w:right w:w="60" w:type="dxa"/>
            </w:tcMar>
            <w:vAlign w:val="center"/>
          </w:tcPr>
          <w:p w14:paraId="4ED61CD1">
            <w:pPr>
              <w:spacing w:before="0" w:after="0" w:line="240" w:lineRule="auto"/>
              <w:jc w:val="center"/>
            </w:pPr>
            <w:r>
              <w:rPr>
                <w:rFonts w:ascii="Times New Roman" w:hAnsi="Times New Roman" w:eastAsia="宋体"/>
                <w:b w:val="0"/>
                <w:sz w:val="17"/>
              </w:rPr>
              <w:t>-1.498</w:t>
            </w:r>
          </w:p>
        </w:tc>
        <w:tc>
          <w:tcPr>
            <w:tcW w:w="794" w:type="dxa"/>
            <w:tcMar>
              <w:top w:w="60" w:type="dxa"/>
              <w:left w:w="60" w:type="dxa"/>
              <w:bottom w:w="60" w:type="dxa"/>
              <w:right w:w="60" w:type="dxa"/>
            </w:tcMar>
            <w:vAlign w:val="center"/>
          </w:tcPr>
          <w:p w14:paraId="161E5CD9">
            <w:pPr>
              <w:spacing w:before="0" w:after="0" w:line="240" w:lineRule="auto"/>
              <w:jc w:val="center"/>
            </w:pPr>
            <w:r>
              <w:rPr>
                <w:rFonts w:ascii="Times New Roman" w:hAnsi="Times New Roman" w:eastAsia="宋体"/>
                <w:b w:val="0"/>
                <w:sz w:val="17"/>
              </w:rPr>
              <w:t>0.134</w:t>
            </w:r>
          </w:p>
        </w:tc>
        <w:tc>
          <w:tcPr>
            <w:tcW w:w="680" w:type="dxa"/>
            <w:tcMar>
              <w:top w:w="60" w:type="dxa"/>
              <w:left w:w="60" w:type="dxa"/>
              <w:bottom w:w="60" w:type="dxa"/>
              <w:right w:w="60" w:type="dxa"/>
            </w:tcMar>
            <w:vAlign w:val="center"/>
          </w:tcPr>
          <w:p w14:paraId="7D9EB6D4">
            <w:pPr>
              <w:spacing w:before="0" w:after="0" w:line="240" w:lineRule="auto"/>
              <w:jc w:val="center"/>
            </w:pPr>
          </w:p>
        </w:tc>
        <w:tc>
          <w:tcPr>
            <w:tcW w:w="1757" w:type="dxa"/>
            <w:tcMar>
              <w:top w:w="60" w:type="dxa"/>
              <w:left w:w="60" w:type="dxa"/>
              <w:bottom w:w="60" w:type="dxa"/>
              <w:right w:w="60" w:type="dxa"/>
            </w:tcMar>
            <w:vAlign w:val="center"/>
          </w:tcPr>
          <w:p w14:paraId="10ED5A25">
            <w:pPr>
              <w:spacing w:before="0" w:after="0" w:line="240" w:lineRule="auto"/>
              <w:jc w:val="center"/>
            </w:pPr>
            <w:r>
              <w:rPr>
                <w:rFonts w:ascii="Times New Roman" w:hAnsi="Times New Roman" w:eastAsia="宋体"/>
                <w:b w:val="0"/>
                <w:sz w:val="17"/>
              </w:rPr>
              <w:t>[-3.949, 0.528]</w:t>
            </w:r>
          </w:p>
        </w:tc>
      </w:tr>
      <w:tr w14:paraId="73C79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18DFF114">
            <w:pPr>
              <w:spacing w:before="0" w:after="0" w:line="240" w:lineRule="auto"/>
              <w:jc w:val="center"/>
            </w:pPr>
            <w:r>
              <w:rPr>
                <w:rFonts w:ascii="Times New Roman" w:hAnsi="Times New Roman" w:eastAsia="宋体"/>
                <w:b w:val="0"/>
                <w:sz w:val="17"/>
              </w:rPr>
              <w:t>gwesp(0.25)</w:t>
            </w:r>
          </w:p>
        </w:tc>
        <w:tc>
          <w:tcPr>
            <w:tcW w:w="850" w:type="dxa"/>
            <w:tcMar>
              <w:top w:w="60" w:type="dxa"/>
              <w:left w:w="60" w:type="dxa"/>
              <w:bottom w:w="60" w:type="dxa"/>
              <w:right w:w="60" w:type="dxa"/>
            </w:tcMar>
            <w:vAlign w:val="center"/>
          </w:tcPr>
          <w:p w14:paraId="111B255B">
            <w:pPr>
              <w:spacing w:before="0" w:after="0" w:line="240" w:lineRule="auto"/>
              <w:jc w:val="center"/>
            </w:pPr>
            <w:r>
              <w:rPr>
                <w:rFonts w:ascii="Times New Roman" w:hAnsi="Times New Roman" w:eastAsia="宋体"/>
                <w:b w:val="0"/>
                <w:sz w:val="17"/>
              </w:rPr>
              <w:t>0.955</w:t>
            </w:r>
          </w:p>
        </w:tc>
        <w:tc>
          <w:tcPr>
            <w:tcW w:w="964" w:type="dxa"/>
            <w:tcMar>
              <w:top w:w="60" w:type="dxa"/>
              <w:left w:w="60" w:type="dxa"/>
              <w:bottom w:w="60" w:type="dxa"/>
              <w:right w:w="60" w:type="dxa"/>
            </w:tcMar>
            <w:vAlign w:val="center"/>
          </w:tcPr>
          <w:p w14:paraId="5D13A32E">
            <w:pPr>
              <w:spacing w:before="0" w:after="0" w:line="240" w:lineRule="auto"/>
              <w:jc w:val="center"/>
            </w:pPr>
            <w:r>
              <w:rPr>
                <w:rFonts w:ascii="Times New Roman" w:hAnsi="Times New Roman" w:eastAsia="宋体"/>
                <w:b w:val="0"/>
                <w:sz w:val="17"/>
              </w:rPr>
              <w:t>0.376</w:t>
            </w:r>
          </w:p>
        </w:tc>
        <w:tc>
          <w:tcPr>
            <w:tcW w:w="907" w:type="dxa"/>
            <w:tcMar>
              <w:top w:w="60" w:type="dxa"/>
              <w:left w:w="60" w:type="dxa"/>
              <w:bottom w:w="60" w:type="dxa"/>
              <w:right w:w="60" w:type="dxa"/>
            </w:tcMar>
            <w:vAlign w:val="center"/>
          </w:tcPr>
          <w:p w14:paraId="1AE09E53">
            <w:pPr>
              <w:spacing w:before="0" w:after="0" w:line="240" w:lineRule="auto"/>
              <w:jc w:val="center"/>
            </w:pPr>
            <w:r>
              <w:rPr>
                <w:rFonts w:ascii="Times New Roman" w:hAnsi="Times New Roman" w:eastAsia="宋体"/>
                <w:b w:val="0"/>
                <w:sz w:val="17"/>
              </w:rPr>
              <w:t>2.544</w:t>
            </w:r>
          </w:p>
        </w:tc>
        <w:tc>
          <w:tcPr>
            <w:tcW w:w="794" w:type="dxa"/>
            <w:tcMar>
              <w:top w:w="60" w:type="dxa"/>
              <w:left w:w="60" w:type="dxa"/>
              <w:bottom w:w="60" w:type="dxa"/>
              <w:right w:w="60" w:type="dxa"/>
            </w:tcMar>
            <w:vAlign w:val="center"/>
          </w:tcPr>
          <w:p w14:paraId="02189668">
            <w:pPr>
              <w:spacing w:before="0" w:after="0" w:line="240" w:lineRule="auto"/>
              <w:jc w:val="center"/>
            </w:pPr>
            <w:r>
              <w:rPr>
                <w:rFonts w:ascii="Times New Roman" w:hAnsi="Times New Roman" w:eastAsia="宋体"/>
                <w:b w:val="0"/>
                <w:sz w:val="17"/>
              </w:rPr>
              <w:t>0.011</w:t>
            </w:r>
          </w:p>
        </w:tc>
        <w:tc>
          <w:tcPr>
            <w:tcW w:w="680" w:type="dxa"/>
            <w:tcMar>
              <w:top w:w="60" w:type="dxa"/>
              <w:left w:w="60" w:type="dxa"/>
              <w:bottom w:w="60" w:type="dxa"/>
              <w:right w:w="60" w:type="dxa"/>
            </w:tcMar>
            <w:vAlign w:val="center"/>
          </w:tcPr>
          <w:p w14:paraId="304B5B23">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24CF3756">
            <w:pPr>
              <w:spacing w:before="0" w:after="0" w:line="240" w:lineRule="auto"/>
              <w:jc w:val="center"/>
            </w:pPr>
            <w:r>
              <w:rPr>
                <w:rFonts w:ascii="Times New Roman" w:hAnsi="Times New Roman" w:eastAsia="宋体"/>
                <w:b w:val="0"/>
                <w:sz w:val="17"/>
              </w:rPr>
              <w:t>[0.219, 1.691]</w:t>
            </w:r>
          </w:p>
        </w:tc>
      </w:tr>
      <w:tr w14:paraId="5E6B9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083AA474">
            <w:pPr>
              <w:spacing w:before="0" w:after="0" w:line="240" w:lineRule="auto"/>
              <w:jc w:val="left"/>
            </w:pPr>
            <w:r>
              <w:rPr>
                <w:rFonts w:ascii="Times New Roman" w:hAnsi="Times New Roman" w:eastAsia="宋体"/>
                <w:b w:val="0"/>
                <w:sz w:val="17"/>
              </w:rPr>
              <w:t>nodecov(evcent_lag_sqrt)</w:t>
            </w:r>
          </w:p>
        </w:tc>
        <w:tc>
          <w:tcPr>
            <w:tcW w:w="850" w:type="dxa"/>
            <w:tcMar>
              <w:top w:w="60" w:type="dxa"/>
              <w:left w:w="60" w:type="dxa"/>
              <w:bottom w:w="60" w:type="dxa"/>
              <w:right w:w="60" w:type="dxa"/>
            </w:tcMar>
            <w:vAlign w:val="center"/>
          </w:tcPr>
          <w:p w14:paraId="60187216">
            <w:pPr>
              <w:spacing w:before="0" w:after="0" w:line="240" w:lineRule="auto"/>
              <w:jc w:val="center"/>
            </w:pPr>
            <w:r>
              <w:rPr>
                <w:rFonts w:ascii="Times New Roman" w:hAnsi="Times New Roman" w:eastAsia="宋体"/>
                <w:b w:val="0"/>
                <w:sz w:val="17"/>
              </w:rPr>
              <w:t>-3.664</w:t>
            </w:r>
          </w:p>
        </w:tc>
        <w:tc>
          <w:tcPr>
            <w:tcW w:w="964" w:type="dxa"/>
            <w:tcMar>
              <w:top w:w="60" w:type="dxa"/>
              <w:left w:w="60" w:type="dxa"/>
              <w:bottom w:w="60" w:type="dxa"/>
              <w:right w:w="60" w:type="dxa"/>
            </w:tcMar>
            <w:vAlign w:val="center"/>
          </w:tcPr>
          <w:p w14:paraId="2861E58E">
            <w:pPr>
              <w:spacing w:before="0" w:after="0" w:line="240" w:lineRule="auto"/>
              <w:jc w:val="center"/>
            </w:pPr>
            <w:r>
              <w:rPr>
                <w:rFonts w:ascii="Times New Roman" w:hAnsi="Times New Roman" w:eastAsia="宋体"/>
                <w:b w:val="0"/>
                <w:sz w:val="17"/>
              </w:rPr>
              <w:t>1.111</w:t>
            </w:r>
          </w:p>
        </w:tc>
        <w:tc>
          <w:tcPr>
            <w:tcW w:w="907" w:type="dxa"/>
            <w:tcMar>
              <w:top w:w="60" w:type="dxa"/>
              <w:left w:w="60" w:type="dxa"/>
              <w:bottom w:w="60" w:type="dxa"/>
              <w:right w:w="60" w:type="dxa"/>
            </w:tcMar>
            <w:vAlign w:val="center"/>
          </w:tcPr>
          <w:p w14:paraId="3D35AD8D">
            <w:pPr>
              <w:spacing w:before="0" w:after="0" w:line="240" w:lineRule="auto"/>
              <w:jc w:val="center"/>
            </w:pPr>
            <w:r>
              <w:rPr>
                <w:rFonts w:ascii="Times New Roman" w:hAnsi="Times New Roman" w:eastAsia="宋体"/>
                <w:b w:val="0"/>
                <w:sz w:val="17"/>
              </w:rPr>
              <w:t>-3.298</w:t>
            </w:r>
          </w:p>
        </w:tc>
        <w:tc>
          <w:tcPr>
            <w:tcW w:w="794" w:type="dxa"/>
            <w:tcMar>
              <w:top w:w="60" w:type="dxa"/>
              <w:left w:w="60" w:type="dxa"/>
              <w:bottom w:w="60" w:type="dxa"/>
              <w:right w:w="60" w:type="dxa"/>
            </w:tcMar>
            <w:vAlign w:val="center"/>
          </w:tcPr>
          <w:p w14:paraId="51529DCE">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3EAF14B7">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40477FC9">
            <w:pPr>
              <w:spacing w:before="0" w:after="0" w:line="240" w:lineRule="auto"/>
              <w:jc w:val="center"/>
            </w:pPr>
            <w:r>
              <w:rPr>
                <w:rFonts w:ascii="Times New Roman" w:hAnsi="Times New Roman" w:eastAsia="宋体"/>
                <w:b w:val="0"/>
                <w:sz w:val="17"/>
              </w:rPr>
              <w:t>[-5.842, -1.487]</w:t>
            </w:r>
          </w:p>
        </w:tc>
      </w:tr>
      <w:tr w14:paraId="62D82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227FFB99">
            <w:pPr>
              <w:spacing w:before="0" w:after="0" w:line="240" w:lineRule="auto"/>
              <w:jc w:val="left"/>
            </w:pPr>
            <w:r>
              <w:rPr>
                <w:rFonts w:ascii="Times New Roman" w:hAnsi="Times New Roman" w:eastAsia="宋体"/>
                <w:b w:val="0"/>
                <w:sz w:val="17"/>
              </w:rPr>
              <w:t>absdiff(evcent_lag_sqrt)</w:t>
            </w:r>
          </w:p>
        </w:tc>
        <w:tc>
          <w:tcPr>
            <w:tcW w:w="850" w:type="dxa"/>
            <w:tcMar>
              <w:top w:w="60" w:type="dxa"/>
              <w:left w:w="60" w:type="dxa"/>
              <w:bottom w:w="60" w:type="dxa"/>
              <w:right w:w="60" w:type="dxa"/>
            </w:tcMar>
            <w:vAlign w:val="center"/>
          </w:tcPr>
          <w:p w14:paraId="2A7A0AE0">
            <w:pPr>
              <w:spacing w:before="0" w:after="0" w:line="240" w:lineRule="auto"/>
              <w:jc w:val="center"/>
            </w:pPr>
            <w:r>
              <w:rPr>
                <w:rFonts w:ascii="Times New Roman" w:hAnsi="Times New Roman" w:eastAsia="宋体"/>
                <w:b w:val="0"/>
                <w:sz w:val="17"/>
              </w:rPr>
              <w:t>-1.656</w:t>
            </w:r>
          </w:p>
        </w:tc>
        <w:tc>
          <w:tcPr>
            <w:tcW w:w="964" w:type="dxa"/>
            <w:tcMar>
              <w:top w:w="60" w:type="dxa"/>
              <w:left w:w="60" w:type="dxa"/>
              <w:bottom w:w="60" w:type="dxa"/>
              <w:right w:w="60" w:type="dxa"/>
            </w:tcMar>
            <w:vAlign w:val="center"/>
          </w:tcPr>
          <w:p w14:paraId="1F8C4E87">
            <w:pPr>
              <w:spacing w:before="0" w:after="0" w:line="240" w:lineRule="auto"/>
              <w:jc w:val="center"/>
            </w:pPr>
            <w:r>
              <w:rPr>
                <w:rFonts w:ascii="Times New Roman" w:hAnsi="Times New Roman" w:eastAsia="宋体"/>
                <w:b w:val="0"/>
                <w:sz w:val="17"/>
              </w:rPr>
              <w:t>1.070</w:t>
            </w:r>
          </w:p>
        </w:tc>
        <w:tc>
          <w:tcPr>
            <w:tcW w:w="907" w:type="dxa"/>
            <w:tcMar>
              <w:top w:w="60" w:type="dxa"/>
              <w:left w:w="60" w:type="dxa"/>
              <w:bottom w:w="60" w:type="dxa"/>
              <w:right w:w="60" w:type="dxa"/>
            </w:tcMar>
            <w:vAlign w:val="center"/>
          </w:tcPr>
          <w:p w14:paraId="4CCF819D">
            <w:pPr>
              <w:spacing w:before="0" w:after="0" w:line="240" w:lineRule="auto"/>
              <w:jc w:val="center"/>
            </w:pPr>
            <w:r>
              <w:rPr>
                <w:rFonts w:ascii="Times New Roman" w:hAnsi="Times New Roman" w:eastAsia="宋体"/>
                <w:b w:val="0"/>
                <w:sz w:val="17"/>
              </w:rPr>
              <w:t>-1.548</w:t>
            </w:r>
          </w:p>
        </w:tc>
        <w:tc>
          <w:tcPr>
            <w:tcW w:w="794" w:type="dxa"/>
            <w:tcMar>
              <w:top w:w="60" w:type="dxa"/>
              <w:left w:w="60" w:type="dxa"/>
              <w:bottom w:w="60" w:type="dxa"/>
              <w:right w:w="60" w:type="dxa"/>
            </w:tcMar>
            <w:vAlign w:val="center"/>
          </w:tcPr>
          <w:p w14:paraId="05DA8E91">
            <w:pPr>
              <w:spacing w:before="0" w:after="0" w:line="240" w:lineRule="auto"/>
              <w:jc w:val="center"/>
            </w:pPr>
            <w:r>
              <w:rPr>
                <w:rFonts w:ascii="Times New Roman" w:hAnsi="Times New Roman" w:eastAsia="宋体"/>
                <w:b w:val="0"/>
                <w:sz w:val="17"/>
              </w:rPr>
              <w:t>0.122</w:t>
            </w:r>
          </w:p>
        </w:tc>
        <w:tc>
          <w:tcPr>
            <w:tcW w:w="680" w:type="dxa"/>
            <w:tcMar>
              <w:top w:w="60" w:type="dxa"/>
              <w:left w:w="60" w:type="dxa"/>
              <w:bottom w:w="60" w:type="dxa"/>
              <w:right w:w="60" w:type="dxa"/>
            </w:tcMar>
            <w:vAlign w:val="center"/>
          </w:tcPr>
          <w:p w14:paraId="09A0C725">
            <w:pPr>
              <w:spacing w:before="0" w:after="0" w:line="240" w:lineRule="auto"/>
              <w:jc w:val="center"/>
            </w:pPr>
          </w:p>
        </w:tc>
        <w:tc>
          <w:tcPr>
            <w:tcW w:w="1757" w:type="dxa"/>
            <w:tcMar>
              <w:top w:w="60" w:type="dxa"/>
              <w:left w:w="60" w:type="dxa"/>
              <w:bottom w:w="60" w:type="dxa"/>
              <w:right w:w="60" w:type="dxa"/>
            </w:tcMar>
            <w:vAlign w:val="center"/>
          </w:tcPr>
          <w:p w14:paraId="4C6C7775">
            <w:pPr>
              <w:spacing w:before="0" w:after="0" w:line="240" w:lineRule="auto"/>
              <w:jc w:val="center"/>
            </w:pPr>
            <w:r>
              <w:rPr>
                <w:rFonts w:ascii="Times New Roman" w:hAnsi="Times New Roman" w:eastAsia="宋体"/>
                <w:b w:val="0"/>
                <w:sz w:val="17"/>
              </w:rPr>
              <w:t>[-3.753, 0.441]</w:t>
            </w:r>
          </w:p>
        </w:tc>
      </w:tr>
      <w:tr w14:paraId="73D1D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5E218D96">
            <w:pPr>
              <w:spacing w:before="0" w:after="0" w:line="240" w:lineRule="auto"/>
              <w:jc w:val="left"/>
            </w:pPr>
            <w:r>
              <w:rPr>
                <w:rFonts w:ascii="Times New Roman" w:hAnsi="Times New Roman" w:eastAsia="宋体"/>
                <w:b w:val="0"/>
                <w:sz w:val="17"/>
              </w:rPr>
              <w:t>nodecov(tech_size_lag_sqrt)</w:t>
            </w:r>
          </w:p>
        </w:tc>
        <w:tc>
          <w:tcPr>
            <w:tcW w:w="850" w:type="dxa"/>
            <w:tcMar>
              <w:top w:w="60" w:type="dxa"/>
              <w:left w:w="60" w:type="dxa"/>
              <w:bottom w:w="60" w:type="dxa"/>
              <w:right w:w="60" w:type="dxa"/>
            </w:tcMar>
            <w:vAlign w:val="center"/>
          </w:tcPr>
          <w:p w14:paraId="00B30E57">
            <w:pPr>
              <w:spacing w:before="0" w:after="0" w:line="240" w:lineRule="auto"/>
              <w:jc w:val="center"/>
            </w:pPr>
            <w:r>
              <w:rPr>
                <w:rFonts w:ascii="Times New Roman" w:hAnsi="Times New Roman" w:eastAsia="宋体"/>
                <w:b w:val="0"/>
                <w:sz w:val="17"/>
              </w:rPr>
              <w:t>0.054</w:t>
            </w:r>
          </w:p>
        </w:tc>
        <w:tc>
          <w:tcPr>
            <w:tcW w:w="964" w:type="dxa"/>
            <w:tcMar>
              <w:top w:w="60" w:type="dxa"/>
              <w:left w:w="60" w:type="dxa"/>
              <w:bottom w:w="60" w:type="dxa"/>
              <w:right w:w="60" w:type="dxa"/>
            </w:tcMar>
            <w:vAlign w:val="center"/>
          </w:tcPr>
          <w:p w14:paraId="7FF51962">
            <w:pPr>
              <w:spacing w:before="0" w:after="0" w:line="240" w:lineRule="auto"/>
              <w:jc w:val="center"/>
            </w:pPr>
            <w:r>
              <w:rPr>
                <w:rFonts w:ascii="Times New Roman" w:hAnsi="Times New Roman" w:eastAsia="宋体"/>
                <w:b w:val="0"/>
                <w:sz w:val="17"/>
              </w:rPr>
              <w:t>0.019</w:t>
            </w:r>
          </w:p>
        </w:tc>
        <w:tc>
          <w:tcPr>
            <w:tcW w:w="907" w:type="dxa"/>
            <w:tcMar>
              <w:top w:w="60" w:type="dxa"/>
              <w:left w:w="60" w:type="dxa"/>
              <w:bottom w:w="60" w:type="dxa"/>
              <w:right w:w="60" w:type="dxa"/>
            </w:tcMar>
            <w:vAlign w:val="center"/>
          </w:tcPr>
          <w:p w14:paraId="6EE64489">
            <w:pPr>
              <w:spacing w:before="0" w:after="0" w:line="240" w:lineRule="auto"/>
              <w:jc w:val="center"/>
            </w:pPr>
            <w:r>
              <w:rPr>
                <w:rFonts w:ascii="Times New Roman" w:hAnsi="Times New Roman" w:eastAsia="宋体"/>
                <w:b w:val="0"/>
                <w:sz w:val="17"/>
              </w:rPr>
              <w:t>2.838</w:t>
            </w:r>
          </w:p>
        </w:tc>
        <w:tc>
          <w:tcPr>
            <w:tcW w:w="794" w:type="dxa"/>
            <w:tcMar>
              <w:top w:w="60" w:type="dxa"/>
              <w:left w:w="60" w:type="dxa"/>
              <w:bottom w:w="60" w:type="dxa"/>
              <w:right w:w="60" w:type="dxa"/>
            </w:tcMar>
            <w:vAlign w:val="center"/>
          </w:tcPr>
          <w:p w14:paraId="6B082960">
            <w:pPr>
              <w:spacing w:before="0" w:after="0" w:line="240" w:lineRule="auto"/>
              <w:jc w:val="center"/>
            </w:pPr>
            <w:r>
              <w:rPr>
                <w:rFonts w:ascii="Times New Roman" w:hAnsi="Times New Roman" w:eastAsia="宋体"/>
                <w:b w:val="0"/>
                <w:sz w:val="17"/>
              </w:rPr>
              <w:t>0.005</w:t>
            </w:r>
          </w:p>
        </w:tc>
        <w:tc>
          <w:tcPr>
            <w:tcW w:w="680" w:type="dxa"/>
            <w:tcMar>
              <w:top w:w="60" w:type="dxa"/>
              <w:left w:w="60" w:type="dxa"/>
              <w:bottom w:w="60" w:type="dxa"/>
              <w:right w:w="60" w:type="dxa"/>
            </w:tcMar>
            <w:vAlign w:val="center"/>
          </w:tcPr>
          <w:p w14:paraId="2A71B629">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1348230E">
            <w:pPr>
              <w:spacing w:before="0" w:after="0" w:line="240" w:lineRule="auto"/>
              <w:jc w:val="center"/>
            </w:pPr>
            <w:r>
              <w:rPr>
                <w:rFonts w:ascii="Times New Roman" w:hAnsi="Times New Roman" w:eastAsia="宋体"/>
                <w:b w:val="0"/>
                <w:sz w:val="17"/>
              </w:rPr>
              <w:t>[0.017, 0.091]</w:t>
            </w:r>
          </w:p>
        </w:tc>
      </w:tr>
      <w:tr w14:paraId="17954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39A2CE2C">
            <w:pPr>
              <w:spacing w:before="0" w:after="0" w:line="240" w:lineRule="auto"/>
              <w:jc w:val="left"/>
            </w:pPr>
            <w:r>
              <w:rPr>
                <w:rFonts w:ascii="Times New Roman" w:hAnsi="Times New Roman" w:eastAsia="宋体"/>
                <w:b w:val="0"/>
                <w:sz w:val="17"/>
              </w:rPr>
              <w:t>absdiff(tech_size_lag_sqrt)</w:t>
            </w:r>
          </w:p>
        </w:tc>
        <w:tc>
          <w:tcPr>
            <w:tcW w:w="850" w:type="dxa"/>
            <w:tcMar>
              <w:top w:w="60" w:type="dxa"/>
              <w:left w:w="60" w:type="dxa"/>
              <w:bottom w:w="60" w:type="dxa"/>
              <w:right w:w="60" w:type="dxa"/>
            </w:tcMar>
            <w:vAlign w:val="center"/>
          </w:tcPr>
          <w:p w14:paraId="6B6C66F5">
            <w:pPr>
              <w:spacing w:before="0" w:after="0" w:line="240" w:lineRule="auto"/>
              <w:jc w:val="center"/>
            </w:pPr>
            <w:r>
              <w:rPr>
                <w:rFonts w:ascii="Times New Roman" w:hAnsi="Times New Roman" w:eastAsia="宋体"/>
                <w:b w:val="0"/>
                <w:sz w:val="17"/>
              </w:rPr>
              <w:t>0.012</w:t>
            </w:r>
          </w:p>
        </w:tc>
        <w:tc>
          <w:tcPr>
            <w:tcW w:w="964" w:type="dxa"/>
            <w:tcMar>
              <w:top w:w="60" w:type="dxa"/>
              <w:left w:w="60" w:type="dxa"/>
              <w:bottom w:w="60" w:type="dxa"/>
              <w:right w:w="60" w:type="dxa"/>
            </w:tcMar>
            <w:vAlign w:val="center"/>
          </w:tcPr>
          <w:p w14:paraId="1122E709">
            <w:pPr>
              <w:spacing w:before="0" w:after="0" w:line="240" w:lineRule="auto"/>
              <w:jc w:val="center"/>
            </w:pPr>
            <w:r>
              <w:rPr>
                <w:rFonts w:ascii="Times New Roman" w:hAnsi="Times New Roman" w:eastAsia="宋体"/>
                <w:b w:val="0"/>
                <w:sz w:val="17"/>
              </w:rPr>
              <w:t>0.022</w:t>
            </w:r>
          </w:p>
        </w:tc>
        <w:tc>
          <w:tcPr>
            <w:tcW w:w="907" w:type="dxa"/>
            <w:tcMar>
              <w:top w:w="60" w:type="dxa"/>
              <w:left w:w="60" w:type="dxa"/>
              <w:bottom w:w="60" w:type="dxa"/>
              <w:right w:w="60" w:type="dxa"/>
            </w:tcMar>
            <w:vAlign w:val="center"/>
          </w:tcPr>
          <w:p w14:paraId="060A0F9B">
            <w:pPr>
              <w:spacing w:before="0" w:after="0" w:line="240" w:lineRule="auto"/>
              <w:jc w:val="center"/>
            </w:pPr>
            <w:r>
              <w:rPr>
                <w:rFonts w:ascii="Times New Roman" w:hAnsi="Times New Roman" w:eastAsia="宋体"/>
                <w:b w:val="0"/>
                <w:sz w:val="17"/>
              </w:rPr>
              <w:t>0.551</w:t>
            </w:r>
          </w:p>
        </w:tc>
        <w:tc>
          <w:tcPr>
            <w:tcW w:w="794" w:type="dxa"/>
            <w:tcMar>
              <w:top w:w="60" w:type="dxa"/>
              <w:left w:w="60" w:type="dxa"/>
              <w:bottom w:w="60" w:type="dxa"/>
              <w:right w:w="60" w:type="dxa"/>
            </w:tcMar>
            <w:vAlign w:val="center"/>
          </w:tcPr>
          <w:p w14:paraId="586502D6">
            <w:pPr>
              <w:spacing w:before="0" w:after="0" w:line="240" w:lineRule="auto"/>
              <w:jc w:val="center"/>
            </w:pPr>
            <w:r>
              <w:rPr>
                <w:rFonts w:ascii="Times New Roman" w:hAnsi="Times New Roman" w:eastAsia="宋体"/>
                <w:b w:val="0"/>
                <w:sz w:val="17"/>
              </w:rPr>
              <w:t>0.582</w:t>
            </w:r>
          </w:p>
        </w:tc>
        <w:tc>
          <w:tcPr>
            <w:tcW w:w="680" w:type="dxa"/>
            <w:tcMar>
              <w:top w:w="60" w:type="dxa"/>
              <w:left w:w="60" w:type="dxa"/>
              <w:bottom w:w="60" w:type="dxa"/>
              <w:right w:w="60" w:type="dxa"/>
            </w:tcMar>
            <w:vAlign w:val="center"/>
          </w:tcPr>
          <w:p w14:paraId="6F06AE30">
            <w:pPr>
              <w:spacing w:before="0" w:after="0" w:line="240" w:lineRule="auto"/>
              <w:jc w:val="center"/>
            </w:pPr>
          </w:p>
        </w:tc>
        <w:tc>
          <w:tcPr>
            <w:tcW w:w="1757" w:type="dxa"/>
            <w:tcMar>
              <w:top w:w="60" w:type="dxa"/>
              <w:left w:w="60" w:type="dxa"/>
              <w:bottom w:w="60" w:type="dxa"/>
              <w:right w:w="60" w:type="dxa"/>
            </w:tcMar>
            <w:vAlign w:val="center"/>
          </w:tcPr>
          <w:p w14:paraId="1E89205D">
            <w:pPr>
              <w:spacing w:before="0" w:after="0" w:line="240" w:lineRule="auto"/>
              <w:jc w:val="center"/>
            </w:pPr>
            <w:r>
              <w:rPr>
                <w:rFonts w:ascii="Times New Roman" w:hAnsi="Times New Roman" w:eastAsia="宋体"/>
                <w:b w:val="0"/>
                <w:sz w:val="17"/>
              </w:rPr>
              <w:t>[-0.031, 0.055]</w:t>
            </w:r>
          </w:p>
        </w:tc>
      </w:tr>
      <w:tr w14:paraId="3AFD1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57088D9B">
            <w:pPr>
              <w:spacing w:before="0" w:after="0" w:line="240" w:lineRule="auto"/>
              <w:jc w:val="left"/>
            </w:pPr>
            <w:r>
              <w:rPr>
                <w:rFonts w:ascii="Times New Roman" w:hAnsi="Times New Roman" w:eastAsia="宋体"/>
                <w:b w:val="0"/>
                <w:sz w:val="17"/>
              </w:rPr>
              <w:t>edgecov(proximity_mat_static)</w:t>
            </w:r>
          </w:p>
        </w:tc>
        <w:tc>
          <w:tcPr>
            <w:tcW w:w="850" w:type="dxa"/>
            <w:tcMar>
              <w:top w:w="60" w:type="dxa"/>
              <w:left w:w="60" w:type="dxa"/>
              <w:bottom w:w="60" w:type="dxa"/>
              <w:right w:w="60" w:type="dxa"/>
            </w:tcMar>
            <w:vAlign w:val="center"/>
          </w:tcPr>
          <w:p w14:paraId="5DCEB3FE">
            <w:pPr>
              <w:spacing w:before="0" w:after="0" w:line="240" w:lineRule="auto"/>
              <w:jc w:val="center"/>
            </w:pPr>
            <w:r>
              <w:rPr>
                <w:rFonts w:ascii="Times New Roman" w:hAnsi="Times New Roman" w:eastAsia="宋体"/>
                <w:b w:val="0"/>
                <w:sz w:val="17"/>
              </w:rPr>
              <w:t>-0.158</w:t>
            </w:r>
          </w:p>
        </w:tc>
        <w:tc>
          <w:tcPr>
            <w:tcW w:w="964" w:type="dxa"/>
            <w:tcMar>
              <w:top w:w="60" w:type="dxa"/>
              <w:left w:w="60" w:type="dxa"/>
              <w:bottom w:w="60" w:type="dxa"/>
              <w:right w:w="60" w:type="dxa"/>
            </w:tcMar>
            <w:vAlign w:val="center"/>
          </w:tcPr>
          <w:p w14:paraId="14BA9257">
            <w:pPr>
              <w:spacing w:before="0" w:after="0" w:line="240" w:lineRule="auto"/>
              <w:jc w:val="center"/>
            </w:pPr>
            <w:r>
              <w:rPr>
                <w:rFonts w:ascii="Times New Roman" w:hAnsi="Times New Roman" w:eastAsia="宋体"/>
                <w:b w:val="0"/>
                <w:sz w:val="17"/>
              </w:rPr>
              <w:t>0.121</w:t>
            </w:r>
          </w:p>
        </w:tc>
        <w:tc>
          <w:tcPr>
            <w:tcW w:w="907" w:type="dxa"/>
            <w:tcMar>
              <w:top w:w="60" w:type="dxa"/>
              <w:left w:w="60" w:type="dxa"/>
              <w:bottom w:w="60" w:type="dxa"/>
              <w:right w:w="60" w:type="dxa"/>
            </w:tcMar>
            <w:vAlign w:val="center"/>
          </w:tcPr>
          <w:p w14:paraId="279D71F7">
            <w:pPr>
              <w:spacing w:before="0" w:after="0" w:line="240" w:lineRule="auto"/>
              <w:jc w:val="center"/>
            </w:pPr>
            <w:r>
              <w:rPr>
                <w:rFonts w:ascii="Times New Roman" w:hAnsi="Times New Roman" w:eastAsia="宋体"/>
                <w:b w:val="0"/>
                <w:sz w:val="17"/>
              </w:rPr>
              <w:t>-1.310</w:t>
            </w:r>
          </w:p>
        </w:tc>
        <w:tc>
          <w:tcPr>
            <w:tcW w:w="794" w:type="dxa"/>
            <w:tcMar>
              <w:top w:w="60" w:type="dxa"/>
              <w:left w:w="60" w:type="dxa"/>
              <w:bottom w:w="60" w:type="dxa"/>
              <w:right w:w="60" w:type="dxa"/>
            </w:tcMar>
            <w:vAlign w:val="center"/>
          </w:tcPr>
          <w:p w14:paraId="62E06433">
            <w:pPr>
              <w:spacing w:before="0" w:after="0" w:line="240" w:lineRule="auto"/>
              <w:jc w:val="center"/>
            </w:pPr>
            <w:r>
              <w:rPr>
                <w:rFonts w:ascii="Times New Roman" w:hAnsi="Times New Roman" w:eastAsia="宋体"/>
                <w:b w:val="0"/>
                <w:sz w:val="17"/>
              </w:rPr>
              <w:t>0.190</w:t>
            </w:r>
          </w:p>
        </w:tc>
        <w:tc>
          <w:tcPr>
            <w:tcW w:w="680" w:type="dxa"/>
            <w:tcMar>
              <w:top w:w="60" w:type="dxa"/>
              <w:left w:w="60" w:type="dxa"/>
              <w:bottom w:w="60" w:type="dxa"/>
              <w:right w:w="60" w:type="dxa"/>
            </w:tcMar>
            <w:vAlign w:val="center"/>
          </w:tcPr>
          <w:p w14:paraId="40F7DF1D">
            <w:pPr>
              <w:spacing w:before="0" w:after="0" w:line="240" w:lineRule="auto"/>
              <w:jc w:val="center"/>
            </w:pPr>
          </w:p>
        </w:tc>
        <w:tc>
          <w:tcPr>
            <w:tcW w:w="1757" w:type="dxa"/>
            <w:tcMar>
              <w:top w:w="60" w:type="dxa"/>
              <w:left w:w="60" w:type="dxa"/>
              <w:bottom w:w="60" w:type="dxa"/>
              <w:right w:w="60" w:type="dxa"/>
            </w:tcMar>
            <w:vAlign w:val="center"/>
          </w:tcPr>
          <w:p w14:paraId="12781718">
            <w:pPr>
              <w:spacing w:before="0" w:after="0" w:line="240" w:lineRule="auto"/>
              <w:jc w:val="center"/>
            </w:pPr>
            <w:r>
              <w:rPr>
                <w:rFonts w:ascii="Times New Roman" w:hAnsi="Times New Roman" w:eastAsia="宋体"/>
                <w:b w:val="0"/>
                <w:sz w:val="17"/>
              </w:rPr>
              <w:t>[-0.395, 0.079]</w:t>
            </w:r>
          </w:p>
        </w:tc>
      </w:tr>
      <w:tr w14:paraId="0DDC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Mar>
              <w:top w:w="60" w:type="dxa"/>
              <w:left w:w="60" w:type="dxa"/>
              <w:bottom w:w="60" w:type="dxa"/>
              <w:right w:w="60" w:type="dxa"/>
            </w:tcMar>
            <w:vAlign w:val="center"/>
          </w:tcPr>
          <w:p w14:paraId="4267B413">
            <w:pPr>
              <w:spacing w:before="0" w:after="0" w:line="240" w:lineRule="auto"/>
              <w:jc w:val="left"/>
            </w:pPr>
            <w:r>
              <w:rPr>
                <w:rFonts w:ascii="Times New Roman" w:hAnsi="Times New Roman" w:eastAsia="宋体"/>
                <w:b w:val="0"/>
                <w:sz w:val="17"/>
              </w:rPr>
              <w:t>edgecov(history_mat_static)</w:t>
            </w:r>
          </w:p>
        </w:tc>
        <w:tc>
          <w:tcPr>
            <w:tcW w:w="850" w:type="dxa"/>
            <w:tcMar>
              <w:top w:w="60" w:type="dxa"/>
              <w:left w:w="60" w:type="dxa"/>
              <w:bottom w:w="60" w:type="dxa"/>
              <w:right w:w="60" w:type="dxa"/>
            </w:tcMar>
            <w:vAlign w:val="center"/>
          </w:tcPr>
          <w:p w14:paraId="0501969F">
            <w:pPr>
              <w:spacing w:before="0" w:after="0" w:line="240" w:lineRule="auto"/>
              <w:jc w:val="center"/>
            </w:pPr>
            <w:r>
              <w:rPr>
                <w:rFonts w:ascii="Times New Roman" w:hAnsi="Times New Roman" w:eastAsia="宋体"/>
                <w:b w:val="0"/>
                <w:sz w:val="17"/>
              </w:rPr>
              <w:t>3.164</w:t>
            </w:r>
          </w:p>
        </w:tc>
        <w:tc>
          <w:tcPr>
            <w:tcW w:w="964" w:type="dxa"/>
            <w:tcMar>
              <w:top w:w="60" w:type="dxa"/>
              <w:left w:w="60" w:type="dxa"/>
              <w:bottom w:w="60" w:type="dxa"/>
              <w:right w:w="60" w:type="dxa"/>
            </w:tcMar>
            <w:vAlign w:val="center"/>
          </w:tcPr>
          <w:p w14:paraId="566F8281">
            <w:pPr>
              <w:spacing w:before="0" w:after="0" w:line="240" w:lineRule="auto"/>
              <w:jc w:val="center"/>
            </w:pPr>
            <w:r>
              <w:rPr>
                <w:rFonts w:ascii="Times New Roman" w:hAnsi="Times New Roman" w:eastAsia="宋体"/>
                <w:b w:val="0"/>
                <w:sz w:val="17"/>
              </w:rPr>
              <w:t>0.307</w:t>
            </w:r>
          </w:p>
        </w:tc>
        <w:tc>
          <w:tcPr>
            <w:tcW w:w="907" w:type="dxa"/>
            <w:tcMar>
              <w:top w:w="60" w:type="dxa"/>
              <w:left w:w="60" w:type="dxa"/>
              <w:bottom w:w="60" w:type="dxa"/>
              <w:right w:w="60" w:type="dxa"/>
            </w:tcMar>
            <w:vAlign w:val="center"/>
          </w:tcPr>
          <w:p w14:paraId="33A3D625">
            <w:pPr>
              <w:spacing w:before="0" w:after="0" w:line="240" w:lineRule="auto"/>
              <w:jc w:val="center"/>
            </w:pPr>
            <w:r>
              <w:rPr>
                <w:rFonts w:ascii="Times New Roman" w:hAnsi="Times New Roman" w:eastAsia="宋体"/>
                <w:b w:val="0"/>
                <w:sz w:val="17"/>
              </w:rPr>
              <w:t>10.305</w:t>
            </w:r>
          </w:p>
        </w:tc>
        <w:tc>
          <w:tcPr>
            <w:tcW w:w="794" w:type="dxa"/>
            <w:tcMar>
              <w:top w:w="60" w:type="dxa"/>
              <w:left w:w="60" w:type="dxa"/>
              <w:bottom w:w="60" w:type="dxa"/>
              <w:right w:w="60" w:type="dxa"/>
            </w:tcMar>
            <w:vAlign w:val="center"/>
          </w:tcPr>
          <w:p w14:paraId="484BE822">
            <w:pPr>
              <w:spacing w:before="0" w:after="0" w:line="240" w:lineRule="auto"/>
              <w:jc w:val="center"/>
            </w:pPr>
            <w:r>
              <w:rPr>
                <w:rFonts w:ascii="Times New Roman" w:hAnsi="Times New Roman" w:eastAsia="宋体"/>
                <w:b w:val="0"/>
                <w:sz w:val="17"/>
              </w:rPr>
              <w:t>&lt;0.001</w:t>
            </w:r>
          </w:p>
        </w:tc>
        <w:tc>
          <w:tcPr>
            <w:tcW w:w="680" w:type="dxa"/>
            <w:tcMar>
              <w:top w:w="60" w:type="dxa"/>
              <w:left w:w="60" w:type="dxa"/>
              <w:bottom w:w="60" w:type="dxa"/>
              <w:right w:w="60" w:type="dxa"/>
            </w:tcMar>
            <w:vAlign w:val="center"/>
          </w:tcPr>
          <w:p w14:paraId="6DA7638E">
            <w:pPr>
              <w:spacing w:before="0" w:after="0" w:line="240" w:lineRule="auto"/>
              <w:jc w:val="center"/>
            </w:pPr>
            <w:r>
              <w:rPr>
                <w:rFonts w:ascii="Times New Roman" w:hAnsi="Times New Roman" w:eastAsia="宋体"/>
                <w:b w:val="0"/>
                <w:sz w:val="17"/>
              </w:rPr>
              <w:t>***</w:t>
            </w:r>
          </w:p>
        </w:tc>
        <w:tc>
          <w:tcPr>
            <w:tcW w:w="1757" w:type="dxa"/>
            <w:tcMar>
              <w:top w:w="60" w:type="dxa"/>
              <w:left w:w="60" w:type="dxa"/>
              <w:bottom w:w="60" w:type="dxa"/>
              <w:right w:w="60" w:type="dxa"/>
            </w:tcMar>
            <w:vAlign w:val="center"/>
          </w:tcPr>
          <w:p w14:paraId="359A64F3">
            <w:pPr>
              <w:spacing w:before="0" w:after="0" w:line="240" w:lineRule="auto"/>
              <w:jc w:val="center"/>
            </w:pPr>
            <w:r>
              <w:rPr>
                <w:rFonts w:ascii="Times New Roman" w:hAnsi="Times New Roman" w:eastAsia="宋体"/>
                <w:b w:val="0"/>
                <w:sz w:val="17"/>
              </w:rPr>
              <w:t>[2.563, 3.766]</w:t>
            </w:r>
          </w:p>
        </w:tc>
      </w:tr>
    </w:tbl>
    <w:p w14:paraId="185EE6CB">
      <w:pPr>
        <w:spacing w:before="0" w:after="120" w:line="360" w:lineRule="auto"/>
        <w:ind w:firstLine="420"/>
        <w:rPr>
          <w:rFonts w:ascii="Times New Roman" w:hAnsi="Times New Roman" w:eastAsia="宋体"/>
          <w:b w:val="0"/>
          <w:i w:val="0"/>
          <w:sz w:val="24"/>
        </w:rPr>
      </w:pPr>
    </w:p>
    <w:p w14:paraId="351C2D82">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与关系生成阶段（formation）相比，关系维持阶段（persistence）更强调</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中既有技术关联关系的延续逻辑，其驱动机制既与前者存在一致性，也表现出较为明显的差异。</w:t>
      </w:r>
    </w:p>
    <w:p w14:paraId="1DA02916">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首先，维持阶段局部闭合项（Persist~gwesp(0.25)） 系数显著为正，说明局部闭合结构同样有助于既有关系的维持。处于共同邻居更多的局部技术团簇中的技术关联关系，在下一时期更不容易中断。这表明，局部嵌入性不仅促进</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中新关系的生成，也能够增强既有技术关联关系的稳定性，说明网络内部的团簇结构对关系延续具有持续支撑作用。</w:t>
      </w:r>
    </w:p>
    <w:p w14:paraId="2E694DE0">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其次，在节点能力机制方面，维持阶段中心性水平项（Persist~nodecov(evcent_lag_sqrt)） 显著为负，这与生成阶段形成鲜明对比。该结果表明，在控制其他变量后，中心性更高的技术并不一定更倾向于维持既有技术关联关系，反而可能由于其处于更加开放、可替代性更强的技术位置，而表现出更高的关系调整和重组倾向。换言之，在</w:t>
      </w:r>
      <w:r>
        <w:rPr>
          <w:rFonts w:hint="eastAsia"/>
          <w:b w:val="0"/>
          <w:i w:val="0"/>
          <w:sz w:val="24"/>
          <w:lang w:val="en-US" w:eastAsia="zh-CN"/>
        </w:rPr>
        <w:t>低空经济技术创新网络</w:t>
      </w:r>
      <w:r>
        <w:rPr>
          <w:rFonts w:ascii="Times New Roman" w:hAnsi="Times New Roman" w:eastAsia="宋体"/>
          <w:b w:val="0"/>
          <w:i w:val="0"/>
          <w:sz w:val="24"/>
          <w:lang w:val="en-US" w:eastAsia="en-US"/>
        </w:rPr>
        <w:t>演化中，核心技术在生成阶段更容易吸附新的技术关联，但在维持阶段却未必倾向于长期锁定既有关系。</w:t>
      </w:r>
    </w:p>
    <w:p w14:paraId="6E50161D">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从技术规模来看，维持阶段技术规模水平项（Persist~nodecov(tech_size_lag_sqrt)） 显著为正，表明活跃规模较大的技术更有能力维持既有技术关联关系。这说明，在</w:t>
      </w:r>
      <w:r>
        <w:rPr>
          <w:rFonts w:hint="eastAsia"/>
          <w:b w:val="0"/>
          <w:i w:val="0"/>
          <w:sz w:val="24"/>
          <w:lang w:val="en-US" w:eastAsia="zh-CN"/>
        </w:rPr>
        <w:t>低空经济技术创新网络</w:t>
      </w:r>
      <w:r>
        <w:rPr>
          <w:rFonts w:ascii="Times New Roman" w:hAnsi="Times New Roman" w:eastAsia="宋体"/>
          <w:b w:val="0"/>
          <w:i w:val="0"/>
          <w:sz w:val="24"/>
          <w:lang w:val="en-US" w:eastAsia="en-US"/>
        </w:rPr>
        <w:t>中，成熟技术、主干技术或高频使用技术具有较强的结构稳定作用，更可能支撑既有技术组合持续存在。相比之下，维持阶段中心性差异项（Persist~absdiff(evcent_lag_sqrt)）、维持阶段技术规模差异项（Persist~absdiff(tech_size_lag_sqrt)） 与 维持阶段技术邻近性项（Persist~edgecov(proximity_mat_static)） 均未达到显著水平，表明中心性差异、规模差异以及单纯的技术邻近性，在关系维持阶段并不是主要解释因素。</w:t>
      </w:r>
    </w:p>
    <w:p w14:paraId="56A23F2C">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值得注意的是，维持阶段历史关联基础项（Persist~edgecov(history_mat_static)） 显著为正，且系数明显高于生成阶段，说明历史关联基础对关系维持的促进作用更强。这意味着，一旦某些技术对已经形成较深的历史关联积累，它们在后续时期更可能继续保持稳定联系。相较于生成阶段中历史关联促进新关系生成的作用，这里更突出表现为历史关联强化既有关系锁定的机制，表明</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的演化具有较强的路径延续特征。</w:t>
      </w:r>
    </w:p>
    <w:p w14:paraId="45BCBD76">
      <w:pPr>
        <w:pStyle w:val="171"/>
        <w:keepNext/>
        <w:spacing w:before="120" w:after="80"/>
      </w:pPr>
      <w:r>
        <w:rPr>
          <w:rFonts w:ascii="Times New Roman" w:hAnsi="Times New Roman" w:eastAsia="黑体"/>
          <w:b/>
          <w:i w:val="0"/>
          <w:color w:val="1F4E79"/>
          <w:sz w:val="24"/>
        </w:rPr>
        <w:t>4.6.3 formation 与 persistence 的差异比较</w:t>
      </w:r>
    </w:p>
    <w:p w14:paraId="7C4EB278">
      <w:pPr>
        <w:spacing w:before="0" w:after="120" w:line="360" w:lineRule="auto"/>
        <w:ind w:firstLine="420"/>
        <w:rPr>
          <w:rFonts w:ascii="Times New Roman" w:hAnsi="Times New Roman" w:eastAsia="宋体"/>
          <w:b w:val="0"/>
          <w:i w:val="0"/>
          <w:sz w:val="24"/>
          <w:lang w:val="en-US" w:eastAsia="en-US"/>
        </w:rPr>
      </w:pPr>
      <w:r>
        <w:rPr>
          <w:b w:val="0"/>
          <w:bCs w:val="0"/>
        </w:rPr>
        <w:t>综</w:t>
      </w:r>
      <w:r>
        <w:rPr>
          <w:rFonts w:ascii="Times New Roman" w:hAnsi="Times New Roman" w:eastAsia="宋体"/>
          <w:b w:val="0"/>
          <w:i w:val="0"/>
          <w:sz w:val="24"/>
          <w:lang w:val="en-US" w:eastAsia="en-US"/>
        </w:rPr>
        <w:t>合关系生成（formation）与关系维持（persistence）两组结果可以发现，</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的演化并非由单一逻辑驱动，而是由“进入机制”与“稳定机制”共同构成。</w:t>
      </w:r>
    </w:p>
    <w:p w14:paraId="12A58A8F">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两者的共同点在于，生成阶段局部闭合项（Form~gwesp(0.25)）与维持阶段局部闭合项（Persist~gwesp(0.25)）均表现为显著正向作用，说明局部闭合结构是</w:t>
      </w:r>
      <w:r>
        <w:rPr>
          <w:rFonts w:hint="eastAsia"/>
          <w:b w:val="0"/>
          <w:i w:val="0"/>
          <w:sz w:val="24"/>
          <w:lang w:val="en-US" w:eastAsia="zh-CN"/>
        </w:rPr>
        <w:t>低空经济技术创新网络</w:t>
      </w:r>
      <w:r>
        <w:rPr>
          <w:rFonts w:ascii="Times New Roman" w:hAnsi="Times New Roman" w:eastAsia="宋体"/>
          <w:b w:val="0"/>
          <w:i w:val="0"/>
          <w:sz w:val="24"/>
          <w:lang w:val="en-US" w:eastAsia="en-US"/>
        </w:rPr>
        <w:t>演化中的稳定机制。无论是新技术关联关系的生成，还是既有技术关联关系的延续，技术组合都倾向嵌入已有局部团簇之中。同时，生成阶段历史关联基础项（Form~edgecov(history_mat_static)）与维持阶段历史关联基础项（Persist~edgecov(history_mat_static)）在两个阶段中也均表现为正向作用，说明历史关联基础始终发挥重要影响，</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的演化具有较强的路径依赖特征。</w:t>
      </w:r>
    </w:p>
    <w:p w14:paraId="2FEF169A">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两者的差异主要体现在中心性和技术规模变量上。就中心性而言，生成阶段中心性水平项（Form~nodecov(evcent_lag_sqrt)）表现为显著正向，说明处于较高中心位置的技术更容易进入新的技术关联关系，表明中心技术在新关系生成过程中具有较强的带动作用。然而，在关系维持阶段，维持阶段中心性水平项（Persist~nodecov(evcent_lag_sqrt)）却表现为显著负向，说明在控制局部闭合、技术规模和历史关联基础等因素后，中心性越高的技术，其既有技术关联关系持续存在的概率反而越低。也就是说，中心技术虽然更容易参与新技术关联关系的生成，但其既有关系未必更稳定。这可能表明，处于核心位置的技术由于具有较强的枢纽效应和吸附能力，容易吸引一批原本技术距离较远或关联基础较弱的技术向其集聚，从而推动新关系不断生成。但这类跨领域、跨基础的新增关联未必具有同等程度的稳定性，因此中心性优势更多体现为关系扩展，而不必然体现为关系维持。相比之下，技术规模在两个阶段均呈正向作用，但其作用侧重点并不相同：在关系生成阶段，生成阶段技术规模水平项（Form~nodecov(tech_size_lag_sqrt)）说明规模较大的技术更容易参与新技术组合；而在关系维持阶段，维持阶段技术规模水平项（Persist~nodecov(tech_size_lag_sqrt)）则更明显体现出大规模技术对既有关系的支撑与稳定作用。</w:t>
      </w:r>
    </w:p>
    <w:p w14:paraId="4C23D0F0">
      <w:pPr>
        <w:spacing w:before="0" w:after="120" w:line="360" w:lineRule="auto"/>
        <w:ind w:firstLine="420"/>
        <w:rPr>
          <w:rFonts w:ascii="Times New Roman" w:hAnsi="Times New Roman" w:eastAsia="宋体"/>
          <w:b w:val="0"/>
          <w:i w:val="0"/>
          <w:sz w:val="24"/>
          <w:lang w:val="en-US" w:eastAsia="en-US"/>
        </w:rPr>
      </w:pPr>
      <w:r>
        <w:rPr>
          <w:rFonts w:ascii="Times New Roman" w:hAnsi="Times New Roman" w:eastAsia="宋体"/>
          <w:b w:val="0"/>
          <w:i w:val="0"/>
          <w:sz w:val="24"/>
          <w:lang w:val="en-US" w:eastAsia="en-US"/>
        </w:rPr>
        <w:t>因此，</w:t>
      </w:r>
      <w:r>
        <w:rPr>
          <w:rFonts w:hint="eastAsia"/>
          <w:b w:val="0"/>
          <w:i w:val="0"/>
          <w:sz w:val="24"/>
          <w:lang w:val="en-US" w:eastAsia="zh-CN"/>
        </w:rPr>
        <w:t>低空经济技术创新网络</w:t>
      </w:r>
      <w:r>
        <w:rPr>
          <w:rFonts w:ascii="Times New Roman" w:hAnsi="Times New Roman" w:eastAsia="宋体"/>
          <w:b w:val="0"/>
          <w:i w:val="0"/>
          <w:sz w:val="24"/>
          <w:lang w:val="en-US" w:eastAsia="en-US"/>
        </w:rPr>
        <w:t>的演化可以理解为一种双机制并存的过程：新技术关联关系的形成，更多依赖核心技术的带动、相近技术地位的匹配以及历史关联基础的延伸；而既有技术关联关系的维持，则更多依赖局部嵌入结构、大规模技术支撑以及更强的历史锁定效应。这一结果也说明，将关系生成（formation）与关系维持（persistence）分开讨论是有必要的，否则容易掩盖</w:t>
      </w:r>
      <w:r>
        <w:rPr>
          <w:rFonts w:hint="eastAsia"/>
          <w:b w:val="0"/>
          <w:i w:val="0"/>
          <w:sz w:val="24"/>
          <w:lang w:val="en-US" w:eastAsia="zh-CN"/>
        </w:rPr>
        <w:t>低空经济技术创新网络</w:t>
      </w:r>
      <w:r>
        <w:rPr>
          <w:rFonts w:ascii="Times New Roman" w:hAnsi="Times New Roman" w:eastAsia="宋体"/>
          <w:b w:val="0"/>
          <w:i w:val="0"/>
          <w:sz w:val="24"/>
          <w:lang w:val="en-US" w:eastAsia="en-US"/>
        </w:rPr>
        <w:t>在不同演化阶段上的机制差异。</w:t>
      </w:r>
    </w:p>
    <w:p w14:paraId="788847C5">
      <w:pPr>
        <w:spacing w:before="0" w:after="120" w:line="360" w:lineRule="auto"/>
        <w:ind w:firstLine="420"/>
        <w:rPr>
          <w:rFonts w:ascii="Times New Roman" w:hAnsi="Times New Roman" w:eastAsia="黑体"/>
          <w:b/>
          <w:i w:val="0"/>
          <w:color w:val="1F4E79"/>
          <w:sz w:val="32"/>
        </w:rPr>
      </w:pPr>
      <w:r>
        <w:rPr>
          <w:rFonts w:ascii="Times New Roman" w:hAnsi="Times New Roman" w:eastAsia="黑体"/>
          <w:b/>
          <w:i w:val="0"/>
          <w:color w:val="1F4E79"/>
          <w:sz w:val="32"/>
        </w:rPr>
        <w:t>5 研究结论与讨论</w:t>
      </w:r>
    </w:p>
    <w:p w14:paraId="5E48062C">
      <w:pPr>
        <w:spacing w:before="0" w:after="120" w:line="360" w:lineRule="auto"/>
        <w:ind w:firstLine="420"/>
        <w:rPr>
          <w:rFonts w:ascii="Times New Roman" w:hAnsi="Times New Roman" w:eastAsia="黑体"/>
          <w:b/>
          <w:i w:val="0"/>
          <w:color w:val="1F4E79"/>
          <w:sz w:val="28"/>
        </w:rPr>
      </w:pPr>
      <w:r>
        <w:rPr>
          <w:rFonts w:ascii="Times New Roman" w:hAnsi="Times New Roman" w:eastAsia="黑体"/>
          <w:b/>
          <w:i w:val="0"/>
          <w:color w:val="1F4E79"/>
          <w:sz w:val="28"/>
        </w:rPr>
        <w:t>5.1 研究结论</w:t>
      </w:r>
    </w:p>
    <w:p w14:paraId="137E2489">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cstheme="minorBidi"/>
          <w:b w:val="0"/>
          <w:bCs w:val="0"/>
          <w:color w:val="auto"/>
          <w:kern w:val="0"/>
          <w:sz w:val="24"/>
          <w:szCs w:val="22"/>
          <w:lang w:val="en-US" w:eastAsia="zh-CN" w:bidi="ar"/>
        </w:rPr>
        <w:t>本文以 2016—2025 年中国低空经济相关专利数据为基础，构建了五期动态创新网</w:t>
      </w:r>
      <w:r>
        <w:rPr>
          <w:rFonts w:ascii="Times New Roman" w:hAnsi="Times New Roman" w:eastAsia="宋体"/>
          <w:b w:val="0"/>
          <w:i w:val="0"/>
          <w:sz w:val="24"/>
          <w:lang w:val="en-US" w:eastAsia="zh-CN"/>
        </w:rPr>
        <w:t>络，并采用 STERGM 从关系生成（formation）与关系维持（persistence）两个维度识别</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的演化机制。研究结论主要体现在以下三个方面。</w:t>
      </w:r>
    </w:p>
    <w:p w14:paraId="706122E7">
      <w:pPr>
        <w:spacing w:before="0" w:after="120" w:line="360" w:lineRule="auto"/>
        <w:ind w:firstLine="420"/>
        <w:rPr>
          <w:rFonts w:ascii="Times New Roman" w:hAnsi="Times New Roman" w:eastAsia="宋体"/>
          <w:b w:val="0"/>
          <w:i w:val="0"/>
          <w:sz w:val="24"/>
          <w:lang w:val="en-US" w:eastAsia="zh-CN"/>
        </w:rPr>
      </w:pPr>
      <w:r>
        <w:rPr>
          <w:rFonts w:hint="eastAsia"/>
          <w:b w:val="0"/>
          <w:i w:val="0"/>
          <w:sz w:val="24"/>
          <w:lang w:val="en-US" w:eastAsia="zh-CN"/>
        </w:rPr>
        <w:t>低空经济技术创新网络</w:t>
      </w:r>
      <w:r>
        <w:rPr>
          <w:rFonts w:ascii="Times New Roman" w:hAnsi="Times New Roman" w:eastAsia="宋体"/>
          <w:b w:val="0"/>
          <w:i w:val="0"/>
          <w:sz w:val="24"/>
          <w:lang w:val="en-US" w:eastAsia="zh-CN"/>
        </w:rPr>
        <w:t>整体呈现出由稀疏走向加密的明显演化趋势。2016—2021 年间，网络主要表现为活跃节点持续增加、技术关联关系稳步扩展以及潜在连接空间不断释放，整体仍处于技术探索和组合积累阶段；2022—2025 年后，网络进入显著加密阶段，全部核心技术节点均进入活跃状态，技术关联关系快速增长，表明低空经济领域内部不同技术之间的联合配置关系已由早期的分散探索逐步转向更高频、更紧密的系统化连接。总体而言，</w:t>
      </w:r>
      <w:r>
        <w:rPr>
          <w:rFonts w:hint="eastAsia"/>
          <w:b w:val="0"/>
          <w:i w:val="0"/>
          <w:sz w:val="24"/>
          <w:lang w:val="en-US" w:eastAsia="zh-CN"/>
        </w:rPr>
        <w:t>低空经济技术创新网络</w:t>
      </w:r>
      <w:r>
        <w:rPr>
          <w:rFonts w:ascii="Times New Roman" w:hAnsi="Times New Roman" w:eastAsia="宋体"/>
          <w:b w:val="0"/>
          <w:i w:val="0"/>
          <w:sz w:val="24"/>
          <w:lang w:val="en-US" w:eastAsia="zh-CN"/>
        </w:rPr>
        <w:t xml:space="preserve">的演化并非简单的节点扩张，而是一个由技术进入、关系增长与网络加密共同推进的结构演进过程。 </w:t>
      </w:r>
    </w:p>
    <w:p w14:paraId="219059AB">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从模型比较结果看，完整核心机制模型（Model 5）在所有候选模型中具有最优的 AIC 和 BIC，说明</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的演化不能仅由单一结构因素解释，而需要同时考虑局部闭合、节点能力与关系基础三类机制。尤其是，相较于共享伙伴分布项（gwdsp），几何加权边共享伙伴项（gwesp）所代表的三元闭合（triadic closure）机制更适合刻画</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的局部结构特征。这表明，</w:t>
      </w:r>
      <w:r>
        <w:rPr>
          <w:rFonts w:hint="eastAsia"/>
          <w:b w:val="0"/>
          <w:i w:val="0"/>
          <w:sz w:val="24"/>
          <w:lang w:val="en-US" w:eastAsia="zh-CN"/>
        </w:rPr>
        <w:t>低空经济技术创新网络</w:t>
      </w:r>
      <w:r>
        <w:rPr>
          <w:rFonts w:ascii="Times New Roman" w:hAnsi="Times New Roman" w:eastAsia="宋体"/>
          <w:b w:val="0"/>
          <w:i w:val="0"/>
          <w:sz w:val="24"/>
          <w:lang w:val="en-US" w:eastAsia="zh-CN"/>
        </w:rPr>
        <w:t xml:space="preserve">中的技术关联关系更倾向于沿已有局部团簇继续生成和延续，而不是在完全分散的技术对之间随机扩展。 </w:t>
      </w:r>
    </w:p>
    <w:p w14:paraId="734A3E7D">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从最终模型结果看，关系生成（formation）与关系维持（persistence）既存在共同机制，也存在显著差异。共同点在于，局部闭合效应和历史关联基础在两个阶段中均表现为显著正向作用，说明</w:t>
      </w:r>
      <w:r>
        <w:rPr>
          <w:rFonts w:hint="eastAsia"/>
          <w:b w:val="0"/>
          <w:i w:val="0"/>
          <w:sz w:val="24"/>
          <w:lang w:val="en-US" w:eastAsia="zh-CN"/>
        </w:rPr>
        <w:t>低空经济技术创新网络</w:t>
      </w:r>
      <w:r>
        <w:rPr>
          <w:rFonts w:ascii="Times New Roman" w:hAnsi="Times New Roman" w:eastAsia="宋体"/>
          <w:b w:val="0"/>
          <w:i w:val="0"/>
          <w:sz w:val="24"/>
          <w:lang w:val="en-US" w:eastAsia="zh-CN"/>
        </w:rPr>
        <w:t>演化具有较强的局部嵌入性和路径依赖性。差异点在于，中心技术更有利于新关系生成，但未必有利于既有关系维持；技术规模则在两个阶段均表现为正向作用，但在关系维持阶段更明显体现为结构稳定器功能。由此可见，</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的演化并非单纯由“谁更核心”决定，也不是简单的相近技术自动结合，而是一个由团簇结构、节点能力差异与历史关联积累共同塑造的动态过程。</w:t>
      </w:r>
    </w:p>
    <w:p w14:paraId="5F5E2ADF">
      <w:pPr>
        <w:pStyle w:val="170"/>
        <w:keepNext/>
        <w:spacing w:before="120" w:after="80"/>
      </w:pPr>
      <w:r>
        <w:rPr>
          <w:rFonts w:ascii="Times New Roman" w:hAnsi="Times New Roman" w:eastAsia="黑体"/>
          <w:b/>
          <w:i w:val="0"/>
          <w:color w:val="1F4E79"/>
          <w:sz w:val="28"/>
        </w:rPr>
        <w:t>5.2 讨论与启示</w:t>
      </w:r>
    </w:p>
    <w:p w14:paraId="37D64201">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从理论上看，本文的研究结果表明，在创新网络研究中，仅考察静态网络结构或单一时期的关系分布是不够的。</w:t>
      </w:r>
      <w:r>
        <w:rPr>
          <w:rFonts w:hint="eastAsia"/>
          <w:b w:val="0"/>
          <w:i w:val="0"/>
          <w:sz w:val="24"/>
          <w:lang w:val="en-US" w:eastAsia="zh-CN"/>
        </w:rPr>
        <w:t>低空经济技术创新网络</w:t>
      </w:r>
      <w:r>
        <w:rPr>
          <w:rFonts w:ascii="Times New Roman" w:hAnsi="Times New Roman" w:eastAsia="宋体"/>
          <w:b w:val="0"/>
          <w:i w:val="0"/>
          <w:sz w:val="24"/>
          <w:lang w:val="en-US" w:eastAsia="zh-CN"/>
        </w:rPr>
        <w:t>具有明显的阶段性演化特征，不同机制在关系生成（formation）与关系维持（persistence）两个阶段中的作用并不一致。将网络演化拆分为进入机制与稳定机制，有助于更准确地理解技术关联如何产生、如何延续以及其背后的结构逻辑。这也说明，在分析技术融合与创新网络演进时，有必要超越静态视角，进一步关注不同阶段机制作用方向与作用强度的差异。</w:t>
      </w:r>
    </w:p>
    <w:p w14:paraId="5AEC409D">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从现实层面看，本文结果对低空经济领域的技术布局与协同创新具有一定启示。其一，局部闭合和历史关联基础在两个阶段中均发挥显著作用，说明低空经济领域未来的技术融合并不会完全脱离既有知识基础，而更可能沿已有技术团簇继续深化。因此，在推动技术突破和创新协同时，应重视现有技术体系内部的关联延伸与组合优化，而不是片面追求脱离基础的“全新拼接”。其二，中心技术在关系生成阶段的重要作用表明，应重点关注那些处于网络核心位置、具有较强吸附能力和扩展能力的关键技术节点，它们往往是带动新技术关联关系产生的重要枢纽。其三，技术规模在关系维持阶段的显著正向作用表明，成熟技术、高活跃技术和主干技术在维持创新网络稳定方面具有重要支撑作用。因此，在政策支持和研发资源配置中，应兼顾“前沿突破性技术培育”与“基础主干技术稳固”两类目标，推动</w:t>
      </w:r>
      <w:r>
        <w:rPr>
          <w:rFonts w:hint="eastAsia"/>
          <w:b w:val="0"/>
          <w:i w:val="0"/>
          <w:sz w:val="24"/>
          <w:lang w:val="en-US" w:eastAsia="zh-CN"/>
        </w:rPr>
        <w:t>低空经济技术创新网络</w:t>
      </w:r>
      <w:r>
        <w:rPr>
          <w:rFonts w:ascii="Times New Roman" w:hAnsi="Times New Roman" w:eastAsia="宋体"/>
          <w:b w:val="0"/>
          <w:i w:val="0"/>
          <w:sz w:val="24"/>
          <w:lang w:val="en-US" w:eastAsia="zh-CN"/>
        </w:rPr>
        <w:t>实现扩展与稳定的协同发展。</w:t>
      </w:r>
    </w:p>
    <w:p w14:paraId="32881E62">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进一步地，中心性变量在关系生成与关系维持阶段表现出的差异，也为理解</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动态演化提供了更细致的启示。结果表明，处于核心位置的技术更容易吸附新的技术关联关系，但其既有关系未必更稳定。这可能意味着，核心技术由于具有较强的枢纽效应和吸附能力，容易引入一批原本关联基础较弱、技术距离较远的新技术，从而推动新关系持续生成；但这类新增关联未必具有同等程度的稳定性。因此，在促进低空经济技术融合时，既要发挥核心技术的带动作用，也要防止过度依赖热点技术带来的关系扩张而忽视既有关系的稳固与沉淀。</w:t>
      </w:r>
    </w:p>
    <w:p w14:paraId="494E1DEB">
      <w:pPr>
        <w:spacing w:before="0" w:after="120" w:line="360" w:lineRule="auto"/>
        <w:ind w:firstLine="420"/>
        <w:rPr>
          <w:rFonts w:ascii="Times New Roman" w:hAnsi="Times New Roman" w:eastAsia="宋体"/>
          <w:b w:val="0"/>
          <w:i w:val="0"/>
          <w:sz w:val="24"/>
          <w:lang w:val="en-US" w:eastAsia="zh-CN"/>
        </w:rPr>
      </w:pPr>
      <w:r>
        <w:rPr>
          <w:rFonts w:ascii="Times New Roman" w:hAnsi="Times New Roman" w:eastAsia="宋体"/>
          <w:b w:val="0"/>
          <w:i w:val="0"/>
          <w:sz w:val="24"/>
          <w:lang w:val="en-US" w:eastAsia="zh-CN"/>
        </w:rPr>
        <w:t>当然，本文仍存在一定局限。首先，本文采用的是二值化创新网络，虽然有利于识别关系生成与关系维持，但未进一步区分技术关联强度的差异。未来可考虑引入加权网络或关系强化（intensification）过程，对技术关联由“是否存在”向“强度如何变化”作进一步拓展。其次，本文所纳入的节点属性与关系变量仍以结构因素和历史积累为主，对政策环境、市场需求牵引、产业链协同、区域创新条件等外部因素尚未充分纳入。未来可进一步结合产业政策文本、企业协同数据或区域创新数据，对</w:t>
      </w:r>
      <w:r>
        <w:rPr>
          <w:rFonts w:hint="eastAsia"/>
          <w:b w:val="0"/>
          <w:i w:val="0"/>
          <w:sz w:val="24"/>
          <w:lang w:val="en-US" w:eastAsia="zh-CN"/>
        </w:rPr>
        <w:t>低空经济技术创新网络</w:t>
      </w:r>
      <w:r>
        <w:rPr>
          <w:rFonts w:ascii="Times New Roman" w:hAnsi="Times New Roman" w:eastAsia="宋体"/>
          <w:b w:val="0"/>
          <w:i w:val="0"/>
          <w:sz w:val="24"/>
          <w:lang w:val="en-US" w:eastAsia="zh-CN"/>
        </w:rPr>
        <w:t>的演化机制进行更系统、更深入的刻画。</w:t>
      </w:r>
    </w:p>
    <w:p w14:paraId="113E8098">
      <w:pPr>
        <w:spacing w:before="0" w:after="120" w:line="360" w:lineRule="auto"/>
        <w:ind w:firstLine="420"/>
      </w:pPr>
    </w:p>
    <w:p w14:paraId="6E47E2D8">
      <w:pPr>
        <w:spacing w:before="0" w:after="120" w:line="360" w:lineRule="auto"/>
        <w:ind w:firstLine="420"/>
      </w:pPr>
    </w:p>
    <w:p w14:paraId="002D1F1C">
      <w:pPr>
        <w:spacing w:before="0" w:after="120" w:line="360" w:lineRule="auto"/>
        <w:ind w:firstLine="420"/>
      </w:pPr>
    </w:p>
    <w:sectPr>
      <w:endnotePr>
        <w:numFmt w:val="decimal"/>
      </w:endnotePr>
      <w:pgSz w:w="11906" w:h="16838"/>
      <w:pgMar w:top="1440" w:right="1474" w:bottom="1440" w:left="1701"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2">
    <w:p>
      <w:pPr>
        <w:spacing w:line="240" w:lineRule="auto"/>
      </w:pPr>
      <w:r>
        <w:separator/>
      </w:r>
    </w:p>
  </w:endnote>
  <w:endnote w:type="continuationSeparator" w:id="3">
    <w:p>
      <w:pPr>
        <w:spacing w:line="240" w:lineRule="auto"/>
      </w:pPr>
      <w:r>
        <w:continuationSeparator/>
      </w:r>
    </w:p>
  </w:endnote>
  <w:endnote w:id="0">
    <w:p w14:paraId="4FCEAF12">
      <w:pPr>
        <w:pStyle w:val="24"/>
        <w:snapToGrid w:val="0"/>
      </w:pPr>
      <w:r>
        <w:rPr>
          <w:rStyle w:val="136"/>
        </w:rPr>
        <w:t>[</w:t>
      </w:r>
      <w:r>
        <w:rPr>
          <w:rStyle w:val="136"/>
        </w:rPr>
        <w:endnoteRef/>
      </w:r>
      <w:r>
        <w:rPr>
          <w:rStyle w:val="136"/>
        </w:rPr>
        <w:t>]</w:t>
      </w:r>
      <w:r>
        <w:t xml:space="preserve"> </w:t>
      </w:r>
      <w:r>
        <w:rPr>
          <w:rFonts w:ascii="Segoe UI" w:hAnsi="Segoe UI" w:eastAsia="Segoe UI" w:cs="Segoe UI"/>
          <w:i w:val="0"/>
          <w:iCs w:val="0"/>
          <w:caps w:val="0"/>
          <w:color w:val="0D0D0D"/>
          <w:spacing w:val="0"/>
          <w:sz w:val="27"/>
          <w:szCs w:val="27"/>
          <w:shd w:val="clear" w:fill="FFFFFF"/>
        </w:rPr>
        <w:t xml:space="preserve"> WANG Y, WANG J. Institutional distance, trade agreements, and intellectual property trade networks: Evidence from cross-border data[J]. PLOS ONE, 2025, 20(2): e0309009. DOI:10.1371/journal.pone.0309009.</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S Gothic">
    <w:panose1 w:val="020B0609070205080204"/>
    <w:charset w:val="80"/>
    <w:family w:val="auto"/>
    <w:pitch w:val="default"/>
    <w:sig w:usb0="E00002FF" w:usb1="6AC7FDFB" w:usb2="08000012" w:usb3="00000000" w:csb0="4002009F" w:csb1="DFD70000"/>
  </w:font>
  <w:font w:name="Courier">
    <w:altName w:val="Courier New"/>
    <w:panose1 w:val="02000500000000000000"/>
    <w:charset w:val="00"/>
    <w:family w:val="auto"/>
    <w:pitch w:val="default"/>
    <w:sig w:usb0="00000000" w:usb1="00000000" w:usb2="00000000" w:usb3="00000000" w:csb0="00000001" w:csb1="00000000"/>
  </w:font>
  <w:font w:name="ＭＳ 明朝">
    <w:altName w:val="Yu Gothic"/>
    <w:panose1 w:val="00000000000000000000"/>
    <w:charset w:val="80"/>
    <w:family w:val="roman"/>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 w:name="Cambria">
    <w:panose1 w:val="02040503050406030204"/>
    <w:charset w:val="00"/>
    <w:family w:val="auto"/>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ＭＳ 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0"/>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13"/>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18"/>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14"/>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16"/>
      <w:lvlText w:val=""/>
      <w:lvlJc w:val="left"/>
      <w:pPr>
        <w:tabs>
          <w:tab w:val="left" w:pos="360"/>
        </w:tabs>
        <w:ind w:left="360" w:hanging="360"/>
      </w:pPr>
      <w:rPr>
        <w:rFonts w:hint="default" w:ascii="Symbol" w:hAnsi="Symbol"/>
      </w:rPr>
    </w:lvl>
  </w:abstractNum>
  <w:num w:numId="1">
    <w:abstractNumId w:val="1"/>
  </w:num>
  <w:num w:numId="2">
    <w:abstractNumId w:val="4"/>
  </w:num>
  <w:num w:numId="3">
    <w:abstractNumId w:val="5"/>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34"/>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numFmt w:val="decimal"/>
    <w:endnote w:id="2"/>
    <w:endnote w:id="3"/>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947550"/>
    <w:rsid w:val="00AA1D8D"/>
    <w:rsid w:val="00B47730"/>
    <w:rsid w:val="00CB0664"/>
    <w:rsid w:val="00FC693F"/>
    <w:rsid w:val="028024DC"/>
    <w:rsid w:val="0EB12960"/>
    <w:rsid w:val="1E7B23CC"/>
    <w:rsid w:val="20CE0ED9"/>
    <w:rsid w:val="2ECE02F6"/>
    <w:rsid w:val="34F30AB6"/>
    <w:rsid w:val="4153125A"/>
    <w:rsid w:val="47A44703"/>
    <w:rsid w:val="533575BC"/>
    <w:rsid w:val="544F3B03"/>
    <w:rsid w:val="552E477D"/>
    <w:rsid w:val="5B9919F1"/>
    <w:rsid w:val="5E43462E"/>
    <w:rsid w:val="61C97908"/>
    <w:rsid w:val="7A02384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iPriority="99" w:semiHidden="0" w:name="List"/>
    <w:lsdException w:qFormat="1" w:uiPriority="99" w:semiHidden="0" w:name="List Bullet"/>
    <w:lsdException w:qFormat="1" w:uiPriority="99" w:semiHidden="0" w:name="List Number"/>
    <w:lsdException w:qFormat="1" w:uiPriority="99" w:semiHidden="0" w:name="List 2"/>
    <w:lsdException w:qFormat="1" w:uiPriority="99" w:semiHidden="0" w:name="List 3"/>
    <w:lsdException w:uiPriority="99" w:name="List 4"/>
    <w:lsdException w:uiPriority="99" w:name="List 5"/>
    <w:lsdException w:qFormat="1" w:uiPriority="99" w:semiHidden="0" w:name="List Bullet 2"/>
    <w:lsdException w:qFormat="1" w:uiPriority="99" w:semiHidden="0" w:name="List Bullet 3"/>
    <w:lsdException w:uiPriority="99" w:name="List Bullet 4"/>
    <w:lsdException w:uiPriority="99" w:name="List Bullet 5"/>
    <w:lsdException w:qFormat="1" w:uiPriority="99" w:semiHidden="0" w:name="List Number 2"/>
    <w:lsdException w:qFormat="1"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qFormat="1" w:uiPriority="99" w:semiHidden="0" w:name="List Continue"/>
    <w:lsdException w:qFormat="1" w:uiPriority="99" w:semiHidden="0" w:name="List Continue 2"/>
    <w:lsdException w:qFormat="1"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qFormat="1"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宋体" w:cstheme="minorBidi"/>
      <w:sz w:val="24"/>
      <w:szCs w:val="22"/>
      <w:lang w:val="en-US" w:eastAsia="en-US" w:bidi="ar-SA"/>
    </w:rPr>
  </w:style>
  <w:style w:type="paragraph" w:styleId="3">
    <w:name w:val="heading 1"/>
    <w:basedOn w:val="1"/>
    <w:next w:val="1"/>
    <w:link w:val="142"/>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4">
    <w:name w:val="heading 2"/>
    <w:basedOn w:val="1"/>
    <w:next w:val="1"/>
    <w:link w:val="143"/>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5">
    <w:name w:val="heading 3"/>
    <w:basedOn w:val="1"/>
    <w:next w:val="1"/>
    <w:link w:val="144"/>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6">
    <w:name w:val="heading 4"/>
    <w:basedOn w:val="1"/>
    <w:next w:val="1"/>
    <w:link w:val="154"/>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7">
    <w:name w:val="heading 5"/>
    <w:basedOn w:val="1"/>
    <w:next w:val="1"/>
    <w:link w:val="155"/>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8">
    <w:name w:val="heading 6"/>
    <w:basedOn w:val="1"/>
    <w:next w:val="1"/>
    <w:link w:val="156"/>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9">
    <w:name w:val="heading 7"/>
    <w:basedOn w:val="1"/>
    <w:next w:val="1"/>
    <w:link w:val="157"/>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158"/>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1">
    <w:name w:val="heading 9"/>
    <w:basedOn w:val="1"/>
    <w:next w:val="1"/>
    <w:link w:val="159"/>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34">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macro"/>
    <w:link w:val="151"/>
    <w:unhideWhenUsed/>
    <w:qFormat/>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12">
    <w:name w:val="List 3"/>
    <w:basedOn w:val="1"/>
    <w:unhideWhenUsed/>
    <w:qFormat/>
    <w:uiPriority w:val="99"/>
    <w:pPr>
      <w:ind w:left="1080" w:hanging="360"/>
      <w:contextualSpacing/>
    </w:pPr>
  </w:style>
  <w:style w:type="paragraph" w:styleId="13">
    <w:name w:val="List Number 2"/>
    <w:basedOn w:val="1"/>
    <w:unhideWhenUsed/>
    <w:qFormat/>
    <w:uiPriority w:val="99"/>
    <w:pPr>
      <w:numPr>
        <w:ilvl w:val="0"/>
        <w:numId w:val="1"/>
      </w:numPr>
      <w:contextualSpacing/>
    </w:pPr>
  </w:style>
  <w:style w:type="paragraph" w:styleId="14">
    <w:name w:val="List Number"/>
    <w:basedOn w:val="1"/>
    <w:unhideWhenUsed/>
    <w:qFormat/>
    <w:uiPriority w:val="99"/>
    <w:pPr>
      <w:numPr>
        <w:ilvl w:val="0"/>
        <w:numId w:val="2"/>
      </w:numPr>
      <w:contextualSpacing/>
    </w:pPr>
  </w:style>
  <w:style w:type="paragraph" w:styleId="15">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6">
    <w:name w:val="List Bullet"/>
    <w:basedOn w:val="1"/>
    <w:unhideWhenUsed/>
    <w:qFormat/>
    <w:uiPriority w:val="99"/>
    <w:pPr>
      <w:numPr>
        <w:ilvl w:val="0"/>
        <w:numId w:val="3"/>
      </w:numPr>
      <w:contextualSpacing/>
    </w:pPr>
  </w:style>
  <w:style w:type="paragraph" w:styleId="17">
    <w:name w:val="Body Text 3"/>
    <w:basedOn w:val="1"/>
    <w:link w:val="150"/>
    <w:unhideWhenUsed/>
    <w:qFormat/>
    <w:uiPriority w:val="99"/>
    <w:pPr>
      <w:spacing w:after="120"/>
    </w:pPr>
    <w:rPr>
      <w:sz w:val="16"/>
      <w:szCs w:val="16"/>
    </w:rPr>
  </w:style>
  <w:style w:type="paragraph" w:styleId="18">
    <w:name w:val="List Bullet 3"/>
    <w:basedOn w:val="1"/>
    <w:unhideWhenUsed/>
    <w:qFormat/>
    <w:uiPriority w:val="99"/>
    <w:pPr>
      <w:numPr>
        <w:ilvl w:val="0"/>
        <w:numId w:val="4"/>
      </w:numPr>
      <w:contextualSpacing/>
    </w:pPr>
  </w:style>
  <w:style w:type="paragraph" w:styleId="19">
    <w:name w:val="Body Text"/>
    <w:basedOn w:val="1"/>
    <w:link w:val="148"/>
    <w:unhideWhenUsed/>
    <w:qFormat/>
    <w:uiPriority w:val="99"/>
    <w:pPr>
      <w:spacing w:after="120"/>
    </w:pPr>
  </w:style>
  <w:style w:type="paragraph" w:styleId="20">
    <w:name w:val="List Number 3"/>
    <w:basedOn w:val="1"/>
    <w:unhideWhenUsed/>
    <w:qFormat/>
    <w:uiPriority w:val="99"/>
    <w:pPr>
      <w:numPr>
        <w:ilvl w:val="0"/>
        <w:numId w:val="5"/>
      </w:numPr>
      <w:contextualSpacing/>
    </w:pPr>
  </w:style>
  <w:style w:type="paragraph" w:styleId="21">
    <w:name w:val="List 2"/>
    <w:basedOn w:val="1"/>
    <w:unhideWhenUsed/>
    <w:qFormat/>
    <w:uiPriority w:val="99"/>
    <w:pPr>
      <w:ind w:left="720" w:hanging="360"/>
      <w:contextualSpacing/>
    </w:pPr>
  </w:style>
  <w:style w:type="paragraph" w:styleId="22">
    <w:name w:val="List Continue"/>
    <w:basedOn w:val="1"/>
    <w:unhideWhenUsed/>
    <w:qFormat/>
    <w:uiPriority w:val="99"/>
    <w:pPr>
      <w:spacing w:after="120"/>
      <w:ind w:left="360"/>
      <w:contextualSpacing/>
    </w:pPr>
  </w:style>
  <w:style w:type="paragraph" w:styleId="23">
    <w:name w:val="List Bullet 2"/>
    <w:basedOn w:val="1"/>
    <w:unhideWhenUsed/>
    <w:qFormat/>
    <w:uiPriority w:val="99"/>
    <w:pPr>
      <w:numPr>
        <w:ilvl w:val="0"/>
        <w:numId w:val="6"/>
      </w:numPr>
      <w:contextualSpacing/>
    </w:pPr>
  </w:style>
  <w:style w:type="paragraph" w:styleId="24">
    <w:name w:val="endnote text"/>
    <w:basedOn w:val="1"/>
    <w:semiHidden/>
    <w:unhideWhenUsed/>
    <w:uiPriority w:val="99"/>
    <w:pPr>
      <w:snapToGrid w:val="0"/>
      <w:jc w:val="left"/>
    </w:pPr>
  </w:style>
  <w:style w:type="paragraph" w:styleId="25">
    <w:name w:val="footer"/>
    <w:basedOn w:val="1"/>
    <w:link w:val="140"/>
    <w:unhideWhenUsed/>
    <w:qFormat/>
    <w:uiPriority w:val="99"/>
    <w:pPr>
      <w:tabs>
        <w:tab w:val="center" w:pos="4680"/>
        <w:tab w:val="right" w:pos="9360"/>
      </w:tabs>
      <w:spacing w:after="0" w:line="240" w:lineRule="auto"/>
    </w:pPr>
  </w:style>
  <w:style w:type="paragraph" w:styleId="26">
    <w:name w:val="header"/>
    <w:basedOn w:val="1"/>
    <w:link w:val="139"/>
    <w:unhideWhenUsed/>
    <w:qFormat/>
    <w:uiPriority w:val="99"/>
    <w:pPr>
      <w:tabs>
        <w:tab w:val="center" w:pos="4680"/>
        <w:tab w:val="right" w:pos="9360"/>
      </w:tabs>
      <w:spacing w:after="0" w:line="240" w:lineRule="auto"/>
    </w:pPr>
  </w:style>
  <w:style w:type="paragraph" w:styleId="27">
    <w:name w:val="Subtitle"/>
    <w:basedOn w:val="1"/>
    <w:next w:val="1"/>
    <w:link w:val="146"/>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28">
    <w:name w:val="List"/>
    <w:basedOn w:val="1"/>
    <w:unhideWhenUsed/>
    <w:qFormat/>
    <w:uiPriority w:val="99"/>
    <w:pPr>
      <w:ind w:left="360" w:hanging="360"/>
      <w:contextualSpacing/>
    </w:pPr>
  </w:style>
  <w:style w:type="paragraph" w:styleId="29">
    <w:name w:val="Body Text 2"/>
    <w:basedOn w:val="1"/>
    <w:link w:val="149"/>
    <w:unhideWhenUsed/>
    <w:qFormat/>
    <w:uiPriority w:val="99"/>
    <w:pPr>
      <w:spacing w:after="120" w:line="480" w:lineRule="auto"/>
    </w:pPr>
  </w:style>
  <w:style w:type="paragraph" w:styleId="30">
    <w:name w:val="List Continue 2"/>
    <w:basedOn w:val="1"/>
    <w:unhideWhenUsed/>
    <w:qFormat/>
    <w:uiPriority w:val="99"/>
    <w:pPr>
      <w:spacing w:after="120"/>
      <w:ind w:left="720"/>
      <w:contextualSpacing/>
    </w:pPr>
  </w:style>
  <w:style w:type="paragraph" w:styleId="31">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paragraph" w:styleId="32">
    <w:name w:val="List Continue 3"/>
    <w:basedOn w:val="1"/>
    <w:unhideWhenUsed/>
    <w:qFormat/>
    <w:uiPriority w:val="99"/>
    <w:pPr>
      <w:spacing w:after="120"/>
      <w:ind w:left="1080"/>
      <w:contextualSpacing/>
    </w:pPr>
  </w:style>
  <w:style w:type="paragraph" w:styleId="33">
    <w:name w:val="Title"/>
    <w:basedOn w:val="1"/>
    <w:next w:val="1"/>
    <w:link w:val="145"/>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table" w:styleId="35">
    <w:name w:val="Table Grid"/>
    <w:basedOn w:val="34"/>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6">
    <w:name w:val="Light Shading"/>
    <w:basedOn w:val="34"/>
    <w:qFormat/>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37">
    <w:name w:val="Light Shading Accent 1"/>
    <w:basedOn w:val="34"/>
    <w:qFormat/>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8">
    <w:name w:val="Light Shading Accent 2"/>
    <w:basedOn w:val="34"/>
    <w:qFormat/>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39">
    <w:name w:val="Light Shading Accent 3"/>
    <w:basedOn w:val="34"/>
    <w:qFormat/>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0">
    <w:name w:val="Light Shading Accent 4"/>
    <w:basedOn w:val="34"/>
    <w:qFormat/>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41">
    <w:name w:val="Light Shading Accent 5"/>
    <w:basedOn w:val="34"/>
    <w:qFormat/>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42">
    <w:name w:val="Light Shading Accent 6"/>
    <w:basedOn w:val="34"/>
    <w:qFormat/>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43">
    <w:name w:val="Light List"/>
    <w:basedOn w:val="34"/>
    <w:qFormat/>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44">
    <w:name w:val="Light List Accent 1"/>
    <w:basedOn w:val="34"/>
    <w:qFormat/>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45">
    <w:name w:val="Light List Accent 2"/>
    <w:basedOn w:val="34"/>
    <w:qFormat/>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46">
    <w:name w:val="Light List Accent 3"/>
    <w:basedOn w:val="34"/>
    <w:qFormat/>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47">
    <w:name w:val="Light List Accent 4"/>
    <w:basedOn w:val="34"/>
    <w:qFormat/>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48">
    <w:name w:val="Light List Accent 5"/>
    <w:basedOn w:val="34"/>
    <w:qFormat/>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49">
    <w:name w:val="Light List Accent 6"/>
    <w:basedOn w:val="34"/>
    <w:qFormat/>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50">
    <w:name w:val="Light Grid"/>
    <w:basedOn w:val="34"/>
    <w:qFormat/>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51">
    <w:name w:val="Light Grid Accent 1"/>
    <w:basedOn w:val="34"/>
    <w:qFormat/>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52">
    <w:name w:val="Light Grid Accent 2"/>
    <w:basedOn w:val="34"/>
    <w:qFormat/>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53">
    <w:name w:val="Light Grid Accent 3"/>
    <w:basedOn w:val="34"/>
    <w:qFormat/>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54">
    <w:name w:val="Light Grid Accent 4"/>
    <w:basedOn w:val="34"/>
    <w:qFormat/>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55">
    <w:name w:val="Light Grid Accent 5"/>
    <w:basedOn w:val="34"/>
    <w:qFormat/>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56">
    <w:name w:val="Light Grid Accent 6"/>
    <w:basedOn w:val="34"/>
    <w:qFormat/>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57">
    <w:name w:val="Medium Shading 1"/>
    <w:basedOn w:val="34"/>
    <w:qFormat/>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58">
    <w:name w:val="Medium Shading 1 Accent 1"/>
    <w:basedOn w:val="34"/>
    <w:qFormat/>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59">
    <w:name w:val="Medium Shading 1 Accent 2"/>
    <w:basedOn w:val="34"/>
    <w:qFormat/>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60">
    <w:name w:val="Medium Shading 1 Accent 3"/>
    <w:basedOn w:val="34"/>
    <w:qFormat/>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1">
    <w:name w:val="Medium Shading 1 Accent 4"/>
    <w:basedOn w:val="34"/>
    <w:qFormat/>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62">
    <w:name w:val="Medium Shading 1 Accent 5"/>
    <w:basedOn w:val="34"/>
    <w:qFormat/>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63">
    <w:name w:val="Medium Shading 1 Accent 6"/>
    <w:basedOn w:val="34"/>
    <w:qFormat/>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64">
    <w:name w:val="Medium Shading 2"/>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5">
    <w:name w:val="Medium Shading 2 Accent 1"/>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6">
    <w:name w:val="Medium Shading 2 Accent 2"/>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7">
    <w:name w:val="Medium Shading 2 Accent 3"/>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8">
    <w:name w:val="Medium Shading 2 Accent 4"/>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9">
    <w:name w:val="Medium Shading 2 Accent 5"/>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70">
    <w:name w:val="Medium Shading 2 Accent 6"/>
    <w:basedOn w:val="34"/>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71">
    <w:name w:val="Medium List 1"/>
    <w:basedOn w:val="34"/>
    <w:qFormat/>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14:textFill>
          <w14:solidFill>
            <w14:schemeClr w14:val="tx2"/>
          </w14:solidFill>
        </w14:textFill>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72">
    <w:name w:val="Medium List 1 Accent 1"/>
    <w:basedOn w:val="34"/>
    <w:qFormat/>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14:textFill>
          <w14:solidFill>
            <w14:schemeClr w14:val="tx2"/>
          </w14:solidFill>
        </w14:textFill>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73">
    <w:name w:val="Medium List 1 Accent 2"/>
    <w:basedOn w:val="34"/>
    <w:qFormat/>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14:textFill>
          <w14:solidFill>
            <w14:schemeClr w14:val="tx2"/>
          </w14:solidFill>
        </w14:textFill>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74">
    <w:name w:val="Medium List 1 Accent 3"/>
    <w:basedOn w:val="34"/>
    <w:qFormat/>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14:textFill>
          <w14:solidFill>
            <w14:schemeClr w14:val="tx2"/>
          </w14:solidFill>
        </w14:textFill>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75">
    <w:name w:val="Medium List 1 Accent 4"/>
    <w:basedOn w:val="34"/>
    <w:qFormat/>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14:textFill>
          <w14:solidFill>
            <w14:schemeClr w14:val="tx2"/>
          </w14:solidFill>
        </w14:textFill>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76">
    <w:name w:val="Medium List 1 Accent 5"/>
    <w:basedOn w:val="34"/>
    <w:qFormat/>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14:textFill>
          <w14:solidFill>
            <w14:schemeClr w14:val="tx2"/>
          </w14:solidFill>
        </w14:textFill>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77">
    <w:name w:val="Medium List 1 Accent 6"/>
    <w:basedOn w:val="34"/>
    <w:qFormat/>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14:textFill>
          <w14:solidFill>
            <w14:schemeClr w14:val="tx2"/>
          </w14:solidFill>
        </w14:textFill>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78">
    <w:name w:val="Medium List 2"/>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9">
    <w:name w:val="Medium List 2 Accent 1"/>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80">
    <w:name w:val="Medium List 2 Accent 2"/>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List 2 Accent 3"/>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82">
    <w:name w:val="Medium List 2 Accent 4"/>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83">
    <w:name w:val="Medium List 2 Accent 5"/>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84">
    <w:name w:val="Medium List 2 Accent 6"/>
    <w:basedOn w:val="34"/>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5">
    <w:name w:val="Medium Grid 1"/>
    <w:basedOn w:val="34"/>
    <w:qFormat/>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86">
    <w:name w:val="Medium Grid 1 Accent 1"/>
    <w:basedOn w:val="34"/>
    <w:qFormat/>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87">
    <w:name w:val="Medium Grid 1 Accent 2"/>
    <w:basedOn w:val="34"/>
    <w:qFormat/>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8">
    <w:name w:val="Medium Grid 1 Accent 3"/>
    <w:basedOn w:val="34"/>
    <w:qFormat/>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9">
    <w:name w:val="Medium Grid 1 Accent 4"/>
    <w:basedOn w:val="34"/>
    <w:qFormat/>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90">
    <w:name w:val="Medium Grid 1 Accent 5"/>
    <w:basedOn w:val="34"/>
    <w:qFormat/>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91">
    <w:name w:val="Medium Grid 1 Accent 6"/>
    <w:basedOn w:val="34"/>
    <w:qFormat/>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2">
    <w:name w:val="Medium Grid 2"/>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blPr/>
      <w:tcPr>
        <w:shd w:val="clear" w:color="auto" w:fill="E5E5E5" w:themeFill="tex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93">
    <w:name w:val="Medium Grid 2 Accent 1"/>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94">
    <w:name w:val="Medium Grid 2 Accent 2"/>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blPr/>
      <w:tcPr>
        <w:shd w:val="clear" w:color="auto" w:fill="F8EDED" w:themeFill="accent2"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95">
    <w:name w:val="Medium Grid 2 Accent 3"/>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blPr/>
      <w:tcPr>
        <w:shd w:val="clear" w:color="auto" w:fill="F5F8EE" w:themeFill="accent3"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96">
    <w:name w:val="Medium Grid 2 Accent 4"/>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blPr/>
      <w:tcPr>
        <w:shd w:val="clear" w:color="auto" w:fill="F2EFF5" w:themeFill="accent4"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97">
    <w:name w:val="Medium Grid 2 Accent 5"/>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blPr/>
      <w:tcPr>
        <w:shd w:val="clear" w:color="auto" w:fill="EDF6F9" w:themeFill="accent5"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98">
    <w:name w:val="Medium Grid 2 Accent 6"/>
    <w:basedOn w:val="34"/>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blPr/>
      <w:tcPr>
        <w:shd w:val="clear" w:color="auto" w:fill="FEF4EC" w:themeFill="accent6"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99">
    <w:name w:val="Medium Grid 3"/>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100">
    <w:name w:val="Medium Grid 3 Accent 1"/>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101">
    <w:name w:val="Medium Grid 3 Accent 2"/>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02">
    <w:name w:val="Medium Grid 3 Accent 3"/>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03">
    <w:name w:val="Medium Grid 3 Accent 4"/>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04">
    <w:name w:val="Medium Grid 3 Accent 5"/>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05">
    <w:name w:val="Medium Grid 3 Accent 6"/>
    <w:basedOn w:val="34"/>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06">
    <w:name w:val="Dark List"/>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07">
    <w:name w:val="Dark List Accent 1"/>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108">
    <w:name w:val="Dark List Accent 2"/>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109">
    <w:name w:val="Dark List Accent 3"/>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10">
    <w:name w:val="Dark List Accent 4"/>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11">
    <w:name w:val="Dark List Accent 5"/>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2">
    <w:name w:val="Dark List Accent 6"/>
    <w:basedOn w:val="34"/>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113">
    <w:name w:val="Colorful Shading"/>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4">
    <w:name w:val="Colorful Shading Accent 1"/>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5">
    <w:name w:val="Colorful Shading Accent 2"/>
    <w:basedOn w:val="34"/>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6">
    <w:name w:val="Colorful Shading Accent 3"/>
    <w:basedOn w:val="34"/>
    <w:qFormat/>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17">
    <w:name w:val="Colorful Shading Accent 4"/>
    <w:basedOn w:val="34"/>
    <w:qFormat/>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8">
    <w:name w:val="Colorful Shading Accent 5"/>
    <w:basedOn w:val="34"/>
    <w:qFormat/>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9">
    <w:name w:val="Colorful Shading Accent 6"/>
    <w:basedOn w:val="34"/>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20">
    <w:name w:val="Colorful List"/>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121">
    <w:name w:val="Colorful List Accent 1"/>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22">
    <w:name w:val="Colorful List Accent 2"/>
    <w:basedOn w:val="34"/>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123">
    <w:name w:val="Colorful List Accent 3"/>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24">
    <w:name w:val="Colorful List Accent 4"/>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25">
    <w:name w:val="Colorful List Accent 5"/>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126">
    <w:name w:val="Colorful List Accent 6"/>
    <w:basedOn w:val="34"/>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127">
    <w:name w:val="Colorful Grid"/>
    <w:basedOn w:val="34"/>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14:textFill>
          <w14:solidFill>
            <w14:schemeClr w14:val="tx1"/>
          </w14:solidFill>
        </w14:textFill>
      </w:rPr>
      <w:tblPr/>
      <w:tcPr>
        <w:shd w:val="clear" w:color="auto" w:fill="999999" w:themeFill="text1" w:themeFillTint="66"/>
      </w:tcPr>
    </w:tblStylePr>
    <w:tblStylePr w:type="firstCol">
      <w:rPr>
        <w:color w:val="FFFFFF" w:themeColor="background1"/>
        <w14:textFill>
          <w14:solidFill>
            <w14:schemeClr w14:val="bg1"/>
          </w14:solidFill>
        </w14:textFill>
      </w:rPr>
      <w:tblPr/>
      <w:tcPr>
        <w:shd w:val="clear" w:color="auto" w:fill="000000" w:themeFill="text1" w:themeFillShade="BF"/>
      </w:tcPr>
    </w:tblStylePr>
    <w:tblStylePr w:type="lastCol">
      <w:rPr>
        <w:color w:val="FFFFFF" w:themeColor="background1"/>
        <w14:textFill>
          <w14:solidFill>
            <w14:schemeClr w14:val="bg1"/>
          </w14:solidFill>
        </w14:textFill>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28">
    <w:name w:val="Colorful Grid Accent 1"/>
    <w:basedOn w:val="34"/>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14:textFill>
          <w14:solidFill>
            <w14:schemeClr w14:val="tx1"/>
          </w14:solidFill>
        </w14:textFill>
      </w:rPr>
      <w:tblPr/>
      <w:tcPr>
        <w:shd w:val="clear" w:color="auto" w:fill="B8CCE4" w:themeFill="accent1" w:themeFillTint="66"/>
      </w:tcPr>
    </w:tblStylePr>
    <w:tblStylePr w:type="firstCol">
      <w:rPr>
        <w:color w:val="FFFFFF" w:themeColor="background1"/>
        <w14:textFill>
          <w14:solidFill>
            <w14:schemeClr w14:val="bg1"/>
          </w14:solidFill>
        </w14:textFill>
      </w:rPr>
      <w:tblPr/>
      <w:tcPr>
        <w:shd w:val="clear" w:color="auto" w:fill="366091" w:themeFill="accent1" w:themeFillShade="BF"/>
      </w:tcPr>
    </w:tblStylePr>
    <w:tblStylePr w:type="lastCol">
      <w:rPr>
        <w:color w:val="FFFFFF" w:themeColor="background1"/>
        <w14:textFill>
          <w14:solidFill>
            <w14:schemeClr w14:val="bg1"/>
          </w14:solidFill>
        </w14:textFill>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29">
    <w:name w:val="Colorful Grid Accent 2"/>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14:textFill>
          <w14:solidFill>
            <w14:schemeClr w14:val="tx1"/>
          </w14:solidFill>
        </w14:textFill>
      </w:rPr>
      <w:tblPr/>
      <w:tcPr>
        <w:shd w:val="clear" w:color="auto" w:fill="E5B8B7" w:themeFill="accent2" w:themeFillTint="66"/>
      </w:tcPr>
    </w:tblStylePr>
    <w:tblStylePr w:type="firstCol">
      <w:rPr>
        <w:color w:val="FFFFFF" w:themeColor="background1"/>
        <w14:textFill>
          <w14:solidFill>
            <w14:schemeClr w14:val="bg1"/>
          </w14:solidFill>
        </w14:textFill>
      </w:rPr>
      <w:tblPr/>
      <w:tcPr>
        <w:shd w:val="clear" w:color="auto" w:fill="943734" w:themeFill="accent2" w:themeFillShade="BF"/>
      </w:tcPr>
    </w:tblStylePr>
    <w:tblStylePr w:type="lastCol">
      <w:rPr>
        <w:color w:val="FFFFFF" w:themeColor="background1"/>
        <w14:textFill>
          <w14:solidFill>
            <w14:schemeClr w14:val="bg1"/>
          </w14:solidFill>
        </w14:textFill>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0">
    <w:name w:val="Colorful Grid Accent 3"/>
    <w:basedOn w:val="34"/>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14:textFill>
          <w14:solidFill>
            <w14:schemeClr w14:val="tx1"/>
          </w14:solidFill>
        </w14:textFill>
      </w:rPr>
      <w:tblPr/>
      <w:tcPr>
        <w:shd w:val="clear" w:color="auto" w:fill="D6E3BC" w:themeFill="accent3" w:themeFillTint="66"/>
      </w:tcPr>
    </w:tblStylePr>
    <w:tblStylePr w:type="firstCol">
      <w:rPr>
        <w:color w:val="FFFFFF" w:themeColor="background1"/>
        <w14:textFill>
          <w14:solidFill>
            <w14:schemeClr w14:val="bg1"/>
          </w14:solidFill>
        </w14:textFill>
      </w:rPr>
      <w:tblPr/>
      <w:tcPr>
        <w:shd w:val="clear" w:color="auto" w:fill="76923C" w:themeFill="accent3" w:themeFillShade="BF"/>
      </w:tcPr>
    </w:tblStylePr>
    <w:tblStylePr w:type="lastCol">
      <w:rPr>
        <w:color w:val="FFFFFF" w:themeColor="background1"/>
        <w14:textFill>
          <w14:solidFill>
            <w14:schemeClr w14:val="bg1"/>
          </w14:solidFill>
        </w14:textFill>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31">
    <w:name w:val="Colorful Grid Accent 4"/>
    <w:basedOn w:val="34"/>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14:textFill>
          <w14:solidFill>
            <w14:schemeClr w14:val="tx1"/>
          </w14:solidFill>
        </w14:textFill>
      </w:rPr>
      <w:tblPr/>
      <w:tcPr>
        <w:shd w:val="clear" w:color="auto" w:fill="CCC0D9" w:themeFill="accent4" w:themeFillTint="66"/>
      </w:tcPr>
    </w:tblStylePr>
    <w:tblStylePr w:type="firstCol">
      <w:rPr>
        <w:color w:val="FFFFFF" w:themeColor="background1"/>
        <w14:textFill>
          <w14:solidFill>
            <w14:schemeClr w14:val="bg1"/>
          </w14:solidFill>
        </w14:textFill>
      </w:rPr>
      <w:tblPr/>
      <w:tcPr>
        <w:shd w:val="clear" w:color="auto" w:fill="5F497A" w:themeFill="accent4" w:themeFillShade="BF"/>
      </w:tcPr>
    </w:tblStylePr>
    <w:tblStylePr w:type="lastCol">
      <w:rPr>
        <w:color w:val="FFFFFF" w:themeColor="background1"/>
        <w14:textFill>
          <w14:solidFill>
            <w14:schemeClr w14:val="bg1"/>
          </w14:solidFill>
        </w14:textFill>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2">
    <w:name w:val="Colorful Grid Accent 5"/>
    <w:basedOn w:val="34"/>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14:textFill>
          <w14:solidFill>
            <w14:schemeClr w14:val="tx1"/>
          </w14:solidFill>
        </w14:textFill>
      </w:rPr>
      <w:tblPr/>
      <w:tcPr>
        <w:shd w:val="clear" w:color="auto" w:fill="B6DDE8" w:themeFill="accent5" w:themeFillTint="66"/>
      </w:tcPr>
    </w:tblStylePr>
    <w:tblStylePr w:type="firstCol">
      <w:rPr>
        <w:color w:val="FFFFFF" w:themeColor="background1"/>
        <w14:textFill>
          <w14:solidFill>
            <w14:schemeClr w14:val="bg1"/>
          </w14:solidFill>
        </w14:textFill>
      </w:rPr>
      <w:tblPr/>
      <w:tcPr>
        <w:shd w:val="clear" w:color="auto" w:fill="31849B" w:themeFill="accent5" w:themeFillShade="BF"/>
      </w:tcPr>
    </w:tblStylePr>
    <w:tblStylePr w:type="lastCol">
      <w:rPr>
        <w:color w:val="FFFFFF" w:themeColor="background1"/>
        <w14:textFill>
          <w14:solidFill>
            <w14:schemeClr w14:val="bg1"/>
          </w14:solidFill>
        </w14:textFill>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33">
    <w:name w:val="Colorful Grid Accent 6"/>
    <w:basedOn w:val="34"/>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14:textFill>
          <w14:solidFill>
            <w14:schemeClr w14:val="tx1"/>
          </w14:solidFill>
        </w14:textFill>
      </w:rPr>
      <w:tblPr/>
      <w:tcPr>
        <w:shd w:val="clear" w:color="auto" w:fill="FBD4B4" w:themeFill="accent6" w:themeFillTint="66"/>
      </w:tcPr>
    </w:tblStylePr>
    <w:tblStylePr w:type="firstCol">
      <w:rPr>
        <w:color w:val="FFFFFF" w:themeColor="background1"/>
        <w14:textFill>
          <w14:solidFill>
            <w14:schemeClr w14:val="bg1"/>
          </w14:solidFill>
        </w14:textFill>
      </w:rPr>
      <w:tblPr/>
      <w:tcPr>
        <w:shd w:val="clear" w:color="auto" w:fill="E36C09" w:themeFill="accent6" w:themeFillShade="BF"/>
      </w:tcPr>
    </w:tblStylePr>
    <w:tblStylePr w:type="lastCol">
      <w:rPr>
        <w:color w:val="FFFFFF" w:themeColor="background1"/>
        <w14:textFill>
          <w14:solidFill>
            <w14:schemeClr w14:val="bg1"/>
          </w14:solidFill>
        </w14:textFill>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135">
    <w:name w:val="Strong"/>
    <w:basedOn w:val="134"/>
    <w:qFormat/>
    <w:uiPriority w:val="22"/>
    <w:rPr>
      <w:b/>
      <w:bCs/>
    </w:rPr>
  </w:style>
  <w:style w:type="character" w:styleId="136">
    <w:name w:val="endnote reference"/>
    <w:basedOn w:val="134"/>
    <w:semiHidden/>
    <w:unhideWhenUsed/>
    <w:uiPriority w:val="99"/>
    <w:rPr>
      <w:vertAlign w:val="superscript"/>
    </w:rPr>
  </w:style>
  <w:style w:type="character" w:styleId="137">
    <w:name w:val="Emphasis"/>
    <w:basedOn w:val="134"/>
    <w:qFormat/>
    <w:uiPriority w:val="20"/>
    <w:rPr>
      <w:i/>
      <w:iCs/>
    </w:rPr>
  </w:style>
  <w:style w:type="character" w:styleId="138">
    <w:name w:val="HTML Code"/>
    <w:basedOn w:val="134"/>
    <w:semiHidden/>
    <w:unhideWhenUsed/>
    <w:uiPriority w:val="99"/>
    <w:rPr>
      <w:rFonts w:ascii="Courier New" w:hAnsi="Courier New"/>
      <w:sz w:val="20"/>
    </w:rPr>
  </w:style>
  <w:style w:type="character" w:customStyle="1" w:styleId="139">
    <w:name w:val="Header Char"/>
    <w:basedOn w:val="134"/>
    <w:link w:val="26"/>
    <w:uiPriority w:val="99"/>
  </w:style>
  <w:style w:type="character" w:customStyle="1" w:styleId="140">
    <w:name w:val="Footer Char"/>
    <w:basedOn w:val="134"/>
    <w:link w:val="25"/>
    <w:uiPriority w:val="99"/>
  </w:style>
  <w:style w:type="paragraph" w:styleId="141">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142">
    <w:name w:val="Heading 1 Char"/>
    <w:basedOn w:val="134"/>
    <w:link w:val="3"/>
    <w:qFormat/>
    <w:uiPriority w:val="9"/>
    <w:rPr>
      <w:rFonts w:asciiTheme="majorHAnsi" w:hAnsiTheme="majorHAnsi" w:eastAsiaTheme="majorEastAsia" w:cstheme="majorBidi"/>
      <w:b/>
      <w:bCs/>
      <w:color w:val="376092" w:themeColor="accent1" w:themeShade="BF"/>
      <w:sz w:val="28"/>
      <w:szCs w:val="28"/>
    </w:rPr>
  </w:style>
  <w:style w:type="character" w:customStyle="1" w:styleId="143">
    <w:name w:val="Heading 2 Char"/>
    <w:basedOn w:val="134"/>
    <w:link w:val="4"/>
    <w:qFormat/>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144">
    <w:name w:val="Heading 3 Char"/>
    <w:basedOn w:val="134"/>
    <w:link w:val="5"/>
    <w:qFormat/>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145">
    <w:name w:val="Title Char"/>
    <w:basedOn w:val="134"/>
    <w:link w:val="33"/>
    <w:qFormat/>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146">
    <w:name w:val="Subtitle Char"/>
    <w:basedOn w:val="134"/>
    <w:link w:val="27"/>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147">
    <w:name w:val="List Paragraph"/>
    <w:basedOn w:val="1"/>
    <w:qFormat/>
    <w:uiPriority w:val="34"/>
    <w:pPr>
      <w:ind w:left="720"/>
      <w:contextualSpacing/>
    </w:pPr>
  </w:style>
  <w:style w:type="character" w:customStyle="1" w:styleId="148">
    <w:name w:val="Body Text Char"/>
    <w:basedOn w:val="134"/>
    <w:link w:val="19"/>
    <w:qFormat/>
    <w:uiPriority w:val="99"/>
  </w:style>
  <w:style w:type="character" w:customStyle="1" w:styleId="149">
    <w:name w:val="Body Text 2 Char"/>
    <w:basedOn w:val="134"/>
    <w:link w:val="29"/>
    <w:qFormat/>
    <w:uiPriority w:val="99"/>
  </w:style>
  <w:style w:type="character" w:customStyle="1" w:styleId="150">
    <w:name w:val="Body Text 3 Char"/>
    <w:basedOn w:val="134"/>
    <w:link w:val="17"/>
    <w:qFormat/>
    <w:uiPriority w:val="99"/>
    <w:rPr>
      <w:sz w:val="16"/>
      <w:szCs w:val="16"/>
    </w:rPr>
  </w:style>
  <w:style w:type="character" w:customStyle="1" w:styleId="151">
    <w:name w:val="Macro Text Char"/>
    <w:basedOn w:val="134"/>
    <w:link w:val="2"/>
    <w:qFormat/>
    <w:uiPriority w:val="99"/>
    <w:rPr>
      <w:rFonts w:ascii="Courier" w:hAnsi="Courier"/>
      <w:sz w:val="20"/>
      <w:szCs w:val="20"/>
    </w:rPr>
  </w:style>
  <w:style w:type="paragraph" w:styleId="152">
    <w:name w:val="Quote"/>
    <w:basedOn w:val="1"/>
    <w:next w:val="1"/>
    <w:link w:val="153"/>
    <w:qFormat/>
    <w:uiPriority w:val="29"/>
    <w:rPr>
      <w:i/>
      <w:iCs/>
      <w:color w:val="000000" w:themeColor="text1"/>
      <w14:textFill>
        <w14:solidFill>
          <w14:schemeClr w14:val="tx1"/>
        </w14:solidFill>
      </w14:textFill>
    </w:rPr>
  </w:style>
  <w:style w:type="character" w:customStyle="1" w:styleId="153">
    <w:name w:val="Quote Char"/>
    <w:basedOn w:val="134"/>
    <w:link w:val="152"/>
    <w:qFormat/>
    <w:uiPriority w:val="29"/>
    <w:rPr>
      <w:i/>
      <w:iCs/>
      <w:color w:val="000000" w:themeColor="text1"/>
      <w14:textFill>
        <w14:solidFill>
          <w14:schemeClr w14:val="tx1"/>
        </w14:solidFill>
      </w14:textFill>
    </w:rPr>
  </w:style>
  <w:style w:type="character" w:customStyle="1" w:styleId="154">
    <w:name w:val="Heading 4 Char"/>
    <w:basedOn w:val="134"/>
    <w:link w:val="6"/>
    <w:semiHidden/>
    <w:qFormat/>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155">
    <w:name w:val="Heading 5 Char"/>
    <w:basedOn w:val="134"/>
    <w:link w:val="7"/>
    <w:semiHidden/>
    <w:qFormat/>
    <w:uiPriority w:val="9"/>
    <w:rPr>
      <w:rFonts w:asciiTheme="majorHAnsi" w:hAnsiTheme="majorHAnsi" w:eastAsiaTheme="majorEastAsia" w:cstheme="majorBidi"/>
      <w:color w:val="254061" w:themeColor="accent1" w:themeShade="80"/>
    </w:rPr>
  </w:style>
  <w:style w:type="character" w:customStyle="1" w:styleId="156">
    <w:name w:val="Heading 6 Char"/>
    <w:basedOn w:val="134"/>
    <w:link w:val="8"/>
    <w:semiHidden/>
    <w:qFormat/>
    <w:uiPriority w:val="9"/>
    <w:rPr>
      <w:rFonts w:asciiTheme="majorHAnsi" w:hAnsiTheme="majorHAnsi" w:eastAsiaTheme="majorEastAsia" w:cstheme="majorBidi"/>
      <w:i/>
      <w:iCs/>
      <w:color w:val="254061" w:themeColor="accent1" w:themeShade="80"/>
    </w:rPr>
  </w:style>
  <w:style w:type="character" w:customStyle="1" w:styleId="157">
    <w:name w:val="Heading 7 Char"/>
    <w:basedOn w:val="134"/>
    <w:link w:val="9"/>
    <w:semiHidden/>
    <w:qFormat/>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158">
    <w:name w:val="Heading 8 Char"/>
    <w:basedOn w:val="134"/>
    <w:link w:val="10"/>
    <w:semiHidden/>
    <w:qFormat/>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159">
    <w:name w:val="Heading 9 Char"/>
    <w:basedOn w:val="134"/>
    <w:link w:val="11"/>
    <w:semiHidden/>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160">
    <w:name w:val="Intense Quote"/>
    <w:basedOn w:val="1"/>
    <w:next w:val="1"/>
    <w:link w:val="161"/>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61">
    <w:name w:val="Intense Quote Char"/>
    <w:basedOn w:val="134"/>
    <w:link w:val="160"/>
    <w:qFormat/>
    <w:uiPriority w:val="30"/>
    <w:rPr>
      <w:b/>
      <w:bCs/>
      <w:i/>
      <w:iCs/>
      <w:color w:val="4F81BD" w:themeColor="accent1"/>
      <w14:textFill>
        <w14:solidFill>
          <w14:schemeClr w14:val="accent1"/>
        </w14:solidFill>
      </w14:textFill>
    </w:rPr>
  </w:style>
  <w:style w:type="character" w:customStyle="1" w:styleId="162">
    <w:name w:val="Subtle Emphasis"/>
    <w:basedOn w:val="134"/>
    <w:qFormat/>
    <w:uiPriority w:val="19"/>
    <w:rPr>
      <w:i/>
      <w:iCs/>
      <w:color w:val="808080" w:themeColor="text1" w:themeTint="80"/>
      <w14:textFill>
        <w14:solidFill>
          <w14:schemeClr w14:val="tx1">
            <w14:lumMod w14:val="50000"/>
            <w14:lumOff w14:val="50000"/>
          </w14:schemeClr>
        </w14:solidFill>
      </w14:textFill>
    </w:rPr>
  </w:style>
  <w:style w:type="character" w:customStyle="1" w:styleId="163">
    <w:name w:val="Intense Emphasis"/>
    <w:basedOn w:val="134"/>
    <w:qFormat/>
    <w:uiPriority w:val="21"/>
    <w:rPr>
      <w:b/>
      <w:bCs/>
      <w:i/>
      <w:iCs/>
      <w:color w:val="4F81BD" w:themeColor="accent1"/>
      <w14:textFill>
        <w14:solidFill>
          <w14:schemeClr w14:val="accent1"/>
        </w14:solidFill>
      </w14:textFill>
    </w:rPr>
  </w:style>
  <w:style w:type="character" w:customStyle="1" w:styleId="164">
    <w:name w:val="Subtle Reference"/>
    <w:basedOn w:val="134"/>
    <w:qFormat/>
    <w:uiPriority w:val="31"/>
    <w:rPr>
      <w:smallCaps/>
      <w:color w:val="C0504D" w:themeColor="accent2"/>
      <w:u w:val="single"/>
      <w14:textFill>
        <w14:solidFill>
          <w14:schemeClr w14:val="accent2"/>
        </w14:solidFill>
      </w14:textFill>
    </w:rPr>
  </w:style>
  <w:style w:type="character" w:customStyle="1" w:styleId="165">
    <w:name w:val="Intense Reference"/>
    <w:basedOn w:val="134"/>
    <w:qFormat/>
    <w:uiPriority w:val="32"/>
    <w:rPr>
      <w:b/>
      <w:bCs/>
      <w:smallCaps/>
      <w:color w:val="C0504D" w:themeColor="accent2"/>
      <w:spacing w:val="5"/>
      <w:u w:val="single"/>
      <w14:textFill>
        <w14:solidFill>
          <w14:schemeClr w14:val="accent2"/>
        </w14:solidFill>
      </w14:textFill>
    </w:rPr>
  </w:style>
  <w:style w:type="character" w:customStyle="1" w:styleId="166">
    <w:name w:val="Book Title"/>
    <w:basedOn w:val="134"/>
    <w:qFormat/>
    <w:uiPriority w:val="33"/>
    <w:rPr>
      <w:b/>
      <w:bCs/>
      <w:smallCaps/>
      <w:spacing w:val="5"/>
    </w:rPr>
  </w:style>
  <w:style w:type="paragraph" w:customStyle="1" w:styleId="167">
    <w:name w:val="TOC Heading"/>
    <w:basedOn w:val="3"/>
    <w:next w:val="1"/>
    <w:semiHidden/>
    <w:unhideWhenUsed/>
    <w:qFormat/>
    <w:uiPriority w:val="39"/>
    <w:pPr>
      <w:outlineLvl w:val="9"/>
    </w:pPr>
  </w:style>
  <w:style w:type="paragraph" w:customStyle="1" w:styleId="168">
    <w:name w:val="DocTitle"/>
    <w:uiPriority w:val="0"/>
    <w:pPr>
      <w:spacing w:after="200" w:line="276" w:lineRule="auto"/>
    </w:pPr>
    <w:rPr>
      <w:rFonts w:ascii="Times New Roman" w:hAnsi="Times New Roman" w:eastAsia="黑体" w:cstheme="minorBidi"/>
      <w:b/>
      <w:color w:val="1F4E79"/>
      <w:sz w:val="36"/>
      <w:szCs w:val="22"/>
      <w:lang w:val="en-US" w:eastAsia="en-US" w:bidi="ar-SA"/>
    </w:rPr>
  </w:style>
  <w:style w:type="paragraph" w:customStyle="1" w:styleId="169">
    <w:name w:val="MyHeading1"/>
    <w:basedOn w:val="3"/>
    <w:qFormat/>
    <w:uiPriority w:val="0"/>
    <w:rPr>
      <w:rFonts w:ascii="Times New Roman" w:hAnsi="Times New Roman" w:eastAsia="黑体"/>
      <w:color w:val="1F4E79"/>
      <w:sz w:val="32"/>
    </w:rPr>
  </w:style>
  <w:style w:type="paragraph" w:customStyle="1" w:styleId="170">
    <w:name w:val="MyHeading2"/>
    <w:basedOn w:val="4"/>
    <w:uiPriority w:val="0"/>
    <w:rPr>
      <w:rFonts w:ascii="Times New Roman" w:hAnsi="Times New Roman" w:eastAsia="黑体"/>
      <w:color w:val="1F4E79"/>
      <w:sz w:val="28"/>
    </w:rPr>
  </w:style>
  <w:style w:type="paragraph" w:customStyle="1" w:styleId="171">
    <w:name w:val="MyHeading3"/>
    <w:basedOn w:val="5"/>
    <w:qFormat/>
    <w:uiPriority w:val="0"/>
    <w:rPr>
      <w:rFonts w:ascii="Times New Roman" w:hAnsi="Times New Roman" w:eastAsia="黑体"/>
      <w:color w:val="1F4E79"/>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7637</Words>
  <Characters>9139</Characters>
  <Lines>0</Lines>
  <Paragraphs>0</Paragraphs>
  <TotalTime>2</TotalTime>
  <ScaleCrop>false</ScaleCrop>
  <LinksUpToDate>false</LinksUpToDate>
  <CharactersWithSpaces>9481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摆捍及来</cp:lastModifiedBy>
  <dcterms:modified xsi:type="dcterms:W3CDTF">2026-03-20T08:10:20Z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eyJoZGlkIjoiNTU1MGQ3NWY5MWUxMTQ0ZmY2ZDQzODdmMmMyZTgyNDMiLCJ1c2VySWQiOiIxODA4NzM5OTM1In0=</vt:lpwstr>
  </property>
  <property fmtid="{D5CDD505-2E9C-101B-9397-08002B2CF9AE}" pid="3" name="KSOProductBuildVer">
    <vt:lpwstr>2052-12.1.0.25225</vt:lpwstr>
  </property>
  <property fmtid="{D5CDD505-2E9C-101B-9397-08002B2CF9AE}" pid="4" name="ICV">
    <vt:lpwstr>99ABD3FFF2AE429A958BB05BA9EF2518_12</vt:lpwstr>
  </property>
</Properties>
</file>