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95C3E" w14:textId="77777777" w:rsidR="00201A0C" w:rsidRDefault="002D6FE0" w:rsidP="00201A0C">
      <w:pPr>
        <w:spacing w:line="276" w:lineRule="auto"/>
        <w:jc w:val="center"/>
        <w:rPr>
          <w:rFonts w:ascii="Times New Roman" w:eastAsia="Times New Roman" w:hAnsi="Times New Roman" w:cs="Times New Roman"/>
          <w:b/>
          <w:bCs/>
        </w:rPr>
      </w:pPr>
      <w:r w:rsidRPr="00F24E0D">
        <w:rPr>
          <w:rFonts w:ascii="Times New Roman" w:eastAsia="Times New Roman" w:hAnsi="Times New Roman" w:cs="Times New Roman"/>
          <w:b/>
          <w:bCs/>
        </w:rPr>
        <w:t>Informed Consent in Genomic Testing:</w:t>
      </w:r>
    </w:p>
    <w:p w14:paraId="7A60FD62" w14:textId="6C0F9B65" w:rsidR="002D6FE0" w:rsidRPr="00F24E0D" w:rsidRDefault="002D6FE0" w:rsidP="002D6FE0">
      <w:pPr>
        <w:spacing w:after="160" w:line="360" w:lineRule="auto"/>
        <w:jc w:val="center"/>
        <w:rPr>
          <w:rFonts w:ascii="Times New Roman" w:eastAsia="Times New Roman" w:hAnsi="Times New Roman" w:cs="Times New Roman"/>
          <w:b/>
          <w:bCs/>
        </w:rPr>
      </w:pPr>
      <w:r w:rsidRPr="00F24E0D">
        <w:rPr>
          <w:rFonts w:ascii="Times New Roman" w:eastAsia="Times New Roman" w:hAnsi="Times New Roman" w:cs="Times New Roman"/>
          <w:b/>
          <w:bCs/>
        </w:rPr>
        <w:t>Healthcare Professionals’ Perceptions on the Value of a Dynamic Consent Platform in Precision Oncology</w:t>
      </w:r>
    </w:p>
    <w:p w14:paraId="75E5A34A" w14:textId="77777777" w:rsidR="002D6FE0" w:rsidRDefault="002D6FE0" w:rsidP="002D6FE0">
      <w:pPr>
        <w:spacing w:line="360" w:lineRule="auto"/>
        <w:rPr>
          <w:rFonts w:ascii="Times New Roman" w:eastAsia="Times New Roman" w:hAnsi="Times New Roman" w:cs="Times New Roman"/>
        </w:rPr>
      </w:pPr>
    </w:p>
    <w:p w14:paraId="05B6567B" w14:textId="77777777" w:rsidR="002D6FE0" w:rsidRPr="00F24E0D" w:rsidRDefault="002D6FE0" w:rsidP="002D6FE0">
      <w:pPr>
        <w:spacing w:line="360" w:lineRule="auto"/>
        <w:rPr>
          <w:rFonts w:ascii="Times New Roman" w:eastAsia="Times New Roman" w:hAnsi="Times New Roman" w:cs="Times New Roman"/>
        </w:rPr>
      </w:pPr>
      <w:r w:rsidRPr="00F24E0D">
        <w:rPr>
          <w:rFonts w:ascii="Times New Roman" w:eastAsia="Times New Roman" w:hAnsi="Times New Roman" w:cs="Times New Roman"/>
        </w:rPr>
        <w:t>Claudia ALVARO</w:t>
      </w:r>
      <w:r w:rsidRPr="00F24E0D">
        <w:rPr>
          <w:rFonts w:ascii="Times New Roman" w:eastAsia="Times New Roman" w:hAnsi="Times New Roman" w:cs="Times New Roman"/>
          <w:vertAlign w:val="superscript"/>
        </w:rPr>
        <w:t xml:space="preserve"> 1</w:t>
      </w:r>
      <w:r w:rsidRPr="00F24E0D">
        <w:rPr>
          <w:rFonts w:ascii="Times New Roman" w:eastAsia="Times New Roman" w:hAnsi="Times New Roman" w:cs="Times New Roman"/>
        </w:rPr>
        <w:t xml:space="preserve">, Ilona JURASKOVA </w:t>
      </w:r>
      <w:r w:rsidRPr="00F24E0D">
        <w:rPr>
          <w:rFonts w:ascii="Times New Roman" w:eastAsia="Times New Roman" w:hAnsi="Times New Roman" w:cs="Times New Roman"/>
          <w:vertAlign w:val="superscript"/>
        </w:rPr>
        <w:t>1</w:t>
      </w:r>
      <w:r w:rsidRPr="00F24E0D">
        <w:rPr>
          <w:rFonts w:ascii="Times New Roman" w:eastAsia="Times New Roman" w:hAnsi="Times New Roman" w:cs="Times New Roman"/>
        </w:rPr>
        <w:t xml:space="preserve">, Skye MCKAY </w:t>
      </w:r>
      <w:r w:rsidRPr="00F24E0D">
        <w:rPr>
          <w:rFonts w:ascii="Times New Roman" w:eastAsia="Times New Roman" w:hAnsi="Times New Roman" w:cs="Times New Roman"/>
          <w:vertAlign w:val="superscript"/>
        </w:rPr>
        <w:t>2</w:t>
      </w:r>
      <w:r w:rsidRPr="00F24E0D">
        <w:rPr>
          <w:rFonts w:ascii="Times New Roman" w:eastAsia="Times New Roman" w:hAnsi="Times New Roman" w:cs="Times New Roman"/>
        </w:rPr>
        <w:t xml:space="preserve">, Natalie TAYLOR </w:t>
      </w:r>
      <w:r w:rsidRPr="00F24E0D">
        <w:rPr>
          <w:rFonts w:ascii="Times New Roman" w:eastAsia="Times New Roman" w:hAnsi="Times New Roman" w:cs="Times New Roman"/>
          <w:vertAlign w:val="superscript"/>
        </w:rPr>
        <w:t>2</w:t>
      </w:r>
      <w:r w:rsidRPr="00F24E0D">
        <w:rPr>
          <w:rFonts w:ascii="Times New Roman" w:eastAsia="Times New Roman" w:hAnsi="Times New Roman" w:cs="Times New Roman"/>
        </w:rPr>
        <w:t xml:space="preserve">, Shuang LIANG </w:t>
      </w:r>
      <w:r w:rsidRPr="00F24E0D">
        <w:rPr>
          <w:rFonts w:ascii="Times New Roman" w:eastAsia="Times New Roman" w:hAnsi="Times New Roman" w:cs="Times New Roman"/>
          <w:vertAlign w:val="superscript"/>
        </w:rPr>
        <w:t>2</w:t>
      </w:r>
      <w:r w:rsidRPr="00F24E0D">
        <w:rPr>
          <w:rFonts w:ascii="Times New Roman" w:eastAsia="Times New Roman" w:hAnsi="Times New Roman" w:cs="Times New Roman"/>
        </w:rPr>
        <w:t xml:space="preserve">, Phyllis BUTOW </w:t>
      </w:r>
      <w:r w:rsidRPr="00F24E0D">
        <w:rPr>
          <w:rFonts w:ascii="Times New Roman" w:eastAsia="Times New Roman" w:hAnsi="Times New Roman" w:cs="Times New Roman"/>
          <w:vertAlign w:val="superscript"/>
        </w:rPr>
        <w:t>1</w:t>
      </w:r>
      <w:r w:rsidRPr="00F24E0D">
        <w:rPr>
          <w:rFonts w:ascii="Times New Roman" w:eastAsia="Times New Roman" w:hAnsi="Times New Roman" w:cs="Times New Roman"/>
        </w:rPr>
        <w:t xml:space="preserve">, Jolyn HERSCH </w:t>
      </w:r>
      <w:r w:rsidRPr="00F24E0D">
        <w:rPr>
          <w:rFonts w:ascii="Times New Roman" w:eastAsia="Times New Roman" w:hAnsi="Times New Roman" w:cs="Times New Roman"/>
          <w:vertAlign w:val="superscript"/>
        </w:rPr>
        <w:t>1,3</w:t>
      </w:r>
    </w:p>
    <w:p w14:paraId="3F206541" w14:textId="77777777" w:rsidR="002D6FE0" w:rsidRPr="00CA1318" w:rsidRDefault="002D6FE0" w:rsidP="002D6FE0">
      <w:pPr>
        <w:rPr>
          <w:rFonts w:ascii="Times New Roman" w:eastAsia="Times New Roman" w:hAnsi="Times New Roman" w:cs="Times New Roman"/>
          <w:sz w:val="16"/>
          <w:szCs w:val="16"/>
        </w:rPr>
      </w:pPr>
    </w:p>
    <w:p w14:paraId="58D94DC5" w14:textId="77777777" w:rsidR="002D6FE0" w:rsidRPr="00D93A7D" w:rsidRDefault="002D6FE0" w:rsidP="002D6FE0">
      <w:pPr>
        <w:rPr>
          <w:rFonts w:ascii="Times New Roman" w:eastAsia="Times New Roman" w:hAnsi="Times New Roman" w:cs="Times New Roman"/>
        </w:rPr>
      </w:pPr>
      <w:r w:rsidRPr="00D93A7D">
        <w:rPr>
          <w:rFonts w:ascii="Times New Roman" w:eastAsia="Times New Roman" w:hAnsi="Times New Roman" w:cs="Times New Roman"/>
        </w:rPr>
        <w:t>1 School of Psychology, Faculty of Science, The University of Sydney, Sydney, NSW, Australia</w:t>
      </w:r>
    </w:p>
    <w:p w14:paraId="238972A2" w14:textId="77777777" w:rsidR="002D6FE0" w:rsidRPr="00D93A7D" w:rsidRDefault="002D6FE0" w:rsidP="002D6FE0">
      <w:pPr>
        <w:rPr>
          <w:rFonts w:ascii="Times New Roman" w:eastAsia="Times New Roman" w:hAnsi="Times New Roman" w:cs="Times New Roman"/>
        </w:rPr>
      </w:pPr>
      <w:r w:rsidRPr="00D93A7D">
        <w:rPr>
          <w:rFonts w:ascii="Times New Roman" w:eastAsia="Times New Roman" w:hAnsi="Times New Roman" w:cs="Times New Roman"/>
        </w:rPr>
        <w:t>2 Precision Care Initiative, University of New South Wales, Sydney, NSW, Australia</w:t>
      </w:r>
    </w:p>
    <w:p w14:paraId="6AFF7230" w14:textId="77777777" w:rsidR="002D6FE0" w:rsidRPr="00D93A7D" w:rsidRDefault="002D6FE0" w:rsidP="002D6FE0">
      <w:pPr>
        <w:rPr>
          <w:rFonts w:ascii="Times New Roman" w:eastAsia="Times New Roman" w:hAnsi="Times New Roman" w:cs="Times New Roman"/>
        </w:rPr>
      </w:pPr>
      <w:r w:rsidRPr="00D93A7D">
        <w:rPr>
          <w:rFonts w:ascii="Times New Roman" w:eastAsia="Times New Roman" w:hAnsi="Times New Roman" w:cs="Times New Roman"/>
        </w:rPr>
        <w:t>3 The Daffodil Centre, Faculty of Medicine and Health, The University of Sydney, Sydney, NSW, Australia</w:t>
      </w:r>
    </w:p>
    <w:p w14:paraId="64CC8443" w14:textId="77777777" w:rsidR="002D6FE0" w:rsidRPr="00F24E0D" w:rsidRDefault="002D6FE0" w:rsidP="002D6FE0">
      <w:pPr>
        <w:spacing w:line="360" w:lineRule="auto"/>
        <w:rPr>
          <w:rFonts w:ascii="Times New Roman" w:eastAsia="Times New Roman" w:hAnsi="Times New Roman" w:cs="Times New Roman"/>
          <w:vertAlign w:val="superscript"/>
        </w:rPr>
      </w:pPr>
    </w:p>
    <w:p w14:paraId="14FADCAD" w14:textId="77777777" w:rsidR="002D6FE0" w:rsidRDefault="002D6FE0" w:rsidP="002D6FE0">
      <w:pPr>
        <w:spacing w:line="360" w:lineRule="auto"/>
        <w:rPr>
          <w:rFonts w:ascii="Times New Roman" w:eastAsia="Times New Roman" w:hAnsi="Times New Roman" w:cs="Times New Roman"/>
        </w:rPr>
      </w:pPr>
      <w:r>
        <w:rPr>
          <w:rFonts w:ascii="Times New Roman" w:eastAsia="Times New Roman" w:hAnsi="Times New Roman" w:cs="Times New Roman"/>
          <w:b/>
          <w:bCs/>
        </w:rPr>
        <w:t xml:space="preserve">Corresponding author: </w:t>
      </w:r>
      <w:r>
        <w:rPr>
          <w:rFonts w:ascii="Times New Roman" w:eastAsia="Times New Roman" w:hAnsi="Times New Roman" w:cs="Times New Roman"/>
        </w:rPr>
        <w:t xml:space="preserve">Dr Jolyn Hersch </w:t>
      </w:r>
      <w:hyperlink r:id="rId6" w:history="1">
        <w:r w:rsidRPr="003744A8">
          <w:rPr>
            <w:rStyle w:val="Hyperlink"/>
            <w:rFonts w:ascii="Times New Roman" w:eastAsia="Times New Roman" w:hAnsi="Times New Roman" w:cs="Times New Roman"/>
          </w:rPr>
          <w:t>jolyn.hersch@sydney.edu.au</w:t>
        </w:r>
      </w:hyperlink>
      <w:r>
        <w:rPr>
          <w:rFonts w:ascii="Times New Roman" w:eastAsia="Times New Roman" w:hAnsi="Times New Roman" w:cs="Times New Roman"/>
        </w:rPr>
        <w:t xml:space="preserve"> </w:t>
      </w:r>
    </w:p>
    <w:p w14:paraId="54D83E8E" w14:textId="77777777" w:rsidR="00201A0C" w:rsidRDefault="00201A0C">
      <w:pPr>
        <w:rPr>
          <w:rFonts w:ascii="Times New Roman" w:eastAsia="Times New Roman" w:hAnsi="Times New Roman" w:cs="Times New Roman"/>
          <w:b/>
          <w:bCs/>
        </w:rPr>
      </w:pPr>
    </w:p>
    <w:p w14:paraId="6941AFA6" w14:textId="52CD5972" w:rsidR="005B7B0F" w:rsidRDefault="00201A0C">
      <w:pPr>
        <w:rPr>
          <w:rFonts w:ascii="Times New Roman" w:eastAsia="Times New Roman" w:hAnsi="Times New Roman" w:cs="Times New Roman"/>
          <w:b/>
          <w:bCs/>
        </w:rPr>
      </w:pPr>
      <w:r>
        <w:rPr>
          <w:rFonts w:ascii="Times New Roman" w:eastAsia="Times New Roman" w:hAnsi="Times New Roman" w:cs="Times New Roman"/>
          <w:b/>
          <w:bCs/>
        </w:rPr>
        <w:t xml:space="preserve">Journal: </w:t>
      </w:r>
      <w:r w:rsidRPr="00201A0C">
        <w:rPr>
          <w:rFonts w:ascii="Times New Roman" w:eastAsia="Times New Roman" w:hAnsi="Times New Roman" w:cs="Times New Roman"/>
        </w:rPr>
        <w:t>Human Genetics</w:t>
      </w:r>
      <w:r w:rsidR="005B7B0F" w:rsidRPr="00201A0C">
        <w:rPr>
          <w:rFonts w:ascii="Times New Roman" w:eastAsia="Times New Roman" w:hAnsi="Times New Roman" w:cs="Times New Roman"/>
        </w:rPr>
        <w:br w:type="page"/>
      </w:r>
    </w:p>
    <w:p w14:paraId="1CC990AB" w14:textId="4B8931A0" w:rsidR="001C1782" w:rsidRDefault="0035076F" w:rsidP="00AE64BC">
      <w:pPr>
        <w:contextualSpacing/>
        <w:rPr>
          <w:rFonts w:ascii="Times New Roman" w:eastAsia="Times New Roman" w:hAnsi="Times New Roman" w:cs="Times New Roman"/>
          <w:b/>
          <w:bCs/>
        </w:rPr>
      </w:pPr>
      <w:r>
        <w:rPr>
          <w:rFonts w:ascii="Times New Roman" w:eastAsia="Times New Roman" w:hAnsi="Times New Roman" w:cs="Times New Roman"/>
          <w:b/>
          <w:bCs/>
        </w:rPr>
        <w:lastRenderedPageBreak/>
        <w:t xml:space="preserve">Supplementary Table 1. </w:t>
      </w:r>
      <w:r w:rsidR="00730127">
        <w:rPr>
          <w:rFonts w:ascii="Times New Roman" w:eastAsia="Times New Roman" w:hAnsi="Times New Roman" w:cs="Times New Roman"/>
          <w:b/>
          <w:bCs/>
        </w:rPr>
        <w:t>Interview questions</w:t>
      </w:r>
      <w:r w:rsidR="00293B50">
        <w:rPr>
          <w:rFonts w:ascii="Times New Roman" w:eastAsia="Times New Roman" w:hAnsi="Times New Roman" w:cs="Times New Roman"/>
          <w:b/>
          <w:bCs/>
        </w:rPr>
        <w:t>,</w:t>
      </w:r>
      <w:r w:rsidR="00730127">
        <w:rPr>
          <w:rFonts w:ascii="Times New Roman" w:eastAsia="Times New Roman" w:hAnsi="Times New Roman" w:cs="Times New Roman"/>
          <w:b/>
          <w:bCs/>
        </w:rPr>
        <w:t xml:space="preserve"> </w:t>
      </w:r>
      <w:r w:rsidR="00A40809">
        <w:rPr>
          <w:rFonts w:ascii="Times New Roman" w:eastAsia="Times New Roman" w:hAnsi="Times New Roman" w:cs="Times New Roman"/>
          <w:b/>
          <w:bCs/>
        </w:rPr>
        <w:t>Consolidated Framework for Implementation Research</w:t>
      </w:r>
      <w:r w:rsidR="008F2367">
        <w:rPr>
          <w:rFonts w:ascii="Times New Roman" w:eastAsia="Times New Roman" w:hAnsi="Times New Roman" w:cs="Times New Roman"/>
          <w:b/>
          <w:bCs/>
        </w:rPr>
        <w:t xml:space="preserve"> domains</w:t>
      </w:r>
      <w:r w:rsidR="00A40809">
        <w:rPr>
          <w:rFonts w:ascii="Times New Roman" w:eastAsia="Times New Roman" w:hAnsi="Times New Roman" w:cs="Times New Roman"/>
          <w:b/>
          <w:bCs/>
        </w:rPr>
        <w:t xml:space="preserve"> </w:t>
      </w:r>
      <w:r w:rsidR="00730127">
        <w:rPr>
          <w:rFonts w:ascii="Times New Roman" w:eastAsia="Times New Roman" w:hAnsi="Times New Roman" w:cs="Times New Roman"/>
          <w:b/>
          <w:bCs/>
        </w:rPr>
        <w:t>and relevant constructs</w:t>
      </w:r>
    </w:p>
    <w:p w14:paraId="4C61DF68" w14:textId="77777777" w:rsidR="00112278" w:rsidRPr="00AE64BC" w:rsidRDefault="00112278" w:rsidP="00AE64BC">
      <w:pPr>
        <w:contextualSpacing/>
        <w:rPr>
          <w:rFonts w:ascii="Times New Roman" w:eastAsia="Times New Roman" w:hAnsi="Times New Roman" w:cs="Times New Roman"/>
          <w:i/>
          <w:iCs/>
          <w:sz w:val="16"/>
          <w:szCs w:val="16"/>
        </w:rPr>
      </w:pPr>
    </w:p>
    <w:tbl>
      <w:tblPr>
        <w:tblStyle w:val="aa"/>
        <w:tblW w:w="14333" w:type="dxa"/>
        <w:tblInd w:w="-57" w:type="dxa"/>
        <w:tblBorders>
          <w:top w:val="single" w:sz="4" w:space="0" w:color="000000"/>
        </w:tblBorders>
        <w:tblLayout w:type="fixed"/>
        <w:tblLook w:val="0000" w:firstRow="0" w:lastRow="0" w:firstColumn="0" w:lastColumn="0" w:noHBand="0" w:noVBand="0"/>
      </w:tblPr>
      <w:tblGrid>
        <w:gridCol w:w="1758"/>
        <w:gridCol w:w="3544"/>
        <w:gridCol w:w="9031"/>
      </w:tblGrid>
      <w:tr w:rsidR="006D041B" w14:paraId="3B20215A" w14:textId="14089B57" w:rsidTr="00245919">
        <w:trPr>
          <w:trHeight w:val="100"/>
        </w:trPr>
        <w:tc>
          <w:tcPr>
            <w:tcW w:w="1758" w:type="dxa"/>
            <w:tcBorders>
              <w:bottom w:val="single" w:sz="4" w:space="0" w:color="000000"/>
            </w:tcBorders>
          </w:tcPr>
          <w:p w14:paraId="029AAEC2" w14:textId="77777777" w:rsidR="006D041B" w:rsidRDefault="006D041B" w:rsidP="00AE64BC">
            <w:pPr>
              <w:tabs>
                <w:tab w:val="left" w:pos="3646"/>
              </w:tabs>
              <w:contextualSpacing/>
              <w:rPr>
                <w:rFonts w:ascii="Times New Roman" w:eastAsia="Times New Roman" w:hAnsi="Times New Roman" w:cs="Times New Roman"/>
                <w:b/>
                <w:bCs/>
              </w:rPr>
            </w:pPr>
            <w:r>
              <w:rPr>
                <w:rFonts w:ascii="Times New Roman" w:eastAsia="Times New Roman" w:hAnsi="Times New Roman" w:cs="Times New Roman"/>
                <w:b/>
                <w:bCs/>
              </w:rPr>
              <w:t xml:space="preserve">CFIR Domain </w:t>
            </w:r>
          </w:p>
        </w:tc>
        <w:tc>
          <w:tcPr>
            <w:tcW w:w="3544" w:type="dxa"/>
            <w:tcBorders>
              <w:bottom w:val="single" w:sz="4" w:space="0" w:color="000000"/>
            </w:tcBorders>
          </w:tcPr>
          <w:p w14:paraId="032EF2AA" w14:textId="77777777" w:rsidR="006D041B" w:rsidRDefault="006D041B" w:rsidP="00AE64BC">
            <w:pPr>
              <w:tabs>
                <w:tab w:val="left" w:pos="3646"/>
              </w:tabs>
              <w:contextualSpacing/>
              <w:rPr>
                <w:rFonts w:ascii="Times New Roman" w:eastAsia="Times New Roman" w:hAnsi="Times New Roman" w:cs="Times New Roman"/>
                <w:b/>
                <w:bCs/>
              </w:rPr>
            </w:pPr>
            <w:r>
              <w:rPr>
                <w:rFonts w:ascii="Times New Roman" w:eastAsia="Times New Roman" w:hAnsi="Times New Roman" w:cs="Times New Roman"/>
                <w:b/>
                <w:bCs/>
              </w:rPr>
              <w:t xml:space="preserve">Relevant Constructs </w:t>
            </w:r>
          </w:p>
        </w:tc>
        <w:tc>
          <w:tcPr>
            <w:tcW w:w="9031" w:type="dxa"/>
            <w:tcBorders>
              <w:bottom w:val="single" w:sz="4" w:space="0" w:color="000000"/>
            </w:tcBorders>
          </w:tcPr>
          <w:p w14:paraId="293C123A" w14:textId="6D231CCD" w:rsidR="006D041B" w:rsidRDefault="006D041B" w:rsidP="00AE64BC">
            <w:pPr>
              <w:tabs>
                <w:tab w:val="left" w:pos="3646"/>
              </w:tabs>
              <w:contextualSpacing/>
              <w:rPr>
                <w:rFonts w:ascii="Times New Roman" w:eastAsia="Times New Roman" w:hAnsi="Times New Roman" w:cs="Times New Roman"/>
                <w:b/>
                <w:bCs/>
              </w:rPr>
            </w:pPr>
            <w:r>
              <w:rPr>
                <w:rFonts w:ascii="Times New Roman" w:eastAsia="Times New Roman" w:hAnsi="Times New Roman" w:cs="Times New Roman"/>
                <w:b/>
                <w:bCs/>
              </w:rPr>
              <w:t>Interview Question</w:t>
            </w:r>
            <w:r w:rsidR="005930B4">
              <w:rPr>
                <w:rFonts w:ascii="Times New Roman" w:eastAsia="Times New Roman" w:hAnsi="Times New Roman" w:cs="Times New Roman"/>
                <w:b/>
                <w:bCs/>
              </w:rPr>
              <w:t>s</w:t>
            </w:r>
          </w:p>
        </w:tc>
      </w:tr>
      <w:tr w:rsidR="006D041B" w14:paraId="4F5CDEA2" w14:textId="0D8A90A4" w:rsidTr="00245919">
        <w:trPr>
          <w:trHeight w:val="100"/>
        </w:trPr>
        <w:tc>
          <w:tcPr>
            <w:tcW w:w="1758" w:type="dxa"/>
            <w:tcBorders>
              <w:bottom w:val="single" w:sz="4" w:space="0" w:color="000000"/>
            </w:tcBorders>
          </w:tcPr>
          <w:p w14:paraId="5AAC5002" w14:textId="77777777" w:rsidR="006D041B" w:rsidRDefault="006D041B" w:rsidP="00AE64BC">
            <w:pPr>
              <w:tabs>
                <w:tab w:val="left" w:pos="3646"/>
              </w:tabs>
              <w:contextualSpacing/>
              <w:rPr>
                <w:rFonts w:ascii="Times New Roman" w:eastAsia="Times New Roman" w:hAnsi="Times New Roman" w:cs="Times New Roman"/>
              </w:rPr>
            </w:pPr>
            <w:r>
              <w:rPr>
                <w:rFonts w:ascii="Times New Roman" w:eastAsia="Times New Roman" w:hAnsi="Times New Roman" w:cs="Times New Roman"/>
              </w:rPr>
              <w:t xml:space="preserve">Outer Setting </w:t>
            </w:r>
          </w:p>
          <w:p w14:paraId="1F863884" w14:textId="77777777" w:rsidR="006D041B" w:rsidRDefault="006D041B" w:rsidP="00AE64BC">
            <w:pPr>
              <w:tabs>
                <w:tab w:val="left" w:pos="3646"/>
              </w:tabs>
              <w:contextualSpacing/>
              <w:rPr>
                <w:rFonts w:ascii="Times New Roman" w:eastAsia="Times New Roman" w:hAnsi="Times New Roman" w:cs="Times New Roman"/>
              </w:rPr>
            </w:pPr>
          </w:p>
          <w:p w14:paraId="7B32E6FB" w14:textId="77777777" w:rsidR="006D041B" w:rsidRDefault="006D041B" w:rsidP="00AE64BC">
            <w:pPr>
              <w:tabs>
                <w:tab w:val="left" w:pos="3646"/>
              </w:tabs>
              <w:contextualSpacing/>
              <w:rPr>
                <w:rFonts w:ascii="Times New Roman" w:eastAsia="Times New Roman" w:hAnsi="Times New Roman" w:cs="Times New Roman"/>
              </w:rPr>
            </w:pPr>
          </w:p>
          <w:p w14:paraId="69B0B9C7" w14:textId="77777777" w:rsidR="006D041B" w:rsidRDefault="006D041B" w:rsidP="00AE64BC">
            <w:pPr>
              <w:tabs>
                <w:tab w:val="left" w:pos="3646"/>
              </w:tabs>
              <w:contextualSpacing/>
              <w:rPr>
                <w:rFonts w:ascii="Times New Roman" w:eastAsia="Times New Roman" w:hAnsi="Times New Roman" w:cs="Times New Roman"/>
              </w:rPr>
            </w:pPr>
          </w:p>
        </w:tc>
        <w:tc>
          <w:tcPr>
            <w:tcW w:w="3544" w:type="dxa"/>
            <w:tcBorders>
              <w:bottom w:val="single" w:sz="4" w:space="0" w:color="000000"/>
            </w:tcBorders>
          </w:tcPr>
          <w:p w14:paraId="3BD3F19E"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 xml:space="preserve">Contextual barriers </w:t>
            </w:r>
          </w:p>
          <w:p w14:paraId="4CE90A92"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 xml:space="preserve">Logistical barriers </w:t>
            </w:r>
          </w:p>
          <w:p w14:paraId="23476A84"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 xml:space="preserve">Mainstreaming </w:t>
            </w:r>
          </w:p>
          <w:p w14:paraId="05CE1DE0"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 xml:space="preserve">Time barriers </w:t>
            </w:r>
          </w:p>
        </w:tc>
        <w:tc>
          <w:tcPr>
            <w:tcW w:w="9031" w:type="dxa"/>
            <w:tcBorders>
              <w:bottom w:val="single" w:sz="4" w:space="0" w:color="000000"/>
            </w:tcBorders>
          </w:tcPr>
          <w:p w14:paraId="14BB02AE" w14:textId="77777777" w:rsidR="006D041B" w:rsidRDefault="006D041B" w:rsidP="00AE64BC">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rPr>
              <w:t xml:space="preserve">Can you describe your involvement in the consent process for genomic testing? </w:t>
            </w:r>
          </w:p>
          <w:p w14:paraId="0AEBC12D" w14:textId="77777777" w:rsidR="00604E59" w:rsidRDefault="006D041B" w:rsidP="00AE64BC">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rPr>
              <w:t xml:space="preserve">What are some of the challenges you face during this process? </w:t>
            </w:r>
          </w:p>
          <w:p w14:paraId="17DBA691" w14:textId="4966E1A8" w:rsidR="006D041B" w:rsidRPr="00604E59" w:rsidRDefault="006D041B" w:rsidP="00AE64BC">
            <w:pPr>
              <w:numPr>
                <w:ilvl w:val="1"/>
                <w:numId w:val="1"/>
              </w:numPr>
              <w:contextualSpacing/>
              <w:rPr>
                <w:rFonts w:ascii="Times New Roman" w:eastAsia="Times New Roman" w:hAnsi="Times New Roman" w:cs="Times New Roman"/>
              </w:rPr>
            </w:pPr>
            <w:r w:rsidRPr="00727CB3">
              <w:rPr>
                <w:rFonts w:ascii="Times New Roman" w:eastAsia="Times New Roman" w:hAnsi="Times New Roman" w:cs="Times New Roman"/>
                <w:b/>
                <w:bCs/>
              </w:rPr>
              <w:t xml:space="preserve">Prompt: </w:t>
            </w:r>
            <w:r w:rsidRPr="00604E59">
              <w:rPr>
                <w:rFonts w:ascii="Times New Roman" w:eastAsia="Times New Roman" w:hAnsi="Times New Roman" w:cs="Times New Roman"/>
              </w:rPr>
              <w:t xml:space="preserve">Complexity, volume of information, patient understanding, patient distress </w:t>
            </w:r>
          </w:p>
        </w:tc>
      </w:tr>
      <w:tr w:rsidR="006D041B" w14:paraId="2ED9329D" w14:textId="2EB8F8D9" w:rsidTr="00245919">
        <w:trPr>
          <w:trHeight w:val="100"/>
        </w:trPr>
        <w:tc>
          <w:tcPr>
            <w:tcW w:w="1758" w:type="dxa"/>
            <w:tcBorders>
              <w:top w:val="single" w:sz="4" w:space="0" w:color="000000"/>
              <w:bottom w:val="single" w:sz="4" w:space="0" w:color="000000"/>
            </w:tcBorders>
          </w:tcPr>
          <w:p w14:paraId="38D5D8E6" w14:textId="77777777" w:rsidR="006D041B" w:rsidRDefault="006D041B" w:rsidP="00AE64BC">
            <w:pPr>
              <w:tabs>
                <w:tab w:val="left" w:pos="3646"/>
              </w:tabs>
              <w:contextualSpacing/>
              <w:rPr>
                <w:rFonts w:ascii="Times New Roman" w:eastAsia="Times New Roman" w:hAnsi="Times New Roman" w:cs="Times New Roman"/>
              </w:rPr>
            </w:pPr>
            <w:r>
              <w:rPr>
                <w:rFonts w:ascii="Times New Roman" w:eastAsia="Times New Roman" w:hAnsi="Times New Roman" w:cs="Times New Roman"/>
              </w:rPr>
              <w:t xml:space="preserve">Intervention Characteristics </w:t>
            </w:r>
          </w:p>
          <w:p w14:paraId="7EEEC68B" w14:textId="77777777" w:rsidR="006D041B" w:rsidRDefault="006D041B" w:rsidP="00AE64BC">
            <w:pPr>
              <w:tabs>
                <w:tab w:val="left" w:pos="3646"/>
              </w:tabs>
              <w:contextualSpacing/>
              <w:rPr>
                <w:rFonts w:ascii="Times New Roman" w:eastAsia="Times New Roman" w:hAnsi="Times New Roman" w:cs="Times New Roman"/>
              </w:rPr>
            </w:pPr>
          </w:p>
          <w:p w14:paraId="26E78655" w14:textId="77777777" w:rsidR="006D041B" w:rsidRDefault="006D041B" w:rsidP="00AE64BC">
            <w:pPr>
              <w:tabs>
                <w:tab w:val="left" w:pos="3646"/>
              </w:tabs>
              <w:contextualSpacing/>
              <w:rPr>
                <w:rFonts w:ascii="Times New Roman" w:eastAsia="Times New Roman" w:hAnsi="Times New Roman" w:cs="Times New Roman"/>
              </w:rPr>
            </w:pPr>
          </w:p>
        </w:tc>
        <w:tc>
          <w:tcPr>
            <w:tcW w:w="3544" w:type="dxa"/>
            <w:tcBorders>
              <w:top w:val="single" w:sz="4" w:space="0" w:color="000000"/>
              <w:bottom w:val="single" w:sz="4" w:space="0" w:color="000000"/>
            </w:tcBorders>
          </w:tcPr>
          <w:p w14:paraId="1B192ADF"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Complexity</w:t>
            </w:r>
          </w:p>
          <w:p w14:paraId="2F8E6522"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Adaptability</w:t>
            </w:r>
          </w:p>
          <w:p w14:paraId="04CAA511"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Relative advantage</w:t>
            </w:r>
          </w:p>
          <w:p w14:paraId="6D2B3D3D"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Design quality</w:t>
            </w:r>
          </w:p>
        </w:tc>
        <w:tc>
          <w:tcPr>
            <w:tcW w:w="9031" w:type="dxa"/>
            <w:tcBorders>
              <w:top w:val="single" w:sz="4" w:space="0" w:color="000000"/>
              <w:bottom w:val="single" w:sz="4" w:space="0" w:color="000000"/>
            </w:tcBorders>
          </w:tcPr>
          <w:p w14:paraId="092F6883" w14:textId="2FFEE421"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Thinking about some of the challenges we discussed earlier, how do you think CoGenT could help mitigate some of the obstacles faced by clinicians?</w:t>
            </w:r>
          </w:p>
        </w:tc>
      </w:tr>
      <w:tr w:rsidR="006D041B" w14:paraId="28492C4D" w14:textId="093DB6A4" w:rsidTr="00245919">
        <w:trPr>
          <w:trHeight w:val="100"/>
        </w:trPr>
        <w:tc>
          <w:tcPr>
            <w:tcW w:w="1758" w:type="dxa"/>
            <w:tcBorders>
              <w:top w:val="single" w:sz="4" w:space="0" w:color="000000"/>
              <w:bottom w:val="single" w:sz="4" w:space="0" w:color="000000"/>
            </w:tcBorders>
          </w:tcPr>
          <w:p w14:paraId="5D7788C6" w14:textId="77777777" w:rsidR="006D041B" w:rsidRDefault="006D041B" w:rsidP="00AE64BC">
            <w:pPr>
              <w:tabs>
                <w:tab w:val="left" w:pos="3646"/>
              </w:tabs>
              <w:contextualSpacing/>
              <w:rPr>
                <w:rFonts w:ascii="Times New Roman" w:eastAsia="Times New Roman" w:hAnsi="Times New Roman" w:cs="Times New Roman"/>
              </w:rPr>
            </w:pPr>
            <w:r>
              <w:rPr>
                <w:rFonts w:ascii="Times New Roman" w:eastAsia="Times New Roman" w:hAnsi="Times New Roman" w:cs="Times New Roman"/>
              </w:rPr>
              <w:t>Characteristics of Individual</w:t>
            </w:r>
          </w:p>
        </w:tc>
        <w:tc>
          <w:tcPr>
            <w:tcW w:w="3544" w:type="dxa"/>
            <w:tcBorders>
              <w:top w:val="single" w:sz="4" w:space="0" w:color="000000"/>
              <w:bottom w:val="single" w:sz="4" w:space="0" w:color="000000"/>
            </w:tcBorders>
          </w:tcPr>
          <w:p w14:paraId="4DC708AB" w14:textId="7E0B6DC8"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Knowledge and beliefs</w:t>
            </w:r>
          </w:p>
          <w:p w14:paraId="67A461CF"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Roles and responsibilities</w:t>
            </w:r>
          </w:p>
        </w:tc>
        <w:tc>
          <w:tcPr>
            <w:tcW w:w="9031" w:type="dxa"/>
            <w:tcBorders>
              <w:top w:val="single" w:sz="4" w:space="0" w:color="000000"/>
              <w:bottom w:val="single" w:sz="4" w:space="0" w:color="000000"/>
            </w:tcBorders>
          </w:tcPr>
          <w:p w14:paraId="3A28ADD2" w14:textId="77777777" w:rsidR="00604E59" w:rsidRDefault="006D041B" w:rsidP="00AE64BC">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rPr>
              <w:t>What are some of the communication challenges you might face when obtaining genomic testing consent?</w:t>
            </w:r>
          </w:p>
          <w:p w14:paraId="0C5A4F4A" w14:textId="4F097DB7" w:rsidR="006D041B" w:rsidRPr="00604E59" w:rsidRDefault="006D041B" w:rsidP="00AE64BC">
            <w:pPr>
              <w:numPr>
                <w:ilvl w:val="1"/>
                <w:numId w:val="1"/>
              </w:numPr>
              <w:contextualSpacing/>
              <w:rPr>
                <w:rFonts w:ascii="Times New Roman" w:eastAsia="Times New Roman" w:hAnsi="Times New Roman" w:cs="Times New Roman"/>
              </w:rPr>
            </w:pPr>
            <w:r w:rsidRPr="00604E59">
              <w:rPr>
                <w:rFonts w:ascii="Times New Roman" w:eastAsia="Times New Roman" w:hAnsi="Times New Roman" w:cs="Times New Roman"/>
                <w:b/>
                <w:bCs/>
              </w:rPr>
              <w:t xml:space="preserve">Prompt: </w:t>
            </w:r>
            <w:r w:rsidRPr="00604E59">
              <w:rPr>
                <w:rFonts w:ascii="Times New Roman" w:eastAsia="Times New Roman" w:hAnsi="Times New Roman" w:cs="Times New Roman"/>
              </w:rPr>
              <w:t xml:space="preserve">Please give me an example of some indicators and how you tailor your communication to individual patients. </w:t>
            </w:r>
          </w:p>
          <w:p w14:paraId="5667DE38" w14:textId="77777777" w:rsidR="00604E59" w:rsidRDefault="006D041B" w:rsidP="00AE64BC">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rPr>
              <w:t>If a patient expresses uncertainty or struggles to understand the testing procedure and the potential results of the testing, what would your approach be</w:t>
            </w:r>
            <w:r w:rsidR="00604E59">
              <w:rPr>
                <w:rFonts w:ascii="Times New Roman" w:eastAsia="Times New Roman" w:hAnsi="Times New Roman" w:cs="Times New Roman"/>
              </w:rPr>
              <w:t>?</w:t>
            </w:r>
          </w:p>
          <w:p w14:paraId="4A8BA8E1" w14:textId="761673DD" w:rsidR="006D041B" w:rsidRPr="00604E59" w:rsidRDefault="006D041B" w:rsidP="00AE64BC">
            <w:pPr>
              <w:numPr>
                <w:ilvl w:val="1"/>
                <w:numId w:val="1"/>
              </w:numPr>
              <w:contextualSpacing/>
              <w:rPr>
                <w:rFonts w:ascii="Times New Roman" w:eastAsia="Times New Roman" w:hAnsi="Times New Roman" w:cs="Times New Roman"/>
              </w:rPr>
            </w:pPr>
            <w:r w:rsidRPr="00604E59">
              <w:rPr>
                <w:rFonts w:ascii="Times New Roman" w:eastAsia="Times New Roman" w:hAnsi="Times New Roman" w:cs="Times New Roman"/>
                <w:b/>
                <w:bCs/>
              </w:rPr>
              <w:t xml:space="preserve">Prompt: </w:t>
            </w:r>
            <w:r w:rsidRPr="00604E59">
              <w:rPr>
                <w:rFonts w:ascii="Times New Roman" w:eastAsia="Times New Roman" w:hAnsi="Times New Roman" w:cs="Times New Roman"/>
              </w:rPr>
              <w:t xml:space="preserve">Can you give me an example of a time when a patient did not understand something and how you successfully facilitated understanding. </w:t>
            </w:r>
          </w:p>
          <w:p w14:paraId="1F946462" w14:textId="6ADA983A"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 xml:space="preserve">How well do you think CoGenT would meet the needs of patients providing consent for genomic testing? </w:t>
            </w:r>
          </w:p>
        </w:tc>
      </w:tr>
      <w:tr w:rsidR="006D041B" w14:paraId="5D7A2FC1" w14:textId="0548EA70" w:rsidTr="00245919">
        <w:trPr>
          <w:trHeight w:val="100"/>
        </w:trPr>
        <w:tc>
          <w:tcPr>
            <w:tcW w:w="1758" w:type="dxa"/>
            <w:tcBorders>
              <w:top w:val="single" w:sz="4" w:space="0" w:color="000000"/>
              <w:bottom w:val="single" w:sz="4" w:space="0" w:color="000000"/>
            </w:tcBorders>
          </w:tcPr>
          <w:p w14:paraId="1A35413E" w14:textId="77777777" w:rsidR="006D041B" w:rsidRDefault="006D041B" w:rsidP="00AE64BC">
            <w:pPr>
              <w:tabs>
                <w:tab w:val="left" w:pos="3646"/>
              </w:tabs>
              <w:contextualSpacing/>
              <w:rPr>
                <w:rFonts w:ascii="Times New Roman" w:eastAsia="Times New Roman" w:hAnsi="Times New Roman" w:cs="Times New Roman"/>
              </w:rPr>
            </w:pPr>
            <w:r>
              <w:rPr>
                <w:rFonts w:ascii="Times New Roman" w:eastAsia="Times New Roman" w:hAnsi="Times New Roman" w:cs="Times New Roman"/>
              </w:rPr>
              <w:t xml:space="preserve">Inner Setting </w:t>
            </w:r>
          </w:p>
          <w:p w14:paraId="0814B501" w14:textId="77777777" w:rsidR="006D041B" w:rsidRDefault="006D041B" w:rsidP="00AE64BC">
            <w:pPr>
              <w:tabs>
                <w:tab w:val="left" w:pos="3646"/>
              </w:tabs>
              <w:contextualSpacing/>
              <w:rPr>
                <w:rFonts w:ascii="Times New Roman" w:eastAsia="Times New Roman" w:hAnsi="Times New Roman" w:cs="Times New Roman"/>
              </w:rPr>
            </w:pPr>
          </w:p>
          <w:p w14:paraId="1D7093CC" w14:textId="77777777" w:rsidR="006D041B" w:rsidRDefault="006D041B" w:rsidP="00AE64BC">
            <w:pPr>
              <w:tabs>
                <w:tab w:val="left" w:pos="3646"/>
              </w:tabs>
              <w:contextualSpacing/>
              <w:rPr>
                <w:rFonts w:ascii="Times New Roman" w:eastAsia="Times New Roman" w:hAnsi="Times New Roman" w:cs="Times New Roman"/>
              </w:rPr>
            </w:pPr>
          </w:p>
          <w:p w14:paraId="02E2C7F0" w14:textId="77777777" w:rsidR="006D041B" w:rsidRDefault="006D041B" w:rsidP="00AE64BC">
            <w:pPr>
              <w:tabs>
                <w:tab w:val="left" w:pos="3646"/>
              </w:tabs>
              <w:contextualSpacing/>
              <w:rPr>
                <w:rFonts w:ascii="Times New Roman" w:eastAsia="Times New Roman" w:hAnsi="Times New Roman" w:cs="Times New Roman"/>
              </w:rPr>
            </w:pPr>
          </w:p>
          <w:p w14:paraId="511CF8F6" w14:textId="77777777" w:rsidR="006D041B" w:rsidRDefault="006D041B" w:rsidP="00AE64BC">
            <w:pPr>
              <w:tabs>
                <w:tab w:val="left" w:pos="3646"/>
              </w:tabs>
              <w:contextualSpacing/>
              <w:rPr>
                <w:rFonts w:ascii="Times New Roman" w:eastAsia="Times New Roman" w:hAnsi="Times New Roman" w:cs="Times New Roman"/>
              </w:rPr>
            </w:pPr>
          </w:p>
          <w:p w14:paraId="5F87C6BD" w14:textId="77777777" w:rsidR="006D041B" w:rsidRDefault="006D041B" w:rsidP="00AE64BC">
            <w:pPr>
              <w:tabs>
                <w:tab w:val="left" w:pos="3646"/>
              </w:tabs>
              <w:contextualSpacing/>
              <w:rPr>
                <w:rFonts w:ascii="Times New Roman" w:eastAsia="Times New Roman" w:hAnsi="Times New Roman" w:cs="Times New Roman"/>
              </w:rPr>
            </w:pPr>
          </w:p>
          <w:p w14:paraId="76E03B8A" w14:textId="77777777" w:rsidR="006D041B" w:rsidRDefault="006D041B" w:rsidP="00AE64BC">
            <w:pPr>
              <w:tabs>
                <w:tab w:val="left" w:pos="3646"/>
              </w:tabs>
              <w:contextualSpacing/>
              <w:rPr>
                <w:rFonts w:ascii="Times New Roman" w:eastAsia="Times New Roman" w:hAnsi="Times New Roman" w:cs="Times New Roman"/>
              </w:rPr>
            </w:pPr>
          </w:p>
          <w:p w14:paraId="13591924" w14:textId="77777777" w:rsidR="006D041B" w:rsidRDefault="006D041B" w:rsidP="00AE64BC">
            <w:pPr>
              <w:tabs>
                <w:tab w:val="left" w:pos="3646"/>
              </w:tabs>
              <w:contextualSpacing/>
              <w:rPr>
                <w:rFonts w:ascii="Times New Roman" w:eastAsia="Times New Roman" w:hAnsi="Times New Roman" w:cs="Times New Roman"/>
              </w:rPr>
            </w:pPr>
          </w:p>
        </w:tc>
        <w:tc>
          <w:tcPr>
            <w:tcW w:w="3544" w:type="dxa"/>
            <w:tcBorders>
              <w:top w:val="single" w:sz="4" w:space="0" w:color="000000"/>
              <w:bottom w:val="single" w:sz="4" w:space="0" w:color="000000"/>
            </w:tcBorders>
          </w:tcPr>
          <w:p w14:paraId="5C26453B"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Implementation climate</w:t>
            </w:r>
          </w:p>
          <w:p w14:paraId="433AC964"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Implementation stage</w:t>
            </w:r>
          </w:p>
          <w:p w14:paraId="414CDCD1"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Compatibility</w:t>
            </w:r>
          </w:p>
          <w:p w14:paraId="3CC00F73"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Readiness for implementation</w:t>
            </w:r>
          </w:p>
          <w:p w14:paraId="2F1D7A3B"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Access to knowledge and information</w:t>
            </w:r>
          </w:p>
          <w:p w14:paraId="18E6FFE7"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Resource availability</w:t>
            </w:r>
          </w:p>
          <w:p w14:paraId="70F40BEB" w14:textId="77777777"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Implementation contexts (research vs clinical)</w:t>
            </w:r>
          </w:p>
        </w:tc>
        <w:tc>
          <w:tcPr>
            <w:tcW w:w="9031" w:type="dxa"/>
            <w:tcBorders>
              <w:top w:val="single" w:sz="4" w:space="0" w:color="000000"/>
              <w:bottom w:val="single" w:sz="4" w:space="0" w:color="000000"/>
            </w:tcBorders>
          </w:tcPr>
          <w:p w14:paraId="5F0ED6C4" w14:textId="77777777" w:rsidR="006D041B" w:rsidRDefault="006D041B" w:rsidP="00AE64BC">
            <w:pPr>
              <w:numPr>
                <w:ilvl w:val="0"/>
                <w:numId w:val="1"/>
              </w:numPr>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Looking back at the process map again, at which steps could you see yourself using CoGenT and why? </w:t>
            </w:r>
          </w:p>
          <w:p w14:paraId="5751F40B" w14:textId="77777777" w:rsidR="006D041B" w:rsidRDefault="006D041B" w:rsidP="00AE64BC">
            <w:pPr>
              <w:numPr>
                <w:ilvl w:val="0"/>
                <w:numId w:val="1"/>
              </w:numPr>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How complicated or </w:t>
            </w:r>
            <w:r>
              <w:rPr>
                <w:rFonts w:ascii="Times New Roman" w:eastAsia="Times New Roman" w:hAnsi="Times New Roman" w:cs="Times New Roman"/>
              </w:rPr>
              <w:t>difficult do you think it would be to incorporate CoGenT into your genomic consenting practices? </w:t>
            </w:r>
          </w:p>
          <w:p w14:paraId="5956753F" w14:textId="6BAE8610" w:rsidR="006D041B" w:rsidRDefault="006D041B" w:rsidP="00AE64BC">
            <w:pPr>
              <w:numPr>
                <w:ilvl w:val="0"/>
                <w:numId w:val="1"/>
              </w:numPr>
              <w:tabs>
                <w:tab w:val="left" w:pos="3646"/>
              </w:tabs>
              <w:contextualSpacing/>
              <w:rPr>
                <w:rFonts w:ascii="Times New Roman" w:eastAsia="Times New Roman" w:hAnsi="Times New Roman" w:cs="Times New Roman"/>
              </w:rPr>
            </w:pPr>
            <w:r>
              <w:rPr>
                <w:rFonts w:ascii="Times New Roman" w:eastAsia="Times New Roman" w:hAnsi="Times New Roman" w:cs="Times New Roman"/>
              </w:rPr>
              <w:t>As you’re aware, there can be multiple implications for patients undergoing genomic testing, including the identification of inherited (germline) cancer genes that could affect other family members. How do you think CoGenT could support the informed genetic testing consent processes in family cancer clinics</w:t>
            </w:r>
            <w:r w:rsidR="00E94B32">
              <w:rPr>
                <w:rFonts w:ascii="Times New Roman" w:eastAsia="Times New Roman" w:hAnsi="Times New Roman" w:cs="Times New Roman"/>
              </w:rPr>
              <w:t>?</w:t>
            </w:r>
          </w:p>
        </w:tc>
      </w:tr>
      <w:tr w:rsidR="006D041B" w14:paraId="46347128" w14:textId="4B813C77" w:rsidTr="00245919">
        <w:trPr>
          <w:trHeight w:val="100"/>
        </w:trPr>
        <w:tc>
          <w:tcPr>
            <w:tcW w:w="1758" w:type="dxa"/>
            <w:tcBorders>
              <w:top w:val="single" w:sz="4" w:space="0" w:color="000000"/>
              <w:bottom w:val="single" w:sz="4" w:space="0" w:color="000000"/>
            </w:tcBorders>
          </w:tcPr>
          <w:p w14:paraId="18955A90" w14:textId="77777777" w:rsidR="006D041B" w:rsidRDefault="006D041B" w:rsidP="00AE64BC">
            <w:pPr>
              <w:contextualSpacing/>
              <w:rPr>
                <w:rFonts w:ascii="Times New Roman" w:eastAsia="Times New Roman" w:hAnsi="Times New Roman" w:cs="Times New Roman"/>
              </w:rPr>
            </w:pPr>
            <w:r>
              <w:rPr>
                <w:rFonts w:ascii="Times New Roman" w:eastAsia="Times New Roman" w:hAnsi="Times New Roman" w:cs="Times New Roman"/>
              </w:rPr>
              <w:t>Process</w:t>
            </w:r>
          </w:p>
        </w:tc>
        <w:tc>
          <w:tcPr>
            <w:tcW w:w="3544" w:type="dxa"/>
            <w:tcBorders>
              <w:top w:val="single" w:sz="4" w:space="0" w:color="000000"/>
              <w:bottom w:val="single" w:sz="4" w:space="0" w:color="000000"/>
            </w:tcBorders>
          </w:tcPr>
          <w:p w14:paraId="34C00960" w14:textId="3EA9880A" w:rsidR="006D041B" w:rsidRDefault="006D041B" w:rsidP="00AE64BC">
            <w:pPr>
              <w:contextualSpacing/>
              <w:rPr>
                <w:rFonts w:ascii="Times New Roman" w:eastAsia="Times New Roman" w:hAnsi="Times New Roman" w:cs="Times New Roman"/>
              </w:rPr>
            </w:pPr>
          </w:p>
        </w:tc>
        <w:tc>
          <w:tcPr>
            <w:tcW w:w="9031" w:type="dxa"/>
            <w:tcBorders>
              <w:top w:val="single" w:sz="4" w:space="0" w:color="000000"/>
              <w:bottom w:val="single" w:sz="4" w:space="0" w:color="000000"/>
            </w:tcBorders>
          </w:tcPr>
          <w:p w14:paraId="37F98FFA" w14:textId="08D4B125" w:rsidR="006D041B" w:rsidRDefault="005930B4" w:rsidP="00AE64BC">
            <w:pPr>
              <w:numPr>
                <w:ilvl w:val="0"/>
                <w:numId w:val="1"/>
              </w:numPr>
              <w:contextualSpacing/>
              <w:rPr>
                <w:rFonts w:ascii="Times New Roman" w:eastAsia="Times New Roman" w:hAnsi="Times New Roman" w:cs="Times New Roman"/>
              </w:rPr>
            </w:pPr>
            <w:r>
              <w:rPr>
                <w:rFonts w:ascii="Times New Roman" w:eastAsia="Times New Roman" w:hAnsi="Times New Roman" w:cs="Times New Roman"/>
              </w:rPr>
              <w:t>What kinds of changes or alterations do you think would help CoGenT work more effectively?</w:t>
            </w:r>
          </w:p>
        </w:tc>
      </w:tr>
    </w:tbl>
    <w:p w14:paraId="64E5D7BB" w14:textId="77777777" w:rsidR="001C1782" w:rsidRPr="00AE64BC" w:rsidRDefault="001C1782" w:rsidP="00AE64BC">
      <w:pPr>
        <w:contextualSpacing/>
        <w:rPr>
          <w:sz w:val="16"/>
          <w:szCs w:val="16"/>
        </w:rPr>
      </w:pPr>
    </w:p>
    <w:sectPr w:rsidR="001C1782" w:rsidRPr="00AE64BC" w:rsidSect="002E3AA7">
      <w:pgSz w:w="16840" w:h="11900" w:orient="landscape"/>
      <w:pgMar w:top="1440" w:right="1440" w:bottom="1440" w:left="144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7AB60D1-9ADA-44AA-BFE6-A57C957E902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9362A284-E0FB-4360-B89D-2241CD70D69E}"/>
    <w:embedBold r:id="rId3" w:fontKey="{211A2B9C-560A-4E22-9A0D-6C0E34CFF79D}"/>
    <w:embedItalic r:id="rId4" w:fontKey="{DA63EDAE-C3EC-434A-9089-CBA8360B4FA0}"/>
  </w:font>
  <w:font w:name="Play">
    <w:charset w:val="00"/>
    <w:family w:val="auto"/>
    <w:pitch w:val="default"/>
    <w:embedRegular r:id="rId5" w:fontKey="{3EA3AC15-35D4-458C-ADDC-034E37B811F4}"/>
  </w:font>
  <w:font w:name="Aptos Display">
    <w:charset w:val="00"/>
    <w:family w:val="swiss"/>
    <w:pitch w:val="variable"/>
    <w:sig w:usb0="20000287" w:usb1="00000003" w:usb2="00000000" w:usb3="00000000" w:csb0="0000019F" w:csb1="00000000"/>
    <w:embedRegular r:id="rId6" w:fontKey="{F5CF299C-AC86-42C1-B1CE-9BAF7498D69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BD8"/>
    <w:multiLevelType w:val="multilevel"/>
    <w:tmpl w:val="07E8D156"/>
    <w:lvl w:ilvl="0">
      <w:start w:val="12"/>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EF22E8A"/>
    <w:multiLevelType w:val="multilevel"/>
    <w:tmpl w:val="238E69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9A0227"/>
    <w:multiLevelType w:val="multilevel"/>
    <w:tmpl w:val="A09C1210"/>
    <w:lvl w:ilvl="0">
      <w:start w:val="1"/>
      <w:numFmt w:val="lowerLetter"/>
      <w:lvlText w:val="%1)"/>
      <w:lvlJc w:val="left"/>
      <w:pPr>
        <w:ind w:left="1080" w:hanging="360"/>
      </w:pPr>
      <w:rPr>
        <w:i/>
        <w:i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9F41354"/>
    <w:multiLevelType w:val="multilevel"/>
    <w:tmpl w:val="5DBC676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4481443A"/>
    <w:multiLevelType w:val="multilevel"/>
    <w:tmpl w:val="626E96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9892296"/>
    <w:multiLevelType w:val="multilevel"/>
    <w:tmpl w:val="22F8F4CE"/>
    <w:lvl w:ilvl="0">
      <w:start w:val="1"/>
      <w:numFmt w:val="lowerLetter"/>
      <w:lvlText w:val="%1)"/>
      <w:lvlJc w:val="left"/>
      <w:pPr>
        <w:ind w:left="720" w:hanging="360"/>
      </w:pPr>
      <w:rPr>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5072338">
    <w:abstractNumId w:val="0"/>
  </w:num>
  <w:num w:numId="2" w16cid:durableId="917056649">
    <w:abstractNumId w:val="3"/>
  </w:num>
  <w:num w:numId="3" w16cid:durableId="1284464305">
    <w:abstractNumId w:val="2"/>
  </w:num>
  <w:num w:numId="4" w16cid:durableId="1521508628">
    <w:abstractNumId w:val="5"/>
  </w:num>
  <w:num w:numId="5" w16cid:durableId="381557961">
    <w:abstractNumId w:val="1"/>
  </w:num>
  <w:num w:numId="6" w16cid:durableId="905384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782"/>
    <w:rsid w:val="00112278"/>
    <w:rsid w:val="00122451"/>
    <w:rsid w:val="001C1782"/>
    <w:rsid w:val="00201A0C"/>
    <w:rsid w:val="00245919"/>
    <w:rsid w:val="00293B50"/>
    <w:rsid w:val="002D6FE0"/>
    <w:rsid w:val="002E1129"/>
    <w:rsid w:val="002E3AA7"/>
    <w:rsid w:val="0031047C"/>
    <w:rsid w:val="0035076F"/>
    <w:rsid w:val="003906CC"/>
    <w:rsid w:val="005930B4"/>
    <w:rsid w:val="005B7B0F"/>
    <w:rsid w:val="00604E59"/>
    <w:rsid w:val="006D041B"/>
    <w:rsid w:val="006D6348"/>
    <w:rsid w:val="006E68A4"/>
    <w:rsid w:val="00727CB3"/>
    <w:rsid w:val="00730127"/>
    <w:rsid w:val="0073574E"/>
    <w:rsid w:val="007F446E"/>
    <w:rsid w:val="008149BA"/>
    <w:rsid w:val="008C032D"/>
    <w:rsid w:val="008F2367"/>
    <w:rsid w:val="00997987"/>
    <w:rsid w:val="009B71AE"/>
    <w:rsid w:val="00A31527"/>
    <w:rsid w:val="00A40809"/>
    <w:rsid w:val="00AE64BC"/>
    <w:rsid w:val="00B94B2B"/>
    <w:rsid w:val="00C04A1A"/>
    <w:rsid w:val="00D43A93"/>
    <w:rsid w:val="00E47933"/>
    <w:rsid w:val="00E81ECC"/>
    <w:rsid w:val="00E94B32"/>
    <w:rsid w:val="00EC59D8"/>
    <w:rsid w:val="00F62131"/>
    <w:rsid w:val="00FD39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FB44"/>
  <w15:docId w15:val="{DB3FADD1-E8A9-4498-8360-789DC386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7D33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3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3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D33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3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3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3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3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3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3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3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3A5"/>
    <w:rPr>
      <w:rFonts w:eastAsiaTheme="majorEastAsia" w:cstheme="majorBidi"/>
      <w:color w:val="272727" w:themeColor="text1" w:themeTint="D8"/>
    </w:rPr>
  </w:style>
  <w:style w:type="character" w:customStyle="1" w:styleId="TitleChar">
    <w:name w:val="Title Char"/>
    <w:basedOn w:val="DefaultParagraphFont"/>
    <w:link w:val="Title"/>
    <w:uiPriority w:val="10"/>
    <w:rsid w:val="007D33A5"/>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D33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3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33A5"/>
    <w:rPr>
      <w:i/>
      <w:iCs/>
      <w:color w:val="404040" w:themeColor="text1" w:themeTint="BF"/>
    </w:rPr>
  </w:style>
  <w:style w:type="paragraph" w:styleId="ListParagraph">
    <w:name w:val="List Paragraph"/>
    <w:basedOn w:val="Normal"/>
    <w:uiPriority w:val="34"/>
    <w:qFormat/>
    <w:rsid w:val="007D33A5"/>
    <w:pPr>
      <w:ind w:left="720"/>
      <w:contextualSpacing/>
    </w:pPr>
  </w:style>
  <w:style w:type="character" w:styleId="IntenseEmphasis">
    <w:name w:val="Intense Emphasis"/>
    <w:basedOn w:val="DefaultParagraphFont"/>
    <w:uiPriority w:val="21"/>
    <w:qFormat/>
    <w:rsid w:val="007D33A5"/>
    <w:rPr>
      <w:i/>
      <w:iCs/>
      <w:color w:val="0F4761" w:themeColor="accent1" w:themeShade="BF"/>
    </w:rPr>
  </w:style>
  <w:style w:type="paragraph" w:styleId="IntenseQuote">
    <w:name w:val="Intense Quote"/>
    <w:basedOn w:val="Normal"/>
    <w:next w:val="Normal"/>
    <w:link w:val="IntenseQuoteChar"/>
    <w:uiPriority w:val="30"/>
    <w:qFormat/>
    <w:rsid w:val="007D3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3A5"/>
    <w:rPr>
      <w:i/>
      <w:iCs/>
      <w:color w:val="0F4761" w:themeColor="accent1" w:themeShade="BF"/>
    </w:rPr>
  </w:style>
  <w:style w:type="character" w:styleId="IntenseReference">
    <w:name w:val="Intense Reference"/>
    <w:basedOn w:val="DefaultParagraphFont"/>
    <w:uiPriority w:val="32"/>
    <w:qFormat/>
    <w:rsid w:val="007D33A5"/>
    <w:rPr>
      <w:b/>
      <w:bCs/>
      <w:smallCaps/>
      <w:color w:val="0F4761" w:themeColor="accent1" w:themeShade="BF"/>
      <w:spacing w:val="5"/>
    </w:rPr>
  </w:style>
  <w:style w:type="table" w:styleId="TableGrid">
    <w:name w:val="Table Grid"/>
    <w:basedOn w:val="TableNormal"/>
    <w:uiPriority w:val="39"/>
    <w:rsid w:val="007D3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D33A5"/>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7D33A5"/>
  </w:style>
  <w:style w:type="character" w:customStyle="1" w:styleId="normaltextrun">
    <w:name w:val="normaltextrun"/>
    <w:basedOn w:val="DefaultParagraphFont"/>
    <w:rsid w:val="007D33A5"/>
  </w:style>
  <w:style w:type="paragraph" w:styleId="Revision">
    <w:name w:val="Revision"/>
    <w:hidden/>
    <w:uiPriority w:val="99"/>
    <w:semiHidden/>
    <w:rsid w:val="009277E9"/>
  </w:style>
  <w:style w:type="character" w:styleId="CommentReference">
    <w:name w:val="annotation reference"/>
    <w:basedOn w:val="DefaultParagraphFont"/>
    <w:uiPriority w:val="99"/>
    <w:semiHidden/>
    <w:unhideWhenUsed/>
    <w:rsid w:val="00DC4C79"/>
    <w:rPr>
      <w:sz w:val="16"/>
      <w:szCs w:val="16"/>
    </w:rPr>
  </w:style>
  <w:style w:type="paragraph" w:styleId="CommentText">
    <w:name w:val="annotation text"/>
    <w:basedOn w:val="Normal"/>
    <w:link w:val="CommentTextChar"/>
    <w:uiPriority w:val="99"/>
    <w:unhideWhenUsed/>
    <w:rsid w:val="00DC4C79"/>
    <w:rPr>
      <w:sz w:val="20"/>
      <w:szCs w:val="20"/>
    </w:rPr>
  </w:style>
  <w:style w:type="character" w:customStyle="1" w:styleId="CommentTextChar">
    <w:name w:val="Comment Text Char"/>
    <w:basedOn w:val="DefaultParagraphFont"/>
    <w:link w:val="CommentText"/>
    <w:uiPriority w:val="99"/>
    <w:rsid w:val="00DC4C79"/>
    <w:rPr>
      <w:sz w:val="20"/>
      <w:szCs w:val="20"/>
    </w:rPr>
  </w:style>
  <w:style w:type="paragraph" w:styleId="CommentSubject">
    <w:name w:val="annotation subject"/>
    <w:basedOn w:val="CommentText"/>
    <w:next w:val="CommentText"/>
    <w:link w:val="CommentSubjectChar"/>
    <w:uiPriority w:val="99"/>
    <w:semiHidden/>
    <w:unhideWhenUsed/>
    <w:rsid w:val="00DC4C79"/>
    <w:rPr>
      <w:b/>
      <w:bCs/>
    </w:rPr>
  </w:style>
  <w:style w:type="character" w:customStyle="1" w:styleId="CommentSubjectChar">
    <w:name w:val="Comment Subject Char"/>
    <w:basedOn w:val="CommentTextChar"/>
    <w:link w:val="CommentSubject"/>
    <w:uiPriority w:val="99"/>
    <w:semiHidden/>
    <w:rsid w:val="00DC4C79"/>
    <w:rPr>
      <w:b/>
      <w:bCs/>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spacing w:after="160"/>
    </w:pPr>
    <w:rPr>
      <w:color w:val="595959"/>
      <w:sz w:val="28"/>
      <w:szCs w:val="28"/>
    </w:r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6E68A4"/>
    <w:rPr>
      <w:color w:val="467886" w:themeColor="hyperlink"/>
      <w:u w:val="single"/>
    </w:rPr>
  </w:style>
  <w:style w:type="character" w:styleId="UnresolvedMention">
    <w:name w:val="Unresolved Mention"/>
    <w:basedOn w:val="DefaultParagraphFont"/>
    <w:uiPriority w:val="99"/>
    <w:semiHidden/>
    <w:unhideWhenUsed/>
    <w:rsid w:val="006E6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lyn.hersch@sydney.edu.au"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JvSX/ygslHEBaQwXDLUry0cBPw==">CgMxLjA4AHIhMTBCTUVDTXIzR3lPYWdhOU5JNUh3ZTRSMm1hV1F2a29Q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441</Words>
  <Characters>2520</Characters>
  <Application>Microsoft Office Word</Application>
  <DocSecurity>0</DocSecurity>
  <Lines>21</Lines>
  <Paragraphs>5</Paragraphs>
  <ScaleCrop>false</ScaleCrop>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Alvaro</dc:creator>
  <cp:lastModifiedBy>Jolyn Hersch</cp:lastModifiedBy>
  <cp:revision>26</cp:revision>
  <dcterms:created xsi:type="dcterms:W3CDTF">2026-04-30T03:58:00Z</dcterms:created>
  <dcterms:modified xsi:type="dcterms:W3CDTF">2026-06-23T06:12:00Z</dcterms:modified>
</cp:coreProperties>
</file>