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4C9FE" w14:textId="356C0512" w:rsidR="004F0DAD" w:rsidRDefault="009A6898">
      <w:pPr>
        <w:rPr>
          <w:rFonts w:asciiTheme="majorBidi" w:hAnsiTheme="majorBidi" w:cstheme="majorBidi"/>
          <w:b/>
          <w:bCs/>
        </w:rPr>
      </w:pPr>
      <w:r w:rsidRPr="009A6898">
        <w:rPr>
          <w:rFonts w:asciiTheme="majorBidi" w:hAnsiTheme="majorBidi" w:cstheme="majorBidi"/>
          <w:b/>
          <w:bCs/>
        </w:rPr>
        <w:t xml:space="preserve">Supplementary Table 1: Search strategy for each database </w:t>
      </w:r>
    </w:p>
    <w:p w14:paraId="055FC0F3" w14:textId="77777777" w:rsidR="009A6898" w:rsidRPr="009A6898" w:rsidRDefault="009A6898">
      <w:pPr>
        <w:rPr>
          <w:rFonts w:asciiTheme="majorBidi" w:hAnsiTheme="majorBidi" w:cstheme="majorBidi"/>
          <w:b/>
          <w:bCs/>
        </w:rPr>
      </w:pPr>
    </w:p>
    <w:tbl>
      <w:tblPr>
        <w:tblStyle w:val="TableGrid"/>
        <w:tblW w:w="11790" w:type="dxa"/>
        <w:tblInd w:w="-1625" w:type="dxa"/>
        <w:tblLook w:val="04A0" w:firstRow="1" w:lastRow="0" w:firstColumn="1" w:lastColumn="0" w:noHBand="0" w:noVBand="1"/>
      </w:tblPr>
      <w:tblGrid>
        <w:gridCol w:w="1440"/>
        <w:gridCol w:w="8010"/>
        <w:gridCol w:w="1260"/>
        <w:gridCol w:w="1080"/>
      </w:tblGrid>
      <w:tr w:rsidR="009A6898" w:rsidRPr="009A6898" w14:paraId="31D3CC17" w14:textId="77777777" w:rsidTr="008A0139">
        <w:tc>
          <w:tcPr>
            <w:tcW w:w="1440" w:type="dxa"/>
          </w:tcPr>
          <w:p w14:paraId="5B265136" w14:textId="77777777" w:rsidR="009A6898" w:rsidRPr="009A6898" w:rsidRDefault="009A6898" w:rsidP="008A0139">
            <w:pPr>
              <w:rPr>
                <w:rFonts w:asciiTheme="majorBidi" w:hAnsiTheme="majorBidi" w:cstheme="majorBidi"/>
              </w:rPr>
            </w:pPr>
            <w:r w:rsidRPr="009A6898">
              <w:rPr>
                <w:rFonts w:asciiTheme="majorBidi" w:hAnsiTheme="majorBidi" w:cstheme="majorBidi"/>
              </w:rPr>
              <w:t>Database</w:t>
            </w:r>
          </w:p>
        </w:tc>
        <w:tc>
          <w:tcPr>
            <w:tcW w:w="8010" w:type="dxa"/>
          </w:tcPr>
          <w:p w14:paraId="68065E87" w14:textId="77777777" w:rsidR="009A6898" w:rsidRPr="009A6898" w:rsidRDefault="009A6898" w:rsidP="008A0139">
            <w:pPr>
              <w:rPr>
                <w:rFonts w:asciiTheme="majorBidi" w:hAnsiTheme="majorBidi" w:cstheme="majorBidi"/>
              </w:rPr>
            </w:pPr>
            <w:r w:rsidRPr="009A6898">
              <w:rPr>
                <w:rFonts w:asciiTheme="majorBidi" w:hAnsiTheme="majorBidi" w:cstheme="majorBidi"/>
              </w:rPr>
              <w:t>Search strategy</w:t>
            </w:r>
          </w:p>
        </w:tc>
        <w:tc>
          <w:tcPr>
            <w:tcW w:w="1260" w:type="dxa"/>
          </w:tcPr>
          <w:p w14:paraId="5765600C" w14:textId="77777777" w:rsidR="009A6898" w:rsidRPr="009A6898" w:rsidRDefault="009A6898" w:rsidP="008A0139">
            <w:pPr>
              <w:rPr>
                <w:rFonts w:asciiTheme="majorBidi" w:hAnsiTheme="majorBidi" w:cstheme="majorBidi"/>
              </w:rPr>
            </w:pPr>
            <w:r w:rsidRPr="009A6898">
              <w:rPr>
                <w:rFonts w:asciiTheme="majorBidi" w:hAnsiTheme="majorBidi" w:cstheme="majorBidi"/>
              </w:rPr>
              <w:t>Fields</w:t>
            </w:r>
          </w:p>
        </w:tc>
        <w:tc>
          <w:tcPr>
            <w:tcW w:w="1080" w:type="dxa"/>
          </w:tcPr>
          <w:p w14:paraId="672281A0" w14:textId="77777777" w:rsidR="009A6898" w:rsidRPr="009A6898" w:rsidRDefault="009A6898" w:rsidP="008A0139">
            <w:pPr>
              <w:rPr>
                <w:rFonts w:asciiTheme="majorBidi" w:hAnsiTheme="majorBidi" w:cstheme="majorBidi"/>
              </w:rPr>
            </w:pPr>
            <w:r w:rsidRPr="009A6898">
              <w:rPr>
                <w:rFonts w:asciiTheme="majorBidi" w:hAnsiTheme="majorBidi" w:cstheme="majorBidi"/>
              </w:rPr>
              <w:t>Records</w:t>
            </w:r>
          </w:p>
        </w:tc>
      </w:tr>
      <w:tr w:rsidR="009A6898" w:rsidRPr="009A6898" w14:paraId="53C8C9CE" w14:textId="77777777" w:rsidTr="008A0139">
        <w:tc>
          <w:tcPr>
            <w:tcW w:w="1440" w:type="dxa"/>
          </w:tcPr>
          <w:p w14:paraId="25495697" w14:textId="77777777" w:rsidR="009A6898" w:rsidRPr="009A6898" w:rsidRDefault="009A6898" w:rsidP="008A0139">
            <w:pPr>
              <w:rPr>
                <w:rFonts w:asciiTheme="majorBidi" w:hAnsiTheme="majorBidi" w:cstheme="majorBidi"/>
              </w:rPr>
            </w:pPr>
            <w:r w:rsidRPr="009A6898">
              <w:rPr>
                <w:rFonts w:asciiTheme="majorBidi" w:hAnsiTheme="majorBidi" w:cstheme="majorBidi"/>
              </w:rPr>
              <w:t>PubMed</w:t>
            </w:r>
          </w:p>
        </w:tc>
        <w:tc>
          <w:tcPr>
            <w:tcW w:w="8010" w:type="dxa"/>
          </w:tcPr>
          <w:p w14:paraId="098B963B" w14:textId="77777777" w:rsidR="009A6898" w:rsidRPr="009A6898" w:rsidRDefault="009A6898" w:rsidP="008A0139">
            <w:pPr>
              <w:rPr>
                <w:rFonts w:asciiTheme="majorBidi" w:hAnsiTheme="majorBidi" w:cstheme="majorBidi"/>
              </w:rPr>
            </w:pPr>
            <w:r w:rsidRPr="009A6898">
              <w:rPr>
                <w:rFonts w:asciiTheme="majorBidi" w:hAnsiTheme="majorBidi" w:cstheme="majorBidi"/>
              </w:rPr>
              <w:t>(("Hyperthermic Intraperitoneal Chemotherapy" OR "HIPEC" OR "Intraperitoneal Hyperthermic Chemotherapy")) AND (("Ovarian Neoplasms" OR "Ovarian Neoplasm" OR "Ovary Neoplasms" OR "Ovary Neoplasm" OR "Ovary Cancer" OR "Ovary Cancers" OR "Ovarian Cancer" OR "Ovarian Cancers " OR "Cancer of Ovary "))</w:t>
            </w:r>
          </w:p>
        </w:tc>
        <w:tc>
          <w:tcPr>
            <w:tcW w:w="1260" w:type="dxa"/>
          </w:tcPr>
          <w:p w14:paraId="4B0F11D3" w14:textId="77777777" w:rsidR="009A6898" w:rsidRPr="009A6898" w:rsidRDefault="009A6898" w:rsidP="008A0139">
            <w:pPr>
              <w:rPr>
                <w:rFonts w:asciiTheme="majorBidi" w:hAnsiTheme="majorBidi" w:cstheme="majorBidi"/>
              </w:rPr>
            </w:pPr>
            <w:r w:rsidRPr="009A6898">
              <w:rPr>
                <w:rFonts w:asciiTheme="majorBidi" w:hAnsiTheme="majorBidi" w:cstheme="majorBidi"/>
              </w:rPr>
              <w:t>ALL fields</w:t>
            </w:r>
          </w:p>
        </w:tc>
        <w:tc>
          <w:tcPr>
            <w:tcW w:w="1080" w:type="dxa"/>
          </w:tcPr>
          <w:p w14:paraId="1C2BB4EE" w14:textId="77777777" w:rsidR="009A6898" w:rsidRPr="009A6898" w:rsidRDefault="009A6898" w:rsidP="008A0139">
            <w:pPr>
              <w:rPr>
                <w:rFonts w:asciiTheme="majorBidi" w:hAnsiTheme="majorBidi" w:cstheme="majorBidi"/>
              </w:rPr>
            </w:pPr>
            <w:r w:rsidRPr="009A6898">
              <w:rPr>
                <w:rFonts w:asciiTheme="majorBidi" w:hAnsiTheme="majorBidi" w:cstheme="majorBidi"/>
              </w:rPr>
              <w:t>827</w:t>
            </w:r>
          </w:p>
        </w:tc>
      </w:tr>
      <w:tr w:rsidR="009A6898" w:rsidRPr="009A6898" w14:paraId="4FB8113D" w14:textId="77777777" w:rsidTr="008A0139">
        <w:tc>
          <w:tcPr>
            <w:tcW w:w="1440" w:type="dxa"/>
          </w:tcPr>
          <w:p w14:paraId="58F2B847" w14:textId="77777777" w:rsidR="009A6898" w:rsidRPr="009A6898" w:rsidRDefault="009A6898" w:rsidP="008A0139">
            <w:pPr>
              <w:rPr>
                <w:rFonts w:asciiTheme="majorBidi" w:hAnsiTheme="majorBidi" w:cstheme="majorBidi"/>
              </w:rPr>
            </w:pPr>
            <w:r w:rsidRPr="009A6898">
              <w:rPr>
                <w:rFonts w:asciiTheme="majorBidi" w:hAnsiTheme="majorBidi" w:cstheme="majorBidi"/>
              </w:rPr>
              <w:t>Embase</w:t>
            </w:r>
          </w:p>
        </w:tc>
        <w:tc>
          <w:tcPr>
            <w:tcW w:w="8010" w:type="dxa"/>
          </w:tcPr>
          <w:p w14:paraId="729470D4" w14:textId="77777777" w:rsidR="009A6898" w:rsidRPr="009A6898" w:rsidRDefault="009A6898" w:rsidP="008A0139">
            <w:pPr>
              <w:rPr>
                <w:rFonts w:asciiTheme="majorBidi" w:hAnsiTheme="majorBidi" w:cstheme="majorBidi"/>
              </w:rPr>
            </w:pPr>
            <w:r w:rsidRPr="009A6898">
              <w:rPr>
                <w:rFonts w:asciiTheme="majorBidi" w:hAnsiTheme="majorBidi" w:cstheme="majorBidi"/>
              </w:rPr>
              <w:t>('ovarian neoplasms':</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'ovarian neoplasm':</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'ovary neoplasms':</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'ovary neoplasm':</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'ovary cancer':</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'ovary cancers':</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'ovarian cancer':</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'ovarian cancers':</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'cancer of ovary':</w:t>
            </w:r>
            <w:proofErr w:type="spellStart"/>
            <w:r w:rsidRPr="009A6898">
              <w:rPr>
                <w:rFonts w:asciiTheme="majorBidi" w:hAnsiTheme="majorBidi" w:cstheme="majorBidi"/>
              </w:rPr>
              <w:t>ab,ti</w:t>
            </w:r>
            <w:proofErr w:type="spellEnd"/>
            <w:r w:rsidRPr="009A6898">
              <w:rPr>
                <w:rFonts w:asciiTheme="majorBidi" w:hAnsiTheme="majorBidi" w:cstheme="majorBidi"/>
              </w:rPr>
              <w:t>) AND ('hyperthermic intraperitoneal chemotherapy':</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w:t>
            </w:r>
            <w:proofErr w:type="spellStart"/>
            <w:r w:rsidRPr="009A6898">
              <w:rPr>
                <w:rFonts w:asciiTheme="majorBidi" w:hAnsiTheme="majorBidi" w:cstheme="majorBidi"/>
              </w:rPr>
              <w:t>hipec</w:t>
            </w:r>
            <w:proofErr w:type="spellEnd"/>
            <w:r w:rsidRPr="009A6898">
              <w:rPr>
                <w:rFonts w:asciiTheme="majorBidi" w:hAnsiTheme="majorBidi" w:cstheme="majorBidi"/>
              </w:rPr>
              <w:t>':</w:t>
            </w:r>
            <w:proofErr w:type="spellStart"/>
            <w:r w:rsidRPr="009A6898">
              <w:rPr>
                <w:rFonts w:asciiTheme="majorBidi" w:hAnsiTheme="majorBidi" w:cstheme="majorBidi"/>
              </w:rPr>
              <w:t>ab,ti</w:t>
            </w:r>
            <w:proofErr w:type="spellEnd"/>
            <w:r w:rsidRPr="009A6898">
              <w:rPr>
                <w:rFonts w:asciiTheme="majorBidi" w:hAnsiTheme="majorBidi" w:cstheme="majorBidi"/>
              </w:rPr>
              <w:t xml:space="preserve"> OR 'intraperitoneal hyperthermic chemotherapy':</w:t>
            </w:r>
            <w:proofErr w:type="spellStart"/>
            <w:r w:rsidRPr="009A6898">
              <w:rPr>
                <w:rFonts w:asciiTheme="majorBidi" w:hAnsiTheme="majorBidi" w:cstheme="majorBidi"/>
              </w:rPr>
              <w:t>ab,ti</w:t>
            </w:r>
            <w:proofErr w:type="spellEnd"/>
            <w:r w:rsidRPr="009A6898">
              <w:rPr>
                <w:rFonts w:asciiTheme="majorBidi" w:hAnsiTheme="majorBidi" w:cstheme="majorBidi"/>
              </w:rPr>
              <w:t>)</w:t>
            </w:r>
          </w:p>
        </w:tc>
        <w:tc>
          <w:tcPr>
            <w:tcW w:w="1260" w:type="dxa"/>
          </w:tcPr>
          <w:p w14:paraId="43B96A94" w14:textId="77777777" w:rsidR="009A6898" w:rsidRPr="009A6898" w:rsidRDefault="009A6898" w:rsidP="008A0139">
            <w:pPr>
              <w:rPr>
                <w:rFonts w:asciiTheme="majorBidi" w:hAnsiTheme="majorBidi" w:cstheme="majorBidi"/>
              </w:rPr>
            </w:pPr>
            <w:r w:rsidRPr="009A6898">
              <w:rPr>
                <w:rFonts w:asciiTheme="majorBidi" w:hAnsiTheme="majorBidi" w:cstheme="majorBidi"/>
              </w:rPr>
              <w:t xml:space="preserve">Title or abstract </w:t>
            </w:r>
          </w:p>
        </w:tc>
        <w:tc>
          <w:tcPr>
            <w:tcW w:w="1080" w:type="dxa"/>
          </w:tcPr>
          <w:p w14:paraId="3B3A8975" w14:textId="77777777" w:rsidR="009A6898" w:rsidRPr="009A6898" w:rsidRDefault="009A6898" w:rsidP="008A0139">
            <w:pPr>
              <w:rPr>
                <w:rFonts w:asciiTheme="majorBidi" w:hAnsiTheme="majorBidi" w:cstheme="majorBidi"/>
              </w:rPr>
            </w:pPr>
            <w:r w:rsidRPr="009A6898">
              <w:rPr>
                <w:rFonts w:asciiTheme="majorBidi" w:hAnsiTheme="majorBidi" w:cstheme="majorBidi"/>
              </w:rPr>
              <w:t>1229</w:t>
            </w:r>
          </w:p>
        </w:tc>
      </w:tr>
      <w:tr w:rsidR="009A6898" w:rsidRPr="009A6898" w14:paraId="0FB5E814" w14:textId="77777777" w:rsidTr="008A0139">
        <w:tc>
          <w:tcPr>
            <w:tcW w:w="1440" w:type="dxa"/>
          </w:tcPr>
          <w:p w14:paraId="637A32CA" w14:textId="77777777" w:rsidR="009A6898" w:rsidRPr="009A6898" w:rsidRDefault="009A6898" w:rsidP="008A0139">
            <w:pPr>
              <w:rPr>
                <w:rFonts w:asciiTheme="majorBidi" w:hAnsiTheme="majorBidi" w:cstheme="majorBidi"/>
              </w:rPr>
            </w:pPr>
            <w:r w:rsidRPr="009A6898">
              <w:rPr>
                <w:rFonts w:asciiTheme="majorBidi" w:hAnsiTheme="majorBidi" w:cstheme="majorBidi"/>
              </w:rPr>
              <w:t>Cochrane</w:t>
            </w:r>
          </w:p>
        </w:tc>
        <w:tc>
          <w:tcPr>
            <w:tcW w:w="8010" w:type="dxa"/>
          </w:tcPr>
          <w:p w14:paraId="61FB6338" w14:textId="77777777" w:rsidR="009A6898" w:rsidRPr="009A6898" w:rsidRDefault="009A6898" w:rsidP="008A0139">
            <w:pPr>
              <w:rPr>
                <w:rFonts w:asciiTheme="majorBidi" w:hAnsiTheme="majorBidi" w:cstheme="majorBidi"/>
              </w:rPr>
            </w:pPr>
            <w:r w:rsidRPr="009A6898">
              <w:rPr>
                <w:rFonts w:asciiTheme="majorBidi" w:hAnsiTheme="majorBidi" w:cstheme="majorBidi"/>
              </w:rPr>
              <w:t>(("Hyperthermic Intraperitoneal Chemotherapy" OR "HIPEC" OR "Intraperitoneal Hyperthermic Chemotherapy")) AND (("Ovarian Neoplasms" OR "Ovarian Neoplasm" OR "Ovary Neoplasms" OR "Ovary Neoplasm" OR "Ovary Cancer" OR "Ovary Cancers" OR "Ovarian Cancer" OR "Ovarian Cancers " OR "Cancer of Ovary "))</w:t>
            </w:r>
          </w:p>
        </w:tc>
        <w:tc>
          <w:tcPr>
            <w:tcW w:w="1260" w:type="dxa"/>
          </w:tcPr>
          <w:p w14:paraId="041A5482" w14:textId="77777777" w:rsidR="009A6898" w:rsidRPr="009A6898" w:rsidRDefault="009A6898" w:rsidP="008A0139">
            <w:pPr>
              <w:rPr>
                <w:rFonts w:asciiTheme="majorBidi" w:hAnsiTheme="majorBidi" w:cstheme="majorBidi"/>
              </w:rPr>
            </w:pPr>
            <w:r w:rsidRPr="009A6898">
              <w:rPr>
                <w:rFonts w:asciiTheme="majorBidi" w:hAnsiTheme="majorBidi" w:cstheme="majorBidi"/>
              </w:rPr>
              <w:t>ALL Text</w:t>
            </w:r>
          </w:p>
        </w:tc>
        <w:tc>
          <w:tcPr>
            <w:tcW w:w="1080" w:type="dxa"/>
          </w:tcPr>
          <w:p w14:paraId="0128A7B1" w14:textId="77777777" w:rsidR="009A6898" w:rsidRPr="009A6898" w:rsidRDefault="009A6898" w:rsidP="008A0139">
            <w:pPr>
              <w:rPr>
                <w:rFonts w:asciiTheme="majorBidi" w:hAnsiTheme="majorBidi" w:cstheme="majorBidi"/>
              </w:rPr>
            </w:pPr>
            <w:r w:rsidRPr="009A6898">
              <w:rPr>
                <w:rFonts w:asciiTheme="majorBidi" w:hAnsiTheme="majorBidi" w:cstheme="majorBidi"/>
              </w:rPr>
              <w:t>216</w:t>
            </w:r>
          </w:p>
        </w:tc>
      </w:tr>
      <w:tr w:rsidR="009A6898" w:rsidRPr="009A6898" w14:paraId="65FDB130" w14:textId="77777777" w:rsidTr="008A0139">
        <w:tc>
          <w:tcPr>
            <w:tcW w:w="1440" w:type="dxa"/>
          </w:tcPr>
          <w:p w14:paraId="5094F246" w14:textId="77777777" w:rsidR="009A6898" w:rsidRPr="009A6898" w:rsidRDefault="009A6898" w:rsidP="008A0139">
            <w:pPr>
              <w:rPr>
                <w:rFonts w:asciiTheme="majorBidi" w:hAnsiTheme="majorBidi" w:cstheme="majorBidi"/>
              </w:rPr>
            </w:pPr>
            <w:r w:rsidRPr="009A6898">
              <w:rPr>
                <w:rFonts w:asciiTheme="majorBidi" w:hAnsiTheme="majorBidi" w:cstheme="majorBidi"/>
              </w:rPr>
              <w:t>WOS</w:t>
            </w:r>
          </w:p>
        </w:tc>
        <w:tc>
          <w:tcPr>
            <w:tcW w:w="8010" w:type="dxa"/>
          </w:tcPr>
          <w:p w14:paraId="7D1F56CF" w14:textId="77777777" w:rsidR="009A6898" w:rsidRPr="009A6898" w:rsidRDefault="009A6898" w:rsidP="008A0139">
            <w:pPr>
              <w:rPr>
                <w:rFonts w:asciiTheme="majorBidi" w:hAnsiTheme="majorBidi" w:cstheme="majorBidi"/>
              </w:rPr>
            </w:pPr>
            <w:r w:rsidRPr="009A6898">
              <w:rPr>
                <w:rFonts w:asciiTheme="majorBidi" w:hAnsiTheme="majorBidi" w:cstheme="majorBidi"/>
              </w:rPr>
              <w:t>(("Hyperthermic Intraperitoneal Chemotherapy" OR "HIPEC" OR "Intraperitoneal Hyperthermic Chemotherapy")) AND (("Ovarian Neoplasms" OR "Ovarian Neoplasm" OR "Ovary Neoplasms" OR "Ovary Neoplasm" OR "Ovary Cancer" OR "Ovary Cancers" OR "Ovarian Cancer" OR "Ovarian Cancers " OR "Cancer of Ovary "))</w:t>
            </w:r>
          </w:p>
        </w:tc>
        <w:tc>
          <w:tcPr>
            <w:tcW w:w="1260" w:type="dxa"/>
          </w:tcPr>
          <w:p w14:paraId="36523098" w14:textId="77777777" w:rsidR="009A6898" w:rsidRPr="009A6898" w:rsidRDefault="009A6898" w:rsidP="008A0139">
            <w:pPr>
              <w:rPr>
                <w:rFonts w:asciiTheme="majorBidi" w:hAnsiTheme="majorBidi" w:cstheme="majorBidi"/>
              </w:rPr>
            </w:pPr>
            <w:r w:rsidRPr="009A6898">
              <w:rPr>
                <w:rFonts w:asciiTheme="majorBidi" w:hAnsiTheme="majorBidi" w:cstheme="majorBidi"/>
              </w:rPr>
              <w:t>ALL fields</w:t>
            </w:r>
          </w:p>
        </w:tc>
        <w:tc>
          <w:tcPr>
            <w:tcW w:w="1080" w:type="dxa"/>
          </w:tcPr>
          <w:p w14:paraId="0A1F188E" w14:textId="77777777" w:rsidR="009A6898" w:rsidRPr="009A6898" w:rsidRDefault="009A6898" w:rsidP="008A0139">
            <w:pPr>
              <w:rPr>
                <w:rFonts w:asciiTheme="majorBidi" w:hAnsiTheme="majorBidi" w:cstheme="majorBidi"/>
              </w:rPr>
            </w:pPr>
            <w:r w:rsidRPr="009A6898">
              <w:rPr>
                <w:rFonts w:asciiTheme="majorBidi" w:hAnsiTheme="majorBidi" w:cstheme="majorBidi"/>
              </w:rPr>
              <w:t>1340</w:t>
            </w:r>
          </w:p>
        </w:tc>
      </w:tr>
    </w:tbl>
    <w:p w14:paraId="27F0C79B" w14:textId="77777777" w:rsidR="009A6898" w:rsidRDefault="009A6898">
      <w:pPr>
        <w:rPr>
          <w:rFonts w:asciiTheme="majorBidi" w:hAnsiTheme="majorBidi" w:cstheme="majorBidi"/>
        </w:rPr>
      </w:pPr>
    </w:p>
    <w:p w14:paraId="712B708A" w14:textId="77777777" w:rsidR="009A6898" w:rsidRDefault="009A6898">
      <w:pPr>
        <w:rPr>
          <w:rFonts w:asciiTheme="majorBidi" w:hAnsiTheme="majorBidi" w:cstheme="majorBidi"/>
        </w:rPr>
      </w:pPr>
    </w:p>
    <w:p w14:paraId="70263B51" w14:textId="77777777" w:rsidR="009A6898" w:rsidRDefault="009A6898">
      <w:pPr>
        <w:rPr>
          <w:rFonts w:asciiTheme="majorBidi" w:hAnsiTheme="majorBidi" w:cstheme="majorBidi"/>
        </w:rPr>
      </w:pPr>
    </w:p>
    <w:p w14:paraId="7B315A7A" w14:textId="77777777" w:rsidR="009A6898" w:rsidRDefault="009A6898">
      <w:pPr>
        <w:rPr>
          <w:rFonts w:asciiTheme="majorBidi" w:hAnsiTheme="majorBidi" w:cstheme="majorBidi"/>
        </w:rPr>
      </w:pPr>
    </w:p>
    <w:p w14:paraId="6706F387" w14:textId="77777777" w:rsidR="009A6898" w:rsidRDefault="009A6898">
      <w:pPr>
        <w:rPr>
          <w:rFonts w:asciiTheme="majorBidi" w:hAnsiTheme="majorBidi" w:cstheme="majorBidi"/>
        </w:rPr>
      </w:pPr>
    </w:p>
    <w:p w14:paraId="2D1008D3" w14:textId="77777777" w:rsidR="00DB6166" w:rsidRDefault="00DB6166">
      <w:pPr>
        <w:rPr>
          <w:rFonts w:asciiTheme="majorBidi" w:hAnsiTheme="majorBidi" w:cstheme="majorBidi"/>
        </w:rPr>
      </w:pPr>
      <w:r>
        <w:rPr>
          <w:rFonts w:asciiTheme="majorBidi" w:hAnsiTheme="majorBidi" w:cstheme="majorBidi"/>
        </w:rPr>
        <w:br w:type="page"/>
      </w:r>
    </w:p>
    <w:p w14:paraId="4323309A" w14:textId="23B2FE91" w:rsidR="00DB6166" w:rsidRDefault="00DB6166" w:rsidP="00DB6166">
      <w:pPr>
        <w:rPr>
          <w:rFonts w:asciiTheme="majorBidi" w:hAnsiTheme="majorBidi" w:cstheme="majorBidi"/>
          <w:b/>
          <w:bCs/>
        </w:rPr>
      </w:pPr>
      <w:r w:rsidRPr="009A6898">
        <w:rPr>
          <w:rFonts w:asciiTheme="majorBidi" w:hAnsiTheme="majorBidi" w:cstheme="majorBidi"/>
          <w:b/>
          <w:bCs/>
        </w:rPr>
        <w:lastRenderedPageBreak/>
        <w:t xml:space="preserve">Supplementary Table </w:t>
      </w:r>
      <w:r>
        <w:rPr>
          <w:rFonts w:asciiTheme="majorBidi" w:hAnsiTheme="majorBidi" w:cstheme="majorBidi"/>
          <w:b/>
          <w:bCs/>
        </w:rPr>
        <w:t>2</w:t>
      </w:r>
      <w:r w:rsidRPr="009A6898">
        <w:rPr>
          <w:rFonts w:asciiTheme="majorBidi" w:hAnsiTheme="majorBidi" w:cstheme="majorBidi"/>
          <w:b/>
          <w:bCs/>
        </w:rPr>
        <w:t xml:space="preserve">: </w:t>
      </w:r>
      <w:r>
        <w:rPr>
          <w:rFonts w:asciiTheme="majorBidi" w:hAnsiTheme="majorBidi" w:cstheme="majorBidi"/>
          <w:b/>
          <w:bCs/>
        </w:rPr>
        <w:t xml:space="preserve">GRADE Assessment of analyzed outcomes.  </w:t>
      </w:r>
      <w:r w:rsidRPr="009A6898">
        <w:rPr>
          <w:rFonts w:asciiTheme="majorBidi" w:hAnsiTheme="majorBidi" w:cstheme="majorBidi"/>
          <w:b/>
          <w:bCs/>
        </w:rPr>
        <w:t xml:space="preserve"> </w:t>
      </w:r>
    </w:p>
    <w:p w14:paraId="4F7DC355" w14:textId="77777777" w:rsidR="00DB6166" w:rsidRDefault="00DB6166" w:rsidP="00DB6166">
      <w:pPr>
        <w:spacing w:line="140" w:lineRule="atLeast"/>
        <w:rPr>
          <w:rFonts w:ascii="Arial Narrow" w:eastAsia="Times New Roman" w:hAnsi="Arial Narrow"/>
          <w:color w:val="000000"/>
          <w:sz w:val="14"/>
          <w:szCs w:val="14"/>
          <w:lang w:val="en"/>
        </w:rPr>
      </w:pPr>
    </w:p>
    <w:tbl>
      <w:tblPr>
        <w:tblW w:w="5000" w:type="pct"/>
        <w:tblCellMar>
          <w:top w:w="75" w:type="dxa"/>
          <w:left w:w="75" w:type="dxa"/>
          <w:bottom w:w="75" w:type="dxa"/>
          <w:right w:w="75" w:type="dxa"/>
        </w:tblCellMar>
        <w:tblLook w:val="04A0" w:firstRow="1" w:lastRow="0" w:firstColumn="1" w:lastColumn="0" w:noHBand="0" w:noVBand="1"/>
      </w:tblPr>
      <w:tblGrid>
        <w:gridCol w:w="480"/>
        <w:gridCol w:w="645"/>
        <w:gridCol w:w="455"/>
        <w:gridCol w:w="781"/>
        <w:gridCol w:w="708"/>
        <w:gridCol w:w="681"/>
        <w:gridCol w:w="823"/>
        <w:gridCol w:w="693"/>
        <w:gridCol w:w="634"/>
        <w:gridCol w:w="697"/>
        <w:gridCol w:w="555"/>
        <w:gridCol w:w="798"/>
        <w:gridCol w:w="660"/>
      </w:tblGrid>
      <w:tr w:rsidR="00DB6166" w14:paraId="13AE29F6" w14:textId="77777777" w:rsidTr="002E42E8">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BB6122" w14:textId="77777777" w:rsidR="00DB6166" w:rsidRDefault="00DB6166" w:rsidP="002E42E8">
            <w:pPr>
              <w:spacing w:line="240" w:lineRule="auto"/>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8A133D"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110CB6"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DDDDDD"/>
            <w:vAlign w:val="center"/>
            <w:hideMark/>
          </w:tcPr>
          <w:p w14:paraId="6A217E34"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F373CC"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DB6166" w14:paraId="22EC54A1" w14:textId="77777777" w:rsidTr="002E42E8">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8C7579"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8351C9"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E57A04"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86B7CE"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463732"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C05F72"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1A4991"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851F83"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HIPEC+CRS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16A45A"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CRS alone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AC00A3"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A160D5" w14:textId="77777777" w:rsidR="00DB6166" w:rsidRDefault="00DB6166" w:rsidP="002E42E8">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50C8945" w14:textId="77777777" w:rsidR="00DB6166" w:rsidRDefault="00DB6166" w:rsidP="002E42E8">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CFAF741" w14:textId="77777777" w:rsidR="00DB6166" w:rsidRDefault="00DB6166" w:rsidP="002E42E8">
            <w:pPr>
              <w:rPr>
                <w:rFonts w:ascii="Arial Narrow" w:eastAsia="Times New Roman" w:hAnsi="Arial Narrow"/>
                <w:b/>
                <w:bCs/>
                <w:color w:val="FFFFFF"/>
                <w:sz w:val="13"/>
                <w:szCs w:val="13"/>
              </w:rPr>
            </w:pPr>
          </w:p>
        </w:tc>
      </w:tr>
      <w:tr w:rsidR="00DB6166" w14:paraId="00C6ECC9" w14:textId="77777777" w:rsidTr="002E42E8">
        <w:trPr>
          <w:cantSplit/>
        </w:trPr>
        <w:tc>
          <w:tcPr>
            <w:tcW w:w="0" w:type="auto"/>
            <w:gridSpan w:val="13"/>
            <w:shd w:val="clear" w:color="auto" w:fill="FFFFFF"/>
            <w:vAlign w:val="center"/>
            <w:hideMark/>
          </w:tcPr>
          <w:p w14:paraId="5F775A0F" w14:textId="77777777" w:rsidR="00DB6166" w:rsidRDefault="00DB6166" w:rsidP="002E42E8">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Overall Survival (OS)</w:t>
            </w:r>
          </w:p>
        </w:tc>
      </w:tr>
      <w:tr w:rsidR="00DB6166" w14:paraId="1D76A539" w14:textId="77777777" w:rsidTr="002E42E8">
        <w:trPr>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A768DBE"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10</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6128B11A" w14:textId="77777777" w:rsidR="00DB6166" w:rsidRDefault="00DB6166" w:rsidP="002E42E8">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711F1A25"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513AE644"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5BA09D09"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3BB55669"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vMerge w:val="restart"/>
            <w:tcBorders>
              <w:top w:val="single" w:sz="6" w:space="0" w:color="000000"/>
              <w:left w:val="single" w:sz="6" w:space="0" w:color="000000"/>
              <w:bottom w:val="single" w:sz="6" w:space="0" w:color="000000"/>
              <w:right w:val="single" w:sz="6" w:space="0" w:color="000000"/>
            </w:tcBorders>
            <w:hideMark/>
          </w:tcPr>
          <w:p w14:paraId="36C0C274"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BF09A7C"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685 participants</w:t>
            </w:r>
          </w:p>
        </w:tc>
        <w:tc>
          <w:tcPr>
            <w:tcW w:w="400" w:type="pct"/>
            <w:tcBorders>
              <w:top w:val="single" w:sz="6" w:space="0" w:color="000000"/>
              <w:left w:val="single" w:sz="6" w:space="0" w:color="000000"/>
              <w:bottom w:val="single" w:sz="6" w:space="0" w:color="000000"/>
              <w:right w:val="single" w:sz="6" w:space="0" w:color="000000"/>
            </w:tcBorders>
            <w:hideMark/>
          </w:tcPr>
          <w:p w14:paraId="78633F51" w14:textId="77777777" w:rsidR="00DB6166" w:rsidRDefault="00DB6166" w:rsidP="002E42E8">
            <w:pPr>
              <w:jc w:val="center"/>
              <w:rPr>
                <w:rFonts w:ascii="Arial Narrow" w:eastAsia="Times New Roman" w:hAnsi="Arial Narrow"/>
                <w:sz w:val="13"/>
                <w:szCs w:val="13"/>
              </w:rPr>
            </w:pPr>
            <w:r>
              <w:rPr>
                <w:rStyle w:val="cell-value"/>
                <w:rFonts w:ascii="Arial Narrow" w:eastAsia="Times New Roman" w:hAnsi="Arial Narrow"/>
                <w:sz w:val="13"/>
                <w:szCs w:val="13"/>
              </w:rPr>
              <w:t>679 participants</w:t>
            </w:r>
          </w:p>
        </w:tc>
        <w:tc>
          <w:tcPr>
            <w:tcW w:w="400" w:type="pct"/>
            <w:vMerge w:val="restart"/>
            <w:tcBorders>
              <w:top w:val="single" w:sz="6" w:space="0" w:color="000000"/>
              <w:left w:val="single" w:sz="6" w:space="0" w:color="000000"/>
              <w:bottom w:val="single" w:sz="6" w:space="0" w:color="000000"/>
              <w:right w:val="single" w:sz="6" w:space="0" w:color="000000"/>
            </w:tcBorders>
            <w:hideMark/>
          </w:tcPr>
          <w:p w14:paraId="1280F014" w14:textId="77777777" w:rsidR="00DB6166" w:rsidRDefault="00DB6166" w:rsidP="002E42E8">
            <w:pPr>
              <w:jc w:val="center"/>
              <w:rPr>
                <w:rFonts w:ascii="Arial Narrow" w:eastAsia="Times New Roman" w:hAnsi="Arial Narrow"/>
                <w:sz w:val="13"/>
                <w:szCs w:val="13"/>
              </w:rPr>
            </w:pPr>
            <w:r>
              <w:rPr>
                <w:rStyle w:val="block"/>
                <w:rFonts w:ascii="Arial Narrow" w:eastAsia="Times New Roman" w:hAnsi="Arial Narrow"/>
                <w:b/>
                <w:bCs/>
                <w:sz w:val="13"/>
                <w:szCs w:val="13"/>
              </w:rPr>
              <w:t>HR 0.82</w:t>
            </w:r>
            <w:r>
              <w:rPr>
                <w:rFonts w:ascii="Arial Narrow" w:eastAsia="Times New Roman" w:hAnsi="Arial Narrow"/>
                <w:sz w:val="13"/>
                <w:szCs w:val="13"/>
              </w:rPr>
              <w:br/>
            </w:r>
            <w:r>
              <w:rPr>
                <w:rStyle w:val="cell"/>
                <w:rFonts w:ascii="Arial Narrow" w:eastAsia="Times New Roman" w:hAnsi="Arial Narrow"/>
                <w:sz w:val="13"/>
                <w:szCs w:val="13"/>
              </w:rPr>
              <w:t>(0.65 to 1.01)</w:t>
            </w:r>
            <w:r>
              <w:rPr>
                <w:rFonts w:ascii="Arial Narrow" w:eastAsia="Times New Roman" w:hAnsi="Arial Narrow"/>
                <w:sz w:val="13"/>
                <w:szCs w:val="13"/>
              </w:rPr>
              <w:br/>
            </w:r>
            <w:r>
              <w:rPr>
                <w:rStyle w:val="cell"/>
                <w:rFonts w:ascii="Arial Narrow" w:eastAsia="Times New Roman" w:hAnsi="Arial Narrow"/>
                <w:sz w:val="13"/>
                <w:szCs w:val="13"/>
              </w:rPr>
              <w:t>[Mortality]</w:t>
            </w:r>
          </w:p>
        </w:tc>
        <w:tc>
          <w:tcPr>
            <w:tcW w:w="0" w:type="auto"/>
            <w:tcBorders>
              <w:top w:val="single" w:sz="6" w:space="0" w:color="000000"/>
              <w:left w:val="single" w:sz="6" w:space="0" w:color="000000"/>
              <w:bottom w:val="single" w:sz="6" w:space="0" w:color="000000"/>
              <w:right w:val="single" w:sz="6" w:space="0" w:color="000000"/>
            </w:tcBorders>
            <w:hideMark/>
          </w:tcPr>
          <w:p w14:paraId="7786E73C"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b/>
                <w:bCs/>
                <w:sz w:val="13"/>
                <w:szCs w:val="13"/>
              </w:rPr>
              <w:t>65 more per 1,000</w:t>
            </w:r>
            <w:r>
              <w:rPr>
                <w:rFonts w:ascii="Arial Narrow" w:eastAsia="Times New Roman" w:hAnsi="Arial Narrow"/>
                <w:sz w:val="13"/>
                <w:szCs w:val="13"/>
              </w:rPr>
              <w:br/>
              <w:t>(from 3 fewer to 148 more)</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0D61DCF0" w14:textId="77777777" w:rsidR="00DB6166" w:rsidRDefault="00DB6166" w:rsidP="002E42E8">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High</w:t>
            </w:r>
          </w:p>
        </w:tc>
        <w:tc>
          <w:tcPr>
            <w:tcW w:w="500" w:type="pct"/>
            <w:vMerge w:val="restart"/>
            <w:tcBorders>
              <w:top w:val="single" w:sz="6" w:space="0" w:color="000000"/>
              <w:left w:val="single" w:sz="6" w:space="0" w:color="000000"/>
              <w:bottom w:val="single" w:sz="6" w:space="0" w:color="000000"/>
              <w:right w:val="single" w:sz="6" w:space="0" w:color="000000"/>
            </w:tcBorders>
            <w:hideMark/>
          </w:tcPr>
          <w:p w14:paraId="7E65ABA4" w14:textId="77777777" w:rsidR="00DB6166" w:rsidRDefault="00DB6166" w:rsidP="002E42E8">
            <w:pPr>
              <w:jc w:val="center"/>
              <w:rPr>
                <w:rFonts w:ascii="Arial Narrow" w:eastAsia="Times New Roman" w:hAnsi="Arial Narrow"/>
                <w:sz w:val="13"/>
                <w:szCs w:val="13"/>
              </w:rPr>
            </w:pPr>
          </w:p>
        </w:tc>
      </w:tr>
      <w:tr w:rsidR="00DB6166" w14:paraId="434F251F" w14:textId="77777777" w:rsidTr="002E42E8">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D2BE2"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79756F"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9B18BC"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10D66A"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FE6C7C"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94B1EE"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7ACBFB" w14:textId="77777777" w:rsidR="00DB6166" w:rsidRDefault="00DB6166" w:rsidP="002E42E8">
            <w:pPr>
              <w:rPr>
                <w:rFonts w:ascii="Arial Narrow" w:eastAsia="Times New Roman"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6FF031D3" w14:textId="77777777" w:rsidR="00DB6166" w:rsidRDefault="00DB6166" w:rsidP="002E42E8">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400" w:type="pct"/>
            <w:tcBorders>
              <w:top w:val="single" w:sz="6" w:space="0" w:color="000000"/>
              <w:left w:val="single" w:sz="6" w:space="0" w:color="000000"/>
              <w:bottom w:val="single" w:sz="6" w:space="0" w:color="000000"/>
              <w:right w:val="single" w:sz="6" w:space="0" w:color="000000"/>
            </w:tcBorders>
            <w:hideMark/>
          </w:tcPr>
          <w:p w14:paraId="6CB45D17" w14:textId="77777777" w:rsidR="00DB6166" w:rsidRDefault="00DB6166" w:rsidP="002E42E8">
            <w:pPr>
              <w:jc w:val="center"/>
              <w:rPr>
                <w:rFonts w:ascii="Arial Narrow" w:eastAsia="Times New Roman" w:hAnsi="Arial Narrow"/>
                <w:sz w:val="13"/>
                <w:szCs w:val="13"/>
              </w:rPr>
            </w:pPr>
            <w:r>
              <w:rPr>
                <w:rStyle w:val="cell-value"/>
                <w:rFonts w:ascii="Arial Narrow" w:eastAsia="Times New Roman" w:hAnsi="Arial Narrow"/>
                <w:sz w:val="13"/>
                <w:szCs w:val="13"/>
              </w:rPr>
              <w:t>18.0%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643BDB" w14:textId="77777777" w:rsidR="00DB6166" w:rsidRDefault="00DB6166" w:rsidP="002E42E8">
            <w:pPr>
              <w:rPr>
                <w:rFonts w:ascii="Arial Narrow" w:eastAsia="Times New Roman"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14:paraId="46592E2E"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b/>
                <w:bCs/>
                <w:sz w:val="13"/>
                <w:szCs w:val="13"/>
              </w:rPr>
              <w:t>65 more per 1,000</w:t>
            </w:r>
            <w:r>
              <w:rPr>
                <w:rFonts w:ascii="Arial Narrow" w:eastAsia="Times New Roman" w:hAnsi="Arial Narrow"/>
                <w:sz w:val="13"/>
                <w:szCs w:val="13"/>
              </w:rPr>
              <w:br/>
              <w:t>(from 3 fewer to 148 more)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D6A95"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FEC818" w14:textId="77777777" w:rsidR="00DB6166" w:rsidRDefault="00DB6166" w:rsidP="002E42E8">
            <w:pPr>
              <w:rPr>
                <w:rFonts w:ascii="Arial Narrow" w:eastAsia="Times New Roman" w:hAnsi="Arial Narrow"/>
                <w:sz w:val="13"/>
                <w:szCs w:val="13"/>
              </w:rPr>
            </w:pPr>
          </w:p>
        </w:tc>
      </w:tr>
      <w:tr w:rsidR="00DB6166" w14:paraId="6E054CBB" w14:textId="77777777" w:rsidTr="002E42E8">
        <w:trPr>
          <w:cantSplit/>
        </w:trPr>
        <w:tc>
          <w:tcPr>
            <w:tcW w:w="0" w:type="auto"/>
            <w:gridSpan w:val="13"/>
            <w:shd w:val="clear" w:color="auto" w:fill="FFFFFF"/>
            <w:vAlign w:val="center"/>
            <w:hideMark/>
          </w:tcPr>
          <w:p w14:paraId="4E4FFF63" w14:textId="77777777" w:rsidR="00DB6166" w:rsidRDefault="00DB6166" w:rsidP="002E42E8">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Progression/Disease-free survival (PFS/DFS)</w:t>
            </w:r>
          </w:p>
        </w:tc>
      </w:tr>
      <w:tr w:rsidR="00DB6166" w14:paraId="26A92E2A" w14:textId="77777777" w:rsidTr="002E42E8">
        <w:trPr>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C5DA4FB"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7</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0F8F258D" w14:textId="77777777" w:rsidR="00DB6166" w:rsidRDefault="00DB6166" w:rsidP="002E42E8">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01A04913"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7D200FE0"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520E0A7F"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7FB594C2"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vMerge w:val="restart"/>
            <w:tcBorders>
              <w:top w:val="single" w:sz="6" w:space="0" w:color="000000"/>
              <w:left w:val="single" w:sz="6" w:space="0" w:color="000000"/>
              <w:bottom w:val="single" w:sz="6" w:space="0" w:color="000000"/>
              <w:right w:val="single" w:sz="6" w:space="0" w:color="000000"/>
            </w:tcBorders>
            <w:hideMark/>
          </w:tcPr>
          <w:p w14:paraId="7418C285"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4EB65D2"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sz w:val="13"/>
                <w:szCs w:val="13"/>
              </w:rPr>
              <w:t>537 participants</w:t>
            </w:r>
          </w:p>
        </w:tc>
        <w:tc>
          <w:tcPr>
            <w:tcW w:w="400" w:type="pct"/>
            <w:tcBorders>
              <w:top w:val="single" w:sz="6" w:space="0" w:color="000000"/>
              <w:left w:val="single" w:sz="6" w:space="0" w:color="000000"/>
              <w:bottom w:val="single" w:sz="6" w:space="0" w:color="000000"/>
              <w:right w:val="single" w:sz="6" w:space="0" w:color="000000"/>
            </w:tcBorders>
            <w:hideMark/>
          </w:tcPr>
          <w:p w14:paraId="05AE0CB9" w14:textId="77777777" w:rsidR="00DB6166" w:rsidRDefault="00DB6166" w:rsidP="002E42E8">
            <w:pPr>
              <w:jc w:val="center"/>
              <w:rPr>
                <w:rFonts w:ascii="Arial Narrow" w:eastAsia="Times New Roman" w:hAnsi="Arial Narrow"/>
                <w:sz w:val="13"/>
                <w:szCs w:val="13"/>
              </w:rPr>
            </w:pPr>
            <w:r>
              <w:rPr>
                <w:rStyle w:val="cell-value"/>
                <w:rFonts w:ascii="Arial Narrow" w:eastAsia="Times New Roman" w:hAnsi="Arial Narrow"/>
                <w:sz w:val="13"/>
                <w:szCs w:val="13"/>
              </w:rPr>
              <w:t>531 participants</w:t>
            </w:r>
          </w:p>
        </w:tc>
        <w:tc>
          <w:tcPr>
            <w:tcW w:w="400" w:type="pct"/>
            <w:vMerge w:val="restart"/>
            <w:tcBorders>
              <w:top w:val="single" w:sz="6" w:space="0" w:color="000000"/>
              <w:left w:val="single" w:sz="6" w:space="0" w:color="000000"/>
              <w:bottom w:val="single" w:sz="6" w:space="0" w:color="000000"/>
              <w:right w:val="single" w:sz="6" w:space="0" w:color="000000"/>
            </w:tcBorders>
            <w:hideMark/>
          </w:tcPr>
          <w:p w14:paraId="012ACA2F" w14:textId="77777777" w:rsidR="00DB6166" w:rsidRDefault="00DB6166" w:rsidP="002E42E8">
            <w:pPr>
              <w:jc w:val="center"/>
              <w:rPr>
                <w:rFonts w:ascii="Arial Narrow" w:eastAsia="Times New Roman" w:hAnsi="Arial Narrow"/>
                <w:sz w:val="13"/>
                <w:szCs w:val="13"/>
              </w:rPr>
            </w:pPr>
            <w:r>
              <w:rPr>
                <w:rStyle w:val="block"/>
                <w:rFonts w:ascii="Arial Narrow" w:eastAsia="Times New Roman" w:hAnsi="Arial Narrow"/>
                <w:b/>
                <w:bCs/>
                <w:sz w:val="13"/>
                <w:szCs w:val="13"/>
              </w:rPr>
              <w:t>HR 0.80</w:t>
            </w:r>
            <w:r>
              <w:rPr>
                <w:rFonts w:ascii="Arial Narrow" w:eastAsia="Times New Roman" w:hAnsi="Arial Narrow"/>
                <w:sz w:val="13"/>
                <w:szCs w:val="13"/>
              </w:rPr>
              <w:br/>
            </w:r>
            <w:r>
              <w:rPr>
                <w:rStyle w:val="cell"/>
                <w:rFonts w:ascii="Arial Narrow" w:eastAsia="Times New Roman" w:hAnsi="Arial Narrow"/>
                <w:sz w:val="13"/>
                <w:szCs w:val="13"/>
              </w:rPr>
              <w:t>(0.66 to 1.02)</w:t>
            </w:r>
            <w:r>
              <w:rPr>
                <w:rFonts w:ascii="Arial Narrow" w:eastAsia="Times New Roman" w:hAnsi="Arial Narrow"/>
                <w:sz w:val="13"/>
                <w:szCs w:val="13"/>
              </w:rPr>
              <w:br/>
            </w:r>
            <w:r>
              <w:rPr>
                <w:rStyle w:val="cell"/>
                <w:rFonts w:ascii="Arial Narrow" w:eastAsia="Times New Roman" w:hAnsi="Arial Narrow"/>
                <w:sz w:val="13"/>
                <w:szCs w:val="13"/>
              </w:rPr>
              <w:t>[progression]</w:t>
            </w:r>
          </w:p>
        </w:tc>
        <w:tc>
          <w:tcPr>
            <w:tcW w:w="0" w:type="auto"/>
            <w:tcBorders>
              <w:top w:val="single" w:sz="6" w:space="0" w:color="000000"/>
              <w:left w:val="single" w:sz="6" w:space="0" w:color="000000"/>
              <w:bottom w:val="single" w:sz="6" w:space="0" w:color="000000"/>
              <w:right w:val="single" w:sz="6" w:space="0" w:color="000000"/>
            </w:tcBorders>
            <w:hideMark/>
          </w:tcPr>
          <w:p w14:paraId="619B30A8"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b/>
                <w:bCs/>
                <w:sz w:val="13"/>
                <w:szCs w:val="13"/>
              </w:rPr>
              <w:t>78 more per 1,000</w:t>
            </w:r>
            <w:r>
              <w:rPr>
                <w:rFonts w:ascii="Arial Narrow" w:eastAsia="Times New Roman" w:hAnsi="Arial Narrow"/>
                <w:sz w:val="13"/>
                <w:szCs w:val="13"/>
              </w:rPr>
              <w:br/>
              <w:t>(from 7 fewer to 148 more)</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19A69718" w14:textId="77777777" w:rsidR="00DB6166" w:rsidRDefault="00DB6166" w:rsidP="002E42E8">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High</w:t>
            </w:r>
          </w:p>
        </w:tc>
        <w:tc>
          <w:tcPr>
            <w:tcW w:w="500" w:type="pct"/>
            <w:vMerge w:val="restart"/>
            <w:tcBorders>
              <w:top w:val="single" w:sz="6" w:space="0" w:color="000000"/>
              <w:left w:val="single" w:sz="6" w:space="0" w:color="000000"/>
              <w:bottom w:val="single" w:sz="6" w:space="0" w:color="000000"/>
              <w:right w:val="single" w:sz="6" w:space="0" w:color="000000"/>
            </w:tcBorders>
            <w:hideMark/>
          </w:tcPr>
          <w:p w14:paraId="26FF2E8A" w14:textId="77777777" w:rsidR="00DB6166" w:rsidRDefault="00DB6166" w:rsidP="002E42E8">
            <w:pPr>
              <w:jc w:val="center"/>
              <w:rPr>
                <w:rFonts w:ascii="Arial Narrow" w:eastAsia="Times New Roman" w:hAnsi="Arial Narrow"/>
                <w:sz w:val="13"/>
                <w:szCs w:val="13"/>
              </w:rPr>
            </w:pPr>
          </w:p>
        </w:tc>
      </w:tr>
      <w:tr w:rsidR="00DB6166" w14:paraId="71A54B2C" w14:textId="77777777" w:rsidTr="002E42E8">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5CC66B"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4C372"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ADEAE"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7D931F"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820B45"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F704F9"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86930F" w14:textId="77777777" w:rsidR="00DB6166" w:rsidRDefault="00DB6166" w:rsidP="002E42E8">
            <w:pPr>
              <w:rPr>
                <w:rFonts w:ascii="Arial Narrow" w:eastAsia="Times New Roman"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28C46EAF" w14:textId="77777777" w:rsidR="00DB6166" w:rsidRDefault="00DB6166" w:rsidP="002E42E8">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400" w:type="pct"/>
            <w:tcBorders>
              <w:top w:val="single" w:sz="6" w:space="0" w:color="000000"/>
              <w:left w:val="single" w:sz="6" w:space="0" w:color="000000"/>
              <w:bottom w:val="single" w:sz="6" w:space="0" w:color="000000"/>
              <w:right w:val="single" w:sz="6" w:space="0" w:color="000000"/>
            </w:tcBorders>
            <w:hideMark/>
          </w:tcPr>
          <w:p w14:paraId="12D6E6F3" w14:textId="77777777" w:rsidR="00DB6166" w:rsidRDefault="00DB6166" w:rsidP="002E42E8">
            <w:pPr>
              <w:jc w:val="center"/>
              <w:rPr>
                <w:rFonts w:ascii="Arial Narrow" w:eastAsia="Times New Roman" w:hAnsi="Arial Narrow"/>
                <w:sz w:val="13"/>
                <w:szCs w:val="13"/>
              </w:rPr>
            </w:pPr>
            <w:r>
              <w:rPr>
                <w:rStyle w:val="cell-value"/>
                <w:rFonts w:ascii="Arial Narrow" w:eastAsia="Times New Roman" w:hAnsi="Arial Narrow"/>
                <w:sz w:val="13"/>
                <w:szCs w:val="13"/>
              </w:rPr>
              <w:t>22.0%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66B4AB" w14:textId="77777777" w:rsidR="00DB6166" w:rsidRDefault="00DB6166" w:rsidP="002E42E8">
            <w:pPr>
              <w:rPr>
                <w:rFonts w:ascii="Arial Narrow" w:eastAsia="Times New Roman"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14:paraId="542DED65" w14:textId="77777777" w:rsidR="00DB6166" w:rsidRDefault="00DB6166" w:rsidP="002E42E8">
            <w:pPr>
              <w:jc w:val="center"/>
              <w:rPr>
                <w:rFonts w:ascii="Arial Narrow" w:eastAsia="Times New Roman" w:hAnsi="Arial Narrow"/>
                <w:sz w:val="13"/>
                <w:szCs w:val="13"/>
              </w:rPr>
            </w:pPr>
            <w:r>
              <w:rPr>
                <w:rFonts w:ascii="Arial Narrow" w:eastAsia="Times New Roman" w:hAnsi="Arial Narrow"/>
                <w:b/>
                <w:bCs/>
                <w:sz w:val="13"/>
                <w:szCs w:val="13"/>
              </w:rPr>
              <w:t>78 more per 1,000</w:t>
            </w:r>
            <w:r>
              <w:rPr>
                <w:rFonts w:ascii="Arial Narrow" w:eastAsia="Times New Roman" w:hAnsi="Arial Narrow"/>
                <w:sz w:val="13"/>
                <w:szCs w:val="13"/>
              </w:rPr>
              <w:br/>
              <w:t>(from 7 fewer to 148 more)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91D67" w14:textId="77777777" w:rsidR="00DB6166" w:rsidRDefault="00DB6166" w:rsidP="002E42E8">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E9A67F" w14:textId="77777777" w:rsidR="00DB6166" w:rsidRDefault="00DB6166" w:rsidP="002E42E8">
            <w:pPr>
              <w:rPr>
                <w:rFonts w:ascii="Arial Narrow" w:eastAsia="Times New Roman" w:hAnsi="Arial Narrow"/>
                <w:sz w:val="13"/>
                <w:szCs w:val="13"/>
              </w:rPr>
            </w:pPr>
          </w:p>
        </w:tc>
      </w:tr>
    </w:tbl>
    <w:p w14:paraId="6D41D815" w14:textId="77777777" w:rsidR="00DB6166" w:rsidRDefault="00DB6166" w:rsidP="00DB6166">
      <w:pPr>
        <w:pStyle w:val="Norm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HR:</w:t>
      </w:r>
      <w:r>
        <w:rPr>
          <w:rFonts w:ascii="Arial Narrow" w:hAnsi="Arial Narrow"/>
          <w:color w:val="000000"/>
          <w:sz w:val="14"/>
          <w:szCs w:val="14"/>
          <w:lang w:val="en"/>
        </w:rPr>
        <w:t xml:space="preserve"> hazard ratio</w:t>
      </w:r>
    </w:p>
    <w:p w14:paraId="46677AC2" w14:textId="77777777" w:rsidR="00DB6166" w:rsidRPr="00DB6166" w:rsidRDefault="00DB6166" w:rsidP="00DB6166">
      <w:pPr>
        <w:rPr>
          <w:rFonts w:asciiTheme="majorBidi" w:hAnsiTheme="majorBidi" w:cstheme="majorBidi"/>
          <w:b/>
          <w:bCs/>
          <w:lang w:val="en"/>
        </w:rPr>
      </w:pPr>
    </w:p>
    <w:p w14:paraId="36A4299F" w14:textId="70CABF0B" w:rsidR="009A6898" w:rsidRDefault="009A6898">
      <w:pPr>
        <w:rPr>
          <w:rFonts w:asciiTheme="majorBidi" w:hAnsiTheme="majorBidi" w:cstheme="majorBidi"/>
        </w:rPr>
      </w:pPr>
      <w:r>
        <w:rPr>
          <w:rFonts w:asciiTheme="majorBidi" w:hAnsiTheme="majorBidi" w:cstheme="majorBidi"/>
        </w:rPr>
        <w:br w:type="page"/>
      </w:r>
    </w:p>
    <w:p w14:paraId="185F5A5B" w14:textId="3D19CD1E" w:rsidR="009A6898" w:rsidRDefault="009A6898">
      <w:pPr>
        <w:rPr>
          <w:rFonts w:asciiTheme="majorBidi" w:hAnsiTheme="majorBidi" w:cstheme="majorBidi"/>
          <w:b/>
          <w:bCs/>
        </w:rPr>
      </w:pPr>
      <w:r w:rsidRPr="009A6898">
        <w:rPr>
          <w:rFonts w:asciiTheme="majorBidi" w:hAnsiTheme="majorBidi" w:cstheme="majorBidi"/>
          <w:b/>
          <w:bCs/>
        </w:rPr>
        <w:lastRenderedPageBreak/>
        <w:t>Supplementary Figure 1:</w:t>
      </w:r>
      <w:r>
        <w:rPr>
          <w:rFonts w:asciiTheme="majorBidi" w:hAnsiTheme="majorBidi" w:cstheme="majorBidi"/>
          <w:b/>
          <w:bCs/>
        </w:rPr>
        <w:t xml:space="preserve"> </w:t>
      </w:r>
      <w:r>
        <w:rPr>
          <w:rFonts w:asciiTheme="majorBidi" w:hAnsiTheme="majorBidi" w:cstheme="majorBidi"/>
        </w:rPr>
        <w:t>The sensitivity analysis for Overall Survival (follow-up through 10 years).</w:t>
      </w:r>
    </w:p>
    <w:p w14:paraId="5E7E9D2A" w14:textId="77777777" w:rsidR="009A6898" w:rsidRDefault="009A6898">
      <w:pPr>
        <w:rPr>
          <w:rFonts w:asciiTheme="majorBidi" w:hAnsiTheme="majorBidi" w:cstheme="majorBidi"/>
          <w:b/>
          <w:bCs/>
        </w:rPr>
      </w:pPr>
    </w:p>
    <w:p w14:paraId="17CC7BA2" w14:textId="644F9B86" w:rsidR="009A6898" w:rsidRDefault="009A6898">
      <w:pPr>
        <w:rPr>
          <w:rFonts w:asciiTheme="majorBidi" w:hAnsiTheme="majorBidi" w:cstheme="majorBidi"/>
          <w:b/>
          <w:bCs/>
          <w:noProof/>
        </w:rPr>
      </w:pPr>
      <w:r>
        <w:rPr>
          <w:rFonts w:asciiTheme="majorBidi" w:hAnsiTheme="majorBidi" w:cstheme="majorBidi"/>
          <w:b/>
          <w:bCs/>
          <w:noProof/>
        </w:rPr>
        <w:drawing>
          <wp:inline distT="0" distB="0" distL="0" distR="0" wp14:anchorId="5D0E59D7" wp14:editId="6F52DC85">
            <wp:extent cx="5486400" cy="2274570"/>
            <wp:effectExtent l="0" t="0" r="0" b="0"/>
            <wp:docPr id="694334465" name="Picture 2" descr="A table of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34465" name="Picture 2" descr="A table of numbers and symbol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5486400" cy="2274570"/>
                    </a:xfrm>
                    <a:prstGeom prst="rect">
                      <a:avLst/>
                    </a:prstGeom>
                  </pic:spPr>
                </pic:pic>
              </a:graphicData>
            </a:graphic>
          </wp:inline>
        </w:drawing>
      </w:r>
    </w:p>
    <w:p w14:paraId="32479DFE" w14:textId="77777777" w:rsidR="009A6898" w:rsidRDefault="009A6898" w:rsidP="009A6898">
      <w:pPr>
        <w:rPr>
          <w:rFonts w:asciiTheme="majorBidi" w:hAnsiTheme="majorBidi" w:cstheme="majorBidi"/>
          <w:b/>
          <w:bCs/>
          <w:noProof/>
        </w:rPr>
      </w:pPr>
    </w:p>
    <w:p w14:paraId="05084CE3" w14:textId="026ED349" w:rsidR="009A6898" w:rsidRDefault="009A6898">
      <w:pPr>
        <w:rPr>
          <w:rFonts w:asciiTheme="majorBidi" w:hAnsiTheme="majorBidi" w:cstheme="majorBidi"/>
        </w:rPr>
      </w:pPr>
      <w:r>
        <w:rPr>
          <w:rFonts w:asciiTheme="majorBidi" w:hAnsiTheme="majorBidi" w:cstheme="majorBidi"/>
        </w:rPr>
        <w:br w:type="page"/>
      </w:r>
    </w:p>
    <w:p w14:paraId="3185DE54" w14:textId="6C6C4C99" w:rsidR="009A6898" w:rsidRDefault="009A6898" w:rsidP="009A6898">
      <w:pPr>
        <w:rPr>
          <w:rFonts w:asciiTheme="majorBidi" w:hAnsiTheme="majorBidi" w:cstheme="majorBidi"/>
        </w:rPr>
      </w:pPr>
      <w:r w:rsidRPr="009A6898">
        <w:rPr>
          <w:rFonts w:asciiTheme="majorBidi" w:hAnsiTheme="majorBidi" w:cstheme="majorBidi"/>
          <w:b/>
          <w:bCs/>
        </w:rPr>
        <w:lastRenderedPageBreak/>
        <w:t xml:space="preserve">Supplementary Figure </w:t>
      </w:r>
      <w:r>
        <w:rPr>
          <w:rFonts w:asciiTheme="majorBidi" w:hAnsiTheme="majorBidi" w:cstheme="majorBidi"/>
          <w:b/>
          <w:bCs/>
        </w:rPr>
        <w:t>2</w:t>
      </w:r>
      <w:r w:rsidRPr="009A6898">
        <w:rPr>
          <w:rFonts w:asciiTheme="majorBidi" w:hAnsiTheme="majorBidi" w:cstheme="majorBidi"/>
          <w:b/>
          <w:bCs/>
        </w:rPr>
        <w:t>:</w:t>
      </w:r>
      <w:r>
        <w:rPr>
          <w:rFonts w:asciiTheme="majorBidi" w:hAnsiTheme="majorBidi" w:cstheme="majorBidi"/>
          <w:b/>
          <w:bCs/>
        </w:rPr>
        <w:t xml:space="preserve"> </w:t>
      </w:r>
      <w:r>
        <w:rPr>
          <w:rFonts w:asciiTheme="majorBidi" w:hAnsiTheme="majorBidi" w:cstheme="majorBidi"/>
        </w:rPr>
        <w:t>The sensitivity analysis for progression/disease-free survival (PFS/DFS) (follow-up through 10 years).</w:t>
      </w:r>
    </w:p>
    <w:p w14:paraId="13CC29BD" w14:textId="77777777" w:rsidR="009A6898" w:rsidRDefault="009A6898" w:rsidP="009A6898">
      <w:pPr>
        <w:rPr>
          <w:rFonts w:asciiTheme="majorBidi" w:hAnsiTheme="majorBidi" w:cstheme="majorBidi"/>
        </w:rPr>
      </w:pPr>
    </w:p>
    <w:p w14:paraId="13C8696C" w14:textId="148D11B9" w:rsidR="009A6898" w:rsidRDefault="009A6898" w:rsidP="009A6898">
      <w:pPr>
        <w:rPr>
          <w:rFonts w:asciiTheme="majorBidi" w:hAnsiTheme="majorBidi" w:cstheme="majorBidi"/>
        </w:rPr>
      </w:pPr>
      <w:r>
        <w:rPr>
          <w:rFonts w:asciiTheme="majorBidi" w:hAnsiTheme="majorBidi" w:cstheme="majorBidi"/>
          <w:noProof/>
        </w:rPr>
        <w:drawing>
          <wp:inline distT="0" distB="0" distL="0" distR="0" wp14:anchorId="02ED9258" wp14:editId="20E85727">
            <wp:extent cx="5486400" cy="1550670"/>
            <wp:effectExtent l="0" t="0" r="0" b="0"/>
            <wp:docPr id="147622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2212" name="Picture 147622212"/>
                    <pic:cNvPicPr/>
                  </pic:nvPicPr>
                  <pic:blipFill>
                    <a:blip r:embed="rId5">
                      <a:extLst>
                        <a:ext uri="{28A0092B-C50C-407E-A947-70E740481C1C}">
                          <a14:useLocalDpi xmlns:a14="http://schemas.microsoft.com/office/drawing/2010/main" val="0"/>
                        </a:ext>
                      </a:extLst>
                    </a:blip>
                    <a:stretch>
                      <a:fillRect/>
                    </a:stretch>
                  </pic:blipFill>
                  <pic:spPr>
                    <a:xfrm>
                      <a:off x="0" y="0"/>
                      <a:ext cx="5486400" cy="1550670"/>
                    </a:xfrm>
                    <a:prstGeom prst="rect">
                      <a:avLst/>
                    </a:prstGeom>
                  </pic:spPr>
                </pic:pic>
              </a:graphicData>
            </a:graphic>
          </wp:inline>
        </w:drawing>
      </w:r>
    </w:p>
    <w:p w14:paraId="35D39912" w14:textId="77777777" w:rsidR="009A6898" w:rsidRDefault="009A6898" w:rsidP="009A6898">
      <w:pPr>
        <w:rPr>
          <w:rFonts w:asciiTheme="majorBidi" w:hAnsiTheme="majorBidi" w:cstheme="majorBidi"/>
          <w:b/>
          <w:bCs/>
        </w:rPr>
      </w:pPr>
    </w:p>
    <w:p w14:paraId="70AC4AE1" w14:textId="1A6A03A4" w:rsidR="009A6898" w:rsidRDefault="009A6898">
      <w:pPr>
        <w:rPr>
          <w:rFonts w:asciiTheme="majorBidi" w:hAnsiTheme="majorBidi" w:cstheme="majorBidi"/>
        </w:rPr>
      </w:pPr>
      <w:r>
        <w:rPr>
          <w:rFonts w:asciiTheme="majorBidi" w:hAnsiTheme="majorBidi" w:cstheme="majorBidi"/>
        </w:rPr>
        <w:br w:type="page"/>
      </w:r>
    </w:p>
    <w:p w14:paraId="701A6518" w14:textId="579B06DF" w:rsidR="009A6898" w:rsidRDefault="009A6898" w:rsidP="009A6898">
      <w:pPr>
        <w:rPr>
          <w:rFonts w:asciiTheme="majorBidi" w:hAnsiTheme="majorBidi" w:cstheme="majorBidi"/>
          <w:b/>
          <w:bCs/>
        </w:rPr>
      </w:pPr>
      <w:r w:rsidRPr="009A6898">
        <w:rPr>
          <w:rFonts w:asciiTheme="majorBidi" w:hAnsiTheme="majorBidi" w:cstheme="majorBidi"/>
          <w:b/>
          <w:bCs/>
        </w:rPr>
        <w:lastRenderedPageBreak/>
        <w:t xml:space="preserve">Supplementary Figure </w:t>
      </w:r>
      <w:r>
        <w:rPr>
          <w:rFonts w:asciiTheme="majorBidi" w:hAnsiTheme="majorBidi" w:cstheme="majorBidi"/>
          <w:b/>
          <w:bCs/>
        </w:rPr>
        <w:t>3</w:t>
      </w:r>
      <w:r w:rsidRPr="009A6898">
        <w:rPr>
          <w:rFonts w:asciiTheme="majorBidi" w:hAnsiTheme="majorBidi" w:cstheme="majorBidi"/>
          <w:b/>
          <w:bCs/>
        </w:rPr>
        <w:t>:</w:t>
      </w:r>
      <w:r>
        <w:rPr>
          <w:rFonts w:asciiTheme="majorBidi" w:hAnsiTheme="majorBidi" w:cstheme="majorBidi"/>
          <w:b/>
          <w:bCs/>
        </w:rPr>
        <w:t xml:space="preserve"> </w:t>
      </w:r>
      <w:r>
        <w:rPr>
          <w:rFonts w:asciiTheme="majorBidi" w:hAnsiTheme="majorBidi" w:cstheme="majorBidi"/>
        </w:rPr>
        <w:t xml:space="preserve">Forest Plot meta-analysis for overall survival for subgroup analysis based on the tumor type or type of surgery. </w:t>
      </w:r>
    </w:p>
    <w:p w14:paraId="03E1B554" w14:textId="77777777" w:rsidR="009A6898" w:rsidRDefault="009A6898" w:rsidP="009A6898">
      <w:pPr>
        <w:rPr>
          <w:rFonts w:asciiTheme="majorBidi" w:hAnsiTheme="majorBidi" w:cstheme="majorBidi"/>
          <w:b/>
          <w:bCs/>
        </w:rPr>
      </w:pPr>
    </w:p>
    <w:p w14:paraId="70A5A633" w14:textId="157BF146" w:rsidR="009A6898" w:rsidRDefault="009A6898" w:rsidP="009A6898">
      <w:pPr>
        <w:rPr>
          <w:rFonts w:asciiTheme="majorBidi" w:hAnsiTheme="majorBidi" w:cstheme="majorBidi"/>
          <w:noProof/>
        </w:rPr>
      </w:pPr>
      <w:r>
        <w:rPr>
          <w:rFonts w:asciiTheme="majorBidi" w:hAnsiTheme="majorBidi" w:cstheme="majorBidi"/>
          <w:noProof/>
        </w:rPr>
        <w:drawing>
          <wp:inline distT="0" distB="0" distL="0" distR="0" wp14:anchorId="4EE3D8CE" wp14:editId="74478DC7">
            <wp:extent cx="5486400" cy="3825875"/>
            <wp:effectExtent l="0" t="0" r="0" b="3175"/>
            <wp:docPr id="503503837" name="Picture 4"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03837" name="Picture 4" descr="A graph with numbers and line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486400" cy="3825875"/>
                    </a:xfrm>
                    <a:prstGeom prst="rect">
                      <a:avLst/>
                    </a:prstGeom>
                  </pic:spPr>
                </pic:pic>
              </a:graphicData>
            </a:graphic>
          </wp:inline>
        </w:drawing>
      </w:r>
    </w:p>
    <w:p w14:paraId="0EEF2A3C" w14:textId="77777777" w:rsidR="009A6898" w:rsidRDefault="009A6898" w:rsidP="009A6898">
      <w:pPr>
        <w:rPr>
          <w:rFonts w:asciiTheme="majorBidi" w:hAnsiTheme="majorBidi" w:cstheme="majorBidi"/>
          <w:noProof/>
        </w:rPr>
      </w:pPr>
    </w:p>
    <w:p w14:paraId="4AC6A496" w14:textId="77777777" w:rsidR="009A6898" w:rsidRDefault="009A6898" w:rsidP="009A6898">
      <w:pPr>
        <w:rPr>
          <w:rFonts w:asciiTheme="majorBidi" w:hAnsiTheme="majorBidi" w:cstheme="majorBidi"/>
        </w:rPr>
      </w:pPr>
    </w:p>
    <w:p w14:paraId="6E8E9541" w14:textId="6F00DB84" w:rsidR="009A6898" w:rsidRDefault="009A6898">
      <w:pPr>
        <w:rPr>
          <w:rFonts w:asciiTheme="majorBidi" w:hAnsiTheme="majorBidi" w:cstheme="majorBidi"/>
        </w:rPr>
      </w:pPr>
      <w:r>
        <w:rPr>
          <w:rFonts w:asciiTheme="majorBidi" w:hAnsiTheme="majorBidi" w:cstheme="majorBidi"/>
        </w:rPr>
        <w:br w:type="page"/>
      </w:r>
    </w:p>
    <w:p w14:paraId="0EF24F5E" w14:textId="7C2754A3" w:rsidR="009A6898" w:rsidRDefault="009A6898" w:rsidP="009A6898">
      <w:pPr>
        <w:rPr>
          <w:rFonts w:asciiTheme="majorBidi" w:hAnsiTheme="majorBidi" w:cstheme="majorBidi"/>
        </w:rPr>
      </w:pPr>
      <w:r w:rsidRPr="009A6898">
        <w:rPr>
          <w:rFonts w:asciiTheme="majorBidi" w:hAnsiTheme="majorBidi" w:cstheme="majorBidi"/>
          <w:b/>
          <w:bCs/>
        </w:rPr>
        <w:lastRenderedPageBreak/>
        <w:t xml:space="preserve">Supplementary Figure </w:t>
      </w:r>
      <w:r>
        <w:rPr>
          <w:rFonts w:asciiTheme="majorBidi" w:hAnsiTheme="majorBidi" w:cstheme="majorBidi"/>
          <w:b/>
          <w:bCs/>
        </w:rPr>
        <w:t xml:space="preserve">4: </w:t>
      </w:r>
      <w:r>
        <w:rPr>
          <w:rFonts w:asciiTheme="majorBidi" w:hAnsiTheme="majorBidi" w:cstheme="majorBidi"/>
        </w:rPr>
        <w:t>Forest Plot meta-analysis for progression/disease-free survival for subgroup analysis based on the tumor type or type of surgery</w:t>
      </w:r>
    </w:p>
    <w:p w14:paraId="44339CDE" w14:textId="5ECF2607" w:rsidR="009A6898" w:rsidRPr="009A6898" w:rsidRDefault="009A6898" w:rsidP="009A6898">
      <w:pPr>
        <w:rPr>
          <w:rFonts w:asciiTheme="majorBidi" w:hAnsiTheme="majorBidi" w:cstheme="majorBidi"/>
        </w:rPr>
      </w:pPr>
      <w:r>
        <w:rPr>
          <w:rFonts w:asciiTheme="majorBidi" w:hAnsiTheme="majorBidi" w:cstheme="majorBidi"/>
          <w:noProof/>
        </w:rPr>
        <w:drawing>
          <wp:inline distT="0" distB="0" distL="0" distR="0" wp14:anchorId="4BF2C65D" wp14:editId="6C16E943">
            <wp:extent cx="5486400" cy="3515360"/>
            <wp:effectExtent l="0" t="0" r="0" b="8890"/>
            <wp:docPr id="20925315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31545" name="Picture 2092531545"/>
                    <pic:cNvPicPr/>
                  </pic:nvPicPr>
                  <pic:blipFill>
                    <a:blip r:embed="rId7">
                      <a:extLst>
                        <a:ext uri="{28A0092B-C50C-407E-A947-70E740481C1C}">
                          <a14:useLocalDpi xmlns:a14="http://schemas.microsoft.com/office/drawing/2010/main" val="0"/>
                        </a:ext>
                      </a:extLst>
                    </a:blip>
                    <a:stretch>
                      <a:fillRect/>
                    </a:stretch>
                  </pic:blipFill>
                  <pic:spPr>
                    <a:xfrm>
                      <a:off x="0" y="0"/>
                      <a:ext cx="5486400" cy="3515360"/>
                    </a:xfrm>
                    <a:prstGeom prst="rect">
                      <a:avLst/>
                    </a:prstGeom>
                  </pic:spPr>
                </pic:pic>
              </a:graphicData>
            </a:graphic>
          </wp:inline>
        </w:drawing>
      </w:r>
    </w:p>
    <w:sectPr w:rsidR="009A6898" w:rsidRPr="009A68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E8"/>
    <w:rsid w:val="000365FB"/>
    <w:rsid w:val="000858A6"/>
    <w:rsid w:val="002501E8"/>
    <w:rsid w:val="00457AEA"/>
    <w:rsid w:val="00467074"/>
    <w:rsid w:val="004F0DAD"/>
    <w:rsid w:val="00564383"/>
    <w:rsid w:val="005C600B"/>
    <w:rsid w:val="007F699C"/>
    <w:rsid w:val="009A6898"/>
    <w:rsid w:val="00DB6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7272F"/>
  <w15:chartTrackingRefBased/>
  <w15:docId w15:val="{E8D9BECA-E673-4A71-B73D-E6371BD4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166"/>
  </w:style>
  <w:style w:type="paragraph" w:styleId="Heading1">
    <w:name w:val="heading 1"/>
    <w:basedOn w:val="Normal"/>
    <w:next w:val="Normal"/>
    <w:link w:val="Heading1Char"/>
    <w:uiPriority w:val="9"/>
    <w:qFormat/>
    <w:rsid w:val="005643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1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autoRedefine/>
    <w:qFormat/>
    <w:rsid w:val="00564383"/>
    <w:pPr>
      <w:jc w:val="center"/>
    </w:pPr>
    <w:rPr>
      <w:b/>
      <w:color w:val="FF0000"/>
      <w:sz w:val="28"/>
    </w:rPr>
  </w:style>
  <w:style w:type="character" w:customStyle="1" w:styleId="Style1Char">
    <w:name w:val="Style1 Char"/>
    <w:basedOn w:val="Heading1Char"/>
    <w:link w:val="Style1"/>
    <w:rsid w:val="00564383"/>
    <w:rPr>
      <w:rFonts w:asciiTheme="majorHAnsi" w:eastAsiaTheme="majorEastAsia" w:hAnsiTheme="majorHAnsi" w:cstheme="majorBidi"/>
      <w:b/>
      <w:color w:val="FF0000"/>
      <w:sz w:val="28"/>
      <w:szCs w:val="40"/>
    </w:rPr>
  </w:style>
  <w:style w:type="character" w:customStyle="1" w:styleId="Heading1Char">
    <w:name w:val="Heading 1 Char"/>
    <w:basedOn w:val="DefaultParagraphFont"/>
    <w:link w:val="Heading1"/>
    <w:uiPriority w:val="9"/>
    <w:rsid w:val="005643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1E8"/>
    <w:rPr>
      <w:rFonts w:eastAsiaTheme="majorEastAsia" w:cstheme="majorBidi"/>
      <w:color w:val="272727" w:themeColor="text1" w:themeTint="D8"/>
    </w:rPr>
  </w:style>
  <w:style w:type="paragraph" w:styleId="Title">
    <w:name w:val="Title"/>
    <w:basedOn w:val="Normal"/>
    <w:next w:val="Normal"/>
    <w:link w:val="TitleChar"/>
    <w:uiPriority w:val="10"/>
    <w:qFormat/>
    <w:rsid w:val="00250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1E8"/>
    <w:pPr>
      <w:spacing w:before="160"/>
      <w:jc w:val="center"/>
    </w:pPr>
    <w:rPr>
      <w:i/>
      <w:iCs/>
      <w:color w:val="404040" w:themeColor="text1" w:themeTint="BF"/>
    </w:rPr>
  </w:style>
  <w:style w:type="character" w:customStyle="1" w:styleId="QuoteChar">
    <w:name w:val="Quote Char"/>
    <w:basedOn w:val="DefaultParagraphFont"/>
    <w:link w:val="Quote"/>
    <w:uiPriority w:val="29"/>
    <w:rsid w:val="002501E8"/>
    <w:rPr>
      <w:i/>
      <w:iCs/>
      <w:color w:val="404040" w:themeColor="text1" w:themeTint="BF"/>
    </w:rPr>
  </w:style>
  <w:style w:type="paragraph" w:styleId="ListParagraph">
    <w:name w:val="List Paragraph"/>
    <w:basedOn w:val="Normal"/>
    <w:uiPriority w:val="34"/>
    <w:qFormat/>
    <w:rsid w:val="002501E8"/>
    <w:pPr>
      <w:ind w:left="720"/>
      <w:contextualSpacing/>
    </w:pPr>
  </w:style>
  <w:style w:type="character" w:styleId="IntenseEmphasis">
    <w:name w:val="Intense Emphasis"/>
    <w:basedOn w:val="DefaultParagraphFont"/>
    <w:uiPriority w:val="21"/>
    <w:qFormat/>
    <w:rsid w:val="002501E8"/>
    <w:rPr>
      <w:i/>
      <w:iCs/>
      <w:color w:val="0F4761" w:themeColor="accent1" w:themeShade="BF"/>
    </w:rPr>
  </w:style>
  <w:style w:type="paragraph" w:styleId="IntenseQuote">
    <w:name w:val="Intense Quote"/>
    <w:basedOn w:val="Normal"/>
    <w:next w:val="Normal"/>
    <w:link w:val="IntenseQuoteChar"/>
    <w:uiPriority w:val="30"/>
    <w:qFormat/>
    <w:rsid w:val="00250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1E8"/>
    <w:rPr>
      <w:i/>
      <w:iCs/>
      <w:color w:val="0F4761" w:themeColor="accent1" w:themeShade="BF"/>
    </w:rPr>
  </w:style>
  <w:style w:type="character" w:styleId="IntenseReference">
    <w:name w:val="Intense Reference"/>
    <w:basedOn w:val="DefaultParagraphFont"/>
    <w:uiPriority w:val="32"/>
    <w:qFormat/>
    <w:rsid w:val="002501E8"/>
    <w:rPr>
      <w:b/>
      <w:bCs/>
      <w:smallCaps/>
      <w:color w:val="0F4761" w:themeColor="accent1" w:themeShade="BF"/>
      <w:spacing w:val="5"/>
    </w:rPr>
  </w:style>
  <w:style w:type="table" w:styleId="TableGrid">
    <w:name w:val="Table Grid"/>
    <w:basedOn w:val="TableNormal"/>
    <w:uiPriority w:val="39"/>
    <w:rsid w:val="009A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DefaultParagraphFont"/>
    <w:rsid w:val="00DB6166"/>
  </w:style>
  <w:style w:type="character" w:customStyle="1" w:styleId="cell-value">
    <w:name w:val="cell-value"/>
    <w:basedOn w:val="DefaultParagraphFont"/>
    <w:rsid w:val="00DB6166"/>
  </w:style>
  <w:style w:type="character" w:customStyle="1" w:styleId="cell">
    <w:name w:val="cell"/>
    <w:basedOn w:val="DefaultParagraphFont"/>
    <w:rsid w:val="00DB6166"/>
  </w:style>
  <w:style w:type="character" w:customStyle="1" w:styleId="block">
    <w:name w:val="block"/>
    <w:basedOn w:val="DefaultParagraphFont"/>
    <w:rsid w:val="00DB6166"/>
  </w:style>
  <w:style w:type="character" w:customStyle="1" w:styleId="quality-sign">
    <w:name w:val="quality-sign"/>
    <w:basedOn w:val="DefaultParagraphFont"/>
    <w:rsid w:val="00DB6166"/>
  </w:style>
  <w:style w:type="character" w:customStyle="1" w:styleId="quality-text">
    <w:name w:val="quality-text"/>
    <w:basedOn w:val="DefaultParagraphFont"/>
    <w:rsid w:val="00DB6166"/>
  </w:style>
  <w:style w:type="paragraph" w:styleId="NormalWeb">
    <w:name w:val="Normal (Web)"/>
    <w:basedOn w:val="Normal"/>
    <w:uiPriority w:val="99"/>
    <w:semiHidden/>
    <w:unhideWhenUsed/>
    <w:rsid w:val="00DB6166"/>
    <w:pPr>
      <w:spacing w:before="100" w:beforeAutospacing="1" w:after="100" w:afterAutospacing="1" w:line="240" w:lineRule="auto"/>
    </w:pPr>
    <w:rPr>
      <w:rFonts w:ascii="Times New Roman" w:eastAsiaTheme="minorEastAsia"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mohamedsaad</dc:creator>
  <cp:keywords/>
  <dc:description/>
  <cp:lastModifiedBy>mohamedsaad</cp:lastModifiedBy>
  <cp:revision>3</cp:revision>
  <dcterms:created xsi:type="dcterms:W3CDTF">2025-09-02T19:58:00Z</dcterms:created>
  <dcterms:modified xsi:type="dcterms:W3CDTF">2026-05-10T22:27:00Z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d2a75377-3383-4ba8-ae63-35fd80863268</vt:lpwstr>
  </property>
</Properties>
</file>