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298" w:rsidRPr="00260298" w:rsidRDefault="00260298" w:rsidP="00260298">
      <w:pPr>
        <w:spacing w:before="100" w:beforeAutospacing="1" w:after="100" w:afterAutospacing="1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en-US" w:eastAsia="pt-BR"/>
          <w14:ligatures w14:val="none"/>
        </w:rPr>
      </w:pPr>
      <w:r w:rsidRPr="00260298">
        <w:rPr>
          <w:rFonts w:ascii="Arial" w:eastAsia="Times New Roman" w:hAnsi="Arial" w:cs="Arial"/>
          <w:b/>
          <w:bCs/>
          <w:kern w:val="36"/>
          <w:sz w:val="36"/>
          <w:szCs w:val="36"/>
          <w:lang w:val="en-US" w:eastAsia="pt-BR"/>
          <w14:ligatures w14:val="none"/>
        </w:rPr>
        <w:t>Supplementary Material</w:t>
      </w:r>
    </w:p>
    <w:p w:rsidR="00260298" w:rsidRPr="00260298" w:rsidRDefault="00260298" w:rsidP="00260298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kern w:val="36"/>
          <w:lang w:val="en-US" w:eastAsia="pt-BR"/>
          <w14:ligatures w14:val="none"/>
        </w:rPr>
      </w:pPr>
    </w:p>
    <w:p w:rsidR="00260298" w:rsidRPr="00260298" w:rsidRDefault="00260298" w:rsidP="00260298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val="en-US" w:eastAsia="pt-BR"/>
          <w14:ligatures w14:val="none"/>
        </w:rPr>
      </w:pPr>
      <w:r w:rsidRPr="00260298">
        <w:rPr>
          <w:rFonts w:ascii="Arial" w:eastAsia="Times New Roman" w:hAnsi="Arial" w:cs="Arial"/>
          <w:b/>
          <w:bCs/>
          <w:kern w:val="0"/>
          <w:lang w:val="en-US" w:eastAsia="pt-BR"/>
          <w14:ligatures w14:val="none"/>
        </w:rPr>
        <w:t>Supplementary Table S1. Definitions and Categorization of Radiographic Variables Included in the Latent Class Analysis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4377"/>
        <w:gridCol w:w="1896"/>
      </w:tblGrid>
      <w:tr w:rsidR="00260298" w:rsidRPr="00260298" w:rsidTr="002602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Definition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Categories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Scoliosis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val="en-US"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val="en-US" w:eastAsia="pt-BR"/>
                <w14:ligatures w14:val="none"/>
              </w:rPr>
              <w:t>Coronal spinal curvature measured by the Cobb method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Present / Absent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Thoracic Kyphosis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Thoracic sagittal Cobb angle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Normal / Increased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Sagittal Cobb Angle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Global sagittal spinal curvature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Normal / Abnormal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Lumbar Lordosis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Lumbar sagittal Cobb angle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Normal / Altered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Thoracolumbar Kyphosis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val="en-US"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val="en-US" w:eastAsia="pt-BR"/>
                <w14:ligatures w14:val="none"/>
              </w:rPr>
              <w:t>Angular deformity involving the T10–L2 segment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Present / Absent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Main Cobb Angle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Largest coronal spinal curve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Mild / Moderate / Severe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Secondary Cobb Angle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Compensatory spinal curve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Present / Absent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Thoracic Curve Distribution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Predominant thoracic curve location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Right / Left / Absent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Lumbar Curve Distribution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Predominant lumbar curve location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Right / Left / Absent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Biconcave Vertebrae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Central depression of vertebral endplates resulting in biconcave morphology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Present / Absent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Vertebral Deformity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Vertebral compression, wedging, or collapse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Present / Absent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Thoracic Cage Deformity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Structural asymmetry or distortion of the thoracic cage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Present / Absent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Unilateral Rib Deformity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Localized rib deformity predominantly affecting one hemithorax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Present / Absent</w:t>
            </w:r>
          </w:p>
        </w:tc>
      </w:tr>
    </w:tbl>
    <w:p w:rsidR="00260298" w:rsidRPr="00260298" w:rsidRDefault="00260298" w:rsidP="00260298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Supplementary Table S2. Entropy Values for Individual Radiographic Variables Included in the Final Latent Class Model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1355"/>
      </w:tblGrid>
      <w:tr w:rsidR="00260298" w:rsidRPr="00260298" w:rsidTr="002602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Entropy (h)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Scoliosis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0.379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Thoracic Kyphosis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0.127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Sagittal Cobb Angle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0.162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Lumbar Lordosis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0.088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Thoracolumbar Kyphosis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0.176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Main Cobb Angle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0.379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lastRenderedPageBreak/>
              <w:t>Secondary Cobb Angle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0.145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Thoracic Curve Distribution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0.015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Lumbar Curve Distribution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0.098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Biconcave Vertebrae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0.322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Vertebral Deformity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0.325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Thoracic Cage Deformity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0.285</w:t>
            </w:r>
          </w:p>
        </w:tc>
      </w:tr>
      <w:tr w:rsidR="00260298" w:rsidRPr="00260298" w:rsidTr="002602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Unilateral Rib Deformity</w:t>
            </w:r>
          </w:p>
        </w:tc>
        <w:tc>
          <w:tcPr>
            <w:tcW w:w="0" w:type="auto"/>
            <w:vAlign w:val="center"/>
            <w:hideMark/>
          </w:tcPr>
          <w:p w:rsidR="00260298" w:rsidRPr="00260298" w:rsidRDefault="00260298" w:rsidP="00260298">
            <w:pPr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26029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0.037</w:t>
            </w:r>
          </w:p>
        </w:tc>
      </w:tr>
    </w:tbl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Higher entropy values indicate greater discriminatory capacity between latent classes.</w:t>
      </w:r>
    </w:p>
    <w:p w:rsidR="00260298" w:rsidRPr="00260298" w:rsidRDefault="00260298" w:rsidP="00260298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Supplementary Figure S1. Flowchart of Patient Selection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Seventy patients with osteogenesis imperfecta were initially identified.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Eight patients were excluded because they had undergone previous surgical correction of spinal deformity and lacked adequate preoperative radiographs.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Sixty-two patients fulfilled the inclusion criteria and were included in the final latent class analysis.</w:t>
      </w:r>
    </w:p>
    <w:p w:rsidR="00260298" w:rsidRPr="00260298" w:rsidRDefault="00260298" w:rsidP="00260298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Supplementary Figure S2. Schematic Representation of the Analytical Strategy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Clinical and radiographic data were retrospectively collected from institutional records.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Thirteen categorical radiographic variables were selected for analysis.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Latent class analysis was performed to identify homogeneous subgroups of spinal deformity.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Model fit was assessed using Akaike's Information Criterion (AIC), Bayesian Information Criterion (BIC), sample-size adjusted Bayesian Information Criterion (ssaBIC), entropy, and likelihood ratio tests.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The final two-class model was selected based on statistical performance, model stability, and clinical interpretability.</w:t>
      </w:r>
    </w:p>
    <w:p w:rsidR="00260298" w:rsidRPr="00260298" w:rsidRDefault="00260298" w:rsidP="00260298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Supplementary Methods</w:t>
      </w:r>
    </w:p>
    <w:p w:rsidR="00260298" w:rsidRPr="00260298" w:rsidRDefault="00260298" w:rsidP="00260298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260298">
        <w:rPr>
          <w:rFonts w:ascii="Arial" w:eastAsia="Times New Roman" w:hAnsi="Arial" w:cs="Arial"/>
          <w:kern w:val="0"/>
          <w:lang w:eastAsia="pt-BR"/>
          <w14:ligatures w14:val="none"/>
        </w:rPr>
        <w:t>Detailed definitions and categorization criteria for all radiographic variables included in the latent class analysis are provided in Supplementary Table S1.</w:t>
      </w:r>
    </w:p>
    <w:p w:rsidR="00BA2F30" w:rsidRPr="00260298" w:rsidRDefault="00BA2F30">
      <w:pPr>
        <w:rPr>
          <w:rFonts w:ascii="Arial" w:hAnsi="Arial" w:cs="Arial"/>
        </w:rPr>
      </w:pPr>
    </w:p>
    <w:sectPr w:rsidR="00BA2F30" w:rsidRPr="002602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98"/>
    <w:rsid w:val="00007298"/>
    <w:rsid w:val="0002234F"/>
    <w:rsid w:val="00025866"/>
    <w:rsid w:val="00027810"/>
    <w:rsid w:val="00030AD4"/>
    <w:rsid w:val="00030EE9"/>
    <w:rsid w:val="000501F8"/>
    <w:rsid w:val="000559D5"/>
    <w:rsid w:val="00055F06"/>
    <w:rsid w:val="000669D8"/>
    <w:rsid w:val="00093F9E"/>
    <w:rsid w:val="000D3B39"/>
    <w:rsid w:val="000E1303"/>
    <w:rsid w:val="000E55F4"/>
    <w:rsid w:val="000F168E"/>
    <w:rsid w:val="000F1D14"/>
    <w:rsid w:val="000F4A83"/>
    <w:rsid w:val="00110A88"/>
    <w:rsid w:val="00126510"/>
    <w:rsid w:val="001305F5"/>
    <w:rsid w:val="0016244C"/>
    <w:rsid w:val="00171C3C"/>
    <w:rsid w:val="00171ECE"/>
    <w:rsid w:val="0017591A"/>
    <w:rsid w:val="00181769"/>
    <w:rsid w:val="00182799"/>
    <w:rsid w:val="001A3035"/>
    <w:rsid w:val="001A3E53"/>
    <w:rsid w:val="001C7933"/>
    <w:rsid w:val="001C7FFA"/>
    <w:rsid w:val="001E1B60"/>
    <w:rsid w:val="001F38DE"/>
    <w:rsid w:val="001F39F3"/>
    <w:rsid w:val="002014F4"/>
    <w:rsid w:val="00225A7A"/>
    <w:rsid w:val="0022693A"/>
    <w:rsid w:val="002426A8"/>
    <w:rsid w:val="0024761E"/>
    <w:rsid w:val="00260298"/>
    <w:rsid w:val="002658A2"/>
    <w:rsid w:val="002711C0"/>
    <w:rsid w:val="0027642D"/>
    <w:rsid w:val="00276702"/>
    <w:rsid w:val="00276DFA"/>
    <w:rsid w:val="002772FB"/>
    <w:rsid w:val="00282653"/>
    <w:rsid w:val="00284387"/>
    <w:rsid w:val="00284DF1"/>
    <w:rsid w:val="002A0EF5"/>
    <w:rsid w:val="002A4A22"/>
    <w:rsid w:val="002C6538"/>
    <w:rsid w:val="002D0B9C"/>
    <w:rsid w:val="002D14E1"/>
    <w:rsid w:val="002D7327"/>
    <w:rsid w:val="002E4A09"/>
    <w:rsid w:val="003112A8"/>
    <w:rsid w:val="00313AC6"/>
    <w:rsid w:val="003173AD"/>
    <w:rsid w:val="00330FE8"/>
    <w:rsid w:val="0035153C"/>
    <w:rsid w:val="00367B5E"/>
    <w:rsid w:val="003A2E4A"/>
    <w:rsid w:val="003B3388"/>
    <w:rsid w:val="003B3E42"/>
    <w:rsid w:val="003C5B85"/>
    <w:rsid w:val="003D33EB"/>
    <w:rsid w:val="003D58AF"/>
    <w:rsid w:val="003D6173"/>
    <w:rsid w:val="003E0275"/>
    <w:rsid w:val="003E6F1A"/>
    <w:rsid w:val="003F1484"/>
    <w:rsid w:val="004124DD"/>
    <w:rsid w:val="004211B5"/>
    <w:rsid w:val="0042270A"/>
    <w:rsid w:val="00423740"/>
    <w:rsid w:val="00431757"/>
    <w:rsid w:val="00432A21"/>
    <w:rsid w:val="0044168F"/>
    <w:rsid w:val="00454588"/>
    <w:rsid w:val="00455619"/>
    <w:rsid w:val="00455E7A"/>
    <w:rsid w:val="00461557"/>
    <w:rsid w:val="00463108"/>
    <w:rsid w:val="00476584"/>
    <w:rsid w:val="004968B3"/>
    <w:rsid w:val="004A3AF0"/>
    <w:rsid w:val="004A6AB7"/>
    <w:rsid w:val="004C4B86"/>
    <w:rsid w:val="004E63D6"/>
    <w:rsid w:val="004F321C"/>
    <w:rsid w:val="00511D36"/>
    <w:rsid w:val="0051689E"/>
    <w:rsid w:val="005175DA"/>
    <w:rsid w:val="00536A16"/>
    <w:rsid w:val="00544E2A"/>
    <w:rsid w:val="00556E1D"/>
    <w:rsid w:val="00576038"/>
    <w:rsid w:val="0058086D"/>
    <w:rsid w:val="00586CB3"/>
    <w:rsid w:val="00591BFF"/>
    <w:rsid w:val="00603065"/>
    <w:rsid w:val="00621C5D"/>
    <w:rsid w:val="00627B73"/>
    <w:rsid w:val="006564B5"/>
    <w:rsid w:val="00667368"/>
    <w:rsid w:val="0067226C"/>
    <w:rsid w:val="00686E22"/>
    <w:rsid w:val="006874FA"/>
    <w:rsid w:val="006A086C"/>
    <w:rsid w:val="006B60AA"/>
    <w:rsid w:val="006D42BE"/>
    <w:rsid w:val="006D65D6"/>
    <w:rsid w:val="00706FC2"/>
    <w:rsid w:val="007110EC"/>
    <w:rsid w:val="00717590"/>
    <w:rsid w:val="007261BB"/>
    <w:rsid w:val="007559C0"/>
    <w:rsid w:val="00756A9C"/>
    <w:rsid w:val="00774B69"/>
    <w:rsid w:val="00775AB8"/>
    <w:rsid w:val="00787D23"/>
    <w:rsid w:val="0079104D"/>
    <w:rsid w:val="007935C3"/>
    <w:rsid w:val="00797D85"/>
    <w:rsid w:val="007A0058"/>
    <w:rsid w:val="007A55E1"/>
    <w:rsid w:val="007B04C9"/>
    <w:rsid w:val="007E15B4"/>
    <w:rsid w:val="007F15B4"/>
    <w:rsid w:val="008040C0"/>
    <w:rsid w:val="00804655"/>
    <w:rsid w:val="0081209E"/>
    <w:rsid w:val="00820DC6"/>
    <w:rsid w:val="008219C6"/>
    <w:rsid w:val="00835C91"/>
    <w:rsid w:val="00850FCC"/>
    <w:rsid w:val="0085132A"/>
    <w:rsid w:val="00856D34"/>
    <w:rsid w:val="008658F8"/>
    <w:rsid w:val="00882649"/>
    <w:rsid w:val="00887A93"/>
    <w:rsid w:val="00887BCE"/>
    <w:rsid w:val="008A761E"/>
    <w:rsid w:val="008B04B3"/>
    <w:rsid w:val="008B25FB"/>
    <w:rsid w:val="008F03D0"/>
    <w:rsid w:val="008F1851"/>
    <w:rsid w:val="008F4A6C"/>
    <w:rsid w:val="00904686"/>
    <w:rsid w:val="00911216"/>
    <w:rsid w:val="0094258E"/>
    <w:rsid w:val="009441D2"/>
    <w:rsid w:val="00946BEF"/>
    <w:rsid w:val="00984910"/>
    <w:rsid w:val="00997D01"/>
    <w:rsid w:val="009A0144"/>
    <w:rsid w:val="009B23D0"/>
    <w:rsid w:val="009B4273"/>
    <w:rsid w:val="009B5F74"/>
    <w:rsid w:val="009E0300"/>
    <w:rsid w:val="009E3806"/>
    <w:rsid w:val="009E443D"/>
    <w:rsid w:val="009F0AC8"/>
    <w:rsid w:val="009F7A09"/>
    <w:rsid w:val="00A06741"/>
    <w:rsid w:val="00A2780B"/>
    <w:rsid w:val="00A36BF3"/>
    <w:rsid w:val="00A4696B"/>
    <w:rsid w:val="00A50701"/>
    <w:rsid w:val="00A536D8"/>
    <w:rsid w:val="00A55163"/>
    <w:rsid w:val="00A70C4C"/>
    <w:rsid w:val="00A716F3"/>
    <w:rsid w:val="00A87543"/>
    <w:rsid w:val="00A92DC1"/>
    <w:rsid w:val="00AA512E"/>
    <w:rsid w:val="00AB6C4B"/>
    <w:rsid w:val="00AD758E"/>
    <w:rsid w:val="00B06405"/>
    <w:rsid w:val="00B46496"/>
    <w:rsid w:val="00B621B2"/>
    <w:rsid w:val="00B729F1"/>
    <w:rsid w:val="00B73330"/>
    <w:rsid w:val="00BA2F30"/>
    <w:rsid w:val="00BC21F5"/>
    <w:rsid w:val="00BD2122"/>
    <w:rsid w:val="00C1059E"/>
    <w:rsid w:val="00C378E7"/>
    <w:rsid w:val="00C40A10"/>
    <w:rsid w:val="00C46779"/>
    <w:rsid w:val="00C849E2"/>
    <w:rsid w:val="00C85229"/>
    <w:rsid w:val="00C90940"/>
    <w:rsid w:val="00CA277C"/>
    <w:rsid w:val="00CA737F"/>
    <w:rsid w:val="00CB30FF"/>
    <w:rsid w:val="00CB3178"/>
    <w:rsid w:val="00CC5A30"/>
    <w:rsid w:val="00CD32A8"/>
    <w:rsid w:val="00CE51F6"/>
    <w:rsid w:val="00CE6D96"/>
    <w:rsid w:val="00D1768E"/>
    <w:rsid w:val="00D324D7"/>
    <w:rsid w:val="00D473E9"/>
    <w:rsid w:val="00D70C8B"/>
    <w:rsid w:val="00D93BBC"/>
    <w:rsid w:val="00D97D16"/>
    <w:rsid w:val="00DA19D6"/>
    <w:rsid w:val="00DA67D6"/>
    <w:rsid w:val="00DC5A89"/>
    <w:rsid w:val="00DD7932"/>
    <w:rsid w:val="00DE205C"/>
    <w:rsid w:val="00DE4A0A"/>
    <w:rsid w:val="00DF58D5"/>
    <w:rsid w:val="00DF7471"/>
    <w:rsid w:val="00E000A4"/>
    <w:rsid w:val="00E01226"/>
    <w:rsid w:val="00E0386F"/>
    <w:rsid w:val="00E15633"/>
    <w:rsid w:val="00E32F66"/>
    <w:rsid w:val="00E751E0"/>
    <w:rsid w:val="00E81293"/>
    <w:rsid w:val="00E85683"/>
    <w:rsid w:val="00E95F35"/>
    <w:rsid w:val="00EA02A8"/>
    <w:rsid w:val="00EB1459"/>
    <w:rsid w:val="00EC327B"/>
    <w:rsid w:val="00EE02B3"/>
    <w:rsid w:val="00EE5D01"/>
    <w:rsid w:val="00EE766B"/>
    <w:rsid w:val="00F15AA9"/>
    <w:rsid w:val="00F24D3D"/>
    <w:rsid w:val="00F63766"/>
    <w:rsid w:val="00F65934"/>
    <w:rsid w:val="00F65E3E"/>
    <w:rsid w:val="00F75A11"/>
    <w:rsid w:val="00F84352"/>
    <w:rsid w:val="00F92535"/>
    <w:rsid w:val="00F97A57"/>
    <w:rsid w:val="00FC132F"/>
    <w:rsid w:val="00FC1BAE"/>
    <w:rsid w:val="00FD2E52"/>
    <w:rsid w:val="00F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C04D"/>
  <w15:chartTrackingRefBased/>
  <w15:docId w15:val="{C20DFF55-D26D-6A4B-8ED8-07BE3437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602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link w:val="Ttulo2Char"/>
    <w:uiPriority w:val="9"/>
    <w:qFormat/>
    <w:rsid w:val="0026029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029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260298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6029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1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2026-06-22T18:44:00Z</dcterms:created>
  <dcterms:modified xsi:type="dcterms:W3CDTF">2026-06-22T18:45:00Z</dcterms:modified>
</cp:coreProperties>
</file>