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Additional file 1. DHS variable codes, labels, and value categories for all predictor variables included in the CatBoost model.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Domain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Variable Code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Variable Label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Value Categories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Sociodemographic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v013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Age in 5-year groups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1=15-19, 2=20-24, 3=25-29, 4=30-34, 5=35-39, 6=40-44, 7=45-49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Sociodemographic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v024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Region of residence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1=Western, 2=Central, 3=Greater Accra, 4=Volta, 5=Eastern, 6=Ashanti, 7=Western North, 8=Ahafo, 9=Bono, 10=Bono East, 11=Oti, 12=Northern, 13=Savannah, 14=North East, 15=Upper East, 16=Upper West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Sociodemographic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v025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Type of place of residence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1=Urban, 2=Rural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Sociodemographic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v106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Highest educational level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0=No education, 1=Primary, 2=Secondary, 3=Higher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Sociodemographic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v190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Wealth index combined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1=Poorest, 2=Poorer, 3=Middle, 4=Richer, 5=Richest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Sociodemographic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v501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Current marital status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0=Never married, 1=Married, 2=Living with partner, 3=Widowed, 4=Divorced, 5=Separated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Reproductive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v201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 children ever born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Continuous (0–13)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Reproductive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v701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Husband/partner's education level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0=No education, 1=Primary, 2=Secondary, 3=Higher, 8=Don't know, 99=No partner or unknown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ANC utilisation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m13_1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Timing of first ANC visit (months)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1–9 (months of pregnancy), 99=Don't know </w:t>
            </w:r>
          </w:p>
        </w:tc>
      </w:tr>
      <w:tr>
        <w:trPr>
          <w:cantSplit w:val="0"/>
          <w:trHeight w:val="28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ANC utilisation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m14_1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of ANC visits during pregnancy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0=No visits, 1–20+=number of visits, 98=Don't know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Health insurance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v481e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National/district health insurance coverage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0=No, 1=Yes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Health access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v467d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Distance to health facility as a problem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1=Big problem, 2=Not a big problem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Media exposure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v157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Frequency of reading newspaper/magazine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0=Not at all, 1=Less than once a week, 2=At least once a week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Media exposure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v158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Frequency of listening to radio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0=Not at all, 1=Less than once a week, 2=At least once a week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Media exposure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v159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Frequency of watching television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0=Not at all, 1=Less than once a week, 2=At least once a week </w:t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Outcome variable :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Variable Code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Variable Label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Derivation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m45_1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Given or bought iron tablets/syrup during pregnancy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0=No, 1=Yes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m46_1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of days iron tablets/syrup taken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Continuous (0–500)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ifa_inadequate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Inadequate IFA supplementation (derived)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1=Inadequate (&lt;90 days), 0=Adequate (≥90 days) </w:t>
            </w:r>
          </w:p>
        </w:tc>
      </w:tr>
    </w:tbl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b w:val="1"/>
          <w:bCs w:val="1"/>
          <w:rtl w:val="0"/>
        </w:rPr>
        <w:t xml:space="preserve">Notes:</w:t>
      </w:r>
      <w:r w:rsidDel="00000000" w:rsidR="00000000" w:rsidRPr="00000000">
        <w:rPr>
          <w:rtl w:val="0"/>
        </w:rPr>
        <w:t xml:space="preserve"> All variables sourced from the 2022 Ghana Demographic and Health Survey individual women's recode file (IR file). Variable codes follow DHS standard recode manual conventions. Missing values for m13_1 (n=15, 0.3%) were imputed using mode imputation. Missing values for v701 (n=662, 14.3%) were retained as a separate category coded 99 (no partner or unknown).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